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2FCCA" w14:textId="77777777" w:rsidR="003E3EBC" w:rsidRPr="003E3EBC" w:rsidRDefault="003E3EBC" w:rsidP="003E3EBC">
      <w:pPr>
        <w:pStyle w:val="Heading1"/>
        <w:jc w:val="both"/>
        <w:rPr>
          <w:rFonts w:eastAsia="Times New Roman"/>
          <w:i/>
          <w:iCs/>
          <w:kern w:val="28"/>
          <w:szCs w:val="36"/>
          <w:u w:val="single"/>
        </w:rPr>
      </w:pPr>
      <w:r w:rsidRPr="003E3EBC">
        <w:rPr>
          <w:rFonts w:eastAsia="Times New Roman"/>
          <w:i/>
          <w:iCs/>
          <w:kern w:val="28"/>
          <w:szCs w:val="36"/>
          <w:u w:val="single"/>
        </w:rPr>
        <w:t>Original Research Article</w:t>
      </w:r>
    </w:p>
    <w:p w14:paraId="2D2C5ABB" w14:textId="77777777" w:rsidR="00E46898" w:rsidRPr="00E71AED" w:rsidRDefault="001F6485" w:rsidP="00B17443">
      <w:pPr>
        <w:pStyle w:val="Heading1"/>
        <w:jc w:val="both"/>
        <w:rPr>
          <w:rFonts w:eastAsia="Times New Roman"/>
          <w:kern w:val="28"/>
          <w:szCs w:val="36"/>
        </w:rPr>
      </w:pPr>
      <w:r w:rsidRPr="00E71AED">
        <w:rPr>
          <w:rFonts w:eastAsia="Times New Roman"/>
          <w:kern w:val="28"/>
          <w:szCs w:val="36"/>
        </w:rPr>
        <w:t xml:space="preserve">Impact of Mechanical Ventilation on Patients from COVID-19 in </w:t>
      </w:r>
      <w:proofErr w:type="spellStart"/>
      <w:r w:rsidRPr="00E71AED">
        <w:rPr>
          <w:rFonts w:eastAsia="Times New Roman"/>
          <w:kern w:val="28"/>
          <w:szCs w:val="36"/>
        </w:rPr>
        <w:t>Hodeidah</w:t>
      </w:r>
      <w:proofErr w:type="spellEnd"/>
      <w:r w:rsidRPr="00E71AED">
        <w:rPr>
          <w:rFonts w:eastAsia="Times New Roman"/>
          <w:kern w:val="28"/>
          <w:szCs w:val="36"/>
        </w:rPr>
        <w:t>, Yemen</w:t>
      </w:r>
    </w:p>
    <w:p w14:paraId="19A1844A" w14:textId="77777777" w:rsidR="00E46898" w:rsidRPr="00E71AED" w:rsidRDefault="00E46898" w:rsidP="00E46898">
      <w:pPr>
        <w:spacing w:after="0" w:line="240" w:lineRule="auto"/>
        <w:contextualSpacing/>
        <w:jc w:val="right"/>
        <w:rPr>
          <w:rFonts w:ascii="Arial" w:eastAsia="Times New Roman" w:hAnsi="Arial" w:cs="Arial"/>
          <w:b/>
          <w:bCs/>
          <w:sz w:val="36"/>
          <w:szCs w:val="20"/>
        </w:rPr>
      </w:pPr>
    </w:p>
    <w:p w14:paraId="6C5208C7" w14:textId="77777777" w:rsidR="00E46898" w:rsidRPr="00E71AED" w:rsidRDefault="00E46898" w:rsidP="00E46898">
      <w:pPr>
        <w:spacing w:after="0" w:line="240" w:lineRule="auto"/>
        <w:jc w:val="both"/>
        <w:rPr>
          <w:rFonts w:ascii="Arial" w:eastAsia="Times New Roman" w:hAnsi="Arial" w:cs="Arial"/>
          <w:bCs/>
          <w:i/>
          <w:sz w:val="20"/>
          <w:szCs w:val="20"/>
        </w:rPr>
      </w:pPr>
    </w:p>
    <w:p w14:paraId="2227A67E" w14:textId="77777777" w:rsidR="00E46898" w:rsidRPr="00E71AED" w:rsidRDefault="00E46898" w:rsidP="00B533AF">
      <w:pPr>
        <w:keepNext/>
        <w:spacing w:after="0" w:line="240" w:lineRule="auto"/>
        <w:contextualSpacing/>
        <w:rPr>
          <w:rFonts w:ascii="Arial" w:eastAsia="Times New Roman" w:hAnsi="Arial" w:cs="Arial"/>
          <w:b/>
          <w:caps/>
          <w:sz w:val="24"/>
          <w:szCs w:val="20"/>
        </w:rPr>
      </w:pPr>
      <w:r w:rsidRPr="00E71AED">
        <w:rPr>
          <w:rFonts w:ascii="Arial" w:eastAsia="Times New Roman" w:hAnsi="Arial" w:cs="Arial"/>
          <w:b/>
          <w:caps/>
          <w:noProof/>
          <w:sz w:val="24"/>
          <w:szCs w:val="20"/>
        </w:rPr>
        <mc:AlternateContent>
          <mc:Choice Requires="wps">
            <w:drawing>
              <wp:inline distT="0" distB="0" distL="0" distR="0" wp14:anchorId="4579D0D2" wp14:editId="6D4CEC17">
                <wp:extent cx="5723890" cy="0"/>
                <wp:effectExtent l="9525" t="12700" r="10160" b="15875"/>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E70DF1" id="_x0000_t32" coordsize="21600,21600" o:spt="32" o:oned="t" path="m,l21600,21600e" filled="f">
                <v:path arrowok="t" fillok="f" o:connecttype="none"/>
                <o:lock v:ext="edit" shapetype="t"/>
              </v:shapetype>
              <v:shape id="AutoShape 30" o:spid="_x0000_s1026" type="#_x0000_t32" style="width:450.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" strokeweight="1.5pt">
                <w10:wrap anchorx="page"/>
                <w10:anchorlock/>
              </v:shape>
            </w:pict>
          </mc:Fallback>
        </mc:AlternateContent>
      </w:r>
    </w:p>
    <w:p w14:paraId="662AEE56" w14:textId="77777777" w:rsidR="00E46898" w:rsidRPr="00E71AED" w:rsidRDefault="00E46898" w:rsidP="00E46898">
      <w:pPr>
        <w:keepNext/>
        <w:tabs>
          <w:tab w:val="left" w:pos="3870"/>
        </w:tabs>
        <w:spacing w:after="0" w:line="240" w:lineRule="auto"/>
        <w:contextualSpacing/>
        <w:rPr>
          <w:rFonts w:ascii="Arial" w:eastAsia="Times New Roman" w:hAnsi="Arial" w:cs="Arial"/>
          <w:b/>
          <w:caps/>
          <w:sz w:val="20"/>
          <w:szCs w:val="20"/>
        </w:rPr>
      </w:pPr>
    </w:p>
    <w:p w14:paraId="18064CC9" w14:textId="77777777" w:rsidR="00E46898" w:rsidRPr="00E71AED" w:rsidRDefault="00E46898" w:rsidP="00E46898">
      <w:pPr>
        <w:pStyle w:val="Heading2"/>
        <w:rPr>
          <w:rFonts w:eastAsia="Times New Roman"/>
        </w:rPr>
      </w:pPr>
      <w:r w:rsidRPr="00E71AED">
        <w:rPr>
          <w:rFonts w:eastAsia="Times New Roman"/>
        </w:rPr>
        <w:t>ABSTRACT</w:t>
      </w:r>
    </w:p>
    <w:p w14:paraId="44BC71F1" w14:textId="77777777" w:rsidR="00E46898" w:rsidRPr="00E71AED" w:rsidRDefault="00E46898" w:rsidP="00E46898">
      <w:pPr>
        <w:keepNext/>
        <w:spacing w:after="0" w:line="240" w:lineRule="auto"/>
        <w:contextualSpacing/>
        <w:rPr>
          <w:rFonts w:ascii="Arial" w:eastAsia="Times New Roman" w:hAnsi="Arial" w:cs="Arial"/>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E46898" w:rsidRPr="00E71AED" w14:paraId="1010B16F" w14:textId="77777777" w:rsidTr="00B17443">
        <w:trPr>
          <w:jc w:val="center"/>
        </w:trPr>
        <w:tc>
          <w:tcPr>
            <w:tcW w:w="9040" w:type="dxa"/>
            <w:shd w:val="clear" w:color="auto" w:fill="auto"/>
          </w:tcPr>
          <w:p w14:paraId="0C6C09DD" w14:textId="77777777" w:rsidR="00D805D9" w:rsidRPr="00E71AED" w:rsidRDefault="00D805D9" w:rsidP="00FB630F">
            <w:pPr>
              <w:spacing w:after="0" w:line="240" w:lineRule="auto"/>
              <w:contextualSpacing/>
              <w:jc w:val="both"/>
              <w:rPr>
                <w:rFonts w:ascii="Arial" w:eastAsia="Calibri" w:hAnsi="Arial" w:cs="Arial"/>
                <w:b/>
                <w:bCs/>
                <w:sz w:val="20"/>
              </w:rPr>
            </w:pPr>
          </w:p>
          <w:p w14:paraId="27C31890" w14:textId="77777777" w:rsidR="0027787A" w:rsidRPr="00E71AED" w:rsidRDefault="0027787A" w:rsidP="00A92682">
            <w:pPr>
              <w:spacing w:after="0" w:line="240" w:lineRule="auto"/>
              <w:contextualSpacing/>
              <w:jc w:val="both"/>
              <w:rPr>
                <w:rFonts w:ascii="Arial" w:eastAsia="Calibri" w:hAnsi="Arial" w:cs="Arial"/>
                <w:sz w:val="20"/>
              </w:rPr>
            </w:pPr>
            <w:proofErr w:type="gramStart"/>
            <w:r w:rsidRPr="00E71AED">
              <w:rPr>
                <w:rFonts w:ascii="Arial" w:eastAsia="Calibri" w:hAnsi="Arial" w:cs="Arial"/>
                <w:b/>
                <w:bCs/>
                <w:sz w:val="20"/>
              </w:rPr>
              <w:t>Background</w:t>
            </w:r>
            <w:r w:rsidRPr="00E71AED">
              <w:rPr>
                <w:rFonts w:ascii="Arial" w:eastAsia="Calibri" w:hAnsi="Arial" w:cs="Arial"/>
                <w:sz w:val="20"/>
              </w:rPr>
              <w:t xml:space="preserve"> :</w:t>
            </w:r>
            <w:proofErr w:type="gramEnd"/>
            <w:r w:rsidRPr="00E71AED">
              <w:rPr>
                <w:rFonts w:ascii="Arial" w:eastAsia="Calibri" w:hAnsi="Arial" w:cs="Arial"/>
                <w:sz w:val="20"/>
              </w:rPr>
              <w:t xml:space="preserve"> </w:t>
            </w:r>
            <w:r w:rsidR="00FB630F" w:rsidRPr="00E71AED">
              <w:rPr>
                <w:rFonts w:ascii="Arial" w:eastAsia="Calibri" w:hAnsi="Arial" w:cs="Arial"/>
                <w:sz w:val="20"/>
              </w:rPr>
              <w:t>Severe and critical infection of co</w:t>
            </w:r>
            <w:r w:rsidR="00AD7852" w:rsidRPr="00E71AED">
              <w:rPr>
                <w:rFonts w:ascii="Arial" w:eastAsia="Calibri" w:hAnsi="Arial" w:cs="Arial"/>
                <w:sz w:val="20"/>
              </w:rPr>
              <w:t>ronavirus disease 2019 (COVID -</w:t>
            </w:r>
            <w:r w:rsidR="00FB630F" w:rsidRPr="00E71AED">
              <w:rPr>
                <w:rFonts w:ascii="Arial" w:eastAsia="Calibri" w:hAnsi="Arial" w:cs="Arial"/>
                <w:sz w:val="20"/>
              </w:rPr>
              <w:t>19)  is characterized by Acute Respira</w:t>
            </w:r>
            <w:r w:rsidR="00A92682" w:rsidRPr="00E71AED">
              <w:rPr>
                <w:rFonts w:ascii="Arial" w:eastAsia="Calibri" w:hAnsi="Arial" w:cs="Arial"/>
                <w:sz w:val="20"/>
              </w:rPr>
              <w:t xml:space="preserve">tory Distress Syndrome (ARDS). </w:t>
            </w:r>
            <w:r w:rsidR="00FB630F" w:rsidRPr="00E71AED">
              <w:rPr>
                <w:rFonts w:ascii="Arial" w:eastAsia="Calibri" w:hAnsi="Arial" w:cs="Arial"/>
                <w:sz w:val="20"/>
              </w:rPr>
              <w:t>The use of ventilators (</w:t>
            </w:r>
            <w:r w:rsidR="00FB630F" w:rsidRPr="00E71AED">
              <w:rPr>
                <w:rFonts w:ascii="Arial" w:eastAsia="Calibri" w:hAnsi="Arial" w:cs="Arial"/>
                <w:sz w:val="20"/>
                <w:rtl/>
              </w:rPr>
              <w:t>‏</w:t>
            </w:r>
            <w:r w:rsidR="00FB630F" w:rsidRPr="00E71AED">
              <w:rPr>
                <w:rFonts w:ascii="Arial" w:eastAsia="Calibri" w:hAnsi="Arial" w:cs="Arial"/>
                <w:sz w:val="20"/>
              </w:rPr>
              <w:t>non-invasive and mechanical)</w:t>
            </w:r>
            <w:r w:rsidR="00FB630F" w:rsidRPr="00E71AED">
              <w:rPr>
                <w:rFonts w:ascii="Arial" w:eastAsia="Calibri" w:hAnsi="Arial" w:cs="Arial"/>
                <w:sz w:val="20"/>
                <w:rtl/>
              </w:rPr>
              <w:t>‏</w:t>
            </w:r>
            <w:r w:rsidR="00FB630F" w:rsidRPr="00E71AED">
              <w:rPr>
                <w:rFonts w:ascii="Arial" w:eastAsia="Calibri" w:hAnsi="Arial" w:cs="Arial"/>
                <w:sz w:val="20"/>
              </w:rPr>
              <w:t xml:space="preserve">, to deliver oxygen in cases of severe and critical COVID-19. Thus far, among the </w:t>
            </w:r>
            <w:r w:rsidR="00A92682" w:rsidRPr="00E71AED">
              <w:rPr>
                <w:rFonts w:ascii="Arial" w:eastAsia="Calibri" w:hAnsi="Arial" w:cs="Arial"/>
                <w:sz w:val="20"/>
              </w:rPr>
              <w:t xml:space="preserve">10-20 </w:t>
            </w:r>
            <w:r w:rsidR="00FB630F" w:rsidRPr="00E71AED">
              <w:rPr>
                <w:rFonts w:ascii="Arial" w:eastAsia="Calibri" w:hAnsi="Arial" w:cs="Arial"/>
                <w:sz w:val="20"/>
              </w:rPr>
              <w:t xml:space="preserve">% of COVID-19 patients who require treatment in an </w:t>
            </w:r>
            <w:r w:rsidR="00A92682" w:rsidRPr="00E71AED">
              <w:rPr>
                <w:rFonts w:ascii="Arial" w:eastAsia="Calibri" w:hAnsi="Arial" w:cs="Arial"/>
                <w:sz w:val="20"/>
              </w:rPr>
              <w:t>intensive care unit (</w:t>
            </w:r>
            <w:r w:rsidR="00FB630F" w:rsidRPr="00E71AED">
              <w:rPr>
                <w:rFonts w:ascii="Arial" w:eastAsia="Calibri" w:hAnsi="Arial" w:cs="Arial"/>
                <w:sz w:val="20"/>
              </w:rPr>
              <w:t>ICU</w:t>
            </w:r>
            <w:r w:rsidR="00A92682" w:rsidRPr="00E71AED">
              <w:rPr>
                <w:rFonts w:ascii="Arial" w:eastAsia="Calibri" w:hAnsi="Arial" w:cs="Arial"/>
                <w:sz w:val="20"/>
              </w:rPr>
              <w:t>)</w:t>
            </w:r>
            <w:r w:rsidR="00FB630F" w:rsidRPr="00E71AED">
              <w:rPr>
                <w:rFonts w:ascii="Arial" w:eastAsia="Calibri" w:hAnsi="Arial" w:cs="Arial"/>
                <w:sz w:val="20"/>
                <w:rtl/>
              </w:rPr>
              <w:t>‏</w:t>
            </w:r>
            <w:r w:rsidR="00FB630F" w:rsidRPr="00E71AED">
              <w:rPr>
                <w:rFonts w:ascii="Arial" w:eastAsia="Calibri" w:hAnsi="Arial" w:cs="Arial"/>
                <w:sz w:val="20"/>
              </w:rPr>
              <w:t xml:space="preserve">, about 5 % of them have been placed on mechanical ventilation </w:t>
            </w:r>
            <w:r w:rsidR="001171C7" w:rsidRPr="00E71AED">
              <w:rPr>
                <w:rFonts w:ascii="Arial" w:eastAsia="Calibri" w:hAnsi="Arial" w:cs="Arial"/>
                <w:sz w:val="20"/>
              </w:rPr>
              <w:t xml:space="preserve">(MV) </w:t>
            </w:r>
            <w:r w:rsidR="00FB630F" w:rsidRPr="00E71AED">
              <w:rPr>
                <w:rFonts w:ascii="Arial" w:eastAsia="Calibri" w:hAnsi="Arial" w:cs="Arial"/>
                <w:sz w:val="20"/>
              </w:rPr>
              <w:t>due to the occurrence of severe hypoxemia that progresses into acute hypoxemic respiratory failure</w:t>
            </w:r>
            <w:r w:rsidR="00FB630F" w:rsidRPr="00E71AED">
              <w:rPr>
                <w:rFonts w:ascii="Arial" w:eastAsia="Calibri" w:hAnsi="Arial" w:cs="Arial"/>
                <w:sz w:val="20"/>
                <w:rtl/>
              </w:rPr>
              <w:t>‏</w:t>
            </w:r>
            <w:r w:rsidR="00FB630F" w:rsidRPr="00E71AED">
              <w:rPr>
                <w:rFonts w:ascii="Arial" w:eastAsia="Calibri" w:hAnsi="Arial" w:cs="Arial"/>
                <w:sz w:val="20"/>
              </w:rPr>
              <w:t xml:space="preserve">. </w:t>
            </w:r>
          </w:p>
          <w:p w14:paraId="02920569" w14:textId="77777777" w:rsidR="00A92682" w:rsidRPr="00E71AED" w:rsidRDefault="0027787A" w:rsidP="00A92682">
            <w:pPr>
              <w:spacing w:after="0" w:line="240" w:lineRule="auto"/>
              <w:contextualSpacing/>
              <w:jc w:val="both"/>
              <w:rPr>
                <w:rFonts w:ascii="Arial" w:eastAsia="Calibri" w:hAnsi="Arial" w:cs="Arial"/>
                <w:sz w:val="20"/>
              </w:rPr>
            </w:pPr>
            <w:proofErr w:type="gramStart"/>
            <w:r w:rsidRPr="00E71AED">
              <w:rPr>
                <w:rFonts w:ascii="Arial" w:eastAsia="Calibri" w:hAnsi="Arial" w:cs="Arial"/>
                <w:b/>
                <w:bCs/>
                <w:sz w:val="20"/>
              </w:rPr>
              <w:t>Objective</w:t>
            </w:r>
            <w:r w:rsidRPr="00E71AED">
              <w:rPr>
                <w:rFonts w:ascii="Arial" w:eastAsia="Calibri" w:hAnsi="Arial" w:cs="Arial"/>
                <w:sz w:val="20"/>
              </w:rPr>
              <w:t xml:space="preserve"> :</w:t>
            </w:r>
            <w:proofErr w:type="gramEnd"/>
            <w:r w:rsidRPr="00E71AED">
              <w:rPr>
                <w:rFonts w:ascii="Arial" w:eastAsia="Calibri" w:hAnsi="Arial" w:cs="Arial"/>
                <w:sz w:val="20"/>
              </w:rPr>
              <w:t xml:space="preserve"> </w:t>
            </w:r>
            <w:r w:rsidR="00FB630F" w:rsidRPr="00E71AED">
              <w:rPr>
                <w:rFonts w:ascii="Arial" w:eastAsia="Calibri" w:hAnsi="Arial" w:cs="Arial"/>
                <w:sz w:val="20"/>
              </w:rPr>
              <w:t>Therefore , the study aim</w:t>
            </w:r>
            <w:r w:rsidR="00A92682" w:rsidRPr="00E71AED">
              <w:rPr>
                <w:rFonts w:ascii="Arial" w:eastAsia="Calibri" w:hAnsi="Arial" w:cs="Arial"/>
                <w:sz w:val="20"/>
              </w:rPr>
              <w:t xml:space="preserve">ed </w:t>
            </w:r>
            <w:r w:rsidR="00FB630F" w:rsidRPr="00E71AED">
              <w:rPr>
                <w:rFonts w:ascii="Arial" w:eastAsia="Calibri" w:hAnsi="Arial" w:cs="Arial"/>
                <w:sz w:val="20"/>
              </w:rPr>
              <w:t xml:space="preserve">to estimate the impact of </w:t>
            </w:r>
            <w:r w:rsidR="00A92682" w:rsidRPr="00E71AED">
              <w:rPr>
                <w:rFonts w:ascii="Arial" w:eastAsia="Calibri" w:hAnsi="Arial" w:cs="Arial"/>
                <w:sz w:val="20"/>
              </w:rPr>
              <w:t xml:space="preserve">MV </w:t>
            </w:r>
            <w:r w:rsidR="00FB630F" w:rsidRPr="00E71AED">
              <w:rPr>
                <w:rFonts w:ascii="Arial" w:eastAsia="Calibri" w:hAnsi="Arial" w:cs="Arial"/>
                <w:sz w:val="20"/>
              </w:rPr>
              <w:t xml:space="preserve">in management of COVID - 19 </w:t>
            </w:r>
            <w:r w:rsidR="00A92682" w:rsidRPr="00E71AED">
              <w:rPr>
                <w:rFonts w:ascii="Arial" w:eastAsia="Calibri" w:hAnsi="Arial" w:cs="Arial"/>
                <w:sz w:val="20"/>
              </w:rPr>
              <w:t xml:space="preserve">in </w:t>
            </w:r>
            <w:proofErr w:type="spellStart"/>
            <w:r w:rsidR="00FB630F" w:rsidRPr="00E71AED">
              <w:rPr>
                <w:rFonts w:ascii="Arial" w:eastAsia="Calibri" w:hAnsi="Arial" w:cs="Arial"/>
                <w:sz w:val="20"/>
              </w:rPr>
              <w:t>Hodeidah</w:t>
            </w:r>
            <w:proofErr w:type="spellEnd"/>
            <w:r w:rsidR="00FB630F" w:rsidRPr="00E71AED">
              <w:rPr>
                <w:rFonts w:ascii="Arial" w:eastAsia="Calibri" w:hAnsi="Arial" w:cs="Arial"/>
                <w:sz w:val="20"/>
              </w:rPr>
              <w:t xml:space="preserve">, Yemen. </w:t>
            </w:r>
          </w:p>
          <w:p w14:paraId="36E6505B" w14:textId="77777777" w:rsidR="001171C7" w:rsidRPr="00E71AED" w:rsidRDefault="00A92682" w:rsidP="00307547">
            <w:pPr>
              <w:spacing w:after="0" w:line="240" w:lineRule="auto"/>
              <w:contextualSpacing/>
              <w:jc w:val="both"/>
              <w:rPr>
                <w:rFonts w:ascii="Arial" w:eastAsia="Calibri" w:hAnsi="Arial" w:cs="Arial"/>
                <w:sz w:val="20"/>
              </w:rPr>
            </w:pPr>
            <w:proofErr w:type="gramStart"/>
            <w:r w:rsidRPr="00E71AED">
              <w:rPr>
                <w:rFonts w:ascii="Arial" w:eastAsia="Calibri" w:hAnsi="Arial" w:cs="Arial"/>
                <w:b/>
                <w:bCs/>
                <w:sz w:val="20"/>
              </w:rPr>
              <w:t>Methodology</w:t>
            </w:r>
            <w:r w:rsidRPr="00E71AED">
              <w:rPr>
                <w:rFonts w:ascii="Arial" w:eastAsia="Calibri" w:hAnsi="Arial" w:cs="Arial"/>
                <w:sz w:val="20"/>
              </w:rPr>
              <w:t xml:space="preserve"> :</w:t>
            </w:r>
            <w:proofErr w:type="gramEnd"/>
            <w:r w:rsidRPr="00E71AED">
              <w:rPr>
                <w:rFonts w:ascii="Arial" w:eastAsia="Calibri" w:hAnsi="Arial" w:cs="Arial"/>
                <w:sz w:val="20"/>
              </w:rPr>
              <w:t xml:space="preserve"> </w:t>
            </w:r>
            <w:r w:rsidR="00FB630F" w:rsidRPr="00E71AED">
              <w:rPr>
                <w:rFonts w:ascii="Arial" w:eastAsia="Calibri" w:hAnsi="Arial" w:cs="Arial"/>
                <w:sz w:val="20"/>
              </w:rPr>
              <w:t xml:space="preserve">This </w:t>
            </w:r>
            <w:r w:rsidRPr="00E71AED">
              <w:rPr>
                <w:rFonts w:ascii="Arial" w:eastAsia="Calibri" w:hAnsi="Arial" w:cs="Arial"/>
                <w:sz w:val="20"/>
              </w:rPr>
              <w:t xml:space="preserve">study was designed in a case series study that </w:t>
            </w:r>
            <w:r w:rsidR="00FB630F" w:rsidRPr="00E71AED">
              <w:rPr>
                <w:rFonts w:ascii="Arial" w:eastAsia="Calibri" w:hAnsi="Arial" w:cs="Arial"/>
                <w:sz w:val="20"/>
              </w:rPr>
              <w:t xml:space="preserve"> included COVID-19 patients admitted t</w:t>
            </w:r>
            <w:r w:rsidRPr="00E71AED">
              <w:rPr>
                <w:rFonts w:ascii="Arial" w:eastAsia="Calibri" w:hAnsi="Arial" w:cs="Arial"/>
                <w:sz w:val="20"/>
              </w:rPr>
              <w:t xml:space="preserve">o </w:t>
            </w:r>
            <w:r w:rsidR="00037567" w:rsidRPr="00E71AED">
              <w:rPr>
                <w:rFonts w:ascii="Arial" w:eastAsia="Calibri" w:hAnsi="Arial" w:cs="Arial"/>
                <w:sz w:val="20"/>
              </w:rPr>
              <w:t>ICU</w:t>
            </w:r>
            <w:r w:rsidR="00FB630F" w:rsidRPr="00E71AED">
              <w:rPr>
                <w:rFonts w:ascii="Arial" w:eastAsia="Calibri" w:hAnsi="Arial" w:cs="Arial"/>
                <w:sz w:val="20"/>
              </w:rPr>
              <w:t xml:space="preserve">, isolation department , Center of Tropical Medicine and Infectious Diseases (CTMID) , AL </w:t>
            </w:r>
            <w:proofErr w:type="spellStart"/>
            <w:r w:rsidR="00FB630F" w:rsidRPr="00E71AED">
              <w:rPr>
                <w:rFonts w:ascii="Arial" w:eastAsia="Calibri" w:hAnsi="Arial" w:cs="Arial"/>
                <w:sz w:val="20"/>
              </w:rPr>
              <w:t>Thawrah</w:t>
            </w:r>
            <w:proofErr w:type="spellEnd"/>
            <w:r w:rsidR="00FB630F" w:rsidRPr="00E71AED">
              <w:rPr>
                <w:rFonts w:ascii="Arial" w:eastAsia="Calibri" w:hAnsi="Arial" w:cs="Arial"/>
                <w:sz w:val="20"/>
              </w:rPr>
              <w:t xml:space="preserve"> Public Hospital Authority , </w:t>
            </w:r>
            <w:proofErr w:type="spellStart"/>
            <w:r w:rsidR="00FB630F" w:rsidRPr="00E71AED">
              <w:rPr>
                <w:rFonts w:ascii="Arial" w:eastAsia="Calibri" w:hAnsi="Arial" w:cs="Arial"/>
                <w:sz w:val="20"/>
              </w:rPr>
              <w:t>Hodeidah</w:t>
            </w:r>
            <w:proofErr w:type="spellEnd"/>
            <w:r w:rsidR="00FB630F" w:rsidRPr="00E71AED">
              <w:rPr>
                <w:rFonts w:ascii="Arial" w:eastAsia="Calibri" w:hAnsi="Arial" w:cs="Arial"/>
                <w:sz w:val="20"/>
              </w:rPr>
              <w:t xml:space="preserve"> ,</w:t>
            </w:r>
            <w:r w:rsidRPr="00E71AED">
              <w:rPr>
                <w:rFonts w:ascii="Arial" w:eastAsia="Calibri" w:hAnsi="Arial" w:cs="Arial"/>
                <w:sz w:val="20"/>
              </w:rPr>
              <w:t xml:space="preserve"> Yemen an  reference   hospital</w:t>
            </w:r>
            <w:r w:rsidR="00FB630F" w:rsidRPr="00E71AED">
              <w:rPr>
                <w:rFonts w:ascii="Arial" w:eastAsia="Calibri" w:hAnsi="Arial" w:cs="Arial"/>
                <w:sz w:val="20"/>
              </w:rPr>
              <w:t xml:space="preserve">. </w:t>
            </w:r>
            <w:r w:rsidR="00F43DDB" w:rsidRPr="00E71AED">
              <w:rPr>
                <w:rFonts w:ascii="Arial" w:eastAsia="Calibri" w:hAnsi="Arial" w:cs="Arial"/>
                <w:sz w:val="20"/>
              </w:rPr>
              <w:t>28</w:t>
            </w:r>
            <w:r w:rsidR="00FB630F" w:rsidRPr="00E71AED">
              <w:rPr>
                <w:rFonts w:ascii="Arial" w:eastAsia="Calibri" w:hAnsi="Arial" w:cs="Arial"/>
                <w:sz w:val="20"/>
              </w:rPr>
              <w:t xml:space="preserve"> critical ills cases were </w:t>
            </w:r>
            <w:r w:rsidRPr="00E71AED">
              <w:rPr>
                <w:rFonts w:ascii="Arial" w:eastAsia="Calibri" w:hAnsi="Arial" w:cs="Arial"/>
                <w:sz w:val="20"/>
              </w:rPr>
              <w:t xml:space="preserve">reported </w:t>
            </w:r>
            <w:r w:rsidR="00FB630F" w:rsidRPr="00E71AED">
              <w:rPr>
                <w:rFonts w:ascii="Arial" w:eastAsia="Calibri" w:hAnsi="Arial" w:cs="Arial"/>
                <w:sz w:val="20"/>
              </w:rPr>
              <w:t xml:space="preserve">in </w:t>
            </w:r>
            <w:r w:rsidR="00F43DDB" w:rsidRPr="00E71AED">
              <w:rPr>
                <w:rFonts w:ascii="Arial" w:eastAsia="Calibri" w:hAnsi="Arial" w:cs="Arial"/>
                <w:sz w:val="20"/>
              </w:rPr>
              <w:t xml:space="preserve">first </w:t>
            </w:r>
            <w:r w:rsidR="00FB630F" w:rsidRPr="00E71AED">
              <w:rPr>
                <w:rFonts w:ascii="Arial" w:eastAsia="Calibri" w:hAnsi="Arial" w:cs="Arial"/>
                <w:sz w:val="20"/>
              </w:rPr>
              <w:t xml:space="preserve">wave </w:t>
            </w:r>
            <w:r w:rsidR="00F43DDB" w:rsidRPr="00E71AED">
              <w:rPr>
                <w:rFonts w:ascii="Arial" w:eastAsia="Calibri" w:hAnsi="Arial" w:cs="Arial"/>
                <w:sz w:val="20"/>
              </w:rPr>
              <w:t>2020</w:t>
            </w:r>
            <w:r w:rsidR="00FB630F" w:rsidRPr="00E71AED">
              <w:rPr>
                <w:rFonts w:ascii="Arial" w:eastAsia="Calibri" w:hAnsi="Arial" w:cs="Arial"/>
                <w:sz w:val="20"/>
              </w:rPr>
              <w:t xml:space="preserve">. Data included demographics, advanced life support therapies, and </w:t>
            </w:r>
            <w:r w:rsidRPr="00E71AED">
              <w:rPr>
                <w:rFonts w:ascii="Arial" w:eastAsia="Calibri" w:hAnsi="Arial" w:cs="Arial"/>
                <w:sz w:val="20"/>
              </w:rPr>
              <w:t>MV variables</w:t>
            </w:r>
            <w:r w:rsidR="00FB630F" w:rsidRPr="00E71AED">
              <w:rPr>
                <w:rFonts w:ascii="Arial" w:eastAsia="Calibri" w:hAnsi="Arial" w:cs="Arial"/>
                <w:sz w:val="20"/>
              </w:rPr>
              <w:t>.</w:t>
            </w:r>
            <w:r w:rsidRPr="00E71AED">
              <w:rPr>
                <w:rFonts w:ascii="Arial" w:eastAsia="Calibri" w:hAnsi="Arial" w:cs="Arial"/>
                <w:sz w:val="20"/>
              </w:rPr>
              <w:t xml:space="preserve"> </w:t>
            </w:r>
            <w:r w:rsidR="001171C7" w:rsidRPr="00E71AED">
              <w:rPr>
                <w:rFonts w:ascii="Arial" w:eastAsia="Calibri" w:hAnsi="Arial" w:cs="Arial"/>
                <w:sz w:val="20"/>
              </w:rPr>
              <w:t xml:space="preserve">The MV variables </w:t>
            </w:r>
            <w:r w:rsidRPr="00E71AED">
              <w:rPr>
                <w:rFonts w:ascii="Arial" w:eastAsia="Calibri" w:hAnsi="Arial" w:cs="Arial"/>
                <w:sz w:val="20"/>
              </w:rPr>
              <w:t xml:space="preserve">included Respiratory </w:t>
            </w:r>
            <w:r w:rsidR="00D15380" w:rsidRPr="00E71AED">
              <w:rPr>
                <w:rFonts w:ascii="Arial" w:eastAsia="Calibri" w:hAnsi="Arial" w:cs="Arial"/>
                <w:sz w:val="20"/>
              </w:rPr>
              <w:t xml:space="preserve"> rate (RR);  </w:t>
            </w:r>
            <w:r w:rsidRPr="00E71AED">
              <w:rPr>
                <w:rFonts w:ascii="Arial" w:eastAsia="Calibri" w:hAnsi="Arial" w:cs="Arial"/>
                <w:sz w:val="20"/>
              </w:rPr>
              <w:t>Fraction of inspired oxygen (FiO2) ; M-V</w:t>
            </w:r>
            <w:r w:rsidR="005E264D">
              <w:rPr>
                <w:rFonts w:ascii="Arial" w:eastAsia="Calibri" w:hAnsi="Arial" w:cs="Arial"/>
                <w:sz w:val="20"/>
              </w:rPr>
              <w:t xml:space="preserve"> </w:t>
            </w:r>
            <w:r w:rsidRPr="00E71AED">
              <w:rPr>
                <w:rFonts w:ascii="Arial" w:eastAsia="Calibri" w:hAnsi="Arial" w:cs="Arial"/>
                <w:sz w:val="20"/>
              </w:rPr>
              <w:t xml:space="preserve">; Tidal volume (Ti) ; Positive end-expiratory pressure (PEEP) ; rate (RR), </w:t>
            </w:r>
            <w:r w:rsidR="00CB7899" w:rsidRPr="00E71AED">
              <w:rPr>
                <w:rFonts w:ascii="Arial" w:eastAsia="Calibri" w:hAnsi="Arial" w:cs="Arial"/>
                <w:sz w:val="20"/>
              </w:rPr>
              <w:t xml:space="preserve">inspiratory to expiratory ratio (I:E) </w:t>
            </w:r>
            <w:r w:rsidR="00FB630F" w:rsidRPr="00E71AED">
              <w:rPr>
                <w:rFonts w:ascii="Arial" w:eastAsia="Calibri" w:hAnsi="Arial" w:cs="Arial"/>
                <w:sz w:val="20"/>
              </w:rPr>
              <w:t xml:space="preserve">, Flow rate , </w:t>
            </w:r>
            <w:r w:rsidR="00D01308" w:rsidRPr="00E71AED">
              <w:rPr>
                <w:rFonts w:ascii="Arial" w:eastAsia="Calibri" w:hAnsi="Arial" w:cs="Arial"/>
                <w:sz w:val="20"/>
              </w:rPr>
              <w:t xml:space="preserve">Peak inspiratory pressure (PIP) </w:t>
            </w:r>
            <w:r w:rsidR="00FB630F" w:rsidRPr="00E71AED">
              <w:rPr>
                <w:rFonts w:ascii="Arial" w:eastAsia="Calibri" w:hAnsi="Arial" w:cs="Arial"/>
                <w:sz w:val="20"/>
              </w:rPr>
              <w:t>,</w:t>
            </w:r>
            <w:r w:rsidR="00D01308" w:rsidRPr="00E71AED">
              <w:rPr>
                <w:rFonts w:ascii="Arial" w:eastAsia="Calibri" w:hAnsi="Arial" w:cs="Arial"/>
                <w:sz w:val="20"/>
              </w:rPr>
              <w:t xml:space="preserve"> </w:t>
            </w:r>
            <w:r w:rsidR="00DC39A0" w:rsidRPr="00E71AED">
              <w:rPr>
                <w:rFonts w:ascii="Arial" w:eastAsia="Calibri" w:hAnsi="Arial" w:cs="Arial"/>
                <w:sz w:val="20"/>
              </w:rPr>
              <w:t xml:space="preserve">Plateau pressure </w:t>
            </w:r>
            <w:r w:rsidR="00D01308" w:rsidRPr="00E71AED">
              <w:rPr>
                <w:rFonts w:ascii="Arial" w:eastAsia="Calibri" w:hAnsi="Arial" w:cs="Arial"/>
                <w:sz w:val="20"/>
              </w:rPr>
              <w:t xml:space="preserve">, </w:t>
            </w:r>
            <w:r w:rsidR="00FB630F" w:rsidRPr="00E71AED">
              <w:rPr>
                <w:rFonts w:ascii="Arial" w:eastAsia="Calibri" w:hAnsi="Arial" w:cs="Arial"/>
                <w:sz w:val="20"/>
              </w:rPr>
              <w:t xml:space="preserve"> SaO</w:t>
            </w:r>
            <w:r w:rsidR="00FB630F" w:rsidRPr="00E71AED">
              <w:rPr>
                <w:rFonts w:ascii="Arial" w:eastAsia="Calibri" w:hAnsi="Arial" w:cs="Arial"/>
                <w:sz w:val="20"/>
                <w:vertAlign w:val="subscript"/>
              </w:rPr>
              <w:t>2</w:t>
            </w:r>
            <w:r w:rsidR="00FB630F" w:rsidRPr="00E71AED">
              <w:rPr>
                <w:rFonts w:ascii="Arial" w:eastAsia="Calibri" w:hAnsi="Arial" w:cs="Arial"/>
                <w:sz w:val="20"/>
              </w:rPr>
              <w:t xml:space="preserve">, </w:t>
            </w:r>
            <w:r w:rsidR="007D1B4D" w:rsidRPr="00E71AED">
              <w:rPr>
                <w:rFonts w:ascii="Arial" w:eastAsia="Calibri" w:hAnsi="Arial" w:cs="Arial"/>
                <w:sz w:val="20"/>
              </w:rPr>
              <w:t>arterial pressure of oxygen</w:t>
            </w:r>
            <w:r w:rsidR="00E52DDF" w:rsidRPr="00E71AED">
              <w:rPr>
                <w:rFonts w:ascii="Arial" w:eastAsia="Calibri" w:hAnsi="Arial" w:cs="Arial"/>
                <w:sz w:val="20"/>
              </w:rPr>
              <w:t xml:space="preserve"> </w:t>
            </w:r>
            <w:r w:rsidR="007D1B4D" w:rsidRPr="00E71AED">
              <w:rPr>
                <w:rFonts w:ascii="Arial" w:eastAsia="Calibri" w:hAnsi="Arial" w:cs="Arial"/>
                <w:sz w:val="20"/>
              </w:rPr>
              <w:t>(</w:t>
            </w:r>
            <w:r w:rsidR="00FB630F" w:rsidRPr="00E71AED">
              <w:rPr>
                <w:rFonts w:ascii="Arial" w:eastAsia="Calibri" w:hAnsi="Arial" w:cs="Arial"/>
                <w:sz w:val="20"/>
              </w:rPr>
              <w:t>PaO</w:t>
            </w:r>
            <w:r w:rsidR="00FB630F" w:rsidRPr="00E71AED">
              <w:rPr>
                <w:rFonts w:ascii="Arial" w:eastAsia="Calibri" w:hAnsi="Arial" w:cs="Arial"/>
                <w:sz w:val="20"/>
                <w:vertAlign w:val="subscript"/>
              </w:rPr>
              <w:t>2</w:t>
            </w:r>
            <w:r w:rsidR="007D1B4D" w:rsidRPr="00E71AED">
              <w:rPr>
                <w:rFonts w:ascii="Arial" w:eastAsia="Calibri" w:hAnsi="Arial" w:cs="Arial"/>
                <w:sz w:val="20"/>
              </w:rPr>
              <w:t>)</w:t>
            </w:r>
            <w:r w:rsidR="00FB630F" w:rsidRPr="00E71AED">
              <w:rPr>
                <w:rFonts w:ascii="Arial" w:eastAsia="Calibri" w:hAnsi="Arial" w:cs="Arial"/>
                <w:sz w:val="20"/>
              </w:rPr>
              <w:t>,</w:t>
            </w:r>
            <w:r w:rsidR="007D1B4D" w:rsidRPr="00E71AED">
              <w:t xml:space="preserve"> </w:t>
            </w:r>
            <w:r w:rsidR="007D1B4D" w:rsidRPr="00E71AED">
              <w:rPr>
                <w:rFonts w:ascii="Arial" w:eastAsia="Calibri" w:hAnsi="Arial" w:cs="Arial"/>
                <w:sz w:val="20"/>
              </w:rPr>
              <w:t>arterial pressure of carbon dioxide (</w:t>
            </w:r>
            <w:r w:rsidR="00FB630F" w:rsidRPr="00E71AED">
              <w:rPr>
                <w:rFonts w:ascii="Arial" w:eastAsia="Calibri" w:hAnsi="Arial" w:cs="Arial"/>
                <w:sz w:val="20"/>
              </w:rPr>
              <w:t>PaCo</w:t>
            </w:r>
            <w:r w:rsidR="00FB630F" w:rsidRPr="00E71AED">
              <w:rPr>
                <w:rFonts w:ascii="Arial" w:eastAsia="Calibri" w:hAnsi="Arial" w:cs="Arial"/>
                <w:sz w:val="20"/>
                <w:vertAlign w:val="subscript"/>
              </w:rPr>
              <w:t>2</w:t>
            </w:r>
            <w:r w:rsidR="00307547" w:rsidRPr="00E71AED">
              <w:rPr>
                <w:rFonts w:ascii="Arial" w:eastAsia="Calibri" w:hAnsi="Arial" w:cs="Arial"/>
                <w:sz w:val="20"/>
              </w:rPr>
              <w:t>)</w:t>
            </w:r>
            <w:r w:rsidR="001171C7" w:rsidRPr="00E71AED">
              <w:rPr>
                <w:rFonts w:ascii="Arial" w:eastAsia="Calibri" w:hAnsi="Arial" w:cs="Arial"/>
                <w:sz w:val="20"/>
              </w:rPr>
              <w:t>,</w:t>
            </w:r>
            <w:r w:rsidR="00E52DDF" w:rsidRPr="00E71AED">
              <w:rPr>
                <w:rFonts w:ascii="Arial" w:eastAsia="Calibri" w:hAnsi="Arial" w:cs="Arial"/>
                <w:sz w:val="20"/>
              </w:rPr>
              <w:t xml:space="preserve"> </w:t>
            </w:r>
            <w:r w:rsidR="001171C7" w:rsidRPr="00E71AED">
              <w:rPr>
                <w:rFonts w:ascii="Arial" w:eastAsia="Calibri" w:hAnsi="Arial" w:cs="Arial"/>
                <w:sz w:val="20"/>
              </w:rPr>
              <w:t>pH,</w:t>
            </w:r>
            <w:r w:rsidR="00FB630F" w:rsidRPr="00E71AED">
              <w:rPr>
                <w:rFonts w:ascii="Arial" w:eastAsia="Calibri" w:hAnsi="Arial" w:cs="Arial"/>
                <w:sz w:val="20"/>
              </w:rPr>
              <w:t xml:space="preserve"> and ventilator mode</w:t>
            </w:r>
            <w:r w:rsidRPr="00E71AED">
              <w:rPr>
                <w:rFonts w:ascii="Arial" w:eastAsia="Calibri" w:hAnsi="Arial" w:cs="Arial"/>
                <w:sz w:val="20"/>
              </w:rPr>
              <w:t xml:space="preserve">s that </w:t>
            </w:r>
            <w:r w:rsidR="001171C7" w:rsidRPr="00E71AED">
              <w:rPr>
                <w:rFonts w:ascii="Arial" w:eastAsia="Calibri" w:hAnsi="Arial" w:cs="Arial"/>
                <w:sz w:val="20"/>
              </w:rPr>
              <w:t xml:space="preserve">were adjusted </w:t>
            </w:r>
            <w:r w:rsidR="00FB630F" w:rsidRPr="00E71AED">
              <w:rPr>
                <w:rFonts w:ascii="Arial" w:eastAsia="Calibri" w:hAnsi="Arial" w:cs="Arial"/>
                <w:sz w:val="20"/>
              </w:rPr>
              <w:t xml:space="preserve">. </w:t>
            </w:r>
          </w:p>
          <w:p w14:paraId="3CA58A47" w14:textId="77777777" w:rsidR="00F43DDB" w:rsidRPr="00E71AED" w:rsidRDefault="00F43DDB" w:rsidP="00BC2426">
            <w:pPr>
              <w:spacing w:after="0" w:line="240" w:lineRule="auto"/>
              <w:contextualSpacing/>
              <w:jc w:val="both"/>
              <w:rPr>
                <w:rFonts w:ascii="Arial" w:eastAsia="Calibri" w:hAnsi="Arial" w:cs="Arial"/>
                <w:sz w:val="20"/>
              </w:rPr>
            </w:pPr>
            <w:proofErr w:type="gramStart"/>
            <w:r w:rsidRPr="00E71AED">
              <w:rPr>
                <w:rFonts w:ascii="Arial" w:eastAsia="Calibri" w:hAnsi="Arial" w:cs="Arial"/>
                <w:b/>
                <w:bCs/>
                <w:sz w:val="20"/>
              </w:rPr>
              <w:t>Results</w:t>
            </w:r>
            <w:r w:rsidRPr="00E71AED">
              <w:rPr>
                <w:rFonts w:ascii="Arial" w:eastAsia="Calibri" w:hAnsi="Arial" w:cs="Arial"/>
                <w:sz w:val="20"/>
              </w:rPr>
              <w:t xml:space="preserve"> :</w:t>
            </w:r>
            <w:proofErr w:type="gramEnd"/>
            <w:r w:rsidRPr="00E71AED">
              <w:rPr>
                <w:rFonts w:ascii="Arial" w:eastAsia="Calibri" w:hAnsi="Arial" w:cs="Arial"/>
                <w:sz w:val="20"/>
              </w:rPr>
              <w:t xml:space="preserve"> </w:t>
            </w:r>
            <w:r w:rsidR="00FB630F" w:rsidRPr="00E71AED">
              <w:rPr>
                <w:rFonts w:ascii="Arial" w:eastAsia="Calibri" w:hAnsi="Arial" w:cs="Arial"/>
                <w:sz w:val="20"/>
              </w:rPr>
              <w:t>The results of first wave in 2020  showed   28/</w:t>
            </w:r>
            <w:r w:rsidR="006C72F6" w:rsidRPr="00E71AED">
              <w:rPr>
                <w:rFonts w:ascii="Arial" w:eastAsia="Calibri" w:hAnsi="Arial" w:cs="Arial"/>
                <w:sz w:val="20"/>
              </w:rPr>
              <w:t>505</w:t>
            </w:r>
            <w:r w:rsidR="00FB630F" w:rsidRPr="00E71AED">
              <w:rPr>
                <w:rFonts w:ascii="Arial" w:eastAsia="Calibri" w:hAnsi="Arial" w:cs="Arial"/>
                <w:sz w:val="20"/>
              </w:rPr>
              <w:t xml:space="preserve"> (</w:t>
            </w:r>
            <w:r w:rsidR="006C72F6" w:rsidRPr="00E71AED">
              <w:rPr>
                <w:rFonts w:ascii="Arial" w:eastAsia="Calibri" w:hAnsi="Arial" w:cs="Arial"/>
                <w:sz w:val="20"/>
              </w:rPr>
              <w:t>5.54</w:t>
            </w:r>
            <w:r w:rsidR="00FB630F" w:rsidRPr="00E71AED">
              <w:rPr>
                <w:rFonts w:ascii="Arial" w:eastAsia="Calibri" w:hAnsi="Arial" w:cs="Arial"/>
                <w:sz w:val="20"/>
              </w:rPr>
              <w:t>%) patients critic</w:t>
            </w:r>
            <w:r w:rsidR="006C72F6" w:rsidRPr="00E71AED">
              <w:rPr>
                <w:rFonts w:ascii="Arial" w:eastAsia="Calibri" w:hAnsi="Arial" w:cs="Arial"/>
                <w:sz w:val="20"/>
              </w:rPr>
              <w:t>al illness undergo to MV</w:t>
            </w:r>
            <w:r w:rsidR="00FB630F" w:rsidRPr="00E71AED">
              <w:rPr>
                <w:rFonts w:ascii="Arial" w:eastAsia="Calibri" w:hAnsi="Arial" w:cs="Arial"/>
                <w:sz w:val="20"/>
              </w:rPr>
              <w:t xml:space="preserve">. Only 6/28 patients (7,14 </w:t>
            </w:r>
            <w:proofErr w:type="gramStart"/>
            <w:r w:rsidR="00FB630F" w:rsidRPr="00E71AED">
              <w:rPr>
                <w:rFonts w:ascii="Arial" w:eastAsia="Calibri" w:hAnsi="Arial" w:cs="Arial"/>
                <w:sz w:val="20"/>
              </w:rPr>
              <w:t>%)  were</w:t>
            </w:r>
            <w:proofErr w:type="gramEnd"/>
            <w:r w:rsidR="00FB630F" w:rsidRPr="00E71AED">
              <w:rPr>
                <w:rFonts w:ascii="Arial" w:eastAsia="Calibri" w:hAnsi="Arial" w:cs="Arial"/>
                <w:sz w:val="20"/>
              </w:rPr>
              <w:t xml:space="preserve"> recovered where different significant was reported (</w:t>
            </w:r>
            <w:r w:rsidR="00FB630F" w:rsidRPr="00E71AED">
              <w:rPr>
                <w:rFonts w:ascii="Arial" w:eastAsia="Calibri" w:hAnsi="Arial" w:cs="Arial"/>
                <w:i/>
                <w:iCs/>
                <w:sz w:val="20"/>
              </w:rPr>
              <w:t>X</w:t>
            </w:r>
            <w:r w:rsidR="00FB630F" w:rsidRPr="00E71AED">
              <w:rPr>
                <w:rFonts w:ascii="Arial" w:eastAsia="Calibri" w:hAnsi="Arial" w:cs="Arial"/>
                <w:sz w:val="20"/>
                <w:vertAlign w:val="superscript"/>
              </w:rPr>
              <w:t>2</w:t>
            </w:r>
            <w:r w:rsidR="00FB630F" w:rsidRPr="00E71AED">
              <w:rPr>
                <w:rFonts w:ascii="Arial" w:eastAsia="Calibri" w:hAnsi="Arial" w:cs="Arial"/>
                <w:sz w:val="20"/>
              </w:rPr>
              <w:t xml:space="preserve"> = 9.143 ;  </w:t>
            </w:r>
            <w:r w:rsidR="00FB630F" w:rsidRPr="00E71AED">
              <w:rPr>
                <w:rFonts w:ascii="Arial" w:eastAsia="Calibri" w:hAnsi="Arial" w:cs="Arial"/>
                <w:i/>
                <w:iCs/>
                <w:sz w:val="20"/>
              </w:rPr>
              <w:t>p</w:t>
            </w:r>
            <w:r w:rsidR="00FB630F" w:rsidRPr="00E71AED">
              <w:rPr>
                <w:rFonts w:ascii="Arial" w:eastAsia="Calibri" w:hAnsi="Arial" w:cs="Arial"/>
                <w:sz w:val="20"/>
              </w:rPr>
              <w:t xml:space="preserve"> = 0.0025)</w:t>
            </w:r>
            <w:r w:rsidR="006C72F6" w:rsidRPr="00E71AED">
              <w:rPr>
                <w:rFonts w:ascii="Arial" w:eastAsia="Calibri" w:hAnsi="Arial" w:cs="Arial"/>
                <w:sz w:val="20"/>
              </w:rPr>
              <w:t xml:space="preserve"> in comparing with severe cases with non-invasive</w:t>
            </w:r>
            <w:r w:rsidR="00BC2426">
              <w:rPr>
                <w:rFonts w:ascii="Arial" w:eastAsia="Calibri" w:hAnsi="Arial" w:cs="Arial"/>
                <w:sz w:val="20"/>
              </w:rPr>
              <w:t xml:space="preserve"> namely 20/21 (95.23 %) that were that recovered</w:t>
            </w:r>
            <w:r w:rsidR="00FB630F" w:rsidRPr="00E71AED">
              <w:rPr>
                <w:rFonts w:ascii="Arial" w:eastAsia="Calibri" w:hAnsi="Arial" w:cs="Arial"/>
                <w:sz w:val="20"/>
              </w:rPr>
              <w:t xml:space="preserve">. </w:t>
            </w:r>
            <w:r w:rsidR="00A92682" w:rsidRPr="00E71AED">
              <w:rPr>
                <w:rFonts w:ascii="Arial" w:eastAsia="Calibri" w:hAnsi="Arial" w:cs="Arial"/>
                <w:sz w:val="20"/>
              </w:rPr>
              <w:t>The main outcome for recovery was 31-day survival</w:t>
            </w:r>
            <w:r w:rsidR="006C72F6" w:rsidRPr="00E71AED">
              <w:rPr>
                <w:rFonts w:ascii="Arial" w:eastAsia="Calibri" w:hAnsi="Arial" w:cs="Arial"/>
                <w:sz w:val="20"/>
              </w:rPr>
              <w:t xml:space="preserve">. </w:t>
            </w:r>
          </w:p>
          <w:p w14:paraId="35B6A0C2" w14:textId="77777777" w:rsidR="00FB630F" w:rsidRPr="00E71AED" w:rsidRDefault="00F43DDB" w:rsidP="00F43DDB">
            <w:pPr>
              <w:spacing w:after="0" w:line="240" w:lineRule="auto"/>
              <w:contextualSpacing/>
              <w:jc w:val="both"/>
              <w:rPr>
                <w:rFonts w:ascii="Arial" w:eastAsia="Calibri" w:hAnsi="Arial" w:cs="Arial"/>
                <w:b/>
                <w:bCs/>
                <w:sz w:val="20"/>
              </w:rPr>
            </w:pPr>
            <w:r w:rsidRPr="00E71AED">
              <w:rPr>
                <w:rFonts w:ascii="Arial" w:eastAsia="Calibri" w:hAnsi="Arial" w:cs="Arial"/>
                <w:b/>
                <w:bCs/>
                <w:sz w:val="20"/>
              </w:rPr>
              <w:t>Conclusion</w:t>
            </w:r>
            <w:r w:rsidRPr="00E71AED">
              <w:rPr>
                <w:rFonts w:ascii="Arial" w:eastAsia="Calibri" w:hAnsi="Arial" w:cs="Arial"/>
                <w:sz w:val="20"/>
              </w:rPr>
              <w:t xml:space="preserve"> : </w:t>
            </w:r>
            <w:r w:rsidR="00FB630F" w:rsidRPr="00E71AED">
              <w:rPr>
                <w:rFonts w:ascii="Arial" w:eastAsia="Calibri" w:hAnsi="Arial" w:cs="Arial"/>
                <w:sz w:val="20"/>
              </w:rPr>
              <w:t xml:space="preserve">During the peak of the </w:t>
            </w:r>
            <w:r w:rsidRPr="00E71AED">
              <w:rPr>
                <w:rFonts w:ascii="Arial" w:eastAsia="Calibri" w:hAnsi="Arial" w:cs="Arial"/>
                <w:sz w:val="20"/>
              </w:rPr>
              <w:t xml:space="preserve">pandemic  in </w:t>
            </w:r>
            <w:proofErr w:type="spellStart"/>
            <w:r w:rsidRPr="00E71AED">
              <w:rPr>
                <w:rFonts w:ascii="Arial" w:eastAsia="Calibri" w:hAnsi="Arial" w:cs="Arial"/>
                <w:sz w:val="20"/>
              </w:rPr>
              <w:t>Hodeidah</w:t>
            </w:r>
            <w:proofErr w:type="spellEnd"/>
            <w:r w:rsidRPr="00E71AED">
              <w:rPr>
                <w:rFonts w:ascii="Arial" w:eastAsia="Calibri" w:hAnsi="Arial" w:cs="Arial"/>
                <w:sz w:val="20"/>
              </w:rPr>
              <w:t xml:space="preserve"> </w:t>
            </w:r>
            <w:r w:rsidR="00FB630F" w:rsidRPr="00E71AED">
              <w:rPr>
                <w:rFonts w:ascii="Arial" w:eastAsia="Calibri" w:hAnsi="Arial" w:cs="Arial"/>
                <w:sz w:val="20"/>
              </w:rPr>
              <w:t xml:space="preserve">,Yemen , critically ill patients with COVID-19 often required mechanical ventilation and mortality was very  high for critical cases in first </w:t>
            </w:r>
            <w:r w:rsidR="00A0786A" w:rsidRPr="00E71AED">
              <w:rPr>
                <w:rFonts w:ascii="Arial" w:eastAsia="Calibri" w:hAnsi="Arial" w:cs="Arial"/>
                <w:sz w:val="20"/>
              </w:rPr>
              <w:t>waves ,</w:t>
            </w:r>
            <w:r w:rsidRPr="00E71AED">
              <w:rPr>
                <w:rFonts w:ascii="Arial" w:eastAsia="Calibri" w:hAnsi="Arial" w:cs="Arial"/>
                <w:sz w:val="20"/>
              </w:rPr>
              <w:t>therefore the b</w:t>
            </w:r>
            <w:r w:rsidR="00FB630F" w:rsidRPr="00E71AED">
              <w:rPr>
                <w:rFonts w:ascii="Arial" w:eastAsia="Calibri" w:hAnsi="Arial" w:cs="Arial"/>
                <w:sz w:val="20"/>
              </w:rPr>
              <w:t xml:space="preserve">est practices of </w:t>
            </w:r>
            <w:r w:rsidRPr="00E71AED">
              <w:rPr>
                <w:rFonts w:ascii="Arial" w:eastAsia="Calibri" w:hAnsi="Arial" w:cs="Arial"/>
                <w:sz w:val="20"/>
              </w:rPr>
              <w:t xml:space="preserve">MV </w:t>
            </w:r>
            <w:r w:rsidR="00FB630F" w:rsidRPr="00E71AED">
              <w:rPr>
                <w:rFonts w:ascii="Arial" w:eastAsia="Calibri" w:hAnsi="Arial" w:cs="Arial"/>
                <w:sz w:val="20"/>
              </w:rPr>
              <w:t xml:space="preserve">in COVID -19 must be improved.   </w:t>
            </w:r>
          </w:p>
          <w:p w14:paraId="3A41F996" w14:textId="77777777" w:rsidR="00FB630F" w:rsidRPr="00E71AED" w:rsidRDefault="00FB630F" w:rsidP="00D805D9">
            <w:pPr>
              <w:spacing w:after="0" w:line="240" w:lineRule="auto"/>
              <w:contextualSpacing/>
              <w:rPr>
                <w:rFonts w:ascii="Arial" w:eastAsia="Calibri" w:hAnsi="Arial" w:cs="Arial"/>
                <w:b/>
                <w:bCs/>
                <w:sz w:val="20"/>
              </w:rPr>
            </w:pPr>
          </w:p>
        </w:tc>
      </w:tr>
    </w:tbl>
    <w:p w14:paraId="6B739CCE" w14:textId="77777777" w:rsidR="00E46898" w:rsidRPr="00E71AED" w:rsidRDefault="00E46898" w:rsidP="00E46898">
      <w:pPr>
        <w:spacing w:after="0" w:line="240" w:lineRule="auto"/>
        <w:ind w:left="1080" w:hanging="1080"/>
        <w:contextualSpacing/>
        <w:jc w:val="both"/>
        <w:rPr>
          <w:rFonts w:ascii="Arial" w:eastAsia="Times New Roman" w:hAnsi="Arial" w:cs="Arial"/>
          <w:i/>
          <w:sz w:val="20"/>
          <w:szCs w:val="20"/>
        </w:rPr>
      </w:pPr>
    </w:p>
    <w:p w14:paraId="4D536E7D" w14:textId="77777777" w:rsidR="00E46898" w:rsidRPr="00E71AED" w:rsidRDefault="00E46898" w:rsidP="00D805D9">
      <w:pPr>
        <w:spacing w:after="0" w:line="240" w:lineRule="auto"/>
        <w:ind w:left="1080" w:hanging="1080"/>
        <w:contextualSpacing/>
        <w:jc w:val="center"/>
        <w:rPr>
          <w:rFonts w:ascii="Arial" w:eastAsia="Times New Roman" w:hAnsi="Arial" w:cs="Arial"/>
          <w:bCs/>
          <w:i/>
          <w:iCs/>
          <w:sz w:val="20"/>
          <w:szCs w:val="20"/>
        </w:rPr>
      </w:pPr>
      <w:r w:rsidRPr="00E71AED">
        <w:rPr>
          <w:rFonts w:ascii="Arial" w:eastAsia="Times New Roman" w:hAnsi="Arial" w:cs="Arial"/>
          <w:b/>
          <w:bCs/>
          <w:i/>
          <w:sz w:val="20"/>
          <w:szCs w:val="20"/>
        </w:rPr>
        <w:t>Keywords</w:t>
      </w:r>
      <w:r w:rsidRPr="00E71AED">
        <w:rPr>
          <w:rFonts w:ascii="Arial" w:eastAsia="Times New Roman" w:hAnsi="Arial" w:cs="Arial"/>
          <w:i/>
          <w:sz w:val="20"/>
          <w:szCs w:val="20"/>
        </w:rPr>
        <w:t>:</w:t>
      </w:r>
      <w:r w:rsidRPr="00E71AED">
        <w:rPr>
          <w:rFonts w:ascii="Times New Roman" w:eastAsia="Calibri" w:hAnsi="Times New Roman" w:cs="Times New Roman"/>
          <w:sz w:val="24"/>
          <w:szCs w:val="24"/>
        </w:rPr>
        <w:t xml:space="preserve"> </w:t>
      </w:r>
      <w:proofErr w:type="gramStart"/>
      <w:r w:rsidR="00D805D9" w:rsidRPr="00E71AED">
        <w:rPr>
          <w:rFonts w:ascii="Arial" w:eastAsia="Times New Roman" w:hAnsi="Arial" w:cs="Arial"/>
          <w:i/>
          <w:sz w:val="20"/>
          <w:szCs w:val="20"/>
        </w:rPr>
        <w:t>Impact ,</w:t>
      </w:r>
      <w:proofErr w:type="gramEnd"/>
      <w:r w:rsidR="00D805D9" w:rsidRPr="00E71AED">
        <w:rPr>
          <w:rFonts w:ascii="Arial" w:eastAsia="Times New Roman" w:hAnsi="Arial" w:cs="Arial"/>
          <w:i/>
          <w:sz w:val="20"/>
          <w:szCs w:val="20"/>
        </w:rPr>
        <w:t xml:space="preserve"> Mechanical Ventilator , COVID -19 , </w:t>
      </w:r>
      <w:proofErr w:type="spellStart"/>
      <w:r w:rsidR="00D805D9" w:rsidRPr="00E71AED">
        <w:rPr>
          <w:rFonts w:ascii="Arial" w:eastAsia="Times New Roman" w:hAnsi="Arial" w:cs="Arial"/>
          <w:i/>
          <w:sz w:val="20"/>
          <w:szCs w:val="20"/>
        </w:rPr>
        <w:t>Hodeidah</w:t>
      </w:r>
      <w:proofErr w:type="spellEnd"/>
      <w:r w:rsidR="00D805D9" w:rsidRPr="00E71AED">
        <w:rPr>
          <w:rFonts w:ascii="Arial" w:eastAsia="Times New Roman" w:hAnsi="Arial" w:cs="Arial"/>
          <w:i/>
          <w:sz w:val="20"/>
          <w:szCs w:val="20"/>
        </w:rPr>
        <w:t>, Yemen</w:t>
      </w:r>
      <w:r w:rsidRPr="00E71AED">
        <w:rPr>
          <w:rFonts w:ascii="Arial" w:eastAsia="Times New Roman" w:hAnsi="Arial" w:cs="Arial"/>
          <w:bCs/>
          <w:i/>
          <w:iCs/>
          <w:sz w:val="20"/>
          <w:szCs w:val="20"/>
        </w:rPr>
        <w:t>.</w:t>
      </w:r>
    </w:p>
    <w:p w14:paraId="14C2A1BB" w14:textId="77777777" w:rsidR="005B72EF" w:rsidRPr="00E71AED" w:rsidRDefault="005B72EF" w:rsidP="00D805D9">
      <w:pPr>
        <w:spacing w:after="0" w:line="240" w:lineRule="auto"/>
        <w:ind w:left="1080" w:hanging="1080"/>
        <w:contextualSpacing/>
        <w:jc w:val="center"/>
        <w:rPr>
          <w:rFonts w:ascii="Arial" w:eastAsia="Times New Roman" w:hAnsi="Arial" w:cs="Arial"/>
          <w:bCs/>
          <w:i/>
          <w:iCs/>
          <w:sz w:val="20"/>
          <w:szCs w:val="20"/>
        </w:rPr>
      </w:pPr>
    </w:p>
    <w:p w14:paraId="09C34121" w14:textId="77777777" w:rsidR="005B72EF" w:rsidRPr="00E71AED" w:rsidRDefault="005B72EF" w:rsidP="00D805D9">
      <w:pPr>
        <w:spacing w:after="0" w:line="240" w:lineRule="auto"/>
        <w:ind w:left="1080" w:hanging="1080"/>
        <w:contextualSpacing/>
        <w:jc w:val="center"/>
        <w:rPr>
          <w:rFonts w:ascii="Arial" w:eastAsia="Times New Roman" w:hAnsi="Arial" w:cs="Arial"/>
          <w:bCs/>
          <w:i/>
          <w:iCs/>
          <w:sz w:val="20"/>
          <w:szCs w:val="20"/>
        </w:rPr>
      </w:pPr>
    </w:p>
    <w:p w14:paraId="22A63953" w14:textId="77777777" w:rsidR="005B72EF" w:rsidRPr="00E71AED" w:rsidRDefault="005B72EF" w:rsidP="00D805D9">
      <w:pPr>
        <w:spacing w:after="0" w:line="240" w:lineRule="auto"/>
        <w:ind w:left="1080" w:hanging="1080"/>
        <w:contextualSpacing/>
        <w:jc w:val="center"/>
        <w:rPr>
          <w:rFonts w:ascii="Arial" w:eastAsia="Times New Roman" w:hAnsi="Arial" w:cs="Arial"/>
          <w:bCs/>
          <w:i/>
          <w:iCs/>
          <w:sz w:val="20"/>
          <w:szCs w:val="20"/>
        </w:rPr>
      </w:pPr>
    </w:p>
    <w:p w14:paraId="5BA768AC" w14:textId="77777777" w:rsidR="005E264D" w:rsidRPr="00E71AED" w:rsidRDefault="005E264D" w:rsidP="00D805D9">
      <w:pPr>
        <w:spacing w:after="0" w:line="240" w:lineRule="auto"/>
        <w:ind w:left="1080" w:hanging="1080"/>
        <w:contextualSpacing/>
        <w:jc w:val="center"/>
        <w:rPr>
          <w:rFonts w:ascii="Arial" w:eastAsia="Times New Roman" w:hAnsi="Arial" w:cs="Arial"/>
          <w:bCs/>
          <w:i/>
          <w:iCs/>
          <w:sz w:val="20"/>
          <w:szCs w:val="20"/>
        </w:rPr>
      </w:pPr>
    </w:p>
    <w:p w14:paraId="40676819" w14:textId="77777777" w:rsidR="005B72EF" w:rsidRPr="00E71AED" w:rsidRDefault="005B72EF" w:rsidP="00D805D9">
      <w:pPr>
        <w:spacing w:after="0" w:line="240" w:lineRule="auto"/>
        <w:ind w:left="1080" w:hanging="1080"/>
        <w:contextualSpacing/>
        <w:jc w:val="center"/>
        <w:rPr>
          <w:rFonts w:ascii="Arial" w:eastAsia="Times New Roman" w:hAnsi="Arial" w:cs="Arial"/>
          <w:bCs/>
          <w:i/>
          <w:iCs/>
          <w:sz w:val="20"/>
          <w:szCs w:val="20"/>
        </w:rPr>
      </w:pPr>
    </w:p>
    <w:p w14:paraId="5A116A36" w14:textId="77777777" w:rsidR="00A95CB9" w:rsidRPr="00E71AED" w:rsidRDefault="00A95CB9" w:rsidP="00A95CB9">
      <w:pPr>
        <w:rPr>
          <w:rFonts w:ascii="Arial" w:eastAsia="Times New Roman" w:hAnsi="Arial" w:cstheme="majorBidi"/>
          <w:b/>
          <w:bCs/>
          <w:szCs w:val="26"/>
        </w:rPr>
      </w:pPr>
      <w:r w:rsidRPr="00E71AED">
        <w:rPr>
          <w:rFonts w:ascii="Arial" w:eastAsia="Times New Roman" w:hAnsi="Arial" w:cstheme="majorBidi"/>
          <w:b/>
          <w:bCs/>
          <w:szCs w:val="26"/>
        </w:rPr>
        <w:t xml:space="preserve">1. Introduction </w:t>
      </w:r>
    </w:p>
    <w:p w14:paraId="69247F5E" w14:textId="77777777" w:rsidR="00480475" w:rsidRDefault="00A95CB9" w:rsidP="00287763">
      <w:pPr>
        <w:jc w:val="both"/>
        <w:rPr>
          <w:rFonts w:asciiTheme="majorBidi" w:eastAsia="Times New Roman" w:hAnsiTheme="majorBidi" w:cstheme="majorBidi"/>
          <w:sz w:val="20"/>
          <w:szCs w:val="20"/>
        </w:rPr>
      </w:pPr>
      <w:proofErr w:type="gramStart"/>
      <w:r w:rsidRPr="00E71AED">
        <w:rPr>
          <w:rFonts w:asciiTheme="majorBidi" w:eastAsia="Times New Roman" w:hAnsiTheme="majorBidi" w:cstheme="majorBidi"/>
          <w:sz w:val="20"/>
          <w:szCs w:val="20"/>
        </w:rPr>
        <w:t>The  mechanical</w:t>
      </w:r>
      <w:proofErr w:type="gramEnd"/>
      <w:r w:rsidRPr="00E71AED">
        <w:rPr>
          <w:rFonts w:asciiTheme="majorBidi" w:eastAsia="Times New Roman" w:hAnsiTheme="majorBidi" w:cstheme="majorBidi"/>
          <w:sz w:val="20"/>
          <w:szCs w:val="20"/>
        </w:rPr>
        <w:t xml:space="preserve"> ventilation (MV) is used to treat patients with severe coronavirus disease 2019 (COVID-19), little is known about the long-term health implications of this treatment [1]. Early observations suggested that COVID-19 pneumonia had a higher mortality rate than other causes of pneumonia [2]. There are large uncertainties with regard to the outcome of patients with COVID-19 and MV. High mortality (50-97%) was proposed by some groups, leading to considerable uncertainties with regard to outcomes of critically ill patients with COVID-19 [3]. </w:t>
      </w:r>
    </w:p>
    <w:p w14:paraId="38372C9D" w14:textId="77777777" w:rsidR="00480475" w:rsidRDefault="00480475" w:rsidP="00480475">
      <w:pPr>
        <w:ind w:firstLine="720"/>
        <w:jc w:val="both"/>
        <w:rPr>
          <w:rFonts w:asciiTheme="majorBidi" w:eastAsia="Times New Roman" w:hAnsiTheme="majorBidi" w:cstheme="majorBidi"/>
          <w:sz w:val="20"/>
          <w:szCs w:val="20"/>
        </w:rPr>
      </w:pPr>
      <w:r w:rsidRPr="00480475">
        <w:rPr>
          <w:rFonts w:asciiTheme="majorBidi" w:eastAsia="Times New Roman" w:hAnsiTheme="majorBidi" w:cstheme="majorBidi"/>
          <w:sz w:val="20"/>
          <w:szCs w:val="20"/>
        </w:rPr>
        <w:t xml:space="preserve">The mechanisms of COVID-19-associated ARDS include severe pulmonary infiltration/edema and inflammation, leading to impaired alveolar homeostasis, alteration of pulmonary physiology resulting in pulmonary fibrosis, endothelial inflammation and vascular thrombosis. Despite some distinct differences between COVID-19-associated </w:t>
      </w:r>
      <w:proofErr w:type="gramStart"/>
      <w:r w:rsidRPr="00480475">
        <w:rPr>
          <w:rFonts w:asciiTheme="majorBidi" w:eastAsia="Times New Roman" w:hAnsiTheme="majorBidi" w:cstheme="majorBidi"/>
          <w:sz w:val="20"/>
          <w:szCs w:val="20"/>
        </w:rPr>
        <w:t>A</w:t>
      </w:r>
      <w:r>
        <w:rPr>
          <w:rFonts w:asciiTheme="majorBidi" w:eastAsia="Times New Roman" w:hAnsiTheme="majorBidi" w:cstheme="majorBidi"/>
          <w:sz w:val="20"/>
          <w:szCs w:val="20"/>
        </w:rPr>
        <w:t>cute Respiratory Distress Syndrome</w:t>
      </w:r>
      <w:proofErr w:type="gramEnd"/>
      <w:r>
        <w:rPr>
          <w:rFonts w:asciiTheme="majorBidi" w:eastAsia="Times New Roman" w:hAnsiTheme="majorBidi" w:cstheme="majorBidi"/>
          <w:sz w:val="20"/>
          <w:szCs w:val="20"/>
        </w:rPr>
        <w:t xml:space="preserve"> (ARDS) </w:t>
      </w:r>
      <w:r w:rsidRPr="00480475">
        <w:rPr>
          <w:rFonts w:asciiTheme="majorBidi" w:eastAsia="Times New Roman" w:hAnsiTheme="majorBidi" w:cstheme="majorBidi"/>
          <w:sz w:val="20"/>
          <w:szCs w:val="20"/>
        </w:rPr>
        <w:t xml:space="preserve">and classical ARDS as defined by Berlin </w:t>
      </w:r>
      <w:r w:rsidRPr="00480475">
        <w:rPr>
          <w:rFonts w:asciiTheme="majorBidi" w:eastAsia="Times New Roman" w:hAnsiTheme="majorBidi" w:cstheme="majorBidi"/>
          <w:sz w:val="20"/>
          <w:szCs w:val="20"/>
        </w:rPr>
        <w:lastRenderedPageBreak/>
        <w:t xml:space="preserve">criteria, general treatment principles, such as lung-protective ventilation and rehabilitation concepts should be applied whenever possible. At the same time, ventilatory settings for COVID-19-associated ARDS require to be adapted in individual cases, depending on respiratory mechanics, </w:t>
      </w:r>
      <w:proofErr w:type="spellStart"/>
      <w:r w:rsidRPr="00480475">
        <w:rPr>
          <w:rFonts w:asciiTheme="majorBidi" w:eastAsia="Times New Roman" w:hAnsiTheme="majorBidi" w:cstheme="majorBidi"/>
          <w:sz w:val="20"/>
          <w:szCs w:val="20"/>
        </w:rPr>
        <w:t>recruitability</w:t>
      </w:r>
      <w:proofErr w:type="spellEnd"/>
      <w:r w:rsidRPr="00480475">
        <w:rPr>
          <w:rFonts w:asciiTheme="majorBidi" w:eastAsia="Times New Roman" w:hAnsiTheme="majorBidi" w:cstheme="majorBidi"/>
          <w:sz w:val="20"/>
          <w:szCs w:val="20"/>
        </w:rPr>
        <w:t xml:space="preserve"> and presentation timing</w:t>
      </w:r>
      <w:r>
        <w:rPr>
          <w:rFonts w:asciiTheme="majorBidi" w:eastAsia="Times New Roman" w:hAnsiTheme="majorBidi" w:cstheme="majorBidi"/>
          <w:sz w:val="20"/>
          <w:szCs w:val="20"/>
        </w:rPr>
        <w:t xml:space="preserve"> </w:t>
      </w:r>
      <w:r w:rsidRPr="00E71AED">
        <w:rPr>
          <w:rFonts w:asciiTheme="majorBidi" w:eastAsia="Times New Roman" w:hAnsiTheme="majorBidi" w:cstheme="majorBidi"/>
          <w:sz w:val="20"/>
          <w:szCs w:val="20"/>
        </w:rPr>
        <w:t>[</w:t>
      </w:r>
      <w:r>
        <w:rPr>
          <w:rFonts w:asciiTheme="majorBidi" w:eastAsia="Times New Roman" w:hAnsiTheme="majorBidi" w:cstheme="majorBidi"/>
          <w:sz w:val="20"/>
          <w:szCs w:val="20"/>
        </w:rPr>
        <w:t>4</w:t>
      </w:r>
      <w:r w:rsidRPr="00E71AED">
        <w:rPr>
          <w:rFonts w:asciiTheme="majorBidi" w:eastAsia="Times New Roman" w:hAnsiTheme="majorBidi" w:cstheme="majorBidi"/>
          <w:sz w:val="20"/>
          <w:szCs w:val="20"/>
        </w:rPr>
        <w:t>].</w:t>
      </w:r>
    </w:p>
    <w:p w14:paraId="37B7595A" w14:textId="77777777" w:rsidR="00A95CB9" w:rsidRPr="00E71AED" w:rsidRDefault="00A95CB9" w:rsidP="00F02F90">
      <w:pPr>
        <w:ind w:firstLine="720"/>
        <w:jc w:val="both"/>
        <w:rPr>
          <w:rFonts w:asciiTheme="majorBidi" w:eastAsia="Times New Roman" w:hAnsiTheme="majorBidi" w:cstheme="majorBidi"/>
          <w:sz w:val="20"/>
          <w:szCs w:val="20"/>
        </w:rPr>
      </w:pPr>
      <w:r w:rsidRPr="00E71AED">
        <w:rPr>
          <w:rFonts w:asciiTheme="majorBidi" w:eastAsia="Times New Roman" w:hAnsiTheme="majorBidi" w:cstheme="majorBidi"/>
          <w:sz w:val="20"/>
          <w:szCs w:val="20"/>
        </w:rPr>
        <w:t>An ongoing outbreak of pneumonia associated with COVID-</w:t>
      </w:r>
      <w:proofErr w:type="gramStart"/>
      <w:r w:rsidRPr="00E71AED">
        <w:rPr>
          <w:rFonts w:asciiTheme="majorBidi" w:eastAsia="Times New Roman" w:hAnsiTheme="majorBidi" w:cstheme="majorBidi"/>
          <w:sz w:val="20"/>
          <w:szCs w:val="20"/>
        </w:rPr>
        <w:t>19  started</w:t>
      </w:r>
      <w:proofErr w:type="gramEnd"/>
      <w:r w:rsidRPr="00E71AED">
        <w:rPr>
          <w:rFonts w:asciiTheme="majorBidi" w:eastAsia="Times New Roman" w:hAnsiTheme="majorBidi" w:cstheme="majorBidi"/>
          <w:sz w:val="20"/>
          <w:szCs w:val="20"/>
        </w:rPr>
        <w:t xml:space="preserve"> in  December, 2019, in Wuhan, China. In </w:t>
      </w:r>
      <w:proofErr w:type="spellStart"/>
      <w:proofErr w:type="gramStart"/>
      <w:r w:rsidRPr="00E71AED">
        <w:rPr>
          <w:rFonts w:asciiTheme="majorBidi" w:eastAsia="Times New Roman" w:hAnsiTheme="majorBidi" w:cstheme="majorBidi"/>
          <w:sz w:val="20"/>
          <w:szCs w:val="20"/>
        </w:rPr>
        <w:t>Hadrhmout</w:t>
      </w:r>
      <w:proofErr w:type="spellEnd"/>
      <w:r w:rsidRPr="00E71AED">
        <w:rPr>
          <w:rFonts w:asciiTheme="majorBidi" w:eastAsia="Times New Roman" w:hAnsiTheme="majorBidi" w:cstheme="majorBidi"/>
          <w:sz w:val="20"/>
          <w:szCs w:val="20"/>
        </w:rPr>
        <w:t xml:space="preserve"> ,</w:t>
      </w:r>
      <w:proofErr w:type="gramEnd"/>
      <w:r w:rsidRPr="00E71AED">
        <w:rPr>
          <w:rFonts w:asciiTheme="majorBidi" w:eastAsia="Times New Roman" w:hAnsiTheme="majorBidi" w:cstheme="majorBidi"/>
          <w:sz w:val="20"/>
          <w:szCs w:val="20"/>
        </w:rPr>
        <w:t xml:space="preserve"> Yemen was  reported  in April, 2020 and In </w:t>
      </w:r>
      <w:proofErr w:type="spellStart"/>
      <w:r w:rsidRPr="00E71AED">
        <w:rPr>
          <w:rFonts w:asciiTheme="majorBidi" w:eastAsia="Times New Roman" w:hAnsiTheme="majorBidi" w:cstheme="majorBidi"/>
          <w:sz w:val="20"/>
          <w:szCs w:val="20"/>
        </w:rPr>
        <w:t>Hodeidah</w:t>
      </w:r>
      <w:proofErr w:type="spellEnd"/>
      <w:r w:rsidRPr="00E71AED">
        <w:rPr>
          <w:rFonts w:asciiTheme="majorBidi" w:eastAsia="Times New Roman" w:hAnsiTheme="majorBidi" w:cstheme="majorBidi"/>
          <w:sz w:val="20"/>
          <w:szCs w:val="20"/>
        </w:rPr>
        <w:t>, Yemen was diagnosed in May 2020. Information about critically ill patients with COVID-19 infection is scarce [</w:t>
      </w:r>
      <w:r w:rsidR="00F02F90">
        <w:rPr>
          <w:rFonts w:asciiTheme="majorBidi" w:eastAsia="Times New Roman" w:hAnsiTheme="majorBidi" w:cstheme="majorBidi"/>
          <w:sz w:val="20"/>
          <w:szCs w:val="20"/>
        </w:rPr>
        <w:t>5</w:t>
      </w:r>
      <w:r w:rsidRPr="00E71AED">
        <w:rPr>
          <w:rFonts w:asciiTheme="majorBidi" w:eastAsia="Times New Roman" w:hAnsiTheme="majorBidi" w:cstheme="majorBidi"/>
          <w:sz w:val="20"/>
          <w:szCs w:val="20"/>
        </w:rPr>
        <w:t>-</w:t>
      </w:r>
      <w:r w:rsidR="00F02F90">
        <w:rPr>
          <w:rFonts w:asciiTheme="majorBidi" w:eastAsia="Times New Roman" w:hAnsiTheme="majorBidi" w:cstheme="majorBidi"/>
          <w:sz w:val="20"/>
          <w:szCs w:val="20"/>
        </w:rPr>
        <w:t>7</w:t>
      </w:r>
      <w:r w:rsidRPr="00E71AED">
        <w:rPr>
          <w:rFonts w:asciiTheme="majorBidi" w:eastAsia="Times New Roman" w:hAnsiTheme="majorBidi" w:cstheme="majorBidi"/>
          <w:sz w:val="20"/>
          <w:szCs w:val="20"/>
        </w:rPr>
        <w:t>].</w:t>
      </w:r>
      <w:r w:rsidRPr="00E71AED">
        <w:rPr>
          <w:rFonts w:asciiTheme="majorBidi" w:eastAsia="Times New Roman" w:hAnsiTheme="majorBidi" w:cstheme="majorBidi"/>
          <w:sz w:val="20"/>
          <w:szCs w:val="20"/>
          <w:rtl/>
        </w:rPr>
        <w:t xml:space="preserve"> </w:t>
      </w:r>
      <w:r w:rsidR="00287763" w:rsidRPr="00E71AED">
        <w:rPr>
          <w:rFonts w:asciiTheme="majorBidi" w:eastAsia="Times New Roman" w:hAnsiTheme="majorBidi" w:cstheme="majorBidi"/>
          <w:sz w:val="20"/>
          <w:szCs w:val="20"/>
        </w:rPr>
        <w:t xml:space="preserve"> </w:t>
      </w:r>
      <w:r w:rsidRPr="00E71AED">
        <w:rPr>
          <w:rFonts w:asciiTheme="majorBidi" w:eastAsia="Times New Roman" w:hAnsiTheme="majorBidi" w:cstheme="majorBidi"/>
          <w:sz w:val="20"/>
          <w:szCs w:val="20"/>
        </w:rPr>
        <w:t>The study aimed to describe the clinical course and outcomes of critically ill patients with COVID-</w:t>
      </w:r>
      <w:proofErr w:type="gramStart"/>
      <w:r w:rsidRPr="00E71AED">
        <w:rPr>
          <w:rFonts w:asciiTheme="majorBidi" w:eastAsia="Times New Roman" w:hAnsiTheme="majorBidi" w:cstheme="majorBidi"/>
          <w:sz w:val="20"/>
          <w:szCs w:val="20"/>
        </w:rPr>
        <w:t>19  pneumonia</w:t>
      </w:r>
      <w:proofErr w:type="gramEnd"/>
      <w:r w:rsidRPr="00E71AED">
        <w:rPr>
          <w:rFonts w:asciiTheme="majorBidi" w:eastAsia="Times New Roman" w:hAnsiTheme="majorBidi" w:cstheme="majorBidi"/>
          <w:sz w:val="20"/>
          <w:szCs w:val="20"/>
        </w:rPr>
        <w:t>.</w:t>
      </w:r>
    </w:p>
    <w:p w14:paraId="0FEBB521" w14:textId="77777777" w:rsidR="00A95CB9" w:rsidRPr="00E71AED" w:rsidRDefault="00A95CB9" w:rsidP="00A95CB9">
      <w:pPr>
        <w:rPr>
          <w:rFonts w:ascii="Arial" w:eastAsia="Times New Roman" w:hAnsi="Arial" w:cstheme="majorBidi"/>
          <w:b/>
          <w:bCs/>
          <w:szCs w:val="26"/>
        </w:rPr>
      </w:pPr>
      <w:r w:rsidRPr="00E71AED">
        <w:rPr>
          <w:rFonts w:ascii="Arial" w:eastAsia="Times New Roman" w:hAnsi="Arial" w:cstheme="majorBidi"/>
          <w:b/>
          <w:bCs/>
          <w:szCs w:val="26"/>
        </w:rPr>
        <w:t>2. Methodology</w:t>
      </w:r>
    </w:p>
    <w:p w14:paraId="609067E3" w14:textId="77777777" w:rsidR="00A95CB9" w:rsidRPr="00E71AED" w:rsidRDefault="00B17443" w:rsidP="00287763">
      <w:pPr>
        <w:rPr>
          <w:rFonts w:ascii="Arial" w:eastAsia="Times New Roman" w:hAnsi="Arial" w:cstheme="majorBidi"/>
          <w:b/>
          <w:bCs/>
          <w:szCs w:val="26"/>
        </w:rPr>
      </w:pPr>
      <w:r w:rsidRPr="00E71AED">
        <w:rPr>
          <w:rFonts w:ascii="Arial" w:eastAsia="Times New Roman" w:hAnsi="Arial" w:cstheme="majorBidi"/>
          <w:b/>
          <w:bCs/>
          <w:szCs w:val="26"/>
        </w:rPr>
        <w:t>2.1. Study area</w:t>
      </w:r>
      <w:r w:rsidR="00287763" w:rsidRPr="00E71AED">
        <w:rPr>
          <w:rFonts w:ascii="Arial" w:eastAsia="Times New Roman" w:hAnsi="Arial" w:cstheme="majorBidi"/>
          <w:b/>
          <w:bCs/>
          <w:szCs w:val="26"/>
        </w:rPr>
        <w:t xml:space="preserve">, </w:t>
      </w:r>
      <w:r w:rsidR="00A95CB9" w:rsidRPr="00E71AED">
        <w:rPr>
          <w:rFonts w:ascii="Arial" w:eastAsia="Times New Roman" w:hAnsi="Arial" w:cstheme="majorBidi"/>
          <w:b/>
          <w:bCs/>
          <w:szCs w:val="26"/>
        </w:rPr>
        <w:t>setting</w:t>
      </w:r>
      <w:r w:rsidR="00287763" w:rsidRPr="00E71AED">
        <w:rPr>
          <w:rFonts w:ascii="Arial" w:eastAsia="Times New Roman" w:hAnsi="Arial" w:cstheme="majorBidi"/>
          <w:b/>
          <w:bCs/>
          <w:szCs w:val="26"/>
        </w:rPr>
        <w:t xml:space="preserve"> and designs </w:t>
      </w:r>
    </w:p>
    <w:p w14:paraId="1EEE5273" w14:textId="77777777" w:rsidR="00A95CB9" w:rsidRPr="00E71AED" w:rsidRDefault="00A95CB9" w:rsidP="00B17443">
      <w:pPr>
        <w:jc w:val="both"/>
        <w:rPr>
          <w:rFonts w:asciiTheme="majorBidi" w:eastAsia="Times New Roman" w:hAnsiTheme="majorBidi" w:cstheme="majorBidi"/>
          <w:sz w:val="20"/>
          <w:szCs w:val="20"/>
        </w:rPr>
      </w:pPr>
      <w:r w:rsidRPr="00E71AED">
        <w:rPr>
          <w:rFonts w:asciiTheme="majorBidi" w:eastAsia="Times New Roman" w:hAnsiTheme="majorBidi" w:cstheme="majorBidi"/>
          <w:sz w:val="20"/>
          <w:szCs w:val="20"/>
        </w:rPr>
        <w:t xml:space="preserve">The study  was carried </w:t>
      </w:r>
      <w:r w:rsidR="00B17443" w:rsidRPr="00E71AED">
        <w:rPr>
          <w:rFonts w:asciiTheme="majorBidi" w:eastAsia="Times New Roman" w:hAnsiTheme="majorBidi" w:cstheme="majorBidi"/>
          <w:sz w:val="20"/>
          <w:szCs w:val="20"/>
        </w:rPr>
        <w:t xml:space="preserve">out in  </w:t>
      </w:r>
      <w:proofErr w:type="spellStart"/>
      <w:r w:rsidR="00B17443" w:rsidRPr="00E71AED">
        <w:rPr>
          <w:rFonts w:asciiTheme="majorBidi" w:eastAsia="Times New Roman" w:hAnsiTheme="majorBidi" w:cstheme="majorBidi"/>
          <w:sz w:val="20"/>
          <w:szCs w:val="20"/>
        </w:rPr>
        <w:t>Hodeiad</w:t>
      </w:r>
      <w:proofErr w:type="spellEnd"/>
      <w:r w:rsidR="00B17443" w:rsidRPr="00E71AED">
        <w:rPr>
          <w:rFonts w:asciiTheme="majorBidi" w:eastAsia="Times New Roman" w:hAnsiTheme="majorBidi" w:cstheme="majorBidi"/>
          <w:sz w:val="20"/>
          <w:szCs w:val="20"/>
        </w:rPr>
        <w:t xml:space="preserve"> , Yemen , </w:t>
      </w:r>
      <w:r w:rsidRPr="00E71AED">
        <w:rPr>
          <w:rFonts w:asciiTheme="majorBidi" w:eastAsia="Times New Roman" w:hAnsiTheme="majorBidi" w:cstheme="majorBidi"/>
          <w:sz w:val="20"/>
          <w:szCs w:val="20"/>
        </w:rPr>
        <w:t xml:space="preserve">intensive care unit (ICU)  of </w:t>
      </w:r>
      <w:r w:rsidR="00B17443" w:rsidRPr="00E71AED">
        <w:rPr>
          <w:rFonts w:asciiTheme="majorBidi" w:eastAsia="Times New Roman" w:hAnsiTheme="majorBidi" w:cstheme="majorBidi"/>
          <w:sz w:val="20"/>
          <w:szCs w:val="20"/>
        </w:rPr>
        <w:t>, COVID-19 isolation  department ,</w:t>
      </w:r>
      <w:r w:rsidRPr="00E71AED">
        <w:rPr>
          <w:rFonts w:asciiTheme="majorBidi" w:eastAsia="Times New Roman" w:hAnsiTheme="majorBidi" w:cstheme="majorBidi"/>
          <w:sz w:val="20"/>
          <w:szCs w:val="20"/>
        </w:rPr>
        <w:t xml:space="preserve"> Center of Tropical Medicine and Infectious Diseases (CTMID), AL-</w:t>
      </w:r>
      <w:proofErr w:type="spellStart"/>
      <w:r w:rsidRPr="00E71AED">
        <w:rPr>
          <w:rFonts w:asciiTheme="majorBidi" w:eastAsia="Times New Roman" w:hAnsiTheme="majorBidi" w:cstheme="majorBidi"/>
          <w:sz w:val="20"/>
          <w:szCs w:val="20"/>
        </w:rPr>
        <w:t>Thawrah</w:t>
      </w:r>
      <w:proofErr w:type="spellEnd"/>
      <w:r w:rsidRPr="00E71AED">
        <w:rPr>
          <w:rFonts w:asciiTheme="majorBidi" w:eastAsia="Times New Roman" w:hAnsiTheme="majorBidi" w:cstheme="majorBidi"/>
          <w:sz w:val="20"/>
          <w:szCs w:val="20"/>
        </w:rPr>
        <w:t xml:space="preserve"> Public Hospital Authority, </w:t>
      </w:r>
      <w:proofErr w:type="spellStart"/>
      <w:r w:rsidRPr="00E71AED">
        <w:rPr>
          <w:rFonts w:asciiTheme="majorBidi" w:eastAsia="Times New Roman" w:hAnsiTheme="majorBidi" w:cstheme="majorBidi"/>
          <w:sz w:val="20"/>
          <w:szCs w:val="20"/>
        </w:rPr>
        <w:t>Hodeidah</w:t>
      </w:r>
      <w:proofErr w:type="spellEnd"/>
      <w:r w:rsidRPr="00E71AED">
        <w:rPr>
          <w:rFonts w:asciiTheme="majorBidi" w:eastAsia="Times New Roman" w:hAnsiTheme="majorBidi" w:cstheme="majorBidi"/>
          <w:sz w:val="20"/>
          <w:szCs w:val="20"/>
        </w:rPr>
        <w:t xml:space="preserve">, Yemen </w:t>
      </w:r>
      <w:r w:rsidR="00287763" w:rsidRPr="00E71AED">
        <w:rPr>
          <w:rFonts w:asciiTheme="majorBidi" w:eastAsia="Times New Roman" w:hAnsiTheme="majorBidi" w:cstheme="majorBidi"/>
          <w:sz w:val="20"/>
          <w:szCs w:val="20"/>
        </w:rPr>
        <w:t xml:space="preserve">. </w:t>
      </w:r>
      <w:r w:rsidRPr="00E71AED">
        <w:rPr>
          <w:rFonts w:asciiTheme="majorBidi" w:eastAsia="Times New Roman" w:hAnsiTheme="majorBidi" w:cstheme="majorBidi"/>
          <w:sz w:val="20"/>
          <w:szCs w:val="20"/>
        </w:rPr>
        <w:t>The study was designed in a case series study (a retrospective study) from 1</w:t>
      </w:r>
      <w:proofErr w:type="gramStart"/>
      <w:r w:rsidRPr="00E71AED">
        <w:rPr>
          <w:rFonts w:asciiTheme="majorBidi" w:eastAsia="Times New Roman" w:hAnsiTheme="majorBidi" w:cstheme="majorBidi"/>
          <w:sz w:val="20"/>
          <w:szCs w:val="20"/>
          <w:vertAlign w:val="superscript"/>
        </w:rPr>
        <w:t>st</w:t>
      </w:r>
      <w:r w:rsidRPr="00E71AED">
        <w:rPr>
          <w:rFonts w:asciiTheme="majorBidi" w:eastAsia="Times New Roman" w:hAnsiTheme="majorBidi" w:cstheme="majorBidi"/>
          <w:sz w:val="20"/>
          <w:szCs w:val="20"/>
        </w:rPr>
        <w:t xml:space="preserve">  June</w:t>
      </w:r>
      <w:proofErr w:type="gramEnd"/>
      <w:r w:rsidRPr="00E71AED">
        <w:rPr>
          <w:rFonts w:asciiTheme="majorBidi" w:eastAsia="Times New Roman" w:hAnsiTheme="majorBidi" w:cstheme="majorBidi"/>
          <w:sz w:val="20"/>
          <w:szCs w:val="20"/>
        </w:rPr>
        <w:t xml:space="preserve">  to 31</w:t>
      </w:r>
      <w:r w:rsidRPr="00E71AED">
        <w:rPr>
          <w:rFonts w:asciiTheme="majorBidi" w:eastAsia="Times New Roman" w:hAnsiTheme="majorBidi" w:cstheme="majorBidi"/>
          <w:sz w:val="20"/>
          <w:szCs w:val="20"/>
          <w:vertAlign w:val="superscript"/>
        </w:rPr>
        <w:t>st</w:t>
      </w:r>
      <w:r w:rsidRPr="00E71AED">
        <w:rPr>
          <w:rFonts w:asciiTheme="majorBidi" w:eastAsia="Times New Roman" w:hAnsiTheme="majorBidi" w:cstheme="majorBidi"/>
          <w:sz w:val="20"/>
          <w:szCs w:val="20"/>
        </w:rPr>
        <w:t xml:space="preserve">  December 2020.</w:t>
      </w:r>
    </w:p>
    <w:p w14:paraId="37DDB73B" w14:textId="77777777" w:rsidR="00A95CB9" w:rsidRPr="00E71AED" w:rsidRDefault="00A95CB9" w:rsidP="00287763">
      <w:pPr>
        <w:rPr>
          <w:rFonts w:ascii="Arial" w:eastAsia="Times New Roman" w:hAnsi="Arial" w:cstheme="majorBidi"/>
          <w:b/>
          <w:bCs/>
          <w:szCs w:val="26"/>
        </w:rPr>
      </w:pPr>
      <w:r w:rsidRPr="00E71AED">
        <w:rPr>
          <w:rFonts w:ascii="Arial" w:eastAsia="Times New Roman" w:hAnsi="Arial" w:cstheme="majorBidi"/>
          <w:b/>
          <w:bCs/>
          <w:szCs w:val="26"/>
        </w:rPr>
        <w:t>2.</w:t>
      </w:r>
      <w:r w:rsidR="00287763" w:rsidRPr="00E71AED">
        <w:rPr>
          <w:rFonts w:ascii="Arial" w:eastAsia="Times New Roman" w:hAnsi="Arial" w:cstheme="majorBidi"/>
          <w:b/>
          <w:bCs/>
          <w:szCs w:val="26"/>
        </w:rPr>
        <w:t>2</w:t>
      </w:r>
      <w:r w:rsidRPr="00E71AED">
        <w:rPr>
          <w:rFonts w:ascii="Arial" w:eastAsia="Times New Roman" w:hAnsi="Arial" w:cstheme="majorBidi"/>
          <w:b/>
          <w:bCs/>
          <w:szCs w:val="26"/>
        </w:rPr>
        <w:t>. COVID-19 confirmation</w:t>
      </w:r>
    </w:p>
    <w:p w14:paraId="4FCB27C7" w14:textId="77777777" w:rsidR="00A95CB9" w:rsidRPr="00E71AED" w:rsidRDefault="00A95CB9" w:rsidP="00F02F90">
      <w:pPr>
        <w:jc w:val="both"/>
        <w:rPr>
          <w:rFonts w:asciiTheme="majorBidi" w:eastAsia="Times New Roman" w:hAnsiTheme="majorBidi" w:cstheme="majorBidi"/>
          <w:sz w:val="20"/>
          <w:szCs w:val="20"/>
        </w:rPr>
      </w:pPr>
      <w:r w:rsidRPr="00E71AED">
        <w:rPr>
          <w:rFonts w:asciiTheme="majorBidi" w:eastAsia="Times New Roman" w:hAnsiTheme="majorBidi" w:cstheme="majorBidi"/>
          <w:sz w:val="20"/>
          <w:szCs w:val="20"/>
        </w:rPr>
        <w:t xml:space="preserve">The cases were confirmed with COVID-19 using on Real Time - </w:t>
      </w:r>
      <w:proofErr w:type="spellStart"/>
      <w:r w:rsidRPr="00E71AED">
        <w:rPr>
          <w:rFonts w:asciiTheme="majorBidi" w:eastAsia="Times New Roman" w:hAnsiTheme="majorBidi" w:cstheme="majorBidi"/>
          <w:sz w:val="20"/>
          <w:szCs w:val="20"/>
        </w:rPr>
        <w:t>Ploymerase</w:t>
      </w:r>
      <w:proofErr w:type="spellEnd"/>
      <w:r w:rsidRPr="00E71AED">
        <w:rPr>
          <w:rFonts w:asciiTheme="majorBidi" w:eastAsia="Times New Roman" w:hAnsiTheme="majorBidi" w:cstheme="majorBidi"/>
          <w:sz w:val="20"/>
          <w:szCs w:val="20"/>
        </w:rPr>
        <w:t xml:space="preserve"> Chain Reaction (RT-PCR) in biological molecular unit of CTMES - Authority of Public Al Thawara Hospital, </w:t>
      </w:r>
      <w:proofErr w:type="spellStart"/>
      <w:r w:rsidRPr="00E71AED">
        <w:rPr>
          <w:rFonts w:asciiTheme="majorBidi" w:eastAsia="Times New Roman" w:hAnsiTheme="majorBidi" w:cstheme="majorBidi"/>
          <w:sz w:val="20"/>
          <w:szCs w:val="20"/>
        </w:rPr>
        <w:t>Hodeidah</w:t>
      </w:r>
      <w:proofErr w:type="spellEnd"/>
      <w:r w:rsidRPr="00E71AED">
        <w:rPr>
          <w:rFonts w:asciiTheme="majorBidi" w:eastAsia="Times New Roman" w:hAnsiTheme="majorBidi" w:cstheme="majorBidi"/>
          <w:sz w:val="20"/>
          <w:szCs w:val="20"/>
        </w:rPr>
        <w:t>, Yemen [</w:t>
      </w:r>
      <w:r w:rsidR="00F02F90">
        <w:rPr>
          <w:rFonts w:asciiTheme="majorBidi" w:eastAsia="Times New Roman" w:hAnsiTheme="majorBidi" w:cstheme="majorBidi"/>
          <w:sz w:val="20"/>
          <w:szCs w:val="20"/>
        </w:rPr>
        <w:t>8</w:t>
      </w:r>
      <w:r w:rsidRPr="00E71AED">
        <w:rPr>
          <w:rFonts w:asciiTheme="majorBidi" w:eastAsia="Times New Roman" w:hAnsiTheme="majorBidi" w:cstheme="majorBidi"/>
          <w:sz w:val="20"/>
          <w:szCs w:val="20"/>
        </w:rPr>
        <w:t>,</w:t>
      </w:r>
      <w:r w:rsidR="00F02F90">
        <w:rPr>
          <w:rFonts w:asciiTheme="majorBidi" w:eastAsia="Times New Roman" w:hAnsiTheme="majorBidi" w:cstheme="majorBidi"/>
          <w:sz w:val="20"/>
          <w:szCs w:val="20"/>
        </w:rPr>
        <w:t>9</w:t>
      </w:r>
      <w:r w:rsidRPr="00E71AED">
        <w:rPr>
          <w:rFonts w:asciiTheme="majorBidi" w:eastAsia="Times New Roman" w:hAnsiTheme="majorBidi" w:cstheme="majorBidi"/>
          <w:sz w:val="20"/>
          <w:szCs w:val="20"/>
        </w:rPr>
        <w:t>]</w:t>
      </w:r>
    </w:p>
    <w:p w14:paraId="3FC1D2DD" w14:textId="77777777" w:rsidR="00A95CB9" w:rsidRPr="00E71AED" w:rsidRDefault="00A95CB9" w:rsidP="00BC2426">
      <w:pPr>
        <w:spacing w:after="0"/>
        <w:rPr>
          <w:rFonts w:ascii="Arial" w:eastAsia="Times New Roman" w:hAnsi="Arial" w:cstheme="majorBidi"/>
          <w:b/>
          <w:bCs/>
          <w:szCs w:val="26"/>
        </w:rPr>
      </w:pPr>
      <w:r w:rsidRPr="00E71AED">
        <w:rPr>
          <w:rFonts w:ascii="Arial" w:eastAsia="Times New Roman" w:hAnsi="Arial" w:cstheme="majorBidi"/>
          <w:b/>
          <w:bCs/>
          <w:szCs w:val="26"/>
        </w:rPr>
        <w:t>2.</w:t>
      </w:r>
      <w:r w:rsidR="00287763" w:rsidRPr="00E71AED">
        <w:rPr>
          <w:rFonts w:ascii="Arial" w:eastAsia="Times New Roman" w:hAnsi="Arial" w:cstheme="majorBidi"/>
          <w:b/>
          <w:bCs/>
          <w:szCs w:val="26"/>
        </w:rPr>
        <w:t>3</w:t>
      </w:r>
      <w:r w:rsidRPr="00E71AED">
        <w:rPr>
          <w:rFonts w:ascii="Arial" w:eastAsia="Times New Roman" w:hAnsi="Arial" w:cstheme="majorBidi"/>
          <w:b/>
          <w:bCs/>
          <w:szCs w:val="26"/>
        </w:rPr>
        <w:t>. Critical cases diagnosis</w:t>
      </w:r>
    </w:p>
    <w:p w14:paraId="09C32C66" w14:textId="77777777" w:rsidR="00A95CB9" w:rsidRPr="00E71AED" w:rsidRDefault="00A95CB9" w:rsidP="00F02F90">
      <w:pPr>
        <w:jc w:val="both"/>
        <w:rPr>
          <w:rFonts w:asciiTheme="majorBidi" w:eastAsia="Times New Roman" w:hAnsiTheme="majorBidi" w:cstheme="majorBidi"/>
          <w:sz w:val="20"/>
        </w:rPr>
      </w:pPr>
      <w:r w:rsidRPr="00E71AED">
        <w:rPr>
          <w:rFonts w:asciiTheme="majorBidi" w:eastAsia="Times New Roman" w:hAnsiTheme="majorBidi" w:cstheme="majorBidi"/>
          <w:sz w:val="20"/>
        </w:rPr>
        <w:t>The case definition of critical cases depended on Yemeni national guideline that was extracted on World Health Organization (WHO) guideline [</w:t>
      </w:r>
      <w:r w:rsidR="00F02F90">
        <w:rPr>
          <w:rFonts w:asciiTheme="majorBidi" w:eastAsia="Times New Roman" w:hAnsiTheme="majorBidi" w:cstheme="majorBidi"/>
          <w:sz w:val="20"/>
        </w:rPr>
        <w:t>10</w:t>
      </w:r>
      <w:r w:rsidRPr="00E71AED">
        <w:rPr>
          <w:rFonts w:asciiTheme="majorBidi" w:eastAsia="Times New Roman" w:hAnsiTheme="majorBidi" w:cstheme="majorBidi"/>
          <w:sz w:val="20"/>
        </w:rPr>
        <w:t>-</w:t>
      </w:r>
      <w:r w:rsidR="00F02F90">
        <w:rPr>
          <w:rFonts w:asciiTheme="majorBidi" w:eastAsia="Times New Roman" w:hAnsiTheme="majorBidi" w:cstheme="majorBidi"/>
          <w:sz w:val="20"/>
        </w:rPr>
        <w:t>11</w:t>
      </w:r>
      <w:proofErr w:type="gramStart"/>
      <w:r w:rsidRPr="00E71AED">
        <w:rPr>
          <w:rFonts w:asciiTheme="majorBidi" w:eastAsia="Times New Roman" w:hAnsiTheme="majorBidi" w:cstheme="majorBidi"/>
          <w:sz w:val="20"/>
        </w:rPr>
        <w:t>] .</w:t>
      </w:r>
      <w:proofErr w:type="gramEnd"/>
      <w:r w:rsidRPr="00E71AED">
        <w:rPr>
          <w:rFonts w:asciiTheme="majorBidi" w:eastAsia="Times New Roman" w:hAnsiTheme="majorBidi" w:cstheme="majorBidi"/>
          <w:sz w:val="20"/>
        </w:rPr>
        <w:t xml:space="preserve"> Different clinical investigations were used to assess the critical cases namely radiological features, </w:t>
      </w:r>
      <w:proofErr w:type="gramStart"/>
      <w:r w:rsidRPr="00E71AED">
        <w:rPr>
          <w:rFonts w:asciiTheme="majorBidi" w:eastAsia="Times New Roman" w:hAnsiTheme="majorBidi" w:cstheme="majorBidi"/>
          <w:sz w:val="20"/>
        </w:rPr>
        <w:t>hematological  features</w:t>
      </w:r>
      <w:proofErr w:type="gramEnd"/>
      <w:r w:rsidRPr="00E71AED">
        <w:rPr>
          <w:rFonts w:asciiTheme="majorBidi" w:eastAsia="Times New Roman" w:hAnsiTheme="majorBidi" w:cstheme="majorBidi"/>
          <w:sz w:val="20"/>
        </w:rPr>
        <w:t xml:space="preserve"> and biochemical features [</w:t>
      </w:r>
      <w:r w:rsidR="00F02F90">
        <w:rPr>
          <w:rFonts w:asciiTheme="majorBidi" w:eastAsia="Times New Roman" w:hAnsiTheme="majorBidi" w:cstheme="majorBidi"/>
          <w:sz w:val="20"/>
        </w:rPr>
        <w:t>12</w:t>
      </w:r>
      <w:r w:rsidRPr="00E71AED">
        <w:rPr>
          <w:rFonts w:asciiTheme="majorBidi" w:eastAsia="Times New Roman" w:hAnsiTheme="majorBidi" w:cstheme="majorBidi"/>
          <w:sz w:val="20"/>
        </w:rPr>
        <w:t>-</w:t>
      </w:r>
      <w:r w:rsidR="00F02F90">
        <w:rPr>
          <w:rFonts w:asciiTheme="majorBidi" w:eastAsia="Times New Roman" w:hAnsiTheme="majorBidi" w:cstheme="majorBidi"/>
          <w:sz w:val="20"/>
        </w:rPr>
        <w:t>14</w:t>
      </w:r>
      <w:r w:rsidRPr="00E71AED">
        <w:rPr>
          <w:rFonts w:asciiTheme="majorBidi" w:eastAsia="Times New Roman" w:hAnsiTheme="majorBidi" w:cstheme="majorBidi"/>
          <w:sz w:val="20"/>
        </w:rPr>
        <w:t>]</w:t>
      </w:r>
    </w:p>
    <w:p w14:paraId="1F8AFCCE" w14:textId="77777777" w:rsidR="00A95CB9" w:rsidRPr="00E71AED" w:rsidRDefault="00A95CB9" w:rsidP="00BC2426">
      <w:pPr>
        <w:spacing w:after="0"/>
        <w:rPr>
          <w:rFonts w:ascii="Arial" w:eastAsia="Times New Roman" w:hAnsi="Arial" w:cstheme="majorBidi"/>
          <w:b/>
          <w:bCs/>
          <w:szCs w:val="26"/>
        </w:rPr>
      </w:pPr>
      <w:r w:rsidRPr="00E71AED">
        <w:rPr>
          <w:rFonts w:ascii="Arial" w:eastAsia="Times New Roman" w:hAnsi="Arial" w:cstheme="majorBidi"/>
          <w:b/>
          <w:bCs/>
          <w:szCs w:val="26"/>
        </w:rPr>
        <w:t>2.</w:t>
      </w:r>
      <w:r w:rsidR="00287763" w:rsidRPr="00E71AED">
        <w:rPr>
          <w:rFonts w:ascii="Arial" w:eastAsia="Times New Roman" w:hAnsi="Arial" w:cstheme="majorBidi"/>
          <w:b/>
          <w:bCs/>
          <w:szCs w:val="26"/>
        </w:rPr>
        <w:t>4</w:t>
      </w:r>
      <w:r w:rsidRPr="00E71AED">
        <w:rPr>
          <w:rFonts w:ascii="Arial" w:eastAsia="Times New Roman" w:hAnsi="Arial" w:cstheme="majorBidi"/>
          <w:b/>
          <w:bCs/>
          <w:szCs w:val="26"/>
        </w:rPr>
        <w:t xml:space="preserve">. Critical cases </w:t>
      </w:r>
      <w:r w:rsidR="00B17443" w:rsidRPr="00E71AED">
        <w:rPr>
          <w:rFonts w:ascii="Arial" w:eastAsia="Times New Roman" w:hAnsi="Arial" w:cstheme="majorBidi"/>
          <w:b/>
          <w:bCs/>
          <w:szCs w:val="26"/>
        </w:rPr>
        <w:t xml:space="preserve">management </w:t>
      </w:r>
    </w:p>
    <w:p w14:paraId="321123B5" w14:textId="77777777" w:rsidR="00A95CB9" w:rsidRPr="00E71AED" w:rsidRDefault="00A95CB9" w:rsidP="00287763">
      <w:pPr>
        <w:rPr>
          <w:rFonts w:ascii="Arial" w:eastAsia="Times New Roman" w:hAnsi="Arial" w:cstheme="majorBidi"/>
          <w:b/>
          <w:bCs/>
          <w:szCs w:val="26"/>
        </w:rPr>
      </w:pPr>
      <w:r w:rsidRPr="00E71AED">
        <w:rPr>
          <w:rFonts w:ascii="Arial" w:eastAsia="Times New Roman" w:hAnsi="Arial" w:cstheme="majorBidi"/>
          <w:b/>
          <w:bCs/>
          <w:szCs w:val="26"/>
        </w:rPr>
        <w:t>2.</w:t>
      </w:r>
      <w:r w:rsidR="00287763" w:rsidRPr="00E71AED">
        <w:rPr>
          <w:rFonts w:ascii="Arial" w:eastAsia="Times New Roman" w:hAnsi="Arial" w:cstheme="majorBidi"/>
          <w:b/>
          <w:bCs/>
          <w:szCs w:val="26"/>
        </w:rPr>
        <w:t>4</w:t>
      </w:r>
      <w:r w:rsidRPr="00E71AED">
        <w:rPr>
          <w:rFonts w:ascii="Arial" w:eastAsia="Times New Roman" w:hAnsi="Arial" w:cstheme="majorBidi"/>
          <w:b/>
          <w:bCs/>
          <w:szCs w:val="26"/>
        </w:rPr>
        <w:t>.1. Pharmacological approach</w:t>
      </w:r>
    </w:p>
    <w:p w14:paraId="5693AB6C" w14:textId="77777777" w:rsidR="00A95CB9" w:rsidRPr="00E71AED" w:rsidRDefault="00A95CB9" w:rsidP="00F02F90">
      <w:pPr>
        <w:rPr>
          <w:rFonts w:ascii="Arial" w:eastAsia="Times New Roman" w:hAnsi="Arial" w:cstheme="majorBidi"/>
          <w:b/>
          <w:bCs/>
          <w:sz w:val="20"/>
          <w:szCs w:val="24"/>
        </w:rPr>
      </w:pPr>
      <w:r w:rsidRPr="00E71AED">
        <w:rPr>
          <w:rFonts w:asciiTheme="majorBidi" w:eastAsia="Times New Roman" w:hAnsiTheme="majorBidi" w:cstheme="majorBidi"/>
          <w:szCs w:val="24"/>
        </w:rPr>
        <w:t>The pharmacological approach of COVID-19 critical illness was summarized in Table (1) [</w:t>
      </w:r>
      <w:r w:rsidR="00F02F90">
        <w:rPr>
          <w:rFonts w:asciiTheme="majorBidi" w:eastAsia="Times New Roman" w:hAnsiTheme="majorBidi" w:cstheme="majorBidi"/>
          <w:szCs w:val="24"/>
        </w:rPr>
        <w:t>15</w:t>
      </w:r>
      <w:r w:rsidRPr="00E71AED">
        <w:rPr>
          <w:rFonts w:asciiTheme="majorBidi" w:eastAsia="Times New Roman" w:hAnsiTheme="majorBidi" w:cstheme="majorBidi"/>
          <w:szCs w:val="24"/>
        </w:rPr>
        <w:t>]</w:t>
      </w:r>
    </w:p>
    <w:p w14:paraId="7A2431D0" w14:textId="77777777" w:rsidR="00BC31FD" w:rsidRPr="00E71AED" w:rsidRDefault="00BC31FD" w:rsidP="00D70BC1">
      <w:pPr>
        <w:spacing w:after="0" w:line="240" w:lineRule="auto"/>
        <w:contextualSpacing/>
        <w:jc w:val="center"/>
        <w:rPr>
          <w:rFonts w:ascii="Arial" w:eastAsia="Times New Roman" w:hAnsi="Arial" w:cs="Arial"/>
          <w:b/>
          <w:bCs/>
          <w:noProof/>
          <w:sz w:val="19"/>
          <w:szCs w:val="19"/>
        </w:rPr>
      </w:pPr>
      <w:r w:rsidRPr="00E71AED">
        <w:rPr>
          <w:rFonts w:ascii="Arial" w:eastAsia="Times New Roman" w:hAnsi="Arial" w:cs="Arial"/>
          <w:b/>
          <w:bCs/>
          <w:noProof/>
          <w:sz w:val="19"/>
          <w:szCs w:val="19"/>
        </w:rPr>
        <w:t xml:space="preserve">Table 1. </w:t>
      </w:r>
      <w:r w:rsidRPr="00E71AED">
        <w:rPr>
          <w:rFonts w:ascii="Arial" w:eastAsia="Times New Roman" w:hAnsi="Arial" w:cs="Arial"/>
          <w:noProof/>
          <w:sz w:val="19"/>
          <w:szCs w:val="19"/>
        </w:rPr>
        <w:t>National guideline of COVID-19 Critical Illnes , Hodeidah, Yemen</w:t>
      </w:r>
    </w:p>
    <w:p w14:paraId="5997E1C3" w14:textId="77777777" w:rsidR="00A95CB9" w:rsidRPr="00E71AED" w:rsidRDefault="00A95CB9" w:rsidP="00A95CB9">
      <w:pPr>
        <w:spacing w:after="0"/>
        <w:jc w:val="center"/>
      </w:pPr>
    </w:p>
    <w:tbl>
      <w:tblPr>
        <w:tblStyle w:val="TableGrid1"/>
        <w:tblW w:w="0" w:type="auto"/>
        <w:jc w:val="center"/>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55"/>
        <w:gridCol w:w="4016"/>
      </w:tblGrid>
      <w:tr w:rsidR="00A95CB9" w:rsidRPr="00E71AED" w14:paraId="1586092F" w14:textId="77777777" w:rsidTr="00A67744">
        <w:trPr>
          <w:trHeight w:val="20"/>
          <w:jc w:val="center"/>
        </w:trPr>
        <w:tc>
          <w:tcPr>
            <w:tcW w:w="0" w:type="auto"/>
            <w:tcBorders>
              <w:top w:val="single" w:sz="4" w:space="0" w:color="auto"/>
              <w:bottom w:val="single" w:sz="4" w:space="0" w:color="auto"/>
            </w:tcBorders>
            <w:shd w:val="clear" w:color="auto" w:fill="auto"/>
            <w:vAlign w:val="center"/>
          </w:tcPr>
          <w:p w14:paraId="32BCD094" w14:textId="77777777" w:rsidR="00A95CB9" w:rsidRPr="00E71AED" w:rsidRDefault="00A95CB9" w:rsidP="00236750">
            <w:pPr>
              <w:contextualSpacing/>
              <w:jc w:val="center"/>
              <w:rPr>
                <w:rFonts w:ascii="Arial" w:hAnsi="Arial" w:cs="Arial"/>
                <w:b/>
                <w:bCs/>
                <w:noProof/>
                <w:sz w:val="14"/>
                <w:szCs w:val="14"/>
              </w:rPr>
            </w:pPr>
            <w:r w:rsidRPr="00E71AED">
              <w:rPr>
                <w:rFonts w:ascii="Arial" w:hAnsi="Arial" w:cs="Arial"/>
                <w:b/>
                <w:bCs/>
                <w:noProof/>
                <w:sz w:val="14"/>
                <w:szCs w:val="14"/>
              </w:rPr>
              <w:t>Medicines Used</w:t>
            </w:r>
          </w:p>
        </w:tc>
        <w:tc>
          <w:tcPr>
            <w:tcW w:w="0" w:type="auto"/>
            <w:tcBorders>
              <w:top w:val="single" w:sz="4" w:space="0" w:color="auto"/>
              <w:bottom w:val="single" w:sz="4" w:space="0" w:color="auto"/>
            </w:tcBorders>
            <w:shd w:val="clear" w:color="auto" w:fill="auto"/>
            <w:vAlign w:val="center"/>
          </w:tcPr>
          <w:p w14:paraId="109A9656" w14:textId="77777777" w:rsidR="00A95CB9" w:rsidRPr="00E71AED" w:rsidRDefault="00A95CB9" w:rsidP="00236750">
            <w:pPr>
              <w:contextualSpacing/>
              <w:jc w:val="center"/>
              <w:rPr>
                <w:rFonts w:ascii="Arial" w:hAnsi="Arial" w:cs="Arial"/>
                <w:b/>
                <w:bCs/>
                <w:noProof/>
                <w:sz w:val="14"/>
                <w:szCs w:val="14"/>
              </w:rPr>
            </w:pPr>
            <w:r w:rsidRPr="00E71AED">
              <w:rPr>
                <w:rFonts w:ascii="Arial" w:hAnsi="Arial" w:cs="Arial"/>
                <w:b/>
                <w:bCs/>
                <w:noProof/>
                <w:sz w:val="14"/>
                <w:szCs w:val="14"/>
              </w:rPr>
              <w:t>Critical</w:t>
            </w:r>
          </w:p>
        </w:tc>
      </w:tr>
      <w:tr w:rsidR="00A95CB9" w:rsidRPr="00E71AED" w14:paraId="39BB23F8" w14:textId="77777777" w:rsidTr="00A67744">
        <w:trPr>
          <w:trHeight w:val="20"/>
          <w:jc w:val="center"/>
        </w:trPr>
        <w:tc>
          <w:tcPr>
            <w:tcW w:w="0" w:type="auto"/>
            <w:shd w:val="clear" w:color="auto" w:fill="auto"/>
            <w:vAlign w:val="center"/>
          </w:tcPr>
          <w:p w14:paraId="521AFC6E"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Paracetamol 1000 mg IV</w:t>
            </w:r>
          </w:p>
        </w:tc>
        <w:tc>
          <w:tcPr>
            <w:tcW w:w="0" w:type="auto"/>
            <w:shd w:val="clear" w:color="auto" w:fill="auto"/>
            <w:vAlign w:val="center"/>
          </w:tcPr>
          <w:p w14:paraId="7052F62E"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three times a day (10-14 days)</w:t>
            </w:r>
          </w:p>
        </w:tc>
      </w:tr>
      <w:tr w:rsidR="00A95CB9" w:rsidRPr="00E71AED" w14:paraId="6C69CA35" w14:textId="77777777" w:rsidTr="00A67744">
        <w:trPr>
          <w:trHeight w:val="20"/>
          <w:jc w:val="center"/>
        </w:trPr>
        <w:tc>
          <w:tcPr>
            <w:tcW w:w="0" w:type="auto"/>
            <w:shd w:val="clear" w:color="auto" w:fill="auto"/>
            <w:vAlign w:val="center"/>
          </w:tcPr>
          <w:p w14:paraId="5B5FB23D"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Azithromycin 500 mg Tablet </w:t>
            </w:r>
          </w:p>
        </w:tc>
        <w:tc>
          <w:tcPr>
            <w:tcW w:w="0" w:type="auto"/>
            <w:shd w:val="clear" w:color="auto" w:fill="auto"/>
            <w:vAlign w:val="center"/>
          </w:tcPr>
          <w:p w14:paraId="0145C381"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a day (6 days)</w:t>
            </w:r>
          </w:p>
        </w:tc>
      </w:tr>
      <w:tr w:rsidR="00A95CB9" w:rsidRPr="00E71AED" w14:paraId="3319E334" w14:textId="77777777" w:rsidTr="00A67744">
        <w:trPr>
          <w:trHeight w:val="20"/>
          <w:jc w:val="center"/>
        </w:trPr>
        <w:tc>
          <w:tcPr>
            <w:tcW w:w="0" w:type="auto"/>
            <w:shd w:val="clear" w:color="auto" w:fill="auto"/>
            <w:vAlign w:val="center"/>
          </w:tcPr>
          <w:p w14:paraId="317F42C0"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Ondansetron 8 mg IV</w:t>
            </w:r>
          </w:p>
        </w:tc>
        <w:tc>
          <w:tcPr>
            <w:tcW w:w="0" w:type="auto"/>
            <w:shd w:val="clear" w:color="auto" w:fill="auto"/>
            <w:vAlign w:val="center"/>
          </w:tcPr>
          <w:p w14:paraId="7A30898D"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If necessairy</w:t>
            </w:r>
          </w:p>
        </w:tc>
      </w:tr>
      <w:tr w:rsidR="00A95CB9" w:rsidRPr="00E71AED" w14:paraId="0BB96B04" w14:textId="77777777" w:rsidTr="00A67744">
        <w:trPr>
          <w:trHeight w:val="20"/>
          <w:jc w:val="center"/>
        </w:trPr>
        <w:tc>
          <w:tcPr>
            <w:tcW w:w="0" w:type="auto"/>
            <w:shd w:val="clear" w:color="auto" w:fill="auto"/>
            <w:vAlign w:val="center"/>
          </w:tcPr>
          <w:p w14:paraId="032E1AD6"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Enoxaparin  60 mg Subq.</w:t>
            </w:r>
          </w:p>
        </w:tc>
        <w:tc>
          <w:tcPr>
            <w:tcW w:w="0" w:type="auto"/>
            <w:shd w:val="clear" w:color="auto" w:fill="auto"/>
            <w:vAlign w:val="center"/>
          </w:tcPr>
          <w:p w14:paraId="1AC82829"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a day (14 days)</w:t>
            </w:r>
          </w:p>
        </w:tc>
      </w:tr>
      <w:tr w:rsidR="00A95CB9" w:rsidRPr="00E71AED" w14:paraId="15ED53F4" w14:textId="77777777" w:rsidTr="00A67744">
        <w:trPr>
          <w:trHeight w:val="20"/>
          <w:jc w:val="center"/>
        </w:trPr>
        <w:tc>
          <w:tcPr>
            <w:tcW w:w="0" w:type="auto"/>
            <w:tcBorders>
              <w:bottom w:val="single" w:sz="4" w:space="0" w:color="auto"/>
            </w:tcBorders>
            <w:shd w:val="clear" w:color="auto" w:fill="auto"/>
            <w:vAlign w:val="center"/>
          </w:tcPr>
          <w:p w14:paraId="634B32D2" w14:textId="77777777" w:rsidR="00A95CB9" w:rsidRPr="00FF39AC" w:rsidRDefault="00A95CB9" w:rsidP="00236750">
            <w:pPr>
              <w:contextualSpacing/>
              <w:jc w:val="both"/>
              <w:rPr>
                <w:rFonts w:ascii="Arial" w:hAnsi="Arial" w:cs="Arial"/>
                <w:noProof/>
                <w:sz w:val="14"/>
                <w:szCs w:val="14"/>
                <w:lang w:val="de-DE"/>
              </w:rPr>
            </w:pPr>
            <w:r w:rsidRPr="00FF39AC">
              <w:rPr>
                <w:rFonts w:ascii="Arial" w:hAnsi="Arial" w:cs="Arial"/>
                <w:noProof/>
                <w:sz w:val="14"/>
                <w:szCs w:val="14"/>
                <w:lang w:val="de-DE"/>
              </w:rPr>
              <w:t xml:space="preserve">Pantoprazole 40 mg IV </w:t>
            </w:r>
          </w:p>
          <w:p w14:paraId="56E98F3C" w14:textId="77777777" w:rsidR="00A95CB9" w:rsidRPr="00FF39AC" w:rsidRDefault="00A95CB9" w:rsidP="00236750">
            <w:pPr>
              <w:contextualSpacing/>
              <w:jc w:val="both"/>
              <w:rPr>
                <w:rFonts w:ascii="Arial" w:hAnsi="Arial" w:cs="Arial"/>
                <w:noProof/>
                <w:sz w:val="14"/>
                <w:szCs w:val="14"/>
                <w:lang w:val="de-DE"/>
              </w:rPr>
            </w:pPr>
            <w:r w:rsidRPr="00FF39AC">
              <w:rPr>
                <w:rFonts w:ascii="Arial" w:hAnsi="Arial" w:cs="Arial"/>
                <w:noProof/>
                <w:sz w:val="14"/>
                <w:szCs w:val="14"/>
                <w:lang w:val="de-DE"/>
              </w:rPr>
              <w:t xml:space="preserve">Acetylcysteine IV 300 mg </w:t>
            </w:r>
          </w:p>
        </w:tc>
        <w:tc>
          <w:tcPr>
            <w:tcW w:w="0" w:type="auto"/>
            <w:tcBorders>
              <w:bottom w:val="single" w:sz="4" w:space="0" w:color="auto"/>
            </w:tcBorders>
            <w:shd w:val="clear" w:color="auto" w:fill="auto"/>
            <w:vAlign w:val="center"/>
          </w:tcPr>
          <w:p w14:paraId="5928CEAE"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a day (14 days)</w:t>
            </w:r>
          </w:p>
          <w:p w14:paraId="0D8DD9E8"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three times a day (14 days)</w:t>
            </w:r>
          </w:p>
        </w:tc>
      </w:tr>
      <w:tr w:rsidR="00A95CB9" w:rsidRPr="00E71AED" w14:paraId="404B5EDB" w14:textId="77777777" w:rsidTr="00A67744">
        <w:trPr>
          <w:trHeight w:val="20"/>
          <w:jc w:val="center"/>
        </w:trPr>
        <w:tc>
          <w:tcPr>
            <w:tcW w:w="0" w:type="auto"/>
            <w:tcBorders>
              <w:top w:val="single" w:sz="4" w:space="0" w:color="auto"/>
              <w:bottom w:val="single" w:sz="4" w:space="0" w:color="auto"/>
            </w:tcBorders>
            <w:shd w:val="clear" w:color="auto" w:fill="auto"/>
            <w:vAlign w:val="center"/>
          </w:tcPr>
          <w:p w14:paraId="4CBA73BC"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Oseltamivir 75 mg Tablet </w:t>
            </w:r>
          </w:p>
        </w:tc>
        <w:tc>
          <w:tcPr>
            <w:tcW w:w="0" w:type="auto"/>
            <w:tcBorders>
              <w:top w:val="single" w:sz="4" w:space="0" w:color="auto"/>
              <w:bottom w:val="single" w:sz="4" w:space="0" w:color="auto"/>
            </w:tcBorders>
            <w:shd w:val="clear" w:color="auto" w:fill="auto"/>
            <w:vAlign w:val="center"/>
          </w:tcPr>
          <w:p w14:paraId="27F6C0B3"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dose (14 days)</w:t>
            </w:r>
          </w:p>
        </w:tc>
      </w:tr>
      <w:tr w:rsidR="00A95CB9" w:rsidRPr="00E71AED" w14:paraId="3EEF3605" w14:textId="77777777" w:rsidTr="00A67744">
        <w:trPr>
          <w:trHeight w:val="20"/>
          <w:jc w:val="center"/>
        </w:trPr>
        <w:tc>
          <w:tcPr>
            <w:tcW w:w="0" w:type="auto"/>
            <w:tcBorders>
              <w:top w:val="single" w:sz="4" w:space="0" w:color="auto"/>
              <w:bottom w:val="single" w:sz="4" w:space="0" w:color="auto"/>
            </w:tcBorders>
            <w:shd w:val="clear" w:color="auto" w:fill="auto"/>
            <w:vAlign w:val="center"/>
          </w:tcPr>
          <w:p w14:paraId="2682CA82"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Dexamethasone 10 – 20 mg IV </w:t>
            </w:r>
          </w:p>
        </w:tc>
        <w:tc>
          <w:tcPr>
            <w:tcW w:w="0" w:type="auto"/>
            <w:tcBorders>
              <w:top w:val="single" w:sz="4" w:space="0" w:color="auto"/>
              <w:bottom w:val="single" w:sz="4" w:space="0" w:color="auto"/>
            </w:tcBorders>
            <w:shd w:val="clear" w:color="auto" w:fill="auto"/>
            <w:vAlign w:val="center"/>
          </w:tcPr>
          <w:p w14:paraId="029F93A1"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twice a day (10 days)</w:t>
            </w:r>
          </w:p>
        </w:tc>
      </w:tr>
      <w:tr w:rsidR="00A95CB9" w:rsidRPr="00E71AED" w14:paraId="671B92C2" w14:textId="77777777" w:rsidTr="00A67744">
        <w:trPr>
          <w:trHeight w:val="706"/>
          <w:jc w:val="center"/>
        </w:trPr>
        <w:tc>
          <w:tcPr>
            <w:tcW w:w="0" w:type="auto"/>
            <w:tcBorders>
              <w:top w:val="single" w:sz="4" w:space="0" w:color="auto"/>
            </w:tcBorders>
            <w:shd w:val="clear" w:color="auto" w:fill="auto"/>
            <w:vAlign w:val="center"/>
          </w:tcPr>
          <w:p w14:paraId="79F82FF0"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Piperacillin and Tazobactam 4.5 g IV</w:t>
            </w:r>
          </w:p>
          <w:p w14:paraId="4153FE07"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Moxifloxacin 400 mg IV</w:t>
            </w:r>
          </w:p>
          <w:p w14:paraId="4E45257D"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Meropenam  1 g IV</w:t>
            </w:r>
          </w:p>
        </w:tc>
        <w:tc>
          <w:tcPr>
            <w:tcW w:w="0" w:type="auto"/>
            <w:tcBorders>
              <w:top w:val="single" w:sz="4" w:space="0" w:color="auto"/>
            </w:tcBorders>
            <w:shd w:val="clear" w:color="auto" w:fill="auto"/>
            <w:vAlign w:val="center"/>
          </w:tcPr>
          <w:p w14:paraId="4DBC092C"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three times  a day (10-14 days)</w:t>
            </w:r>
          </w:p>
          <w:p w14:paraId="41B8B1E1"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a day (10 -14 days)</w:t>
            </w:r>
          </w:p>
          <w:p w14:paraId="658CD6DC"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three times a day (10-14 days)</w:t>
            </w:r>
          </w:p>
        </w:tc>
      </w:tr>
      <w:tr w:rsidR="00A95CB9" w:rsidRPr="00E71AED" w14:paraId="27832A54" w14:textId="77777777" w:rsidTr="00A67744">
        <w:trPr>
          <w:trHeight w:val="558"/>
          <w:jc w:val="center"/>
        </w:trPr>
        <w:tc>
          <w:tcPr>
            <w:tcW w:w="0" w:type="auto"/>
            <w:tcBorders>
              <w:top w:val="single" w:sz="4" w:space="0" w:color="auto"/>
              <w:bottom w:val="single" w:sz="4" w:space="0" w:color="auto"/>
            </w:tcBorders>
            <w:shd w:val="clear" w:color="auto" w:fill="auto"/>
            <w:vAlign w:val="center"/>
          </w:tcPr>
          <w:p w14:paraId="27D9F857"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Vitamin D 50000 IU Tablet </w:t>
            </w:r>
          </w:p>
          <w:p w14:paraId="7018EF9A"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Vitamine C 1g IV   </w:t>
            </w:r>
          </w:p>
          <w:p w14:paraId="07ACEA86" w14:textId="77777777" w:rsidR="00A95CB9" w:rsidRPr="00E71AED" w:rsidRDefault="00A95CB9" w:rsidP="00236750">
            <w:pPr>
              <w:contextualSpacing/>
              <w:jc w:val="both"/>
              <w:rPr>
                <w:rFonts w:ascii="Arial" w:hAnsi="Arial" w:cs="Arial"/>
                <w:noProof/>
                <w:sz w:val="14"/>
                <w:szCs w:val="14"/>
              </w:rPr>
            </w:pPr>
            <w:r w:rsidRPr="00E71AED">
              <w:rPr>
                <w:rFonts w:ascii="Arial" w:hAnsi="Arial" w:cs="Arial"/>
                <w:noProof/>
                <w:sz w:val="14"/>
                <w:szCs w:val="14"/>
              </w:rPr>
              <w:t xml:space="preserve">Zink 300 mg Tablet </w:t>
            </w:r>
          </w:p>
        </w:tc>
        <w:tc>
          <w:tcPr>
            <w:tcW w:w="0" w:type="auto"/>
            <w:tcBorders>
              <w:top w:val="single" w:sz="4" w:space="0" w:color="auto"/>
              <w:bottom w:val="single" w:sz="4" w:space="0" w:color="auto"/>
            </w:tcBorders>
            <w:shd w:val="clear" w:color="auto" w:fill="auto"/>
            <w:vAlign w:val="center"/>
          </w:tcPr>
          <w:p w14:paraId="0FADC8A9"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 xml:space="preserve">once weekly (two weeks) </w:t>
            </w:r>
          </w:p>
          <w:p w14:paraId="18F7B4CB" w14:textId="77777777" w:rsidR="00A95CB9" w:rsidRPr="00E71AED" w:rsidRDefault="00A95CB9" w:rsidP="00236750">
            <w:pPr>
              <w:contextualSpacing/>
              <w:jc w:val="center"/>
              <w:rPr>
                <w:rFonts w:ascii="Arial" w:hAnsi="Arial" w:cs="Arial"/>
                <w:noProof/>
                <w:sz w:val="14"/>
                <w:szCs w:val="14"/>
              </w:rPr>
            </w:pPr>
            <w:r w:rsidRPr="00E71AED">
              <w:rPr>
                <w:rFonts w:ascii="Arial" w:hAnsi="Arial" w:cs="Arial"/>
                <w:noProof/>
                <w:sz w:val="14"/>
                <w:szCs w:val="14"/>
              </w:rPr>
              <w:t>once a day (14 days)</w:t>
            </w:r>
          </w:p>
          <w:p w14:paraId="71DF8877" w14:textId="77777777" w:rsidR="00A95CB9" w:rsidRPr="00E71AED" w:rsidRDefault="00A95CB9" w:rsidP="00236750">
            <w:pPr>
              <w:contextualSpacing/>
              <w:jc w:val="center"/>
              <w:rPr>
                <w:rFonts w:ascii="Arial" w:hAnsi="Arial" w:cs="Arial"/>
                <w:b/>
                <w:bCs/>
                <w:noProof/>
                <w:sz w:val="14"/>
                <w:szCs w:val="14"/>
              </w:rPr>
            </w:pPr>
            <w:r w:rsidRPr="00E71AED">
              <w:rPr>
                <w:rFonts w:ascii="Arial" w:hAnsi="Arial" w:cs="Arial"/>
                <w:noProof/>
                <w:sz w:val="14"/>
                <w:szCs w:val="14"/>
              </w:rPr>
              <w:t>once dose (14  days)</w:t>
            </w:r>
          </w:p>
        </w:tc>
      </w:tr>
      <w:tr w:rsidR="00A95CB9" w:rsidRPr="00E71AED" w14:paraId="021B8769" w14:textId="77777777" w:rsidTr="00A67744">
        <w:trPr>
          <w:trHeight w:val="700"/>
          <w:jc w:val="center"/>
        </w:trPr>
        <w:tc>
          <w:tcPr>
            <w:tcW w:w="0" w:type="auto"/>
            <w:gridSpan w:val="2"/>
            <w:tcBorders>
              <w:top w:val="single" w:sz="4" w:space="0" w:color="auto"/>
            </w:tcBorders>
            <w:shd w:val="clear" w:color="auto" w:fill="auto"/>
            <w:vAlign w:val="center"/>
          </w:tcPr>
          <w:p w14:paraId="6DFB9DF9" w14:textId="77777777" w:rsidR="00A95CB9" w:rsidRPr="00E71AED" w:rsidRDefault="00A95CB9" w:rsidP="00236750">
            <w:pPr>
              <w:spacing w:after="0"/>
              <w:contextualSpacing/>
              <w:rPr>
                <w:rFonts w:ascii="Arial" w:hAnsi="Arial" w:cs="Arial"/>
                <w:noProof/>
                <w:sz w:val="14"/>
                <w:szCs w:val="14"/>
              </w:rPr>
            </w:pPr>
            <w:r w:rsidRPr="00E71AED">
              <w:rPr>
                <w:rFonts w:ascii="Arial" w:hAnsi="Arial" w:cs="Arial"/>
                <w:noProof/>
                <w:sz w:val="14"/>
                <w:szCs w:val="14"/>
              </w:rPr>
              <w:t xml:space="preserve">Note : </w:t>
            </w:r>
          </w:p>
          <w:p w14:paraId="68E841E8" w14:textId="77777777" w:rsidR="00A95CB9" w:rsidRPr="00E71AED" w:rsidRDefault="00A95CB9" w:rsidP="00236750">
            <w:pPr>
              <w:pStyle w:val="ListParagraph"/>
              <w:numPr>
                <w:ilvl w:val="0"/>
                <w:numId w:val="12"/>
              </w:numPr>
              <w:spacing w:after="0" w:line="240" w:lineRule="auto"/>
              <w:rPr>
                <w:rFonts w:ascii="Arial" w:hAnsi="Arial" w:cs="Arial"/>
                <w:noProof/>
                <w:sz w:val="14"/>
                <w:szCs w:val="14"/>
              </w:rPr>
            </w:pPr>
            <w:r w:rsidRPr="00E71AED">
              <w:rPr>
                <w:rFonts w:ascii="Arial" w:hAnsi="Arial" w:cs="Arial"/>
                <w:noProof/>
                <w:sz w:val="14"/>
                <w:szCs w:val="14"/>
              </w:rPr>
              <w:t xml:space="preserve">Dose of dexamethasone was precribed 20 mg in first five days and reduced into 10 mg in other five  (first wave of COVID-19)   </w:t>
            </w:r>
          </w:p>
          <w:p w14:paraId="31354337" w14:textId="77777777" w:rsidR="00A95CB9" w:rsidRPr="00E71AED" w:rsidRDefault="00A95CB9" w:rsidP="00236750">
            <w:pPr>
              <w:pStyle w:val="ListParagraph"/>
              <w:numPr>
                <w:ilvl w:val="0"/>
                <w:numId w:val="12"/>
              </w:numPr>
              <w:spacing w:after="0" w:line="240" w:lineRule="auto"/>
              <w:rPr>
                <w:rFonts w:ascii="Arial" w:hAnsi="Arial" w:cs="Arial"/>
                <w:noProof/>
                <w:sz w:val="14"/>
                <w:szCs w:val="14"/>
              </w:rPr>
            </w:pPr>
            <w:r w:rsidRPr="00E71AED">
              <w:rPr>
                <w:rFonts w:ascii="Arial" w:hAnsi="Arial" w:cs="Arial"/>
                <w:noProof/>
                <w:sz w:val="14"/>
                <w:szCs w:val="14"/>
              </w:rPr>
              <w:t xml:space="preserve">The doses of antibiotics were adjusted according to creatinine clerance </w:t>
            </w:r>
          </w:p>
          <w:p w14:paraId="636057F7" w14:textId="77777777" w:rsidR="00A95CB9" w:rsidRPr="00E71AED" w:rsidRDefault="00A95CB9" w:rsidP="00116B01">
            <w:pPr>
              <w:pStyle w:val="ListParagraph"/>
              <w:numPr>
                <w:ilvl w:val="0"/>
                <w:numId w:val="12"/>
              </w:numPr>
              <w:spacing w:after="0" w:line="240" w:lineRule="auto"/>
              <w:jc w:val="both"/>
              <w:rPr>
                <w:rFonts w:ascii="Arial" w:hAnsi="Arial" w:cs="Arial"/>
                <w:noProof/>
                <w:sz w:val="14"/>
                <w:szCs w:val="14"/>
              </w:rPr>
            </w:pPr>
            <w:r w:rsidRPr="00E71AED">
              <w:rPr>
                <w:rFonts w:ascii="Arial" w:hAnsi="Arial" w:cs="Arial"/>
                <w:bCs/>
                <w:i/>
                <w:iCs/>
                <w:sz w:val="14"/>
                <w:szCs w:val="14"/>
              </w:rPr>
              <w:t>Critical cases (acute respiratory distress syndrome "ARDS</w:t>
            </w:r>
            <w:proofErr w:type="gramStart"/>
            <w:r w:rsidRPr="00E71AED">
              <w:rPr>
                <w:rFonts w:ascii="Arial" w:hAnsi="Arial" w:cs="Arial"/>
                <w:bCs/>
                <w:i/>
                <w:iCs/>
                <w:sz w:val="14"/>
                <w:szCs w:val="14"/>
              </w:rPr>
              <w:t>: ,</w:t>
            </w:r>
            <w:proofErr w:type="gramEnd"/>
            <w:r w:rsidRPr="00E71AED">
              <w:rPr>
                <w:rFonts w:ascii="Arial" w:hAnsi="Arial" w:cs="Arial"/>
                <w:bCs/>
                <w:i/>
                <w:iCs/>
                <w:sz w:val="14"/>
                <w:szCs w:val="14"/>
              </w:rPr>
              <w:t xml:space="preserve"> respiratory failure, shock, or multi-organ system dysfunction)</w:t>
            </w:r>
            <w:r w:rsidRPr="00E71AED">
              <w:rPr>
                <w:rFonts w:ascii="Arial" w:hAnsi="Arial" w:cs="Arial"/>
                <w:noProof/>
                <w:sz w:val="14"/>
                <w:szCs w:val="14"/>
              </w:rPr>
              <w:t>.</w:t>
            </w:r>
          </w:p>
        </w:tc>
      </w:tr>
    </w:tbl>
    <w:p w14:paraId="7526711A" w14:textId="77777777" w:rsidR="00BC2426" w:rsidRDefault="00BC2426" w:rsidP="00287763">
      <w:pPr>
        <w:rPr>
          <w:rFonts w:asciiTheme="majorBidi" w:eastAsia="Times New Roman" w:hAnsiTheme="majorBidi" w:cstheme="majorBidi"/>
          <w:b/>
          <w:bCs/>
          <w:sz w:val="20"/>
          <w:szCs w:val="20"/>
        </w:rPr>
      </w:pPr>
    </w:p>
    <w:p w14:paraId="5ECDE7DC" w14:textId="77777777" w:rsidR="00A95CB9" w:rsidRPr="00E71AED" w:rsidRDefault="00A95CB9" w:rsidP="00BC2426">
      <w:pPr>
        <w:spacing w:after="0"/>
        <w:rPr>
          <w:rFonts w:asciiTheme="majorBidi" w:eastAsia="Times New Roman" w:hAnsiTheme="majorBidi" w:cstheme="majorBidi"/>
          <w:b/>
          <w:bCs/>
          <w:sz w:val="20"/>
          <w:szCs w:val="20"/>
        </w:rPr>
      </w:pPr>
      <w:r w:rsidRPr="00E71AED">
        <w:rPr>
          <w:rFonts w:asciiTheme="majorBidi" w:eastAsia="Times New Roman" w:hAnsiTheme="majorBidi" w:cstheme="majorBidi"/>
          <w:b/>
          <w:bCs/>
          <w:sz w:val="20"/>
          <w:szCs w:val="20"/>
        </w:rPr>
        <w:t>2.</w:t>
      </w:r>
      <w:r w:rsidR="00287763" w:rsidRPr="00E71AED">
        <w:rPr>
          <w:rFonts w:asciiTheme="majorBidi" w:eastAsia="Times New Roman" w:hAnsiTheme="majorBidi" w:cstheme="majorBidi"/>
          <w:b/>
          <w:bCs/>
          <w:sz w:val="20"/>
          <w:szCs w:val="20"/>
        </w:rPr>
        <w:t>4</w:t>
      </w:r>
      <w:r w:rsidRPr="00E71AED">
        <w:rPr>
          <w:rFonts w:asciiTheme="majorBidi" w:eastAsia="Times New Roman" w:hAnsiTheme="majorBidi" w:cstheme="majorBidi"/>
          <w:b/>
          <w:bCs/>
          <w:sz w:val="20"/>
          <w:szCs w:val="20"/>
        </w:rPr>
        <w:t xml:space="preserve">.2. </w:t>
      </w:r>
      <w:r w:rsidR="00B17443" w:rsidRPr="00E71AED">
        <w:rPr>
          <w:rFonts w:asciiTheme="majorBidi" w:eastAsia="Times New Roman" w:hAnsiTheme="majorBidi" w:cstheme="majorBidi"/>
          <w:b/>
          <w:bCs/>
          <w:sz w:val="20"/>
          <w:szCs w:val="20"/>
        </w:rPr>
        <w:t>Non – pharmacological approach (</w:t>
      </w:r>
      <w:r w:rsidRPr="00E71AED">
        <w:rPr>
          <w:rFonts w:asciiTheme="majorBidi" w:eastAsia="Times New Roman" w:hAnsiTheme="majorBidi" w:cstheme="majorBidi"/>
          <w:b/>
          <w:bCs/>
          <w:sz w:val="20"/>
          <w:szCs w:val="20"/>
        </w:rPr>
        <w:t>Mechanical ventilation</w:t>
      </w:r>
      <w:r w:rsidR="00B17443" w:rsidRPr="00E71AED">
        <w:rPr>
          <w:rFonts w:asciiTheme="majorBidi" w:eastAsia="Times New Roman" w:hAnsiTheme="majorBidi" w:cstheme="majorBidi"/>
          <w:b/>
          <w:bCs/>
          <w:sz w:val="20"/>
          <w:szCs w:val="20"/>
        </w:rPr>
        <w:t>)</w:t>
      </w:r>
    </w:p>
    <w:p w14:paraId="1C44C59B" w14:textId="77777777" w:rsidR="00A95CB9" w:rsidRPr="00E71AED" w:rsidRDefault="00A95CB9" w:rsidP="00F02F90">
      <w:pPr>
        <w:jc w:val="both"/>
        <w:rPr>
          <w:rFonts w:asciiTheme="majorBidi" w:eastAsia="Times New Roman" w:hAnsiTheme="majorBidi" w:cstheme="majorBidi"/>
          <w:sz w:val="20"/>
          <w:szCs w:val="20"/>
        </w:rPr>
      </w:pPr>
      <w:r w:rsidRPr="00E71AED">
        <w:rPr>
          <w:rFonts w:asciiTheme="majorBidi" w:eastAsia="Times New Roman" w:hAnsiTheme="majorBidi" w:cstheme="majorBidi"/>
          <w:sz w:val="20"/>
          <w:szCs w:val="20"/>
        </w:rPr>
        <w:t xml:space="preserve">The mechanical ventilation parameters </w:t>
      </w:r>
      <w:proofErr w:type="gramStart"/>
      <w:r w:rsidRPr="00E71AED">
        <w:rPr>
          <w:rFonts w:asciiTheme="majorBidi" w:eastAsia="Times New Roman" w:hAnsiTheme="majorBidi" w:cstheme="majorBidi"/>
          <w:sz w:val="20"/>
          <w:szCs w:val="20"/>
        </w:rPr>
        <w:t>for  treatment</w:t>
      </w:r>
      <w:proofErr w:type="gramEnd"/>
      <w:r w:rsidRPr="00E71AED">
        <w:rPr>
          <w:rFonts w:asciiTheme="majorBidi" w:eastAsia="Times New Roman" w:hAnsiTheme="majorBidi" w:cstheme="majorBidi"/>
          <w:sz w:val="20"/>
          <w:szCs w:val="20"/>
        </w:rPr>
        <w:t xml:space="preserve"> of COVID-19 critical il</w:t>
      </w:r>
      <w:r w:rsidR="00287763" w:rsidRPr="00E71AED">
        <w:rPr>
          <w:rFonts w:asciiTheme="majorBidi" w:eastAsia="Times New Roman" w:hAnsiTheme="majorBidi" w:cstheme="majorBidi"/>
          <w:sz w:val="20"/>
          <w:szCs w:val="20"/>
        </w:rPr>
        <w:t xml:space="preserve">lness was summarized  in Table 2 </w:t>
      </w:r>
      <w:r w:rsidRPr="00E71AED">
        <w:rPr>
          <w:rFonts w:asciiTheme="majorBidi" w:eastAsia="Times New Roman" w:hAnsiTheme="majorBidi" w:cstheme="majorBidi"/>
          <w:sz w:val="20"/>
          <w:szCs w:val="20"/>
        </w:rPr>
        <w:t>[</w:t>
      </w:r>
      <w:r w:rsidR="00F02F90">
        <w:rPr>
          <w:rFonts w:asciiTheme="majorBidi" w:eastAsia="Times New Roman" w:hAnsiTheme="majorBidi" w:cstheme="majorBidi"/>
          <w:sz w:val="20"/>
          <w:szCs w:val="20"/>
        </w:rPr>
        <w:t>16</w:t>
      </w:r>
      <w:r w:rsidR="00116B01" w:rsidRPr="00E71AED">
        <w:rPr>
          <w:rFonts w:asciiTheme="majorBidi" w:eastAsia="Times New Roman" w:hAnsiTheme="majorBidi" w:cstheme="majorBidi"/>
          <w:sz w:val="20"/>
          <w:szCs w:val="20"/>
        </w:rPr>
        <w:t>,</w:t>
      </w:r>
      <w:r w:rsidR="00F02F90">
        <w:rPr>
          <w:rFonts w:asciiTheme="majorBidi" w:eastAsia="Times New Roman" w:hAnsiTheme="majorBidi" w:cstheme="majorBidi"/>
          <w:sz w:val="20"/>
          <w:szCs w:val="20"/>
        </w:rPr>
        <w:t>17</w:t>
      </w:r>
      <w:r w:rsidRPr="00E71AED">
        <w:rPr>
          <w:rFonts w:asciiTheme="majorBidi" w:eastAsia="Times New Roman" w:hAnsiTheme="majorBidi" w:cstheme="majorBidi"/>
          <w:sz w:val="20"/>
          <w:szCs w:val="20"/>
        </w:rPr>
        <w:t>] .</w:t>
      </w:r>
    </w:p>
    <w:p w14:paraId="155D8741" w14:textId="77777777" w:rsidR="00B7684C" w:rsidRPr="00E71AED" w:rsidRDefault="00B7684C" w:rsidP="00B7684C">
      <w:pPr>
        <w:spacing w:after="0"/>
        <w:jc w:val="center"/>
        <w:rPr>
          <w:rFonts w:asciiTheme="majorBidi" w:hAnsiTheme="majorBidi" w:cstheme="majorBidi"/>
          <w:sz w:val="20"/>
          <w:szCs w:val="20"/>
        </w:rPr>
      </w:pPr>
      <w:r w:rsidRPr="00E71AED">
        <w:rPr>
          <w:rFonts w:asciiTheme="majorBidi" w:hAnsiTheme="majorBidi" w:cstheme="majorBidi"/>
          <w:b/>
          <w:bCs/>
          <w:sz w:val="20"/>
          <w:szCs w:val="20"/>
        </w:rPr>
        <w:lastRenderedPageBreak/>
        <w:t>Table 2:</w:t>
      </w:r>
      <w:r w:rsidRPr="00E71AED">
        <w:rPr>
          <w:rFonts w:asciiTheme="majorBidi" w:hAnsiTheme="majorBidi" w:cstheme="majorBidi"/>
          <w:sz w:val="20"/>
          <w:szCs w:val="20"/>
        </w:rPr>
        <w:t xml:space="preserve"> Mechanical Ventilator (if needing) adjustment the parameters according the case</w:t>
      </w:r>
    </w:p>
    <w:p w14:paraId="401A8814" w14:textId="77777777" w:rsidR="00F455EA" w:rsidRPr="00E71AED" w:rsidRDefault="00F455EA" w:rsidP="00287763">
      <w:pPr>
        <w:jc w:val="both"/>
        <w:rPr>
          <w:rFonts w:asciiTheme="majorBidi" w:eastAsia="Times New Roman" w:hAnsiTheme="majorBidi" w:cstheme="majorBidi"/>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56"/>
        <w:gridCol w:w="5763"/>
      </w:tblGrid>
      <w:tr w:rsidR="00F455EA" w:rsidRPr="00E71AED" w14:paraId="324AC07E" w14:textId="77777777" w:rsidTr="00E71AED">
        <w:trPr>
          <w:trHeight w:val="211"/>
        </w:trPr>
        <w:tc>
          <w:tcPr>
            <w:tcW w:w="3256" w:type="dxa"/>
            <w:shd w:val="clear" w:color="auto" w:fill="auto"/>
          </w:tcPr>
          <w:p w14:paraId="54E33B56" w14:textId="77777777" w:rsidR="00F455EA" w:rsidRPr="00E71AED" w:rsidRDefault="00F455EA" w:rsidP="000A28F5">
            <w:pPr>
              <w:spacing w:after="0" w:line="240" w:lineRule="auto"/>
              <w:jc w:val="center"/>
              <w:rPr>
                <w:b/>
                <w:bCs/>
                <w:sz w:val="16"/>
                <w:szCs w:val="16"/>
              </w:rPr>
            </w:pPr>
            <w:r w:rsidRPr="00E71AED">
              <w:rPr>
                <w:b/>
                <w:bCs/>
                <w:sz w:val="16"/>
                <w:szCs w:val="16"/>
              </w:rPr>
              <w:t xml:space="preserve">Variable </w:t>
            </w:r>
          </w:p>
        </w:tc>
        <w:tc>
          <w:tcPr>
            <w:tcW w:w="5763" w:type="dxa"/>
            <w:shd w:val="clear" w:color="auto" w:fill="auto"/>
          </w:tcPr>
          <w:p w14:paraId="2C682471" w14:textId="77777777" w:rsidR="00F455EA" w:rsidRPr="00E71AED" w:rsidRDefault="00F455EA" w:rsidP="000A28F5">
            <w:pPr>
              <w:pStyle w:val="Heading2"/>
              <w:ind w:left="360"/>
              <w:jc w:val="center"/>
              <w:rPr>
                <w:rFonts w:eastAsia="Times New Roman"/>
                <w:sz w:val="16"/>
                <w:szCs w:val="16"/>
              </w:rPr>
            </w:pPr>
            <w:r w:rsidRPr="00E71AED">
              <w:rPr>
                <w:b w:val="0"/>
                <w:bCs w:val="0"/>
                <w:sz w:val="16"/>
                <w:szCs w:val="16"/>
              </w:rPr>
              <w:t>Setting</w:t>
            </w:r>
          </w:p>
        </w:tc>
      </w:tr>
      <w:tr w:rsidR="00F455EA" w:rsidRPr="00E71AED" w14:paraId="0D5FBCF3" w14:textId="77777777" w:rsidTr="00E71AED">
        <w:trPr>
          <w:trHeight w:val="1839"/>
        </w:trPr>
        <w:tc>
          <w:tcPr>
            <w:tcW w:w="3256" w:type="dxa"/>
            <w:shd w:val="clear" w:color="auto" w:fill="auto"/>
          </w:tcPr>
          <w:p w14:paraId="78C77983"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rPr>
              <w:t xml:space="preserve">Ventilator mode </w:t>
            </w:r>
          </w:p>
          <w:p w14:paraId="178D8B55"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rPr>
              <w:t>Tidal volume (ml kg</w:t>
            </w:r>
            <w:r w:rsidRPr="00E71AED">
              <w:rPr>
                <w:rFonts w:eastAsia="Times New Roman"/>
                <w:b w:val="0"/>
                <w:bCs w:val="0"/>
                <w:sz w:val="16"/>
                <w:szCs w:val="16"/>
                <w:vertAlign w:val="superscript"/>
              </w:rPr>
              <w:t>-1</w:t>
            </w:r>
            <w:r w:rsidRPr="00E71AED">
              <w:rPr>
                <w:rFonts w:eastAsia="Times New Roman"/>
                <w:b w:val="0"/>
                <w:bCs w:val="0"/>
                <w:sz w:val="16"/>
                <w:szCs w:val="16"/>
              </w:rPr>
              <w:t>)</w:t>
            </w:r>
          </w:p>
          <w:p w14:paraId="2C26EF5B"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lang w:bidi="ar-YE"/>
              </w:rPr>
              <w:t>Plateau pressure (cm H</w:t>
            </w:r>
            <w:r w:rsidRPr="00E71AED">
              <w:rPr>
                <w:rFonts w:eastAsia="Times New Roman"/>
                <w:b w:val="0"/>
                <w:bCs w:val="0"/>
                <w:sz w:val="16"/>
                <w:szCs w:val="16"/>
                <w:vertAlign w:val="subscript"/>
                <w:lang w:bidi="ar-YE"/>
              </w:rPr>
              <w:t>2</w:t>
            </w:r>
            <w:r w:rsidRPr="00E71AED">
              <w:rPr>
                <w:rFonts w:eastAsia="Times New Roman"/>
                <w:b w:val="0"/>
                <w:bCs w:val="0"/>
                <w:sz w:val="16"/>
                <w:szCs w:val="16"/>
                <w:lang w:bidi="ar-YE"/>
              </w:rPr>
              <w:t>O)</w:t>
            </w:r>
          </w:p>
          <w:p w14:paraId="6CB947BA"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lang w:bidi="ar-YE"/>
              </w:rPr>
              <w:t>Rate (bpm)</w:t>
            </w:r>
          </w:p>
          <w:p w14:paraId="1B01AA53"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lang w:bidi="ar-YE"/>
              </w:rPr>
              <w:t xml:space="preserve">I:E ratio </w:t>
            </w:r>
          </w:p>
          <w:p w14:paraId="29F00074"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lang w:bidi="ar-YE"/>
              </w:rPr>
              <w:t xml:space="preserve">Oxygenation target  </w:t>
            </w:r>
          </w:p>
          <w:p w14:paraId="774E34DC" w14:textId="77777777" w:rsidR="00F455EA" w:rsidRPr="00E71AED" w:rsidRDefault="00F455EA" w:rsidP="000A28F5">
            <w:pPr>
              <w:pStyle w:val="Heading2"/>
              <w:numPr>
                <w:ilvl w:val="0"/>
                <w:numId w:val="18"/>
              </w:numPr>
              <w:rPr>
                <w:rFonts w:eastAsia="Times New Roman"/>
                <w:b w:val="0"/>
                <w:bCs w:val="0"/>
                <w:sz w:val="16"/>
                <w:szCs w:val="16"/>
                <w:lang w:bidi="ar-YE"/>
              </w:rPr>
            </w:pPr>
            <w:r w:rsidRPr="00E71AED">
              <w:rPr>
                <w:rFonts w:eastAsia="Times New Roman"/>
                <w:b w:val="0"/>
                <w:bCs w:val="0"/>
                <w:sz w:val="16"/>
                <w:szCs w:val="16"/>
                <w:lang w:bidi="ar-YE"/>
              </w:rPr>
              <w:t>PaO</w:t>
            </w:r>
            <w:r w:rsidRPr="00E71AED">
              <w:rPr>
                <w:rFonts w:eastAsia="Times New Roman"/>
                <w:b w:val="0"/>
                <w:bCs w:val="0"/>
                <w:sz w:val="16"/>
                <w:szCs w:val="16"/>
                <w:vertAlign w:val="subscript"/>
                <w:lang w:bidi="ar-YE"/>
              </w:rPr>
              <w:t>2</w:t>
            </w:r>
          </w:p>
          <w:p w14:paraId="0E4ECA25" w14:textId="77777777" w:rsidR="00F455EA" w:rsidRPr="00E71AED" w:rsidRDefault="00F455EA" w:rsidP="000A28F5">
            <w:pPr>
              <w:pStyle w:val="Heading2"/>
              <w:numPr>
                <w:ilvl w:val="0"/>
                <w:numId w:val="18"/>
              </w:numPr>
              <w:rPr>
                <w:rFonts w:eastAsia="Times New Roman"/>
                <w:b w:val="0"/>
                <w:bCs w:val="0"/>
                <w:sz w:val="16"/>
                <w:szCs w:val="16"/>
                <w:rtl/>
                <w:lang w:bidi="ar-YE"/>
              </w:rPr>
            </w:pPr>
            <w:r w:rsidRPr="00E71AED">
              <w:rPr>
                <w:rFonts w:eastAsia="Times New Roman"/>
                <w:b w:val="0"/>
                <w:bCs w:val="0"/>
                <w:sz w:val="16"/>
                <w:szCs w:val="16"/>
                <w:lang w:bidi="ar-YE"/>
              </w:rPr>
              <w:t>SpO</w:t>
            </w:r>
            <w:r w:rsidRPr="00E71AED">
              <w:rPr>
                <w:rFonts w:eastAsia="Times New Roman"/>
                <w:b w:val="0"/>
                <w:bCs w:val="0"/>
                <w:sz w:val="16"/>
                <w:szCs w:val="16"/>
                <w:vertAlign w:val="subscript"/>
                <w:lang w:bidi="ar-YE"/>
              </w:rPr>
              <w:t>2</w:t>
            </w:r>
          </w:p>
          <w:p w14:paraId="7FADA868" w14:textId="77777777" w:rsidR="00F455EA" w:rsidRPr="00E71AED" w:rsidRDefault="00F455EA" w:rsidP="000A28F5">
            <w:pPr>
              <w:pStyle w:val="Heading2"/>
              <w:ind w:left="720"/>
              <w:rPr>
                <w:rFonts w:eastAsia="Times New Roman"/>
                <w:b w:val="0"/>
                <w:bCs w:val="0"/>
                <w:sz w:val="16"/>
                <w:szCs w:val="16"/>
                <w:rtl/>
                <w:lang w:bidi="ar-YE"/>
              </w:rPr>
            </w:pPr>
            <w:r w:rsidRPr="00E71AED">
              <w:rPr>
                <w:rFonts w:eastAsia="Times New Roman"/>
                <w:b w:val="0"/>
                <w:bCs w:val="0"/>
                <w:sz w:val="16"/>
                <w:szCs w:val="16"/>
                <w:lang w:bidi="ar-YE"/>
              </w:rPr>
              <w:t>PEEP and FIO</w:t>
            </w:r>
            <w:r w:rsidRPr="00E71AED">
              <w:rPr>
                <w:rFonts w:eastAsia="Times New Roman"/>
                <w:b w:val="0"/>
                <w:bCs w:val="0"/>
                <w:sz w:val="16"/>
                <w:szCs w:val="16"/>
                <w:vertAlign w:val="subscript"/>
                <w:lang w:bidi="ar-YE"/>
              </w:rPr>
              <w:t>2</w:t>
            </w:r>
          </w:p>
        </w:tc>
        <w:tc>
          <w:tcPr>
            <w:tcW w:w="5763" w:type="dxa"/>
            <w:shd w:val="clear" w:color="auto" w:fill="auto"/>
          </w:tcPr>
          <w:p w14:paraId="44229C1C" w14:textId="77777777" w:rsidR="00F455EA" w:rsidRPr="00E71AED" w:rsidRDefault="000A28F5" w:rsidP="000A28F5">
            <w:pPr>
              <w:pStyle w:val="Heading2"/>
              <w:ind w:left="360"/>
              <w:jc w:val="center"/>
              <w:rPr>
                <w:rFonts w:eastAsia="Times New Roman"/>
                <w:b w:val="0"/>
                <w:bCs w:val="0"/>
                <w:sz w:val="16"/>
                <w:szCs w:val="16"/>
              </w:rPr>
            </w:pPr>
            <w:r w:rsidRPr="00E71AED">
              <w:rPr>
                <w:rFonts w:eastAsia="Times New Roman"/>
                <w:b w:val="0"/>
                <w:bCs w:val="0"/>
                <w:sz w:val="16"/>
                <w:szCs w:val="16"/>
              </w:rPr>
              <w:t xml:space="preserve">Volume assist – control </w:t>
            </w:r>
          </w:p>
          <w:p w14:paraId="7ECBC199"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6 (adjusted according to plateau pressure)</w:t>
            </w:r>
          </w:p>
          <w:p w14:paraId="69CF0C35"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Times New Roman" w:eastAsia="Times New Roman" w:hAnsi="Times New Roman" w:cs="Times New Roman"/>
                <w:sz w:val="16"/>
                <w:szCs w:val="16"/>
              </w:rPr>
              <w:t>&lt;</w:t>
            </w:r>
            <w:r w:rsidRPr="00E71AED">
              <w:rPr>
                <w:rFonts w:ascii="Arial" w:eastAsia="Times New Roman" w:hAnsi="Arial" w:cstheme="majorBidi"/>
                <w:sz w:val="16"/>
                <w:szCs w:val="16"/>
              </w:rPr>
              <w:t xml:space="preserve"> 30</w:t>
            </w:r>
          </w:p>
          <w:p w14:paraId="47143062"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6-35</w:t>
            </w:r>
          </w:p>
          <w:p w14:paraId="6C91055A"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1:1 – 1:3</w:t>
            </w:r>
          </w:p>
          <w:p w14:paraId="1287412A"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 xml:space="preserve">7.3 – 10.7 </w:t>
            </w:r>
          </w:p>
          <w:p w14:paraId="69DB9849"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88-95</w:t>
            </w:r>
          </w:p>
          <w:p w14:paraId="286E12EB" w14:textId="77777777" w:rsidR="000A28F5" w:rsidRPr="00E71AED" w:rsidRDefault="000A28F5" w:rsidP="000A28F5">
            <w:pPr>
              <w:spacing w:after="0" w:line="240" w:lineRule="auto"/>
              <w:jc w:val="center"/>
              <w:rPr>
                <w:rFonts w:ascii="Arial" w:eastAsia="Times New Roman" w:hAnsi="Arial" w:cstheme="majorBidi"/>
                <w:sz w:val="16"/>
                <w:szCs w:val="16"/>
              </w:rPr>
            </w:pPr>
            <w:r w:rsidRPr="00E71AED">
              <w:rPr>
                <w:rFonts w:ascii="Arial" w:eastAsia="Times New Roman" w:hAnsi="Arial" w:cstheme="majorBidi"/>
                <w:sz w:val="16"/>
                <w:szCs w:val="16"/>
              </w:rPr>
              <w:t xml:space="preserve">Set according to predetermined combinations </w:t>
            </w:r>
          </w:p>
          <w:p w14:paraId="21D89884" w14:textId="77777777" w:rsidR="000A28F5" w:rsidRPr="00E71AED" w:rsidRDefault="000A28F5" w:rsidP="000A28F5">
            <w:pPr>
              <w:spacing w:after="100" w:afterAutospacing="1" w:line="240" w:lineRule="auto"/>
              <w:jc w:val="center"/>
              <w:rPr>
                <w:rFonts w:ascii="Arial" w:eastAsia="Times New Roman" w:hAnsi="Arial" w:cstheme="majorBidi"/>
                <w:sz w:val="16"/>
                <w:szCs w:val="16"/>
                <w:rtl/>
              </w:rPr>
            </w:pPr>
            <w:r w:rsidRPr="00E71AED">
              <w:rPr>
                <w:rFonts w:ascii="Arial" w:eastAsia="Times New Roman" w:hAnsi="Arial" w:cstheme="majorBidi"/>
                <w:sz w:val="16"/>
                <w:szCs w:val="16"/>
              </w:rPr>
              <w:t>(PEEP range 5-24 cm H</w:t>
            </w:r>
            <w:r w:rsidRPr="00E71AED">
              <w:rPr>
                <w:rFonts w:ascii="Arial" w:eastAsia="Times New Roman" w:hAnsi="Arial" w:cstheme="majorBidi"/>
                <w:sz w:val="16"/>
                <w:szCs w:val="16"/>
                <w:vertAlign w:val="subscript"/>
              </w:rPr>
              <w:t>2</w:t>
            </w:r>
            <w:r w:rsidRPr="00E71AED">
              <w:rPr>
                <w:rFonts w:ascii="Arial" w:eastAsia="Times New Roman" w:hAnsi="Arial" w:cstheme="majorBidi"/>
                <w:sz w:val="16"/>
                <w:szCs w:val="16"/>
              </w:rPr>
              <w:t>O)</w:t>
            </w:r>
          </w:p>
        </w:tc>
      </w:tr>
      <w:tr w:rsidR="00F455EA" w:rsidRPr="00E71AED" w14:paraId="37712C5B" w14:textId="77777777" w:rsidTr="00E71AED">
        <w:tc>
          <w:tcPr>
            <w:tcW w:w="9019" w:type="dxa"/>
            <w:gridSpan w:val="2"/>
            <w:shd w:val="clear" w:color="auto" w:fill="auto"/>
          </w:tcPr>
          <w:p w14:paraId="2CE06436" w14:textId="77777777" w:rsidR="00F455EA" w:rsidRPr="00E71AED" w:rsidRDefault="006677D9" w:rsidP="00F02F90">
            <w:pPr>
              <w:spacing w:after="0" w:line="240" w:lineRule="auto"/>
              <w:jc w:val="both"/>
              <w:rPr>
                <w:sz w:val="16"/>
                <w:szCs w:val="16"/>
              </w:rPr>
            </w:pPr>
            <w:r w:rsidRPr="00E71AED">
              <w:rPr>
                <w:rFonts w:ascii="Arial" w:hAnsi="Arial" w:cs="Arial"/>
                <w:sz w:val="16"/>
                <w:szCs w:val="16"/>
              </w:rPr>
              <w:t>[</w:t>
            </w:r>
            <w:r w:rsidR="00F02F90">
              <w:rPr>
                <w:rFonts w:ascii="Arial" w:hAnsi="Arial" w:cs="Arial"/>
                <w:sz w:val="16"/>
                <w:szCs w:val="16"/>
              </w:rPr>
              <w:t>16</w:t>
            </w:r>
            <w:r w:rsidRPr="00E71AED">
              <w:rPr>
                <w:rFonts w:ascii="Arial" w:hAnsi="Arial" w:cs="Arial"/>
                <w:sz w:val="16"/>
                <w:szCs w:val="16"/>
              </w:rPr>
              <w:t>,</w:t>
            </w:r>
            <w:r w:rsidR="00F02F90">
              <w:rPr>
                <w:rFonts w:ascii="Arial" w:hAnsi="Arial" w:cs="Arial"/>
                <w:sz w:val="16"/>
                <w:szCs w:val="16"/>
              </w:rPr>
              <w:t>17</w:t>
            </w:r>
            <w:r w:rsidRPr="00E71AED">
              <w:rPr>
                <w:rFonts w:ascii="Arial" w:hAnsi="Arial" w:cs="Arial"/>
                <w:sz w:val="16"/>
                <w:szCs w:val="16"/>
              </w:rPr>
              <w:t>]</w:t>
            </w:r>
          </w:p>
        </w:tc>
      </w:tr>
    </w:tbl>
    <w:p w14:paraId="0BBF7681" w14:textId="77777777" w:rsidR="00F455EA" w:rsidRPr="00E71AED" w:rsidRDefault="00F455EA" w:rsidP="00A95CB9">
      <w:pPr>
        <w:spacing w:after="0"/>
        <w:jc w:val="center"/>
        <w:rPr>
          <w:rFonts w:asciiTheme="majorBidi" w:hAnsiTheme="majorBidi" w:cstheme="majorBidi"/>
          <w:b/>
          <w:bCs/>
          <w:sz w:val="20"/>
          <w:szCs w:val="20"/>
        </w:rPr>
      </w:pPr>
    </w:p>
    <w:p w14:paraId="4B31E55D" w14:textId="77777777" w:rsidR="00226347" w:rsidRPr="00E71AED" w:rsidRDefault="00226347" w:rsidP="00B7684C">
      <w:pPr>
        <w:spacing w:after="0"/>
        <w:jc w:val="center"/>
        <w:rPr>
          <w:rFonts w:asciiTheme="majorBidi" w:hAnsiTheme="majorBidi" w:cstheme="majorBidi"/>
          <w:b/>
          <w:bCs/>
          <w:sz w:val="20"/>
          <w:szCs w:val="20"/>
        </w:rPr>
      </w:pPr>
    </w:p>
    <w:p w14:paraId="54390AF5" w14:textId="77777777" w:rsidR="00A95CB9" w:rsidRPr="00E71AED" w:rsidRDefault="00A95CB9" w:rsidP="00B7684C">
      <w:pPr>
        <w:spacing w:after="0"/>
        <w:jc w:val="center"/>
        <w:rPr>
          <w:rFonts w:asciiTheme="majorBidi" w:hAnsiTheme="majorBidi" w:cstheme="majorBidi"/>
          <w:sz w:val="20"/>
          <w:szCs w:val="20"/>
        </w:rPr>
      </w:pPr>
      <w:r w:rsidRPr="00E71AED">
        <w:rPr>
          <w:rFonts w:asciiTheme="majorBidi" w:hAnsiTheme="majorBidi" w:cstheme="majorBidi"/>
          <w:b/>
          <w:bCs/>
          <w:sz w:val="20"/>
          <w:szCs w:val="20"/>
        </w:rPr>
        <w:t xml:space="preserve">Table </w:t>
      </w:r>
      <w:r w:rsidR="00B7684C" w:rsidRPr="00E71AED">
        <w:rPr>
          <w:rFonts w:asciiTheme="majorBidi" w:hAnsiTheme="majorBidi" w:cstheme="majorBidi"/>
          <w:b/>
          <w:bCs/>
          <w:sz w:val="20"/>
          <w:szCs w:val="20"/>
        </w:rPr>
        <w:t>3</w:t>
      </w:r>
      <w:r w:rsidRPr="00E71AED">
        <w:rPr>
          <w:rFonts w:asciiTheme="majorBidi" w:hAnsiTheme="majorBidi" w:cstheme="majorBidi"/>
          <w:b/>
          <w:bCs/>
          <w:sz w:val="20"/>
          <w:szCs w:val="20"/>
        </w:rPr>
        <w:t>:</w:t>
      </w:r>
      <w:r w:rsidR="00B7684C" w:rsidRPr="00E71AED">
        <w:rPr>
          <w:rFonts w:asciiTheme="majorBidi" w:hAnsiTheme="majorBidi" w:cstheme="majorBidi"/>
          <w:sz w:val="20"/>
          <w:szCs w:val="20"/>
        </w:rPr>
        <w:t xml:space="preserve"> Mechanical ventilator variables for recovered case  </w:t>
      </w:r>
    </w:p>
    <w:p w14:paraId="2B66419B" w14:textId="77777777" w:rsidR="00A95CB9" w:rsidRPr="00E71AED" w:rsidRDefault="00A95CB9" w:rsidP="00A95CB9">
      <w:pPr>
        <w:spacing w:after="0"/>
        <w:jc w:val="center"/>
        <w:rPr>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46"/>
        <w:gridCol w:w="6383"/>
      </w:tblGrid>
      <w:tr w:rsidR="0081230E" w:rsidRPr="00E71AED" w14:paraId="18A6B1C4" w14:textId="77777777" w:rsidTr="00286650">
        <w:trPr>
          <w:trHeight w:val="211"/>
        </w:trPr>
        <w:tc>
          <w:tcPr>
            <w:tcW w:w="2646" w:type="dxa"/>
            <w:shd w:val="clear" w:color="auto" w:fill="auto"/>
          </w:tcPr>
          <w:p w14:paraId="0CEFA0AB" w14:textId="77777777" w:rsidR="0081230E" w:rsidRPr="00E71AED" w:rsidRDefault="0081230E" w:rsidP="00236750">
            <w:pPr>
              <w:spacing w:after="0" w:line="240" w:lineRule="auto"/>
              <w:jc w:val="center"/>
              <w:rPr>
                <w:b/>
                <w:bCs/>
                <w:sz w:val="16"/>
                <w:szCs w:val="16"/>
              </w:rPr>
            </w:pPr>
            <w:r w:rsidRPr="00E71AED">
              <w:rPr>
                <w:b/>
                <w:bCs/>
                <w:sz w:val="16"/>
                <w:szCs w:val="16"/>
              </w:rPr>
              <w:t>Mechanical Ventilator Parameters</w:t>
            </w:r>
          </w:p>
        </w:tc>
        <w:tc>
          <w:tcPr>
            <w:tcW w:w="6383" w:type="dxa"/>
            <w:shd w:val="clear" w:color="auto" w:fill="auto"/>
          </w:tcPr>
          <w:p w14:paraId="5FF36CED" w14:textId="77777777" w:rsidR="0081230E" w:rsidRPr="00E71AED" w:rsidRDefault="0081230E" w:rsidP="00E71AED">
            <w:pPr>
              <w:pStyle w:val="Heading2"/>
              <w:ind w:left="360"/>
              <w:jc w:val="center"/>
              <w:rPr>
                <w:sz w:val="16"/>
                <w:szCs w:val="16"/>
              </w:rPr>
            </w:pPr>
            <w:r w:rsidRPr="00E71AED">
              <w:rPr>
                <w:sz w:val="16"/>
                <w:szCs w:val="16"/>
              </w:rPr>
              <w:t>COVID-19 Patients</w:t>
            </w:r>
          </w:p>
        </w:tc>
      </w:tr>
      <w:tr w:rsidR="0081230E" w:rsidRPr="00E71AED" w14:paraId="6A2C052C" w14:textId="77777777" w:rsidTr="0081230E">
        <w:trPr>
          <w:trHeight w:val="2030"/>
        </w:trPr>
        <w:tc>
          <w:tcPr>
            <w:tcW w:w="2646" w:type="dxa"/>
            <w:shd w:val="clear" w:color="auto" w:fill="auto"/>
          </w:tcPr>
          <w:p w14:paraId="4DFE74BC"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rPr>
              <w:t>RR</w:t>
            </w:r>
          </w:p>
          <w:p w14:paraId="35D1238B"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rPr>
              <w:t>Vt</w:t>
            </w:r>
          </w:p>
          <w:p w14:paraId="334D5DC5"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M-V</w:t>
            </w:r>
          </w:p>
          <w:p w14:paraId="3A1312FA"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FiO2</w:t>
            </w:r>
          </w:p>
          <w:p w14:paraId="08CBD472"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PEEP</w:t>
            </w:r>
          </w:p>
          <w:p w14:paraId="0EA1C1CE" w14:textId="77777777" w:rsidR="0081230E" w:rsidRPr="00E71AED" w:rsidRDefault="0081230E" w:rsidP="00236750">
            <w:pPr>
              <w:pStyle w:val="Heading2"/>
              <w:numPr>
                <w:ilvl w:val="0"/>
                <w:numId w:val="5"/>
              </w:numPr>
              <w:rPr>
                <w:rFonts w:eastAsia="Times New Roman"/>
                <w:b w:val="0"/>
                <w:bCs w:val="0"/>
                <w:sz w:val="16"/>
                <w:szCs w:val="16"/>
                <w:rtl/>
                <w:lang w:bidi="ar-YE"/>
              </w:rPr>
            </w:pPr>
            <w:proofErr w:type="gramStart"/>
            <w:r w:rsidRPr="00E71AED">
              <w:rPr>
                <w:rFonts w:eastAsia="Times New Roman"/>
                <w:b w:val="0"/>
                <w:bCs w:val="0"/>
                <w:sz w:val="16"/>
                <w:szCs w:val="16"/>
                <w:lang w:bidi="ar-YE"/>
              </w:rPr>
              <w:t>I:E</w:t>
            </w:r>
            <w:proofErr w:type="gramEnd"/>
            <w:r w:rsidRPr="00E71AED">
              <w:rPr>
                <w:rFonts w:eastAsia="Times New Roman"/>
                <w:b w:val="0"/>
                <w:bCs w:val="0"/>
                <w:sz w:val="16"/>
                <w:szCs w:val="16"/>
                <w:lang w:bidi="ar-YE"/>
              </w:rPr>
              <w:t xml:space="preserve"> </w:t>
            </w:r>
          </w:p>
          <w:p w14:paraId="6E94ABA3"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 xml:space="preserve">Flow </w:t>
            </w:r>
            <w:proofErr w:type="gramStart"/>
            <w:r w:rsidRPr="00E71AED">
              <w:rPr>
                <w:rFonts w:eastAsia="Times New Roman"/>
                <w:b w:val="0"/>
                <w:bCs w:val="0"/>
                <w:sz w:val="16"/>
                <w:szCs w:val="16"/>
                <w:lang w:bidi="ar-YE"/>
              </w:rPr>
              <w:t>rate ,</w:t>
            </w:r>
            <w:proofErr w:type="gramEnd"/>
          </w:p>
          <w:p w14:paraId="58898812"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 xml:space="preserve">PIP </w:t>
            </w:r>
          </w:p>
          <w:p w14:paraId="2F35FE1F" w14:textId="77777777" w:rsidR="0081230E" w:rsidRPr="00E71AED" w:rsidRDefault="0081230E" w:rsidP="00236750">
            <w:pPr>
              <w:pStyle w:val="Heading2"/>
              <w:numPr>
                <w:ilvl w:val="0"/>
                <w:numId w:val="5"/>
              </w:numPr>
              <w:rPr>
                <w:rFonts w:eastAsia="Times New Roman"/>
                <w:b w:val="0"/>
                <w:bCs w:val="0"/>
                <w:sz w:val="16"/>
                <w:szCs w:val="16"/>
                <w:lang w:bidi="ar-YE"/>
              </w:rPr>
            </w:pPr>
            <w:r w:rsidRPr="00E71AED">
              <w:rPr>
                <w:rFonts w:eastAsia="Times New Roman"/>
                <w:b w:val="0"/>
                <w:bCs w:val="0"/>
                <w:sz w:val="16"/>
                <w:szCs w:val="16"/>
                <w:lang w:bidi="ar-YE"/>
              </w:rPr>
              <w:t xml:space="preserve">Ti </w:t>
            </w:r>
          </w:p>
          <w:p w14:paraId="4562AE19" w14:textId="77777777" w:rsidR="0081230E" w:rsidRPr="00E71AED" w:rsidRDefault="0081230E" w:rsidP="00236750">
            <w:pPr>
              <w:pStyle w:val="Heading2"/>
              <w:numPr>
                <w:ilvl w:val="0"/>
                <w:numId w:val="5"/>
              </w:numPr>
              <w:rPr>
                <w:rFonts w:eastAsia="Times New Roman"/>
                <w:b w:val="0"/>
                <w:bCs w:val="0"/>
                <w:sz w:val="16"/>
                <w:szCs w:val="16"/>
                <w:rtl/>
                <w:lang w:bidi="ar-YE"/>
              </w:rPr>
            </w:pPr>
            <w:r w:rsidRPr="00E71AED">
              <w:rPr>
                <w:rFonts w:eastAsia="Times New Roman"/>
                <w:b w:val="0"/>
                <w:bCs w:val="0"/>
                <w:sz w:val="16"/>
                <w:szCs w:val="16"/>
                <w:lang w:bidi="ar-YE"/>
              </w:rPr>
              <w:t>Ventilator mode</w:t>
            </w:r>
          </w:p>
        </w:tc>
        <w:tc>
          <w:tcPr>
            <w:tcW w:w="6383" w:type="dxa"/>
            <w:shd w:val="clear" w:color="auto" w:fill="auto"/>
          </w:tcPr>
          <w:p w14:paraId="75BDCFD1"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rPr>
              <w:t>22</w:t>
            </w:r>
          </w:p>
          <w:p w14:paraId="0DDA83DC"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lang w:bidi="ar-YE"/>
              </w:rPr>
              <w:t>380</w:t>
            </w:r>
          </w:p>
          <w:p w14:paraId="13013703"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lang w:bidi="ar-YE"/>
              </w:rPr>
              <w:t>8.3 L</w:t>
            </w:r>
          </w:p>
          <w:p w14:paraId="30A82863"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lang w:bidi="ar-YE"/>
              </w:rPr>
              <w:t>100</w:t>
            </w:r>
          </w:p>
          <w:p w14:paraId="3E221D94"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rPr>
              <w:t>8</w:t>
            </w:r>
          </w:p>
          <w:p w14:paraId="3DD598C6"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lang w:bidi="ar-YE"/>
              </w:rPr>
              <w:t>1.2</w:t>
            </w:r>
          </w:p>
          <w:p w14:paraId="4652ADE2"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rPr>
              <w:t>50</w:t>
            </w:r>
          </w:p>
          <w:p w14:paraId="6CE59BA7"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rPr>
              <w:t>30</w:t>
            </w:r>
          </w:p>
          <w:p w14:paraId="3F914CBB" w14:textId="77777777" w:rsidR="0081230E" w:rsidRPr="00E71AED" w:rsidRDefault="0081230E" w:rsidP="00236750">
            <w:pPr>
              <w:pStyle w:val="Heading2"/>
              <w:ind w:left="360"/>
              <w:jc w:val="center"/>
              <w:rPr>
                <w:rFonts w:eastAsia="Times New Roman"/>
                <w:b w:val="0"/>
                <w:bCs w:val="0"/>
                <w:sz w:val="16"/>
                <w:szCs w:val="16"/>
                <w:lang w:bidi="ar-YE"/>
              </w:rPr>
            </w:pPr>
            <w:r w:rsidRPr="00E71AED">
              <w:rPr>
                <w:rFonts w:eastAsia="Times New Roman"/>
                <w:b w:val="0"/>
                <w:bCs w:val="0"/>
                <w:sz w:val="16"/>
                <w:szCs w:val="16"/>
                <w:lang w:bidi="ar-YE"/>
              </w:rPr>
              <w:t>1.3</w:t>
            </w:r>
          </w:p>
          <w:p w14:paraId="44396D89" w14:textId="77777777" w:rsidR="0081230E" w:rsidRPr="0081230E" w:rsidRDefault="0081230E" w:rsidP="0081230E">
            <w:pPr>
              <w:pStyle w:val="Heading2"/>
              <w:ind w:left="360"/>
              <w:jc w:val="center"/>
              <w:rPr>
                <w:rFonts w:eastAsia="Times New Roman"/>
                <w:b w:val="0"/>
                <w:bCs w:val="0"/>
                <w:sz w:val="16"/>
                <w:szCs w:val="16"/>
                <w:lang w:bidi="ar-YE"/>
              </w:rPr>
            </w:pPr>
            <w:proofErr w:type="spellStart"/>
            <w:r w:rsidRPr="00E71AED">
              <w:rPr>
                <w:rFonts w:eastAsia="Times New Roman"/>
                <w:b w:val="0"/>
                <w:bCs w:val="0"/>
                <w:sz w:val="16"/>
                <w:szCs w:val="16"/>
                <w:lang w:bidi="ar-YE"/>
              </w:rPr>
              <w:t>Simv_V</w:t>
            </w:r>
            <w:proofErr w:type="spellEnd"/>
          </w:p>
        </w:tc>
      </w:tr>
      <w:tr w:rsidR="003C2EEC" w:rsidRPr="00E71AED" w14:paraId="54AB6DEF" w14:textId="77777777" w:rsidTr="0091243D">
        <w:tc>
          <w:tcPr>
            <w:tcW w:w="9029" w:type="dxa"/>
            <w:gridSpan w:val="2"/>
            <w:shd w:val="clear" w:color="auto" w:fill="auto"/>
          </w:tcPr>
          <w:p w14:paraId="35CF521C" w14:textId="77777777" w:rsidR="003C2EEC" w:rsidRDefault="003C2EEC" w:rsidP="003F45A0">
            <w:pPr>
              <w:spacing w:after="0" w:line="240" w:lineRule="auto"/>
              <w:contextualSpacing/>
              <w:jc w:val="both"/>
              <w:rPr>
                <w:rFonts w:ascii="Arial" w:eastAsia="Calibri" w:hAnsi="Arial" w:cs="Arial"/>
                <w:sz w:val="16"/>
                <w:szCs w:val="18"/>
              </w:rPr>
            </w:pPr>
            <w:r w:rsidRPr="00E71AED">
              <w:rPr>
                <w:rFonts w:ascii="Arial" w:eastAsia="Calibri" w:hAnsi="Arial" w:cs="Arial"/>
                <w:sz w:val="16"/>
                <w:szCs w:val="18"/>
              </w:rPr>
              <w:t>The MV variables included Respiratory  rate (RR);  Tidal volume (Vt) ;  Fraction of i</w:t>
            </w:r>
            <w:r w:rsidR="00653B26">
              <w:rPr>
                <w:rFonts w:ascii="Arial" w:eastAsia="Calibri" w:hAnsi="Arial" w:cs="Arial"/>
                <w:sz w:val="16"/>
                <w:szCs w:val="18"/>
              </w:rPr>
              <w:t xml:space="preserve">nspired oxygen (FiO2) ; Minute volume (M-V) ; Time inspiration </w:t>
            </w:r>
            <w:r w:rsidRPr="00E71AED">
              <w:rPr>
                <w:rFonts w:ascii="Arial" w:eastAsia="Calibri" w:hAnsi="Arial" w:cs="Arial"/>
                <w:sz w:val="16"/>
                <w:szCs w:val="18"/>
              </w:rPr>
              <w:t>(Ti) ; Positive end-expiratory pressure (PEEP) ; inspiratory to expiratory ratio (I:E) , Flow rate , Peak inspiratory pressure (PIP) , Plateau pressure (</w:t>
            </w:r>
            <w:proofErr w:type="spellStart"/>
            <w:r w:rsidRPr="00E71AED">
              <w:rPr>
                <w:rFonts w:ascii="Arial" w:eastAsia="Calibri" w:hAnsi="Arial" w:cs="Arial"/>
                <w:sz w:val="16"/>
                <w:szCs w:val="18"/>
              </w:rPr>
              <w:t>Pplat</w:t>
            </w:r>
            <w:proofErr w:type="spellEnd"/>
            <w:r w:rsidRPr="00E71AED">
              <w:rPr>
                <w:rFonts w:ascii="Arial" w:eastAsia="Calibri" w:hAnsi="Arial" w:cs="Arial"/>
                <w:sz w:val="16"/>
                <w:szCs w:val="18"/>
              </w:rPr>
              <w:t>) ,  SaO</w:t>
            </w:r>
            <w:r w:rsidRPr="00E71AED">
              <w:rPr>
                <w:rFonts w:ascii="Arial" w:eastAsia="Calibri" w:hAnsi="Arial" w:cs="Arial"/>
                <w:sz w:val="16"/>
                <w:szCs w:val="18"/>
                <w:vertAlign w:val="subscript"/>
              </w:rPr>
              <w:t>2</w:t>
            </w:r>
            <w:r w:rsidRPr="00E71AED">
              <w:rPr>
                <w:rFonts w:ascii="Arial" w:eastAsia="Calibri" w:hAnsi="Arial" w:cs="Arial"/>
                <w:sz w:val="16"/>
                <w:szCs w:val="18"/>
              </w:rPr>
              <w:t>, PaO</w:t>
            </w:r>
            <w:r w:rsidRPr="00E71AED">
              <w:rPr>
                <w:rFonts w:ascii="Arial" w:eastAsia="Calibri" w:hAnsi="Arial" w:cs="Arial"/>
                <w:sz w:val="16"/>
                <w:szCs w:val="18"/>
                <w:vertAlign w:val="subscript"/>
              </w:rPr>
              <w:t>2</w:t>
            </w:r>
            <w:r w:rsidRPr="00E71AED">
              <w:rPr>
                <w:rFonts w:ascii="Arial" w:eastAsia="Calibri" w:hAnsi="Arial" w:cs="Arial"/>
                <w:sz w:val="16"/>
                <w:szCs w:val="18"/>
              </w:rPr>
              <w:t>,PaCo</w:t>
            </w:r>
            <w:r w:rsidRPr="00E71AED">
              <w:rPr>
                <w:rFonts w:ascii="Arial" w:eastAsia="Calibri" w:hAnsi="Arial" w:cs="Arial"/>
                <w:sz w:val="16"/>
                <w:szCs w:val="18"/>
                <w:vertAlign w:val="subscript"/>
              </w:rPr>
              <w:t>2</w:t>
            </w:r>
            <w:r w:rsidRPr="00E71AED">
              <w:rPr>
                <w:rFonts w:ascii="Arial" w:eastAsia="Calibri" w:hAnsi="Arial" w:cs="Arial"/>
                <w:sz w:val="16"/>
                <w:szCs w:val="18"/>
              </w:rPr>
              <w:t xml:space="preserve">,pH, and ventilator modes that were adjusted . </w:t>
            </w:r>
          </w:p>
          <w:p w14:paraId="6D8DCFF0" w14:textId="77777777" w:rsidR="000C46D5" w:rsidRPr="00723ABC" w:rsidRDefault="000C46D5" w:rsidP="00B17443">
            <w:pPr>
              <w:spacing w:after="0" w:line="240" w:lineRule="auto"/>
              <w:contextualSpacing/>
              <w:jc w:val="both"/>
              <w:rPr>
                <w:rFonts w:ascii="Arial" w:eastAsia="Calibri" w:hAnsi="Arial" w:cs="Arial"/>
                <w:b/>
                <w:bCs/>
                <w:sz w:val="16"/>
                <w:szCs w:val="18"/>
              </w:rPr>
            </w:pPr>
            <w:r w:rsidRPr="00723ABC">
              <w:rPr>
                <w:rFonts w:ascii="Arial" w:eastAsia="Calibri" w:hAnsi="Arial" w:cs="Arial"/>
                <w:b/>
                <w:bCs/>
                <w:sz w:val="16"/>
                <w:szCs w:val="18"/>
              </w:rPr>
              <w:t xml:space="preserve">Medication with MV : </w:t>
            </w:r>
          </w:p>
          <w:p w14:paraId="746F2D3C" w14:textId="77777777" w:rsidR="000C46D5" w:rsidRDefault="00A1124C" w:rsidP="000C46D5">
            <w:pPr>
              <w:pStyle w:val="ListParagraph"/>
              <w:numPr>
                <w:ilvl w:val="0"/>
                <w:numId w:val="18"/>
              </w:numPr>
              <w:spacing w:after="0" w:line="240" w:lineRule="auto"/>
              <w:jc w:val="both"/>
              <w:rPr>
                <w:rFonts w:ascii="Arial" w:eastAsia="Calibri" w:hAnsi="Arial" w:cs="Arial"/>
                <w:sz w:val="16"/>
                <w:szCs w:val="18"/>
              </w:rPr>
            </w:pPr>
            <w:r>
              <w:rPr>
                <w:rFonts w:ascii="Arial" w:eastAsia="Calibri" w:hAnsi="Arial" w:cs="Arial"/>
                <w:sz w:val="16"/>
                <w:szCs w:val="18"/>
              </w:rPr>
              <w:t xml:space="preserve">Midazolam </w:t>
            </w:r>
            <w:r w:rsidR="00A64ED4">
              <w:rPr>
                <w:rFonts w:ascii="Arial" w:eastAsia="Calibri" w:hAnsi="Arial" w:cs="Arial"/>
                <w:sz w:val="16"/>
                <w:szCs w:val="18"/>
              </w:rPr>
              <w:t>0.01-0.1 mg/kg</w:t>
            </w:r>
            <w:r w:rsidR="003F45A0">
              <w:rPr>
                <w:rFonts w:ascii="Arial" w:eastAsia="Calibri" w:hAnsi="Arial" w:cs="Arial"/>
                <w:sz w:val="16"/>
                <w:szCs w:val="18"/>
              </w:rPr>
              <w:t xml:space="preserve"> </w:t>
            </w:r>
          </w:p>
          <w:p w14:paraId="68274B29" w14:textId="77777777" w:rsidR="00A1124C" w:rsidRDefault="00A1124C" w:rsidP="00694636">
            <w:pPr>
              <w:pStyle w:val="ListParagraph"/>
              <w:numPr>
                <w:ilvl w:val="0"/>
                <w:numId w:val="18"/>
              </w:numPr>
              <w:spacing w:after="0" w:line="240" w:lineRule="auto"/>
              <w:jc w:val="both"/>
              <w:rPr>
                <w:rFonts w:ascii="Arial" w:eastAsia="Calibri" w:hAnsi="Arial" w:cs="Arial"/>
                <w:sz w:val="16"/>
                <w:szCs w:val="18"/>
              </w:rPr>
            </w:pPr>
            <w:r>
              <w:rPr>
                <w:rFonts w:ascii="Arial" w:eastAsia="Calibri" w:hAnsi="Arial" w:cs="Arial"/>
                <w:sz w:val="16"/>
                <w:szCs w:val="18"/>
              </w:rPr>
              <w:t xml:space="preserve">Ketamine </w:t>
            </w:r>
            <w:r w:rsidR="00A64ED4">
              <w:rPr>
                <w:rFonts w:ascii="Arial" w:eastAsia="Calibri" w:hAnsi="Arial" w:cs="Arial"/>
                <w:sz w:val="16"/>
                <w:szCs w:val="18"/>
              </w:rPr>
              <w:t xml:space="preserve"> 2.5 – 15 </w:t>
            </w:r>
            <w:r w:rsidR="00694636">
              <w:rPr>
                <w:rFonts w:ascii="Arial" w:eastAsia="Calibri" w:hAnsi="Arial" w:cs="Arial"/>
                <w:sz w:val="16"/>
                <w:szCs w:val="18"/>
              </w:rPr>
              <w:t>mcg</w:t>
            </w:r>
            <w:r w:rsidR="00A64ED4">
              <w:rPr>
                <w:rFonts w:ascii="Arial" w:eastAsia="Calibri" w:hAnsi="Arial" w:cs="Arial"/>
                <w:sz w:val="16"/>
                <w:szCs w:val="18"/>
              </w:rPr>
              <w:t>/kg/min</w:t>
            </w:r>
          </w:p>
          <w:p w14:paraId="467B412E" w14:textId="77777777" w:rsidR="00E43AA7" w:rsidRDefault="00A1124C" w:rsidP="00694636">
            <w:pPr>
              <w:pStyle w:val="ListParagraph"/>
              <w:numPr>
                <w:ilvl w:val="0"/>
                <w:numId w:val="18"/>
              </w:numPr>
              <w:spacing w:after="0" w:line="240" w:lineRule="auto"/>
              <w:jc w:val="both"/>
              <w:rPr>
                <w:rFonts w:ascii="Arial" w:eastAsia="Calibri" w:hAnsi="Arial" w:cs="Arial"/>
                <w:sz w:val="16"/>
                <w:szCs w:val="18"/>
              </w:rPr>
            </w:pPr>
            <w:r>
              <w:rPr>
                <w:rFonts w:ascii="Arial" w:eastAsia="Calibri" w:hAnsi="Arial" w:cs="Arial"/>
                <w:sz w:val="16"/>
                <w:szCs w:val="18"/>
              </w:rPr>
              <w:t xml:space="preserve">Propofol </w:t>
            </w:r>
            <w:r w:rsidR="00A64ED4">
              <w:rPr>
                <w:rFonts w:ascii="Arial" w:eastAsia="Calibri" w:hAnsi="Arial" w:cs="Arial"/>
                <w:sz w:val="16"/>
                <w:szCs w:val="18"/>
              </w:rPr>
              <w:t xml:space="preserve">25-100 </w:t>
            </w:r>
            <w:r w:rsidR="00694636">
              <w:rPr>
                <w:rFonts w:ascii="Arial" w:eastAsia="Calibri" w:hAnsi="Arial" w:cs="Arial"/>
                <w:sz w:val="16"/>
                <w:szCs w:val="18"/>
              </w:rPr>
              <w:t>mcg</w:t>
            </w:r>
            <w:r w:rsidR="00A64ED4">
              <w:rPr>
                <w:rFonts w:ascii="Arial" w:eastAsia="Calibri" w:hAnsi="Arial" w:cs="Arial"/>
                <w:sz w:val="16"/>
                <w:szCs w:val="18"/>
              </w:rPr>
              <w:t>/kg/</w:t>
            </w:r>
            <w:r w:rsidR="00694636">
              <w:rPr>
                <w:rFonts w:ascii="Arial" w:eastAsia="Calibri" w:hAnsi="Arial" w:cs="Arial"/>
                <w:sz w:val="16"/>
                <w:szCs w:val="18"/>
              </w:rPr>
              <w:t>min</w:t>
            </w:r>
            <w:r w:rsidR="00955846">
              <w:rPr>
                <w:rFonts w:ascii="Arial" w:eastAsia="Calibri" w:hAnsi="Arial" w:cs="Arial"/>
                <w:sz w:val="16"/>
                <w:szCs w:val="18"/>
              </w:rPr>
              <w:t xml:space="preserve"> </w:t>
            </w:r>
          </w:p>
          <w:p w14:paraId="01806106" w14:textId="77777777" w:rsidR="00E43AA7" w:rsidRDefault="00E43AA7" w:rsidP="00955846">
            <w:pPr>
              <w:pStyle w:val="ListParagraph"/>
              <w:numPr>
                <w:ilvl w:val="0"/>
                <w:numId w:val="18"/>
              </w:numPr>
              <w:spacing w:after="0" w:line="240" w:lineRule="auto"/>
              <w:jc w:val="both"/>
              <w:rPr>
                <w:rFonts w:ascii="Arial" w:eastAsia="Calibri" w:hAnsi="Arial" w:cs="Arial"/>
                <w:sz w:val="16"/>
                <w:szCs w:val="18"/>
              </w:rPr>
            </w:pPr>
            <w:r>
              <w:rPr>
                <w:rFonts w:ascii="Arial" w:eastAsia="Calibri" w:hAnsi="Arial" w:cs="Arial"/>
                <w:sz w:val="16"/>
                <w:szCs w:val="18"/>
              </w:rPr>
              <w:t xml:space="preserve">Atracurium </w:t>
            </w:r>
            <w:r w:rsidR="007F2695">
              <w:rPr>
                <w:rFonts w:ascii="Arial" w:eastAsia="Calibri" w:hAnsi="Arial" w:cs="Arial"/>
                <w:sz w:val="16"/>
                <w:szCs w:val="18"/>
              </w:rPr>
              <w:t xml:space="preserve">0.005-0.01 mg/kg/min </w:t>
            </w:r>
          </w:p>
          <w:p w14:paraId="3516D874" w14:textId="77777777" w:rsidR="001407C0" w:rsidRDefault="00E43AA7" w:rsidP="00694636">
            <w:pPr>
              <w:pStyle w:val="ListParagraph"/>
              <w:numPr>
                <w:ilvl w:val="0"/>
                <w:numId w:val="18"/>
              </w:numPr>
              <w:spacing w:after="0" w:line="240" w:lineRule="auto"/>
              <w:jc w:val="both"/>
              <w:rPr>
                <w:rFonts w:ascii="Arial" w:eastAsia="Calibri" w:hAnsi="Arial" w:cs="Arial"/>
                <w:sz w:val="16"/>
                <w:szCs w:val="18"/>
              </w:rPr>
            </w:pPr>
            <w:r w:rsidRPr="00E43AA7">
              <w:rPr>
                <w:rFonts w:ascii="Arial" w:eastAsia="Calibri" w:hAnsi="Arial" w:cs="Arial"/>
                <w:sz w:val="16"/>
                <w:szCs w:val="18"/>
              </w:rPr>
              <w:t xml:space="preserve">Fentanyl </w:t>
            </w:r>
            <w:r w:rsidR="007F2695">
              <w:rPr>
                <w:rFonts w:ascii="Arial" w:eastAsia="Calibri" w:hAnsi="Arial" w:cs="Arial"/>
                <w:sz w:val="16"/>
                <w:szCs w:val="18"/>
              </w:rPr>
              <w:t xml:space="preserve">1-2 </w:t>
            </w:r>
            <w:r w:rsidR="00694636">
              <w:rPr>
                <w:rFonts w:ascii="Arial" w:eastAsia="Calibri" w:hAnsi="Arial" w:cs="Arial"/>
                <w:sz w:val="16"/>
                <w:szCs w:val="18"/>
              </w:rPr>
              <w:t>mcg</w:t>
            </w:r>
            <w:r w:rsidR="007F2695">
              <w:rPr>
                <w:rFonts w:ascii="Arial" w:eastAsia="Calibri" w:hAnsi="Arial" w:cs="Arial"/>
                <w:sz w:val="16"/>
                <w:szCs w:val="18"/>
              </w:rPr>
              <w:t xml:space="preserve">/kg/h </w:t>
            </w:r>
          </w:p>
          <w:p w14:paraId="487AB99A" w14:textId="77777777" w:rsidR="001407C0" w:rsidRDefault="001407C0" w:rsidP="00E43AA7">
            <w:pPr>
              <w:pStyle w:val="ListParagraph"/>
              <w:numPr>
                <w:ilvl w:val="0"/>
                <w:numId w:val="18"/>
              </w:numPr>
              <w:spacing w:after="0" w:line="240" w:lineRule="auto"/>
              <w:jc w:val="both"/>
              <w:rPr>
                <w:rFonts w:ascii="Arial" w:eastAsia="Calibri" w:hAnsi="Arial" w:cs="Arial"/>
                <w:sz w:val="16"/>
                <w:szCs w:val="18"/>
              </w:rPr>
            </w:pPr>
            <w:r>
              <w:rPr>
                <w:rFonts w:ascii="Arial" w:eastAsia="Calibri" w:hAnsi="Arial" w:cs="Arial"/>
                <w:sz w:val="16"/>
                <w:szCs w:val="18"/>
              </w:rPr>
              <w:t xml:space="preserve">Morphine </w:t>
            </w:r>
            <w:r w:rsidR="00152A8F">
              <w:rPr>
                <w:rFonts w:ascii="Arial" w:eastAsia="Calibri" w:hAnsi="Arial" w:cs="Arial"/>
                <w:sz w:val="16"/>
                <w:szCs w:val="18"/>
              </w:rPr>
              <w:t xml:space="preserve">0.05-0.2 mg/kg </w:t>
            </w:r>
          </w:p>
          <w:p w14:paraId="272F17A9" w14:textId="77777777" w:rsidR="00A1124C" w:rsidRPr="00A64ED4" w:rsidRDefault="001407C0" w:rsidP="00F02F90">
            <w:pPr>
              <w:pStyle w:val="ListParagraph"/>
              <w:numPr>
                <w:ilvl w:val="0"/>
                <w:numId w:val="18"/>
              </w:numPr>
              <w:spacing w:after="0" w:line="240" w:lineRule="auto"/>
              <w:jc w:val="both"/>
              <w:rPr>
                <w:rFonts w:ascii="Arial" w:eastAsia="Calibri" w:hAnsi="Arial" w:cs="Arial"/>
                <w:sz w:val="16"/>
                <w:szCs w:val="18"/>
              </w:rPr>
            </w:pPr>
            <w:proofErr w:type="spellStart"/>
            <w:r>
              <w:rPr>
                <w:rFonts w:ascii="Arial" w:eastAsia="Calibri" w:hAnsi="Arial" w:cs="Arial"/>
                <w:sz w:val="16"/>
                <w:szCs w:val="18"/>
              </w:rPr>
              <w:t>Pethadine</w:t>
            </w:r>
            <w:proofErr w:type="spellEnd"/>
            <w:r>
              <w:rPr>
                <w:rFonts w:ascii="Arial" w:eastAsia="Calibri" w:hAnsi="Arial" w:cs="Arial"/>
                <w:sz w:val="16"/>
                <w:szCs w:val="18"/>
              </w:rPr>
              <w:t xml:space="preserve"> </w:t>
            </w:r>
            <w:r w:rsidR="00955846">
              <w:rPr>
                <w:rFonts w:ascii="Arial" w:eastAsia="Calibri" w:hAnsi="Arial" w:cs="Arial"/>
                <w:sz w:val="16"/>
                <w:szCs w:val="18"/>
              </w:rPr>
              <w:t xml:space="preserve"> </w:t>
            </w:r>
            <w:r w:rsidR="00152A8F">
              <w:rPr>
                <w:rFonts w:ascii="Arial" w:eastAsia="Calibri" w:hAnsi="Arial" w:cs="Arial"/>
                <w:sz w:val="16"/>
                <w:szCs w:val="18"/>
              </w:rPr>
              <w:t xml:space="preserve">0.25 mg </w:t>
            </w:r>
            <w:r w:rsidR="00955846" w:rsidRPr="00E71AED">
              <w:rPr>
                <w:rFonts w:ascii="Arial" w:hAnsi="Arial" w:cs="Arial"/>
                <w:sz w:val="16"/>
                <w:szCs w:val="16"/>
              </w:rPr>
              <w:t>[</w:t>
            </w:r>
            <w:r w:rsidR="00F02F90">
              <w:rPr>
                <w:rFonts w:ascii="Arial" w:hAnsi="Arial" w:cs="Arial"/>
                <w:sz w:val="16"/>
                <w:szCs w:val="16"/>
              </w:rPr>
              <w:t>18</w:t>
            </w:r>
            <w:r w:rsidR="00955846" w:rsidRPr="00E71AED">
              <w:rPr>
                <w:rFonts w:ascii="Arial" w:hAnsi="Arial" w:cs="Arial"/>
                <w:sz w:val="16"/>
                <w:szCs w:val="16"/>
              </w:rPr>
              <w:t>,</w:t>
            </w:r>
            <w:r w:rsidR="00F02F90">
              <w:rPr>
                <w:rFonts w:ascii="Arial" w:hAnsi="Arial" w:cs="Arial"/>
                <w:sz w:val="16"/>
                <w:szCs w:val="16"/>
              </w:rPr>
              <w:t>21</w:t>
            </w:r>
            <w:r w:rsidR="00955846" w:rsidRPr="00E71AED">
              <w:rPr>
                <w:rFonts w:ascii="Arial" w:hAnsi="Arial" w:cs="Arial"/>
                <w:sz w:val="16"/>
                <w:szCs w:val="16"/>
              </w:rPr>
              <w:t>]</w:t>
            </w:r>
          </w:p>
        </w:tc>
      </w:tr>
    </w:tbl>
    <w:p w14:paraId="4FA544DD" w14:textId="77777777" w:rsidR="00E43AA7" w:rsidRDefault="00E43AA7" w:rsidP="00287763">
      <w:pPr>
        <w:rPr>
          <w:rFonts w:asciiTheme="majorBidi" w:eastAsia="Times New Roman" w:hAnsiTheme="majorBidi" w:cstheme="majorBidi"/>
          <w:sz w:val="24"/>
          <w:szCs w:val="28"/>
        </w:rPr>
      </w:pPr>
    </w:p>
    <w:p w14:paraId="124FA05D" w14:textId="77777777" w:rsidR="0081230E" w:rsidRDefault="0081230E" w:rsidP="00287763">
      <w:pPr>
        <w:rPr>
          <w:rFonts w:asciiTheme="majorBidi" w:eastAsia="Times New Roman" w:hAnsiTheme="majorBidi" w:cstheme="majorBidi"/>
          <w:sz w:val="24"/>
          <w:szCs w:val="28"/>
        </w:rPr>
      </w:pPr>
    </w:p>
    <w:p w14:paraId="13C7CD9B" w14:textId="77777777" w:rsidR="00BC2426" w:rsidRDefault="00BC2426" w:rsidP="00287763">
      <w:pPr>
        <w:rPr>
          <w:rFonts w:asciiTheme="majorBidi" w:eastAsia="Times New Roman" w:hAnsiTheme="majorBidi" w:cstheme="majorBidi"/>
          <w:sz w:val="24"/>
          <w:szCs w:val="28"/>
        </w:rPr>
      </w:pPr>
    </w:p>
    <w:p w14:paraId="73276129" w14:textId="77777777" w:rsidR="00BC2426" w:rsidRDefault="00BC2426" w:rsidP="00287763">
      <w:pPr>
        <w:rPr>
          <w:rFonts w:asciiTheme="majorBidi" w:eastAsia="Times New Roman" w:hAnsiTheme="majorBidi" w:cstheme="majorBidi"/>
          <w:sz w:val="24"/>
          <w:szCs w:val="28"/>
        </w:rPr>
      </w:pPr>
    </w:p>
    <w:p w14:paraId="48C76864" w14:textId="77777777" w:rsidR="00A95CB9" w:rsidRPr="00E71AED" w:rsidRDefault="00A95CB9" w:rsidP="00287763">
      <w:pPr>
        <w:rPr>
          <w:rFonts w:ascii="Arial" w:eastAsia="Times New Roman" w:hAnsi="Arial" w:cstheme="majorBidi"/>
          <w:b/>
          <w:bCs/>
          <w:szCs w:val="26"/>
        </w:rPr>
      </w:pPr>
      <w:r w:rsidRPr="00E71AED">
        <w:rPr>
          <w:rFonts w:ascii="Arial" w:eastAsia="Times New Roman" w:hAnsi="Arial" w:cstheme="majorBidi"/>
          <w:b/>
          <w:bCs/>
          <w:szCs w:val="26"/>
        </w:rPr>
        <w:t>4.</w:t>
      </w:r>
      <w:r w:rsidR="00287763" w:rsidRPr="00E71AED">
        <w:rPr>
          <w:rFonts w:ascii="Arial" w:eastAsia="Times New Roman" w:hAnsi="Arial" w:cstheme="majorBidi"/>
          <w:b/>
          <w:bCs/>
          <w:szCs w:val="26"/>
        </w:rPr>
        <w:t>5</w:t>
      </w:r>
      <w:r w:rsidRPr="00E71AED">
        <w:rPr>
          <w:rFonts w:ascii="Arial" w:eastAsia="Times New Roman" w:hAnsi="Arial" w:cstheme="majorBidi"/>
          <w:b/>
          <w:bCs/>
          <w:szCs w:val="26"/>
        </w:rPr>
        <w:t>. Data collection</w:t>
      </w:r>
      <w:r w:rsidR="00287763" w:rsidRPr="00E71AED">
        <w:rPr>
          <w:rFonts w:ascii="Arial" w:eastAsia="Times New Roman" w:hAnsi="Arial" w:cstheme="majorBidi"/>
          <w:b/>
          <w:bCs/>
          <w:szCs w:val="26"/>
        </w:rPr>
        <w:t xml:space="preserve"> and analysis </w:t>
      </w:r>
    </w:p>
    <w:p w14:paraId="24FC9FF8" w14:textId="77777777" w:rsidR="0074175B" w:rsidRPr="00E71AED" w:rsidRDefault="003E7FE6" w:rsidP="00BF2483">
      <w:pPr>
        <w:spacing w:after="0" w:line="240" w:lineRule="auto"/>
        <w:ind w:right="-90"/>
        <w:jc w:val="lowKashida"/>
        <w:rPr>
          <w:rFonts w:asciiTheme="majorBidi" w:eastAsia="Times New Roman" w:hAnsiTheme="majorBidi" w:cstheme="majorBidi"/>
          <w:sz w:val="20"/>
          <w:szCs w:val="20"/>
        </w:rPr>
      </w:pPr>
      <w:r w:rsidRPr="00E71AED">
        <w:rPr>
          <w:rFonts w:asciiTheme="majorBidi" w:eastAsia="Calibri" w:hAnsiTheme="majorBidi" w:cstheme="majorBidi"/>
          <w:sz w:val="20"/>
          <w:szCs w:val="20"/>
          <w:rtl/>
        </w:rPr>
        <w:t>T</w:t>
      </w:r>
      <w:r w:rsidRPr="00E71AED">
        <w:rPr>
          <w:rFonts w:asciiTheme="majorBidi" w:eastAsia="Calibri" w:hAnsiTheme="majorBidi" w:cstheme="majorBidi"/>
          <w:sz w:val="20"/>
          <w:szCs w:val="20"/>
        </w:rPr>
        <w:t>h</w:t>
      </w:r>
      <w:r w:rsidRPr="00E71AED">
        <w:rPr>
          <w:rFonts w:asciiTheme="majorBidi" w:eastAsia="Calibri" w:hAnsiTheme="majorBidi" w:cstheme="majorBidi"/>
          <w:sz w:val="20"/>
          <w:szCs w:val="20"/>
          <w:rtl/>
        </w:rPr>
        <w:t>e</w:t>
      </w:r>
      <w:r w:rsidRPr="00E71AED">
        <w:rPr>
          <w:rFonts w:asciiTheme="majorBidi" w:eastAsia="Calibri" w:hAnsiTheme="majorBidi" w:cstheme="majorBidi"/>
          <w:sz w:val="20"/>
          <w:szCs w:val="20"/>
        </w:rPr>
        <w:t xml:space="preserve"> independent variables</w:t>
      </w:r>
      <w:r w:rsidRPr="00E71AED">
        <w:rPr>
          <w:rFonts w:asciiTheme="majorBidi" w:eastAsia="Calibri" w:hAnsiTheme="majorBidi" w:cstheme="majorBidi"/>
          <w:sz w:val="20"/>
          <w:szCs w:val="20"/>
          <w:rtl/>
        </w:rPr>
        <w:t xml:space="preserve"> </w:t>
      </w:r>
      <w:r w:rsidRPr="00E71AED">
        <w:rPr>
          <w:rFonts w:asciiTheme="majorBidi" w:eastAsia="Calibri" w:hAnsiTheme="majorBidi" w:cstheme="majorBidi"/>
          <w:sz w:val="20"/>
          <w:szCs w:val="20"/>
        </w:rPr>
        <w:t xml:space="preserve">studied namely age, </w:t>
      </w:r>
      <w:r w:rsidRPr="00E71AED">
        <w:rPr>
          <w:rFonts w:asciiTheme="majorBidi" w:eastAsia="Calibri" w:hAnsiTheme="majorBidi" w:cstheme="majorBidi"/>
          <w:sz w:val="20"/>
          <w:szCs w:val="20"/>
          <w:rtl/>
        </w:rPr>
        <w:t>g</w:t>
      </w:r>
      <w:r w:rsidRPr="00E71AED">
        <w:rPr>
          <w:rFonts w:asciiTheme="majorBidi" w:eastAsia="Calibri" w:hAnsiTheme="majorBidi" w:cstheme="majorBidi"/>
          <w:sz w:val="20"/>
          <w:szCs w:val="20"/>
        </w:rPr>
        <w:t>e</w:t>
      </w:r>
      <w:r w:rsidRPr="00E71AED">
        <w:rPr>
          <w:rFonts w:asciiTheme="majorBidi" w:eastAsia="Calibri" w:hAnsiTheme="majorBidi" w:cstheme="majorBidi"/>
          <w:sz w:val="20"/>
          <w:szCs w:val="20"/>
          <w:rtl/>
        </w:rPr>
        <w:t>n</w:t>
      </w:r>
      <w:r w:rsidRPr="00E71AED">
        <w:rPr>
          <w:rFonts w:asciiTheme="majorBidi" w:eastAsia="Calibri" w:hAnsiTheme="majorBidi" w:cstheme="majorBidi"/>
          <w:sz w:val="20"/>
          <w:szCs w:val="20"/>
        </w:rPr>
        <w:t>d</w:t>
      </w:r>
      <w:r w:rsidRPr="00E71AED">
        <w:rPr>
          <w:rFonts w:asciiTheme="majorBidi" w:eastAsia="Calibri" w:hAnsiTheme="majorBidi" w:cstheme="majorBidi"/>
          <w:sz w:val="20"/>
          <w:szCs w:val="20"/>
          <w:rtl/>
        </w:rPr>
        <w:t>e</w:t>
      </w:r>
      <w:r w:rsidR="0074175B" w:rsidRPr="00E71AED">
        <w:rPr>
          <w:rFonts w:asciiTheme="majorBidi" w:eastAsia="Calibri" w:hAnsiTheme="majorBidi" w:cstheme="majorBidi"/>
          <w:sz w:val="20"/>
          <w:szCs w:val="20"/>
        </w:rPr>
        <w:t>r</w:t>
      </w:r>
      <w:r w:rsidRPr="00E71AED">
        <w:rPr>
          <w:rFonts w:asciiTheme="majorBidi" w:eastAsia="Calibri" w:hAnsiTheme="majorBidi" w:cstheme="majorBidi"/>
          <w:sz w:val="20"/>
          <w:szCs w:val="20"/>
        </w:rPr>
        <w:t xml:space="preserve">, </w:t>
      </w:r>
      <w:r w:rsidR="0074175B" w:rsidRPr="00E71AED">
        <w:rPr>
          <w:rFonts w:asciiTheme="majorBidi" w:eastAsia="Calibri" w:hAnsiTheme="majorBidi" w:cstheme="majorBidi"/>
          <w:sz w:val="20"/>
          <w:szCs w:val="20"/>
        </w:rPr>
        <w:t xml:space="preserve">clinical signs , </w:t>
      </w:r>
      <w:r w:rsidRPr="00E71AED">
        <w:rPr>
          <w:rFonts w:asciiTheme="majorBidi" w:eastAsia="Calibri" w:hAnsiTheme="majorBidi" w:cstheme="majorBidi"/>
          <w:sz w:val="20"/>
          <w:szCs w:val="20"/>
        </w:rPr>
        <w:t>risk facto</w:t>
      </w:r>
      <w:r w:rsidR="0074175B" w:rsidRPr="00E71AED">
        <w:rPr>
          <w:rFonts w:asciiTheme="majorBidi" w:eastAsia="Calibri" w:hAnsiTheme="majorBidi" w:cstheme="majorBidi"/>
          <w:sz w:val="20"/>
          <w:szCs w:val="20"/>
        </w:rPr>
        <w:t>rs, co-morbidity, co-infection, pharmacological medication , non – pharmacological medication (</w:t>
      </w:r>
      <w:r w:rsidR="00BF2483">
        <w:rPr>
          <w:rFonts w:asciiTheme="majorBidi" w:eastAsia="Calibri" w:hAnsiTheme="majorBidi" w:cstheme="majorBidi"/>
          <w:sz w:val="20"/>
          <w:szCs w:val="20"/>
        </w:rPr>
        <w:t xml:space="preserve">MV </w:t>
      </w:r>
      <w:r w:rsidR="00E71AED">
        <w:rPr>
          <w:rFonts w:asciiTheme="majorBidi" w:eastAsia="Calibri" w:hAnsiTheme="majorBidi" w:cstheme="majorBidi"/>
          <w:sz w:val="20"/>
          <w:szCs w:val="20"/>
        </w:rPr>
        <w:t>parameters</w:t>
      </w:r>
      <w:r w:rsidR="0074175B" w:rsidRPr="00E71AED">
        <w:rPr>
          <w:rFonts w:asciiTheme="majorBidi" w:eastAsia="Calibri" w:hAnsiTheme="majorBidi" w:cstheme="majorBidi"/>
          <w:sz w:val="20"/>
          <w:szCs w:val="20"/>
        </w:rPr>
        <w:t xml:space="preserve">) </w:t>
      </w:r>
      <w:r w:rsidRPr="00E71AED">
        <w:rPr>
          <w:rFonts w:asciiTheme="majorBidi" w:eastAsia="Calibri" w:hAnsiTheme="majorBidi" w:cstheme="majorBidi"/>
          <w:sz w:val="20"/>
          <w:szCs w:val="20"/>
        </w:rPr>
        <w:t>that were collected.</w:t>
      </w:r>
      <w:r w:rsidR="0074175B" w:rsidRPr="00E71AED">
        <w:rPr>
          <w:rFonts w:asciiTheme="majorBidi" w:eastAsia="Calibri" w:hAnsiTheme="majorBidi" w:cstheme="majorBidi"/>
          <w:sz w:val="20"/>
          <w:szCs w:val="20"/>
        </w:rPr>
        <w:t xml:space="preserve"> </w:t>
      </w:r>
      <w:r w:rsidR="00287763" w:rsidRPr="00E71AED">
        <w:rPr>
          <w:rFonts w:asciiTheme="majorBidi" w:eastAsia="Times New Roman" w:hAnsiTheme="majorBidi" w:cstheme="majorBidi"/>
          <w:sz w:val="20"/>
          <w:szCs w:val="20"/>
        </w:rPr>
        <w:t xml:space="preserve"> </w:t>
      </w:r>
      <w:r w:rsidR="0074175B" w:rsidRPr="00E71AED">
        <w:rPr>
          <w:rFonts w:asciiTheme="majorBidi" w:eastAsia="Calibri" w:hAnsiTheme="majorBidi" w:cstheme="majorBidi"/>
          <w:sz w:val="20"/>
          <w:szCs w:val="20"/>
        </w:rPr>
        <w:t xml:space="preserve">Data were checked and entered in Statistical Package for Social </w:t>
      </w:r>
      <w:r w:rsidR="00955846">
        <w:rPr>
          <w:rFonts w:asciiTheme="majorBidi" w:eastAsia="Calibri" w:hAnsiTheme="majorBidi" w:cstheme="majorBidi"/>
          <w:sz w:val="20"/>
          <w:szCs w:val="20"/>
        </w:rPr>
        <w:t xml:space="preserve">Science (SPSS) </w:t>
      </w:r>
      <w:r w:rsidR="0074175B" w:rsidRPr="00E71AED">
        <w:rPr>
          <w:rFonts w:asciiTheme="majorBidi" w:eastAsia="Calibri" w:hAnsiTheme="majorBidi" w:cstheme="majorBidi"/>
          <w:sz w:val="20"/>
          <w:szCs w:val="20"/>
        </w:rPr>
        <w:t>and Microsoft Excel. The data were subsequently visualized using</w:t>
      </w:r>
      <w:r w:rsidR="0074175B" w:rsidRPr="00E71AED">
        <w:rPr>
          <w:rFonts w:asciiTheme="majorBidi" w:eastAsia="Calibri" w:hAnsiTheme="majorBidi" w:cstheme="majorBidi"/>
          <w:sz w:val="20"/>
          <w:szCs w:val="20"/>
          <w:rtl/>
        </w:rPr>
        <w:t xml:space="preserve"> </w:t>
      </w:r>
      <w:r w:rsidR="0074175B" w:rsidRPr="00E71AED">
        <w:rPr>
          <w:rFonts w:asciiTheme="majorBidi" w:eastAsia="Calibri" w:hAnsiTheme="majorBidi" w:cstheme="majorBidi"/>
          <w:sz w:val="20"/>
          <w:szCs w:val="20"/>
        </w:rPr>
        <w:t xml:space="preserve">tables, graphs and text. Data were described through </w:t>
      </w:r>
      <w:proofErr w:type="gramStart"/>
      <w:r w:rsidR="0074175B" w:rsidRPr="00E71AED">
        <w:rPr>
          <w:rFonts w:asciiTheme="majorBidi" w:eastAsia="Calibri" w:hAnsiTheme="majorBidi" w:cstheme="majorBidi"/>
          <w:sz w:val="20"/>
          <w:szCs w:val="20"/>
        </w:rPr>
        <w:t>calculations ,</w:t>
      </w:r>
      <w:proofErr w:type="gramEnd"/>
      <w:r w:rsidR="0074175B" w:rsidRPr="00E71AED">
        <w:rPr>
          <w:rFonts w:asciiTheme="majorBidi" w:eastAsia="Calibri" w:hAnsiTheme="majorBidi" w:cstheme="majorBidi"/>
          <w:sz w:val="20"/>
          <w:szCs w:val="20"/>
        </w:rPr>
        <w:t xml:space="preserve"> mean and percentages. Comparisons between qualitative variables were analyzed using Chi-squared test.</w:t>
      </w:r>
    </w:p>
    <w:p w14:paraId="0A91A631" w14:textId="77777777" w:rsidR="00BB61C5" w:rsidRDefault="00BB61C5" w:rsidP="00017764">
      <w:pPr>
        <w:pStyle w:val="Heading2"/>
        <w:rPr>
          <w:rFonts w:eastAsia="Times New Roman"/>
        </w:rPr>
      </w:pPr>
      <w:bookmarkStart w:id="0" w:name="_1fob9te" w:colFirst="0" w:colLast="0"/>
      <w:bookmarkEnd w:id="0"/>
    </w:p>
    <w:p w14:paraId="10A16904" w14:textId="77777777" w:rsidR="00E7606D" w:rsidRDefault="00E7606D" w:rsidP="00E7606D"/>
    <w:p w14:paraId="1B466F4F" w14:textId="77777777" w:rsidR="009D02FA" w:rsidRPr="00E71AED" w:rsidRDefault="00BC31FD" w:rsidP="00017764">
      <w:pPr>
        <w:pStyle w:val="Heading2"/>
        <w:rPr>
          <w:rFonts w:eastAsia="Times New Roman"/>
        </w:rPr>
      </w:pPr>
      <w:r w:rsidRPr="00E71AED">
        <w:rPr>
          <w:rFonts w:eastAsia="Times New Roman"/>
        </w:rPr>
        <w:t>3.</w:t>
      </w:r>
      <w:r w:rsidR="00287763" w:rsidRPr="00E71AED">
        <w:rPr>
          <w:rFonts w:eastAsia="Times New Roman"/>
        </w:rPr>
        <w:t xml:space="preserve"> </w:t>
      </w:r>
      <w:r w:rsidR="00E46898" w:rsidRPr="00E71AED">
        <w:rPr>
          <w:rFonts w:eastAsia="Times New Roman"/>
        </w:rPr>
        <w:t>RESULTS</w:t>
      </w:r>
    </w:p>
    <w:p w14:paraId="7828EDA8" w14:textId="77777777" w:rsidR="000A58FA" w:rsidRPr="00E71AED" w:rsidRDefault="000A58FA" w:rsidP="000A58FA">
      <w:pPr>
        <w:pStyle w:val="Heading2"/>
        <w:keepNext w:val="0"/>
        <w:keepLines w:val="0"/>
        <w:rPr>
          <w:rFonts w:eastAsia="Times New Roman"/>
        </w:rPr>
      </w:pPr>
      <w:r w:rsidRPr="00E71AED">
        <w:rPr>
          <w:rFonts w:eastAsia="Times New Roman"/>
        </w:rPr>
        <w:t xml:space="preserve">3.1. Sex – age and outcome </w:t>
      </w:r>
    </w:p>
    <w:p w14:paraId="55323C91" w14:textId="77777777" w:rsidR="00642B6E" w:rsidRPr="00E71AED" w:rsidRDefault="00642B6E" w:rsidP="00642B6E">
      <w:pPr>
        <w:spacing w:after="0" w:line="240" w:lineRule="auto"/>
        <w:jc w:val="both"/>
        <w:rPr>
          <w:rFonts w:ascii="Arial" w:eastAsia="Calibri" w:hAnsi="Arial" w:cs="Arial"/>
          <w:sz w:val="20"/>
          <w:szCs w:val="20"/>
        </w:rPr>
      </w:pPr>
    </w:p>
    <w:p w14:paraId="034A6E4E" w14:textId="77777777" w:rsidR="00642B6E" w:rsidRPr="00E71AED" w:rsidRDefault="00642B6E" w:rsidP="00E52DDF">
      <w:pPr>
        <w:spacing w:after="0" w:line="240" w:lineRule="auto"/>
        <w:jc w:val="both"/>
        <w:rPr>
          <w:rFonts w:asciiTheme="majorBidi" w:eastAsia="Calibri" w:hAnsiTheme="majorBidi" w:cstheme="majorBidi"/>
          <w:sz w:val="20"/>
          <w:szCs w:val="20"/>
        </w:rPr>
      </w:pPr>
      <w:r w:rsidRPr="00E71AED">
        <w:rPr>
          <w:rFonts w:asciiTheme="majorBidi" w:eastAsia="Calibri" w:hAnsiTheme="majorBidi" w:cstheme="majorBidi"/>
          <w:sz w:val="20"/>
          <w:szCs w:val="20"/>
        </w:rPr>
        <w:lastRenderedPageBreak/>
        <w:t xml:space="preserve">A total of 28 patients were confirmed undergo to </w:t>
      </w:r>
      <w:proofErr w:type="gramStart"/>
      <w:r w:rsidRPr="00E71AED">
        <w:rPr>
          <w:rFonts w:asciiTheme="majorBidi" w:eastAsia="Calibri" w:hAnsiTheme="majorBidi" w:cstheme="majorBidi"/>
          <w:sz w:val="20"/>
          <w:szCs w:val="20"/>
        </w:rPr>
        <w:t>MV .</w:t>
      </w:r>
      <w:proofErr w:type="gramEnd"/>
      <w:r w:rsidRPr="00E71AED">
        <w:rPr>
          <w:rFonts w:asciiTheme="majorBidi" w:eastAsia="Calibri" w:hAnsiTheme="majorBidi" w:cstheme="majorBidi"/>
          <w:sz w:val="20"/>
          <w:szCs w:val="20"/>
        </w:rPr>
        <w:t xml:space="preserve"> Males were significantly overrepresented in this group compared with females (</w:t>
      </w:r>
      <w:r w:rsidRPr="00E71AED">
        <w:rPr>
          <w:rFonts w:asciiTheme="majorBidi" w:eastAsia="Calibri" w:hAnsiTheme="majorBidi" w:cstheme="majorBidi"/>
          <w:i/>
          <w:iCs/>
          <w:sz w:val="20"/>
          <w:szCs w:val="20"/>
        </w:rPr>
        <w:t>X</w:t>
      </w:r>
      <w:r w:rsidRPr="00E71AED">
        <w:rPr>
          <w:rFonts w:asciiTheme="majorBidi" w:eastAsia="Calibri" w:hAnsiTheme="majorBidi" w:cstheme="majorBidi"/>
          <w:sz w:val="20"/>
          <w:szCs w:val="20"/>
          <w:vertAlign w:val="superscript"/>
        </w:rPr>
        <w:t>2</w:t>
      </w:r>
      <w:r w:rsidRPr="00E71AED">
        <w:rPr>
          <w:rFonts w:asciiTheme="majorBidi" w:eastAsia="Calibri" w:hAnsiTheme="majorBidi" w:cstheme="majorBidi"/>
          <w:sz w:val="20"/>
          <w:szCs w:val="20"/>
        </w:rPr>
        <w:t xml:space="preserve"> = 7; </w:t>
      </w:r>
      <w:r w:rsidRPr="00E71AED">
        <w:rPr>
          <w:rFonts w:asciiTheme="majorBidi" w:eastAsia="Calibri" w:hAnsiTheme="majorBidi" w:cstheme="majorBidi"/>
          <w:i/>
          <w:iCs/>
          <w:sz w:val="20"/>
          <w:szCs w:val="20"/>
        </w:rPr>
        <w:t>p</w:t>
      </w:r>
      <w:r w:rsidRPr="00E71AED">
        <w:rPr>
          <w:rFonts w:asciiTheme="majorBidi" w:eastAsia="Calibri" w:hAnsiTheme="majorBidi" w:cstheme="majorBidi"/>
          <w:sz w:val="20"/>
          <w:szCs w:val="20"/>
        </w:rPr>
        <w:t xml:space="preserve"> = 0.00815). The results showed a statistically significant of COVID1-9 infection with </w:t>
      </w:r>
      <w:proofErr w:type="gramStart"/>
      <w:r w:rsidRPr="00E71AED">
        <w:rPr>
          <w:rFonts w:asciiTheme="majorBidi" w:eastAsia="Calibri" w:hAnsiTheme="majorBidi" w:cstheme="majorBidi"/>
          <w:sz w:val="20"/>
          <w:szCs w:val="20"/>
        </w:rPr>
        <w:t>increasing  with</w:t>
      </w:r>
      <w:proofErr w:type="gramEnd"/>
      <w:r w:rsidRPr="00E71AED">
        <w:rPr>
          <w:rFonts w:asciiTheme="majorBidi" w:eastAsia="Calibri" w:hAnsiTheme="majorBidi" w:cstheme="majorBidi"/>
          <w:sz w:val="20"/>
          <w:szCs w:val="20"/>
        </w:rPr>
        <w:t xml:space="preserve"> age , where  higher frequency of COVID–19 infection in older patients namely between 50 and 80 years old. The case fatality rate (CFR) was very high in critical cases that received MV</w:t>
      </w:r>
      <w:r w:rsidR="00E52DDF" w:rsidRPr="00E71AED">
        <w:rPr>
          <w:rFonts w:asciiTheme="majorBidi" w:eastAsia="Calibri" w:hAnsiTheme="majorBidi" w:cstheme="majorBidi"/>
          <w:sz w:val="20"/>
          <w:szCs w:val="20"/>
        </w:rPr>
        <w:t xml:space="preserve"> </w:t>
      </w:r>
      <w:r w:rsidRPr="00E71AED">
        <w:rPr>
          <w:rFonts w:asciiTheme="majorBidi" w:eastAsia="Calibri" w:hAnsiTheme="majorBidi" w:cstheme="majorBidi"/>
          <w:sz w:val="20"/>
          <w:szCs w:val="20"/>
        </w:rPr>
        <w:t xml:space="preserve">namely 22/28 cases (78.57 %) </w:t>
      </w:r>
      <w:r w:rsidR="00017764" w:rsidRPr="00E71AED">
        <w:rPr>
          <w:rFonts w:asciiTheme="majorBidi" w:eastAsia="Calibri" w:hAnsiTheme="majorBidi" w:cstheme="majorBidi"/>
          <w:sz w:val="20"/>
          <w:szCs w:val="20"/>
        </w:rPr>
        <w:t xml:space="preserve">(Table </w:t>
      </w:r>
      <w:r w:rsidR="00BB61C5" w:rsidRPr="00E71AED">
        <w:rPr>
          <w:rFonts w:asciiTheme="majorBidi" w:eastAsia="Calibri" w:hAnsiTheme="majorBidi" w:cstheme="majorBidi"/>
          <w:sz w:val="20"/>
          <w:szCs w:val="20"/>
        </w:rPr>
        <w:t>4</w:t>
      </w:r>
      <w:r w:rsidR="00017764" w:rsidRPr="00E71AED">
        <w:rPr>
          <w:rFonts w:asciiTheme="majorBidi" w:eastAsia="Calibri" w:hAnsiTheme="majorBidi" w:cstheme="majorBidi"/>
          <w:sz w:val="20"/>
          <w:szCs w:val="20"/>
        </w:rPr>
        <w:t>)</w:t>
      </w:r>
      <w:r w:rsidRPr="00E71AED">
        <w:rPr>
          <w:rFonts w:asciiTheme="majorBidi" w:eastAsia="Calibri" w:hAnsiTheme="majorBidi" w:cstheme="majorBidi"/>
          <w:sz w:val="20"/>
          <w:szCs w:val="20"/>
        </w:rPr>
        <w:t>.</w:t>
      </w:r>
      <w:r w:rsidRPr="00E71AED">
        <w:rPr>
          <w:b/>
          <w:bCs/>
        </w:rPr>
        <w:t xml:space="preserve"> </w:t>
      </w:r>
    </w:p>
    <w:p w14:paraId="597661D4" w14:textId="77777777" w:rsidR="00017764" w:rsidRPr="00E71AED" w:rsidRDefault="00017764" w:rsidP="00642B6E">
      <w:pPr>
        <w:jc w:val="center"/>
        <w:rPr>
          <w:rFonts w:asciiTheme="majorBidi" w:hAnsiTheme="majorBidi" w:cstheme="majorBidi"/>
          <w:b/>
          <w:bCs/>
          <w:sz w:val="20"/>
          <w:szCs w:val="20"/>
        </w:rPr>
      </w:pPr>
    </w:p>
    <w:p w14:paraId="2D93E466" w14:textId="77777777" w:rsidR="000A58FA" w:rsidRPr="00E71AED" w:rsidRDefault="000A58FA" w:rsidP="00BB61C5">
      <w:pPr>
        <w:jc w:val="center"/>
        <w:rPr>
          <w:rFonts w:asciiTheme="majorBidi" w:hAnsiTheme="majorBidi" w:cstheme="majorBidi"/>
          <w:b/>
          <w:bCs/>
          <w:sz w:val="20"/>
          <w:szCs w:val="20"/>
        </w:rPr>
      </w:pPr>
      <w:r w:rsidRPr="00E71AED">
        <w:rPr>
          <w:rFonts w:asciiTheme="majorBidi" w:hAnsiTheme="majorBidi" w:cstheme="majorBidi"/>
          <w:b/>
          <w:bCs/>
          <w:sz w:val="20"/>
          <w:szCs w:val="20"/>
        </w:rPr>
        <w:t xml:space="preserve">Table </w:t>
      </w:r>
      <w:proofErr w:type="gramStart"/>
      <w:r w:rsidR="00BB61C5" w:rsidRPr="00E71AED">
        <w:rPr>
          <w:rFonts w:asciiTheme="majorBidi" w:hAnsiTheme="majorBidi" w:cstheme="majorBidi"/>
          <w:b/>
          <w:bCs/>
          <w:sz w:val="20"/>
          <w:szCs w:val="20"/>
        </w:rPr>
        <w:t>4</w:t>
      </w:r>
      <w:r w:rsidRPr="00E71AED">
        <w:rPr>
          <w:rFonts w:asciiTheme="majorBidi" w:hAnsiTheme="majorBidi" w:cstheme="majorBidi"/>
          <w:sz w:val="20"/>
          <w:szCs w:val="20"/>
        </w:rPr>
        <w:t xml:space="preserve"> :</w:t>
      </w:r>
      <w:proofErr w:type="gramEnd"/>
      <w:r w:rsidRPr="00E71AED">
        <w:rPr>
          <w:rFonts w:asciiTheme="majorBidi" w:hAnsiTheme="majorBidi" w:cstheme="majorBidi"/>
          <w:sz w:val="20"/>
          <w:szCs w:val="20"/>
        </w:rPr>
        <w:t xml:space="preserve"> </w:t>
      </w:r>
      <w:r w:rsidR="0031323C" w:rsidRPr="00E71AED">
        <w:rPr>
          <w:rFonts w:asciiTheme="majorBidi" w:hAnsiTheme="majorBidi" w:cstheme="majorBidi"/>
          <w:sz w:val="20"/>
          <w:szCs w:val="20"/>
        </w:rPr>
        <w:t xml:space="preserve"> Sex – age and outcome of critical illness with COVID-19 infection undergo MV</w:t>
      </w:r>
    </w:p>
    <w:tbl>
      <w:tblPr>
        <w:tblStyle w:val="TableGridLight"/>
        <w:tblW w:w="50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51"/>
        <w:gridCol w:w="800"/>
        <w:gridCol w:w="1028"/>
        <w:gridCol w:w="798"/>
        <w:gridCol w:w="800"/>
        <w:gridCol w:w="1028"/>
        <w:gridCol w:w="798"/>
        <w:gridCol w:w="800"/>
        <w:gridCol w:w="1028"/>
        <w:gridCol w:w="798"/>
      </w:tblGrid>
      <w:tr w:rsidR="000A58FA" w:rsidRPr="00E71AED" w14:paraId="5EF9645D" w14:textId="77777777" w:rsidTr="00AA5952">
        <w:trPr>
          <w:jc w:val="center"/>
        </w:trPr>
        <w:tc>
          <w:tcPr>
            <w:tcW w:w="638" w:type="pct"/>
            <w:vMerge w:val="restart"/>
            <w:shd w:val="clear" w:color="auto" w:fill="auto"/>
            <w:hideMark/>
          </w:tcPr>
          <w:p w14:paraId="1DADFA7E" w14:textId="77777777" w:rsidR="000A58FA" w:rsidRPr="00E71AED" w:rsidRDefault="000A58FA" w:rsidP="00C9608B">
            <w:pPr>
              <w:spacing w:after="0" w:line="240" w:lineRule="auto"/>
              <w:rPr>
                <w:rFonts w:asciiTheme="majorBidi" w:hAnsiTheme="majorBidi" w:cstheme="majorBidi"/>
                <w:sz w:val="20"/>
                <w:szCs w:val="20"/>
              </w:rPr>
            </w:pPr>
            <w:r w:rsidRPr="00E71AED">
              <w:rPr>
                <w:rFonts w:asciiTheme="majorBidi" w:hAnsiTheme="majorBidi" w:cstheme="majorBidi"/>
                <w:b/>
                <w:bCs/>
                <w:sz w:val="20"/>
                <w:szCs w:val="20"/>
              </w:rPr>
              <w:t>Sex/Age</w:t>
            </w:r>
          </w:p>
        </w:tc>
        <w:tc>
          <w:tcPr>
            <w:tcW w:w="1454" w:type="pct"/>
            <w:gridSpan w:val="3"/>
            <w:shd w:val="clear" w:color="auto" w:fill="auto"/>
            <w:hideMark/>
          </w:tcPr>
          <w:p w14:paraId="366F7AA8"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b/>
                <w:bCs/>
                <w:sz w:val="20"/>
                <w:szCs w:val="20"/>
              </w:rPr>
              <w:t>Mortality</w:t>
            </w:r>
          </w:p>
        </w:tc>
        <w:tc>
          <w:tcPr>
            <w:tcW w:w="1454" w:type="pct"/>
            <w:gridSpan w:val="3"/>
            <w:shd w:val="clear" w:color="auto" w:fill="auto"/>
            <w:hideMark/>
          </w:tcPr>
          <w:p w14:paraId="6DC1526D"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b/>
                <w:bCs/>
                <w:sz w:val="20"/>
                <w:szCs w:val="20"/>
              </w:rPr>
              <w:t>Recovery</w:t>
            </w:r>
          </w:p>
        </w:tc>
        <w:tc>
          <w:tcPr>
            <w:tcW w:w="1454" w:type="pct"/>
            <w:gridSpan w:val="3"/>
            <w:shd w:val="clear" w:color="auto" w:fill="auto"/>
            <w:hideMark/>
          </w:tcPr>
          <w:p w14:paraId="2C83FFCF"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b/>
                <w:bCs/>
                <w:sz w:val="20"/>
                <w:szCs w:val="20"/>
              </w:rPr>
              <w:t>Total (n)</w:t>
            </w:r>
          </w:p>
        </w:tc>
      </w:tr>
      <w:tr w:rsidR="000A58FA" w:rsidRPr="00E71AED" w14:paraId="592D194F" w14:textId="77777777" w:rsidTr="00AA5952">
        <w:trPr>
          <w:jc w:val="center"/>
        </w:trPr>
        <w:tc>
          <w:tcPr>
            <w:tcW w:w="638" w:type="pct"/>
            <w:vMerge/>
            <w:shd w:val="clear" w:color="auto" w:fill="auto"/>
            <w:hideMark/>
          </w:tcPr>
          <w:p w14:paraId="208C3E85" w14:textId="77777777" w:rsidR="000A58FA" w:rsidRPr="00E71AED" w:rsidRDefault="000A58FA" w:rsidP="00C9608B">
            <w:pPr>
              <w:spacing w:after="0" w:line="240" w:lineRule="auto"/>
              <w:rPr>
                <w:rFonts w:asciiTheme="majorBidi" w:hAnsiTheme="majorBidi" w:cstheme="majorBidi"/>
                <w:sz w:val="20"/>
                <w:szCs w:val="20"/>
                <w:rtl/>
                <w:lang w:bidi="ar-YE"/>
              </w:rPr>
            </w:pPr>
          </w:p>
        </w:tc>
        <w:tc>
          <w:tcPr>
            <w:tcW w:w="443" w:type="pct"/>
            <w:shd w:val="clear" w:color="auto" w:fill="auto"/>
            <w:hideMark/>
          </w:tcPr>
          <w:p w14:paraId="3F473C06"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Male</w:t>
            </w:r>
          </w:p>
        </w:tc>
        <w:tc>
          <w:tcPr>
            <w:tcW w:w="569" w:type="pct"/>
            <w:shd w:val="clear" w:color="auto" w:fill="auto"/>
            <w:hideMark/>
          </w:tcPr>
          <w:p w14:paraId="2AD68580"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Female</w:t>
            </w:r>
          </w:p>
        </w:tc>
        <w:tc>
          <w:tcPr>
            <w:tcW w:w="442" w:type="pct"/>
            <w:shd w:val="clear" w:color="auto" w:fill="auto"/>
            <w:hideMark/>
          </w:tcPr>
          <w:p w14:paraId="02CC58BE"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Total</w:t>
            </w:r>
          </w:p>
        </w:tc>
        <w:tc>
          <w:tcPr>
            <w:tcW w:w="443" w:type="pct"/>
            <w:shd w:val="clear" w:color="auto" w:fill="auto"/>
            <w:hideMark/>
          </w:tcPr>
          <w:p w14:paraId="7475314F"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Male</w:t>
            </w:r>
          </w:p>
        </w:tc>
        <w:tc>
          <w:tcPr>
            <w:tcW w:w="569" w:type="pct"/>
            <w:shd w:val="clear" w:color="auto" w:fill="auto"/>
            <w:hideMark/>
          </w:tcPr>
          <w:p w14:paraId="4EF19E0F"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Female</w:t>
            </w:r>
          </w:p>
        </w:tc>
        <w:tc>
          <w:tcPr>
            <w:tcW w:w="442" w:type="pct"/>
            <w:shd w:val="clear" w:color="auto" w:fill="auto"/>
            <w:hideMark/>
          </w:tcPr>
          <w:p w14:paraId="264987AF"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Total</w:t>
            </w:r>
          </w:p>
        </w:tc>
        <w:tc>
          <w:tcPr>
            <w:tcW w:w="443" w:type="pct"/>
            <w:shd w:val="clear" w:color="auto" w:fill="auto"/>
            <w:hideMark/>
          </w:tcPr>
          <w:p w14:paraId="6DE6FD11"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Male</w:t>
            </w:r>
          </w:p>
        </w:tc>
        <w:tc>
          <w:tcPr>
            <w:tcW w:w="569" w:type="pct"/>
            <w:shd w:val="clear" w:color="auto" w:fill="auto"/>
            <w:hideMark/>
          </w:tcPr>
          <w:p w14:paraId="518773BB"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Female</w:t>
            </w:r>
          </w:p>
        </w:tc>
        <w:tc>
          <w:tcPr>
            <w:tcW w:w="442" w:type="pct"/>
            <w:shd w:val="clear" w:color="auto" w:fill="auto"/>
            <w:hideMark/>
          </w:tcPr>
          <w:p w14:paraId="546F9ED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Total</w:t>
            </w:r>
          </w:p>
        </w:tc>
      </w:tr>
      <w:tr w:rsidR="000A58FA" w:rsidRPr="00E71AED" w14:paraId="48FCF0A1" w14:textId="77777777" w:rsidTr="00AA5952">
        <w:trPr>
          <w:jc w:val="center"/>
        </w:trPr>
        <w:tc>
          <w:tcPr>
            <w:tcW w:w="638" w:type="pct"/>
            <w:shd w:val="clear" w:color="auto" w:fill="auto"/>
            <w:hideMark/>
          </w:tcPr>
          <w:p w14:paraId="3230D3ED"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&lt;15</w:t>
            </w:r>
          </w:p>
          <w:p w14:paraId="163EF7FA"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15-29</w:t>
            </w:r>
          </w:p>
          <w:p w14:paraId="08BBF33D"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30 -49</w:t>
            </w:r>
          </w:p>
          <w:p w14:paraId="2D6F0E3A"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50-59</w:t>
            </w:r>
          </w:p>
          <w:p w14:paraId="1881A136"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60+</w:t>
            </w:r>
          </w:p>
        </w:tc>
        <w:tc>
          <w:tcPr>
            <w:tcW w:w="443" w:type="pct"/>
            <w:shd w:val="clear" w:color="auto" w:fill="auto"/>
            <w:hideMark/>
          </w:tcPr>
          <w:p w14:paraId="40125BCD"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1</w:t>
            </w:r>
          </w:p>
          <w:p w14:paraId="1B589061" w14:textId="77777777" w:rsidR="000A58FA" w:rsidRPr="00E71AED" w:rsidRDefault="00034865"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2</w:t>
            </w:r>
          </w:p>
          <w:p w14:paraId="2FA7A8F7"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0</w:t>
            </w:r>
          </w:p>
          <w:p w14:paraId="4E09C965"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6</w:t>
            </w:r>
          </w:p>
          <w:p w14:paraId="68801456"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8</w:t>
            </w:r>
          </w:p>
        </w:tc>
        <w:tc>
          <w:tcPr>
            <w:tcW w:w="569" w:type="pct"/>
            <w:shd w:val="clear" w:color="auto" w:fill="auto"/>
            <w:hideMark/>
          </w:tcPr>
          <w:p w14:paraId="14990F9F"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4EF8FB36"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40CA262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26267059"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w:t>
            </w:r>
          </w:p>
          <w:p w14:paraId="2BB0D96E"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tc>
        <w:tc>
          <w:tcPr>
            <w:tcW w:w="442" w:type="pct"/>
            <w:shd w:val="clear" w:color="auto" w:fill="auto"/>
            <w:hideMark/>
          </w:tcPr>
          <w:p w14:paraId="3A92154C"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1147D14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w:t>
            </w:r>
          </w:p>
          <w:p w14:paraId="0B33CA3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5CE14F69"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8</w:t>
            </w:r>
          </w:p>
          <w:p w14:paraId="4AB04829"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11</w:t>
            </w:r>
          </w:p>
        </w:tc>
        <w:tc>
          <w:tcPr>
            <w:tcW w:w="443" w:type="pct"/>
            <w:shd w:val="clear" w:color="auto" w:fill="auto"/>
            <w:hideMark/>
          </w:tcPr>
          <w:p w14:paraId="67CD1EA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431D59F0"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5810164A"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7C34075F"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w:t>
            </w:r>
          </w:p>
          <w:p w14:paraId="730BB65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tc>
        <w:tc>
          <w:tcPr>
            <w:tcW w:w="569" w:type="pct"/>
            <w:shd w:val="clear" w:color="auto" w:fill="auto"/>
            <w:hideMark/>
          </w:tcPr>
          <w:p w14:paraId="235EA73C"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01425FE0"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6A64B4E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347C889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2890CE2A"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tc>
        <w:tc>
          <w:tcPr>
            <w:tcW w:w="442" w:type="pct"/>
            <w:shd w:val="clear" w:color="auto" w:fill="auto"/>
            <w:hideMark/>
          </w:tcPr>
          <w:p w14:paraId="5641FBC5"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3C649E9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7B24E184"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50EC7CEA"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p w14:paraId="1B80EF82"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tc>
        <w:tc>
          <w:tcPr>
            <w:tcW w:w="443" w:type="pct"/>
            <w:shd w:val="clear" w:color="auto" w:fill="auto"/>
            <w:hideMark/>
          </w:tcPr>
          <w:p w14:paraId="3C71012E"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564708F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p w14:paraId="7E2FE1F7"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0DFCB2B3"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8</w:t>
            </w:r>
          </w:p>
          <w:p w14:paraId="32603B25"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8</w:t>
            </w:r>
          </w:p>
        </w:tc>
        <w:tc>
          <w:tcPr>
            <w:tcW w:w="569" w:type="pct"/>
            <w:shd w:val="clear" w:color="auto" w:fill="auto"/>
            <w:hideMark/>
          </w:tcPr>
          <w:p w14:paraId="30C9C42C"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47779BA2"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529A72E9"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0</w:t>
            </w:r>
          </w:p>
          <w:p w14:paraId="0A37456A"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p w14:paraId="056EB526"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tc>
        <w:tc>
          <w:tcPr>
            <w:tcW w:w="442" w:type="pct"/>
            <w:shd w:val="clear" w:color="auto" w:fill="auto"/>
            <w:hideMark/>
          </w:tcPr>
          <w:p w14:paraId="03282AC8" w14:textId="77777777" w:rsidR="000A58FA" w:rsidRPr="00E71AED" w:rsidRDefault="006F035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w:t>
            </w:r>
          </w:p>
          <w:p w14:paraId="36FDE212"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3</w:t>
            </w:r>
          </w:p>
          <w:p w14:paraId="44D694D9"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w:t>
            </w:r>
          </w:p>
          <w:p w14:paraId="77191E2C"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11</w:t>
            </w:r>
          </w:p>
          <w:p w14:paraId="19A779EB"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11</w:t>
            </w:r>
          </w:p>
        </w:tc>
      </w:tr>
      <w:tr w:rsidR="000A58FA" w:rsidRPr="00E71AED" w14:paraId="741EDA45" w14:textId="77777777" w:rsidTr="00AA5952">
        <w:trPr>
          <w:jc w:val="center"/>
        </w:trPr>
        <w:tc>
          <w:tcPr>
            <w:tcW w:w="638" w:type="pct"/>
            <w:vMerge w:val="restart"/>
            <w:shd w:val="clear" w:color="auto" w:fill="auto"/>
            <w:hideMark/>
          </w:tcPr>
          <w:p w14:paraId="2AA83C89"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b/>
                <w:bCs/>
                <w:sz w:val="20"/>
                <w:szCs w:val="20"/>
              </w:rPr>
              <w:t> </w:t>
            </w:r>
          </w:p>
          <w:p w14:paraId="13272AC4" w14:textId="77777777" w:rsidR="000A58FA" w:rsidRPr="00E71AED" w:rsidRDefault="000A58FA"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b/>
                <w:bCs/>
                <w:sz w:val="20"/>
                <w:szCs w:val="20"/>
              </w:rPr>
              <w:t>Total</w:t>
            </w:r>
          </w:p>
        </w:tc>
        <w:tc>
          <w:tcPr>
            <w:tcW w:w="443" w:type="pct"/>
            <w:shd w:val="clear" w:color="auto" w:fill="auto"/>
            <w:hideMark/>
          </w:tcPr>
          <w:p w14:paraId="60A05042" w14:textId="77777777" w:rsidR="000A58FA" w:rsidRPr="00E71AED" w:rsidRDefault="00034865" w:rsidP="00C9608B">
            <w:pPr>
              <w:spacing w:after="0" w:line="240" w:lineRule="auto"/>
              <w:rPr>
                <w:rFonts w:asciiTheme="majorBidi" w:hAnsiTheme="majorBidi" w:cstheme="majorBidi"/>
                <w:sz w:val="20"/>
                <w:szCs w:val="20"/>
                <w:rtl/>
                <w:lang w:bidi="ar-YE"/>
              </w:rPr>
            </w:pPr>
            <w:r w:rsidRPr="00E71AED">
              <w:rPr>
                <w:rFonts w:asciiTheme="majorBidi" w:hAnsiTheme="majorBidi" w:cstheme="majorBidi"/>
                <w:sz w:val="20"/>
                <w:szCs w:val="20"/>
              </w:rPr>
              <w:t>17</w:t>
            </w:r>
          </w:p>
        </w:tc>
        <w:tc>
          <w:tcPr>
            <w:tcW w:w="569" w:type="pct"/>
            <w:shd w:val="clear" w:color="auto" w:fill="auto"/>
            <w:hideMark/>
          </w:tcPr>
          <w:p w14:paraId="0133D084"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5</w:t>
            </w:r>
          </w:p>
        </w:tc>
        <w:tc>
          <w:tcPr>
            <w:tcW w:w="442" w:type="pct"/>
            <w:shd w:val="clear" w:color="auto" w:fill="auto"/>
            <w:hideMark/>
          </w:tcPr>
          <w:p w14:paraId="3BD317F1"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22</w:t>
            </w:r>
          </w:p>
        </w:tc>
        <w:tc>
          <w:tcPr>
            <w:tcW w:w="443" w:type="pct"/>
            <w:shd w:val="clear" w:color="auto" w:fill="auto"/>
            <w:hideMark/>
          </w:tcPr>
          <w:p w14:paraId="2C4A570A"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4</w:t>
            </w:r>
          </w:p>
        </w:tc>
        <w:tc>
          <w:tcPr>
            <w:tcW w:w="569" w:type="pct"/>
            <w:shd w:val="clear" w:color="auto" w:fill="auto"/>
            <w:hideMark/>
          </w:tcPr>
          <w:p w14:paraId="3AF9DB72"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w:t>
            </w:r>
          </w:p>
        </w:tc>
        <w:tc>
          <w:tcPr>
            <w:tcW w:w="442" w:type="pct"/>
            <w:shd w:val="clear" w:color="auto" w:fill="auto"/>
            <w:hideMark/>
          </w:tcPr>
          <w:p w14:paraId="1E6482D3"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6</w:t>
            </w:r>
          </w:p>
        </w:tc>
        <w:tc>
          <w:tcPr>
            <w:tcW w:w="443" w:type="pct"/>
            <w:shd w:val="clear" w:color="auto" w:fill="auto"/>
            <w:hideMark/>
          </w:tcPr>
          <w:p w14:paraId="10FBAD66"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21</w:t>
            </w:r>
          </w:p>
        </w:tc>
        <w:tc>
          <w:tcPr>
            <w:tcW w:w="569" w:type="pct"/>
            <w:shd w:val="clear" w:color="auto" w:fill="auto"/>
            <w:hideMark/>
          </w:tcPr>
          <w:p w14:paraId="2237E63E"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7</w:t>
            </w:r>
          </w:p>
        </w:tc>
        <w:tc>
          <w:tcPr>
            <w:tcW w:w="442" w:type="pct"/>
            <w:shd w:val="clear" w:color="auto" w:fill="auto"/>
            <w:hideMark/>
          </w:tcPr>
          <w:p w14:paraId="5588973D" w14:textId="77777777" w:rsidR="000A58FA" w:rsidRPr="00E71AED" w:rsidRDefault="006F035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lang w:bidi="ar-YE"/>
              </w:rPr>
              <w:t>28</w:t>
            </w:r>
          </w:p>
        </w:tc>
      </w:tr>
      <w:tr w:rsidR="000A58FA" w:rsidRPr="00E71AED" w14:paraId="555DB29E" w14:textId="77777777" w:rsidTr="00AA5952">
        <w:trPr>
          <w:jc w:val="center"/>
        </w:trPr>
        <w:tc>
          <w:tcPr>
            <w:tcW w:w="638" w:type="pct"/>
            <w:vMerge/>
            <w:shd w:val="clear" w:color="auto" w:fill="auto"/>
            <w:hideMark/>
          </w:tcPr>
          <w:p w14:paraId="5EA88479" w14:textId="77777777" w:rsidR="000A58FA" w:rsidRPr="00E71AED" w:rsidRDefault="000A58FA" w:rsidP="00C9608B">
            <w:pPr>
              <w:spacing w:after="0" w:line="240" w:lineRule="auto"/>
              <w:rPr>
                <w:rFonts w:asciiTheme="majorBidi" w:hAnsiTheme="majorBidi" w:cstheme="majorBidi"/>
                <w:sz w:val="20"/>
                <w:szCs w:val="20"/>
                <w:rtl/>
                <w:lang w:bidi="ar-YE"/>
              </w:rPr>
            </w:pPr>
          </w:p>
        </w:tc>
        <w:tc>
          <w:tcPr>
            <w:tcW w:w="1454" w:type="pct"/>
            <w:gridSpan w:val="3"/>
            <w:shd w:val="clear" w:color="auto" w:fill="auto"/>
            <w:hideMark/>
          </w:tcPr>
          <w:p w14:paraId="01EEF618" w14:textId="77777777" w:rsidR="000A58FA" w:rsidRPr="00E71AED" w:rsidRDefault="003C1742"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22</w:t>
            </w:r>
          </w:p>
        </w:tc>
        <w:tc>
          <w:tcPr>
            <w:tcW w:w="1454" w:type="pct"/>
            <w:gridSpan w:val="3"/>
            <w:shd w:val="clear" w:color="auto" w:fill="auto"/>
            <w:hideMark/>
          </w:tcPr>
          <w:p w14:paraId="4763ABEB" w14:textId="77777777" w:rsidR="000A58FA" w:rsidRPr="00E71AED" w:rsidRDefault="000A58FA"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6</w:t>
            </w:r>
          </w:p>
        </w:tc>
        <w:tc>
          <w:tcPr>
            <w:tcW w:w="1454" w:type="pct"/>
            <w:gridSpan w:val="3"/>
            <w:shd w:val="clear" w:color="auto" w:fill="auto"/>
            <w:hideMark/>
          </w:tcPr>
          <w:p w14:paraId="55C72EDD" w14:textId="77777777" w:rsidR="000A58FA" w:rsidRPr="00E71AED" w:rsidRDefault="00034865" w:rsidP="00C9608B">
            <w:pPr>
              <w:spacing w:after="0" w:line="240" w:lineRule="auto"/>
              <w:jc w:val="center"/>
              <w:rPr>
                <w:rFonts w:asciiTheme="majorBidi" w:hAnsiTheme="majorBidi" w:cstheme="majorBidi"/>
                <w:sz w:val="20"/>
                <w:szCs w:val="20"/>
                <w:rtl/>
                <w:lang w:bidi="ar-YE"/>
              </w:rPr>
            </w:pPr>
            <w:r w:rsidRPr="00E71AED">
              <w:rPr>
                <w:rFonts w:asciiTheme="majorBidi" w:hAnsiTheme="majorBidi" w:cstheme="majorBidi"/>
                <w:sz w:val="20"/>
                <w:szCs w:val="20"/>
              </w:rPr>
              <w:t>28</w:t>
            </w:r>
          </w:p>
        </w:tc>
      </w:tr>
    </w:tbl>
    <w:p w14:paraId="069A4B8B" w14:textId="77777777" w:rsidR="001171C7" w:rsidRPr="00E71AED" w:rsidRDefault="001171C7" w:rsidP="00642B6E">
      <w:pPr>
        <w:tabs>
          <w:tab w:val="left" w:pos="1966"/>
        </w:tabs>
        <w:rPr>
          <w:lang w:bidi="ar-YE"/>
        </w:rPr>
      </w:pPr>
    </w:p>
    <w:p w14:paraId="6850B570" w14:textId="77777777" w:rsidR="00887008" w:rsidRPr="00E71AED" w:rsidRDefault="009D02FA" w:rsidP="00887008">
      <w:pPr>
        <w:spacing w:after="0" w:line="240" w:lineRule="auto"/>
        <w:contextualSpacing/>
        <w:jc w:val="both"/>
        <w:rPr>
          <w:rFonts w:ascii="Arial" w:eastAsia="Times New Roman" w:hAnsi="Arial" w:cs="Arial"/>
          <w:b/>
          <w:bCs/>
          <w:iCs/>
          <w:szCs w:val="20"/>
        </w:rPr>
      </w:pPr>
      <w:r w:rsidRPr="00E71AED">
        <w:rPr>
          <w:rFonts w:ascii="Arial" w:eastAsia="Times New Roman" w:hAnsi="Arial" w:cs="Arial"/>
          <w:b/>
          <w:bCs/>
          <w:iCs/>
          <w:szCs w:val="20"/>
        </w:rPr>
        <w:t xml:space="preserve">3.2. Risk factors associated with MV </w:t>
      </w:r>
    </w:p>
    <w:p w14:paraId="7B4D6E63" w14:textId="77777777" w:rsidR="00642B6E" w:rsidRPr="00E71AED" w:rsidRDefault="00642B6E" w:rsidP="00887008">
      <w:pPr>
        <w:spacing w:after="0" w:line="240" w:lineRule="auto"/>
        <w:contextualSpacing/>
        <w:jc w:val="both"/>
        <w:rPr>
          <w:rFonts w:ascii="Arial" w:eastAsia="Times New Roman" w:hAnsi="Arial" w:cs="Arial"/>
          <w:b/>
          <w:bCs/>
          <w:iCs/>
          <w:szCs w:val="20"/>
        </w:rPr>
      </w:pPr>
    </w:p>
    <w:p w14:paraId="6490D0F6" w14:textId="26DDE16C" w:rsidR="00642B6E" w:rsidRPr="00E71AED" w:rsidRDefault="00642B6E" w:rsidP="00281F2E">
      <w:pPr>
        <w:spacing w:after="0" w:line="240" w:lineRule="auto"/>
        <w:jc w:val="both"/>
        <w:rPr>
          <w:rFonts w:asciiTheme="majorBidi" w:eastAsia="Times New Roman" w:hAnsiTheme="majorBidi" w:cstheme="majorBidi"/>
          <w:sz w:val="20"/>
          <w:szCs w:val="20"/>
        </w:rPr>
      </w:pPr>
      <w:r w:rsidRPr="00E71AED">
        <w:rPr>
          <w:rFonts w:asciiTheme="majorBidi" w:eastAsia="Calibri" w:hAnsiTheme="majorBidi" w:cstheme="majorBidi"/>
          <w:sz w:val="20"/>
          <w:szCs w:val="20"/>
        </w:rPr>
        <w:t>The mortality rate was high overall, with 22/28 cases (78.57%) with critical COVID-19 dying. Of these, the majority (</w:t>
      </w:r>
      <w:r w:rsidR="00020055" w:rsidRPr="00E71AED">
        <w:rPr>
          <w:rFonts w:asciiTheme="majorBidi" w:eastAsia="Calibri" w:hAnsiTheme="majorBidi" w:cstheme="majorBidi"/>
          <w:sz w:val="20"/>
          <w:szCs w:val="20"/>
        </w:rPr>
        <w:t xml:space="preserve">53.57 </w:t>
      </w:r>
      <w:r w:rsidRPr="00E71AED">
        <w:rPr>
          <w:rFonts w:asciiTheme="majorBidi" w:eastAsia="Calibri" w:hAnsiTheme="majorBidi" w:cstheme="majorBidi"/>
          <w:sz w:val="20"/>
          <w:szCs w:val="20"/>
        </w:rPr>
        <w:t>%, n=</w:t>
      </w:r>
      <w:r w:rsidR="00020055" w:rsidRPr="00E71AED">
        <w:rPr>
          <w:rFonts w:asciiTheme="majorBidi" w:eastAsia="Calibri" w:hAnsiTheme="majorBidi" w:cstheme="majorBidi"/>
          <w:sz w:val="20"/>
          <w:szCs w:val="20"/>
        </w:rPr>
        <w:t>15</w:t>
      </w:r>
      <w:r w:rsidRPr="00E71AED">
        <w:rPr>
          <w:rFonts w:asciiTheme="majorBidi" w:eastAsia="Calibri" w:hAnsiTheme="majorBidi" w:cstheme="majorBidi"/>
          <w:sz w:val="20"/>
          <w:szCs w:val="20"/>
        </w:rPr>
        <w:t>) were afflicted with underlying co-morbidities, including 3 cases (</w:t>
      </w:r>
      <w:r w:rsidR="00020055" w:rsidRPr="00E71AED">
        <w:rPr>
          <w:rFonts w:asciiTheme="majorBidi" w:eastAsia="Calibri" w:hAnsiTheme="majorBidi" w:cstheme="majorBidi"/>
          <w:sz w:val="20"/>
          <w:szCs w:val="20"/>
        </w:rPr>
        <w:t>10</w:t>
      </w:r>
      <w:r w:rsidRPr="00E71AED">
        <w:rPr>
          <w:rFonts w:asciiTheme="majorBidi" w:eastAsia="Calibri" w:hAnsiTheme="majorBidi" w:cstheme="majorBidi"/>
          <w:sz w:val="20"/>
          <w:szCs w:val="20"/>
        </w:rPr>
        <w:t>.</w:t>
      </w:r>
      <w:r w:rsidR="00020055" w:rsidRPr="00E71AED">
        <w:rPr>
          <w:rFonts w:asciiTheme="majorBidi" w:eastAsia="Calibri" w:hAnsiTheme="majorBidi" w:cstheme="majorBidi"/>
          <w:sz w:val="20"/>
          <w:szCs w:val="20"/>
        </w:rPr>
        <w:t>71</w:t>
      </w:r>
      <w:r w:rsidRPr="00E71AED">
        <w:rPr>
          <w:rFonts w:asciiTheme="majorBidi" w:eastAsia="Calibri" w:hAnsiTheme="majorBidi" w:cstheme="majorBidi"/>
          <w:sz w:val="20"/>
          <w:szCs w:val="20"/>
        </w:rPr>
        <w:t xml:space="preserve"> %) each of diabetes mellitus or cardiovascular disorders  as single co-morbidities, and 4 cases (</w:t>
      </w:r>
      <w:r w:rsidR="00281F2E" w:rsidRPr="00E71AED">
        <w:rPr>
          <w:rFonts w:asciiTheme="majorBidi" w:eastAsia="Calibri" w:hAnsiTheme="majorBidi" w:cstheme="majorBidi"/>
          <w:sz w:val="20"/>
          <w:szCs w:val="20"/>
        </w:rPr>
        <w:t>14</w:t>
      </w:r>
      <w:r w:rsidRPr="00E71AED">
        <w:rPr>
          <w:rFonts w:asciiTheme="majorBidi" w:eastAsia="Calibri" w:hAnsiTheme="majorBidi" w:cstheme="majorBidi"/>
          <w:sz w:val="20"/>
          <w:szCs w:val="20"/>
        </w:rPr>
        <w:t>.</w:t>
      </w:r>
      <w:r w:rsidR="00281F2E" w:rsidRPr="00E71AED">
        <w:rPr>
          <w:rFonts w:asciiTheme="majorBidi" w:eastAsia="Calibri" w:hAnsiTheme="majorBidi" w:cstheme="majorBidi"/>
          <w:sz w:val="20"/>
          <w:szCs w:val="20"/>
        </w:rPr>
        <w:t xml:space="preserve">28 </w:t>
      </w:r>
      <w:r w:rsidRPr="00E71AED">
        <w:rPr>
          <w:rFonts w:asciiTheme="majorBidi" w:eastAsia="Calibri" w:hAnsiTheme="majorBidi" w:cstheme="majorBidi"/>
          <w:sz w:val="20"/>
          <w:szCs w:val="20"/>
        </w:rPr>
        <w:t>%) with both diabetes mellitu</w:t>
      </w:r>
      <w:r w:rsidR="00020055" w:rsidRPr="00E71AED">
        <w:rPr>
          <w:rFonts w:asciiTheme="majorBidi" w:eastAsia="Calibri" w:hAnsiTheme="majorBidi" w:cstheme="majorBidi"/>
          <w:sz w:val="20"/>
          <w:szCs w:val="20"/>
        </w:rPr>
        <w:t xml:space="preserve">s and cardiovascular disorders </w:t>
      </w:r>
      <w:r w:rsidRPr="00E71AED">
        <w:rPr>
          <w:rFonts w:asciiTheme="majorBidi" w:eastAsia="Calibri" w:hAnsiTheme="majorBidi" w:cstheme="majorBidi"/>
          <w:sz w:val="20"/>
          <w:szCs w:val="20"/>
        </w:rPr>
        <w:t xml:space="preserve">together.  </w:t>
      </w:r>
      <w:r w:rsidR="00020055" w:rsidRPr="00E71AED">
        <w:rPr>
          <w:rFonts w:asciiTheme="majorBidi" w:eastAsia="Calibri" w:hAnsiTheme="majorBidi" w:cstheme="majorBidi"/>
          <w:sz w:val="20"/>
          <w:szCs w:val="20"/>
        </w:rPr>
        <w:t>3</w:t>
      </w:r>
      <w:r w:rsidRPr="00E71AED">
        <w:rPr>
          <w:rFonts w:asciiTheme="majorBidi" w:eastAsia="Calibri" w:hAnsiTheme="majorBidi" w:cstheme="majorBidi"/>
          <w:sz w:val="20"/>
          <w:szCs w:val="20"/>
        </w:rPr>
        <w:t xml:space="preserve"> cases (10.</w:t>
      </w:r>
      <w:r w:rsidR="00020055" w:rsidRPr="00E71AED">
        <w:rPr>
          <w:rFonts w:asciiTheme="majorBidi" w:eastAsia="Calibri" w:hAnsiTheme="majorBidi" w:cstheme="majorBidi"/>
          <w:sz w:val="20"/>
          <w:szCs w:val="20"/>
        </w:rPr>
        <w:t>71</w:t>
      </w:r>
      <w:r w:rsidRPr="00E71AED">
        <w:rPr>
          <w:rFonts w:asciiTheme="majorBidi" w:eastAsia="Calibri" w:hAnsiTheme="majorBidi" w:cstheme="majorBidi"/>
          <w:sz w:val="20"/>
          <w:szCs w:val="20"/>
        </w:rPr>
        <w:t xml:space="preserve"> %) had bronchial asthma, including 1 case (</w:t>
      </w:r>
      <w:r w:rsidR="00020055" w:rsidRPr="00E71AED">
        <w:rPr>
          <w:rFonts w:asciiTheme="majorBidi" w:eastAsia="Calibri" w:hAnsiTheme="majorBidi" w:cstheme="majorBidi"/>
          <w:sz w:val="20"/>
          <w:szCs w:val="20"/>
        </w:rPr>
        <w:t>3</w:t>
      </w:r>
      <w:r w:rsidRPr="00E71AED">
        <w:rPr>
          <w:rFonts w:asciiTheme="majorBidi" w:eastAsia="Calibri" w:hAnsiTheme="majorBidi" w:cstheme="majorBidi"/>
          <w:sz w:val="20"/>
          <w:szCs w:val="20"/>
        </w:rPr>
        <w:t>.</w:t>
      </w:r>
      <w:r w:rsidR="00020055" w:rsidRPr="00E71AED">
        <w:rPr>
          <w:rFonts w:asciiTheme="majorBidi" w:eastAsia="Calibri" w:hAnsiTheme="majorBidi" w:cstheme="majorBidi"/>
          <w:sz w:val="20"/>
          <w:szCs w:val="20"/>
        </w:rPr>
        <w:t>57</w:t>
      </w:r>
      <w:r w:rsidRPr="00E71AED">
        <w:rPr>
          <w:rFonts w:asciiTheme="majorBidi" w:eastAsia="Calibri" w:hAnsiTheme="majorBidi" w:cstheme="majorBidi"/>
          <w:sz w:val="20"/>
          <w:szCs w:val="20"/>
        </w:rPr>
        <w:t xml:space="preserve">%) with cardiovascular disorders as an additional co-morbidity, and 1 case </w:t>
      </w:r>
      <w:r w:rsidR="00020055" w:rsidRPr="00E71AED">
        <w:rPr>
          <w:rFonts w:asciiTheme="majorBidi" w:eastAsia="Calibri" w:hAnsiTheme="majorBidi" w:cstheme="majorBidi"/>
          <w:sz w:val="20"/>
          <w:szCs w:val="20"/>
        </w:rPr>
        <w:t xml:space="preserve">(3.57 %) </w:t>
      </w:r>
      <w:r w:rsidRPr="00E71AED">
        <w:rPr>
          <w:rFonts w:asciiTheme="majorBidi" w:eastAsia="Calibri" w:hAnsiTheme="majorBidi" w:cstheme="majorBidi"/>
          <w:sz w:val="20"/>
          <w:szCs w:val="20"/>
        </w:rPr>
        <w:t xml:space="preserve">had acute renal failure. Of </w:t>
      </w:r>
      <w:r w:rsidR="000C2C4F" w:rsidRPr="00E71AED">
        <w:rPr>
          <w:rFonts w:asciiTheme="majorBidi" w:eastAsia="Calibri" w:hAnsiTheme="majorBidi" w:cstheme="majorBidi"/>
          <w:sz w:val="20"/>
          <w:szCs w:val="20"/>
        </w:rPr>
        <w:t xml:space="preserve">1 </w:t>
      </w:r>
      <w:proofErr w:type="gramStart"/>
      <w:r w:rsidRPr="00E71AED">
        <w:rPr>
          <w:rFonts w:asciiTheme="majorBidi" w:eastAsia="Calibri" w:hAnsiTheme="majorBidi" w:cstheme="majorBidi"/>
          <w:sz w:val="20"/>
          <w:szCs w:val="20"/>
        </w:rPr>
        <w:t>patients</w:t>
      </w:r>
      <w:proofErr w:type="gramEnd"/>
      <w:r w:rsidRPr="00E71AED">
        <w:rPr>
          <w:rFonts w:asciiTheme="majorBidi" w:eastAsia="Calibri" w:hAnsiTheme="majorBidi" w:cstheme="majorBidi"/>
          <w:sz w:val="20"/>
          <w:szCs w:val="20"/>
        </w:rPr>
        <w:t xml:space="preserve"> (</w:t>
      </w:r>
      <w:r w:rsidR="00020055" w:rsidRPr="00E71AED">
        <w:rPr>
          <w:rFonts w:asciiTheme="majorBidi" w:eastAsia="Calibri" w:hAnsiTheme="majorBidi" w:cstheme="majorBidi"/>
          <w:sz w:val="20"/>
          <w:szCs w:val="20"/>
        </w:rPr>
        <w:t>3.57</w:t>
      </w:r>
      <w:r w:rsidRPr="00E71AED">
        <w:rPr>
          <w:rFonts w:asciiTheme="majorBidi" w:eastAsia="Calibri" w:hAnsiTheme="majorBidi" w:cstheme="majorBidi"/>
          <w:sz w:val="20"/>
          <w:szCs w:val="20"/>
        </w:rPr>
        <w:t xml:space="preserve">%) with underlying infections, the patient with HCV succumbed to COVID-19. </w:t>
      </w:r>
      <w:r w:rsidRPr="00E71AED">
        <w:rPr>
          <w:rFonts w:asciiTheme="majorBidi" w:eastAsia="Times New Roman" w:hAnsiTheme="majorBidi" w:cstheme="majorBidi"/>
          <w:sz w:val="20"/>
          <w:szCs w:val="20"/>
        </w:rPr>
        <w:t>On the other hand, 7 cases (</w:t>
      </w:r>
      <w:r w:rsidR="00020055" w:rsidRPr="00E71AED">
        <w:rPr>
          <w:rFonts w:asciiTheme="majorBidi" w:eastAsia="Times New Roman" w:hAnsiTheme="majorBidi" w:cstheme="majorBidi"/>
          <w:sz w:val="20"/>
          <w:szCs w:val="20"/>
        </w:rPr>
        <w:t>28</w:t>
      </w:r>
      <w:r w:rsidRPr="00E71AED">
        <w:rPr>
          <w:rFonts w:asciiTheme="majorBidi" w:eastAsia="Times New Roman" w:hAnsiTheme="majorBidi" w:cstheme="majorBidi"/>
          <w:sz w:val="20"/>
          <w:szCs w:val="20"/>
        </w:rPr>
        <w:t xml:space="preserve">%) died </w:t>
      </w:r>
      <w:r w:rsidRPr="00E71AED">
        <w:rPr>
          <w:rFonts w:asciiTheme="majorBidi" w:eastAsia="Times New Roman" w:hAnsiTheme="majorBidi" w:cstheme="majorBidi"/>
          <w:sz w:val="20"/>
          <w:szCs w:val="20"/>
          <w:lang w:bidi="ar-DZ"/>
        </w:rPr>
        <w:t xml:space="preserve">without having </w:t>
      </w:r>
      <w:r w:rsidRPr="00E71AED">
        <w:rPr>
          <w:rFonts w:asciiTheme="majorBidi" w:eastAsia="Times New Roman" w:hAnsiTheme="majorBidi" w:cstheme="majorBidi"/>
          <w:sz w:val="20"/>
          <w:szCs w:val="20"/>
        </w:rPr>
        <w:t xml:space="preserve">any chronic diseases or co-infections (Fig. </w:t>
      </w:r>
      <w:r w:rsidR="003E3EBC">
        <w:rPr>
          <w:rFonts w:asciiTheme="majorBidi" w:eastAsia="Times New Roman" w:hAnsiTheme="majorBidi" w:cstheme="majorBidi"/>
          <w:sz w:val="20"/>
          <w:szCs w:val="20"/>
        </w:rPr>
        <w:t>1</w:t>
      </w:r>
      <w:r w:rsidRPr="00E71AED">
        <w:rPr>
          <w:rFonts w:asciiTheme="majorBidi" w:eastAsia="Times New Roman" w:hAnsiTheme="majorBidi" w:cstheme="majorBidi"/>
          <w:sz w:val="20"/>
          <w:szCs w:val="20"/>
        </w:rPr>
        <w:t xml:space="preserve">). </w:t>
      </w:r>
    </w:p>
    <w:p w14:paraId="22AD5718" w14:textId="77777777" w:rsidR="00642B6E" w:rsidRPr="00E71AED" w:rsidRDefault="00642B6E" w:rsidP="00887008">
      <w:pPr>
        <w:spacing w:after="0" w:line="240" w:lineRule="auto"/>
        <w:contextualSpacing/>
        <w:jc w:val="both"/>
        <w:rPr>
          <w:rFonts w:ascii="Arial" w:eastAsia="Times New Roman" w:hAnsi="Arial" w:cs="Arial"/>
          <w:b/>
          <w:bCs/>
          <w:iCs/>
          <w:szCs w:val="20"/>
        </w:rPr>
      </w:pPr>
    </w:p>
    <w:p w14:paraId="6EF2F282" w14:textId="77777777" w:rsidR="009D02FA" w:rsidRPr="00E71AED" w:rsidRDefault="009D02FA" w:rsidP="00887008">
      <w:pPr>
        <w:spacing w:after="0" w:line="240" w:lineRule="auto"/>
        <w:contextualSpacing/>
        <w:jc w:val="both"/>
        <w:rPr>
          <w:rFonts w:ascii="Arial" w:eastAsia="Times New Roman" w:hAnsi="Arial" w:cs="Arial"/>
          <w:b/>
          <w:bCs/>
          <w:iCs/>
          <w:szCs w:val="20"/>
        </w:rPr>
      </w:pPr>
    </w:p>
    <w:p w14:paraId="794E474E" w14:textId="77777777" w:rsidR="00887008" w:rsidRPr="00E71AED" w:rsidRDefault="00887008" w:rsidP="00887008">
      <w:pPr>
        <w:spacing w:after="0" w:line="240" w:lineRule="auto"/>
        <w:contextualSpacing/>
        <w:jc w:val="both"/>
        <w:rPr>
          <w:rFonts w:ascii="Arial" w:eastAsia="Times New Roman" w:hAnsi="Arial" w:cs="Arial"/>
          <w:b/>
          <w:bCs/>
          <w:iCs/>
          <w:szCs w:val="20"/>
        </w:rPr>
      </w:pPr>
    </w:p>
    <w:p w14:paraId="4B1272B2" w14:textId="77777777" w:rsidR="00E46898" w:rsidRPr="00E71AED" w:rsidRDefault="00887008" w:rsidP="00887008">
      <w:pPr>
        <w:spacing w:after="0" w:line="240" w:lineRule="auto"/>
        <w:contextualSpacing/>
        <w:jc w:val="both"/>
        <w:rPr>
          <w:rFonts w:ascii="Arial" w:eastAsia="Times New Roman" w:hAnsi="Arial" w:cs="Arial"/>
          <w:b/>
          <w:bCs/>
          <w:iCs/>
          <w:szCs w:val="20"/>
        </w:rPr>
      </w:pPr>
      <w:r w:rsidRPr="00E71AED">
        <w:rPr>
          <w:rFonts w:ascii="Arial" w:eastAsia="Times New Roman" w:hAnsi="Arial" w:cs="Arial"/>
          <w:b/>
          <w:bCs/>
          <w:iCs/>
          <w:noProof/>
          <w:szCs w:val="20"/>
        </w:rPr>
        <w:drawing>
          <wp:inline distT="0" distB="0" distL="0" distR="0" wp14:anchorId="3B0A2C76" wp14:editId="10587952">
            <wp:extent cx="5404231" cy="2775204"/>
            <wp:effectExtent l="0" t="0" r="6350" b="6350"/>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C6FE24" w14:textId="77777777" w:rsidR="00E46898" w:rsidRPr="00E71AED" w:rsidRDefault="00E46898" w:rsidP="00E46898">
      <w:pPr>
        <w:spacing w:after="0" w:line="240" w:lineRule="auto"/>
        <w:contextualSpacing/>
        <w:jc w:val="both"/>
        <w:rPr>
          <w:rFonts w:ascii="Arial" w:eastAsia="Times New Roman" w:hAnsi="Arial" w:cs="Arial"/>
          <w:iCs/>
          <w:sz w:val="20"/>
          <w:szCs w:val="20"/>
        </w:rPr>
      </w:pPr>
    </w:p>
    <w:p w14:paraId="76107EFF" w14:textId="73C0B58A" w:rsidR="00887008" w:rsidRPr="00E71AED" w:rsidRDefault="00887008" w:rsidP="00B76199">
      <w:pPr>
        <w:spacing w:after="0" w:line="240" w:lineRule="auto"/>
        <w:contextualSpacing/>
        <w:jc w:val="center"/>
        <w:rPr>
          <w:rFonts w:ascii="Arial" w:eastAsia="Times New Roman" w:hAnsi="Arial" w:cs="Arial"/>
          <w:iCs/>
          <w:sz w:val="20"/>
          <w:szCs w:val="20"/>
        </w:rPr>
      </w:pPr>
      <w:r w:rsidRPr="00E71AED">
        <w:rPr>
          <w:rFonts w:ascii="Arial" w:eastAsia="Times New Roman" w:hAnsi="Arial" w:cs="Arial"/>
          <w:b/>
          <w:bCs/>
          <w:iCs/>
          <w:sz w:val="20"/>
          <w:szCs w:val="20"/>
        </w:rPr>
        <w:t xml:space="preserve">Fig. </w:t>
      </w:r>
      <w:r w:rsidR="003E3EBC">
        <w:rPr>
          <w:rFonts w:ascii="Arial" w:eastAsia="Times New Roman" w:hAnsi="Arial" w:cs="Arial"/>
          <w:b/>
          <w:bCs/>
          <w:iCs/>
          <w:sz w:val="20"/>
          <w:szCs w:val="20"/>
        </w:rPr>
        <w:t>1</w:t>
      </w:r>
      <w:r w:rsidRPr="00E71AED">
        <w:rPr>
          <w:rFonts w:ascii="Arial" w:eastAsia="Times New Roman" w:hAnsi="Arial" w:cs="Arial"/>
          <w:b/>
          <w:bCs/>
          <w:iCs/>
          <w:sz w:val="20"/>
          <w:szCs w:val="20"/>
        </w:rPr>
        <w:t xml:space="preserve">. </w:t>
      </w:r>
      <w:r w:rsidRPr="00E71AED">
        <w:rPr>
          <w:rFonts w:ascii="Arial" w:eastAsia="Times New Roman" w:hAnsi="Arial" w:cs="Arial"/>
          <w:iCs/>
          <w:sz w:val="20"/>
          <w:szCs w:val="20"/>
        </w:rPr>
        <w:t>Risk factors of COVID-19 in first wave 2020 for patients undergo MV</w:t>
      </w:r>
    </w:p>
    <w:p w14:paraId="71E4E742" w14:textId="77777777" w:rsidR="00492B52" w:rsidRPr="00E71AED" w:rsidRDefault="00492B52" w:rsidP="000C3D6D">
      <w:pPr>
        <w:spacing w:after="0" w:line="240" w:lineRule="auto"/>
        <w:contextualSpacing/>
        <w:jc w:val="center"/>
        <w:rPr>
          <w:rFonts w:ascii="Arial" w:eastAsia="Times New Roman" w:hAnsi="Arial" w:cs="Arial"/>
          <w:iCs/>
          <w:sz w:val="20"/>
          <w:szCs w:val="20"/>
        </w:rPr>
      </w:pPr>
    </w:p>
    <w:p w14:paraId="7588BB18" w14:textId="77777777" w:rsidR="00DB65D9" w:rsidRPr="00E71AED" w:rsidRDefault="00DB65D9" w:rsidP="00E46898">
      <w:pPr>
        <w:pStyle w:val="Heading2"/>
        <w:rPr>
          <w:rFonts w:eastAsia="Times New Roman"/>
        </w:rPr>
      </w:pPr>
    </w:p>
    <w:p w14:paraId="197E8C1F" w14:textId="77777777" w:rsidR="00E46898" w:rsidRPr="00E71AED" w:rsidRDefault="00E46898" w:rsidP="00E46898">
      <w:pPr>
        <w:pStyle w:val="Heading2"/>
        <w:rPr>
          <w:rFonts w:eastAsia="Times New Roman"/>
        </w:rPr>
      </w:pPr>
      <w:r w:rsidRPr="00E71AED">
        <w:rPr>
          <w:rFonts w:eastAsia="Times New Roman"/>
        </w:rPr>
        <w:t xml:space="preserve">4. DISCUSSION </w:t>
      </w:r>
    </w:p>
    <w:p w14:paraId="26D2333E" w14:textId="77777777" w:rsidR="00017764" w:rsidRPr="00E71AED" w:rsidRDefault="00017764" w:rsidP="00017764">
      <w:pPr>
        <w:spacing w:after="0"/>
      </w:pPr>
    </w:p>
    <w:p w14:paraId="69048AEB" w14:textId="77777777" w:rsidR="007329AF" w:rsidRPr="00E71AED" w:rsidRDefault="00092DF6" w:rsidP="00F02F90">
      <w:pPr>
        <w:spacing w:after="0" w:line="240" w:lineRule="auto"/>
        <w:ind w:firstLine="720"/>
        <w:jc w:val="both"/>
        <w:rPr>
          <w:rFonts w:asciiTheme="majorBidi" w:eastAsia="Times New Roman" w:hAnsiTheme="majorBidi" w:cstheme="majorBidi"/>
          <w:sz w:val="20"/>
          <w:szCs w:val="20"/>
        </w:rPr>
      </w:pPr>
      <w:r w:rsidRPr="00E71AED">
        <w:rPr>
          <w:rFonts w:asciiTheme="majorBidi" w:eastAsia="Times New Roman" w:hAnsiTheme="majorBidi" w:cstheme="majorBidi"/>
          <w:color w:val="222222"/>
          <w:sz w:val="20"/>
          <w:szCs w:val="20"/>
          <w:shd w:val="clear" w:color="auto" w:fill="FFFFFF"/>
        </w:rPr>
        <w:t>Severe respiratory failure from COVID-19</w:t>
      </w:r>
      <w:r w:rsidR="000C2C4F" w:rsidRPr="00E71AED">
        <w:rPr>
          <w:rFonts w:asciiTheme="majorBidi" w:eastAsia="Times New Roman" w:hAnsiTheme="majorBidi" w:cstheme="majorBidi"/>
          <w:color w:val="222222"/>
          <w:sz w:val="20"/>
          <w:szCs w:val="20"/>
          <w:shd w:val="clear" w:color="auto" w:fill="FFFFFF"/>
        </w:rPr>
        <w:t xml:space="preserve"> </w:t>
      </w:r>
      <w:r w:rsidRPr="00E71AED">
        <w:rPr>
          <w:rFonts w:asciiTheme="majorBidi" w:eastAsia="Times New Roman" w:hAnsiTheme="majorBidi" w:cstheme="majorBidi"/>
          <w:color w:val="222222"/>
          <w:sz w:val="20"/>
          <w:szCs w:val="20"/>
          <w:shd w:val="clear" w:color="auto" w:fill="FFFFFF"/>
        </w:rPr>
        <w:t xml:space="preserve">pneumonia not responding to non-invasive respiratory support requires mechanical ventilation. Although ventilation can be a life-saving therapy, it can cause further </w:t>
      </w:r>
      <w:r w:rsidRPr="00E71AED">
        <w:rPr>
          <w:rFonts w:asciiTheme="majorBidi" w:eastAsia="Times New Roman" w:hAnsiTheme="majorBidi" w:cstheme="majorBidi"/>
          <w:color w:val="222222"/>
          <w:sz w:val="20"/>
          <w:szCs w:val="20"/>
          <w:shd w:val="clear" w:color="auto" w:fill="FFFFFF"/>
        </w:rPr>
        <w:lastRenderedPageBreak/>
        <w:t>lung injury if airway pressure and flow and their timing are not tailored to the respiratory system mechanics of the individual patient. The pathophysiology of</w:t>
      </w:r>
      <w:r w:rsidR="007329AF" w:rsidRPr="00E71AED">
        <w:rPr>
          <w:rFonts w:asciiTheme="majorBidi" w:eastAsia="Times New Roman" w:hAnsiTheme="majorBidi" w:cstheme="majorBidi"/>
          <w:color w:val="222222"/>
          <w:sz w:val="20"/>
          <w:szCs w:val="20"/>
          <w:shd w:val="clear" w:color="auto" w:fill="FFFFFF"/>
        </w:rPr>
        <w:t xml:space="preserve"> COVID-19 </w:t>
      </w:r>
      <w:r w:rsidRPr="00E71AED">
        <w:rPr>
          <w:rFonts w:asciiTheme="majorBidi" w:eastAsia="Times New Roman" w:hAnsiTheme="majorBidi" w:cstheme="majorBidi"/>
          <w:color w:val="222222"/>
          <w:sz w:val="20"/>
          <w:szCs w:val="20"/>
          <w:shd w:val="clear" w:color="auto" w:fill="FFFFFF"/>
        </w:rPr>
        <w:t xml:space="preserve">infection can lead to a pattern of lung injury in patients with severe COVID-19 pneumonia typically associated with two distinct phenotypes, along a temporal and pathophysiological continuum, characterized by different levels of elastance, ventilation-to-perfusion ratio, right-to-left shunt, lung weight and </w:t>
      </w:r>
      <w:proofErr w:type="spellStart"/>
      <w:r w:rsidRPr="00E71AED">
        <w:rPr>
          <w:rFonts w:asciiTheme="majorBidi" w:eastAsia="Times New Roman" w:hAnsiTheme="majorBidi" w:cstheme="majorBidi"/>
          <w:color w:val="222222"/>
          <w:sz w:val="20"/>
          <w:szCs w:val="20"/>
          <w:shd w:val="clear" w:color="auto" w:fill="FFFFFF"/>
        </w:rPr>
        <w:t>recruitability</w:t>
      </w:r>
      <w:proofErr w:type="spellEnd"/>
      <w:r w:rsidRPr="00E71AED">
        <w:rPr>
          <w:rFonts w:asciiTheme="majorBidi" w:eastAsia="Times New Roman" w:hAnsiTheme="majorBidi" w:cstheme="majorBidi"/>
          <w:color w:val="222222"/>
          <w:sz w:val="20"/>
          <w:szCs w:val="20"/>
          <w:shd w:val="clear" w:color="auto" w:fill="FFFFFF"/>
        </w:rPr>
        <w:t xml:space="preserve">. Understanding the underlying pathophysiology, duration of symptoms, radiological characteristics and lung mechanics at the individual patient level is crucial for the appropriate choice of </w:t>
      </w:r>
      <w:r w:rsidR="007329AF" w:rsidRPr="00E71AED">
        <w:rPr>
          <w:rFonts w:asciiTheme="majorBidi" w:eastAsia="Times New Roman" w:hAnsiTheme="majorBidi" w:cstheme="majorBidi"/>
          <w:color w:val="222222"/>
          <w:sz w:val="20"/>
          <w:szCs w:val="20"/>
          <w:shd w:val="clear" w:color="auto" w:fill="FFFFFF"/>
        </w:rPr>
        <w:t xml:space="preserve">MV </w:t>
      </w:r>
      <w:r w:rsidRPr="00E71AED">
        <w:rPr>
          <w:rFonts w:asciiTheme="majorBidi" w:eastAsia="Times New Roman" w:hAnsiTheme="majorBidi" w:cstheme="majorBidi"/>
          <w:color w:val="222222"/>
          <w:sz w:val="20"/>
          <w:szCs w:val="20"/>
          <w:shd w:val="clear" w:color="auto" w:fill="FFFFFF"/>
        </w:rPr>
        <w:t xml:space="preserve">settings to optimize gas exchange and prevent further lung injury. </w:t>
      </w:r>
      <w:r w:rsidR="007329AF" w:rsidRPr="00E71AED">
        <w:rPr>
          <w:rFonts w:asciiTheme="majorBidi" w:eastAsia="Times New Roman" w:hAnsiTheme="majorBidi" w:cstheme="majorBidi"/>
          <w:color w:val="222222"/>
          <w:sz w:val="20"/>
          <w:szCs w:val="20"/>
          <w:shd w:val="clear" w:color="auto" w:fill="FFFFFF"/>
        </w:rPr>
        <w:t xml:space="preserve">Previous study </w:t>
      </w:r>
      <w:r w:rsidRPr="00E71AED">
        <w:rPr>
          <w:rFonts w:asciiTheme="majorBidi" w:eastAsia="Times New Roman" w:hAnsiTheme="majorBidi" w:cstheme="majorBidi"/>
          <w:color w:val="222222"/>
          <w:sz w:val="20"/>
          <w:szCs w:val="20"/>
          <w:shd w:val="clear" w:color="auto" w:fill="FFFFFF"/>
        </w:rPr>
        <w:t xml:space="preserve">propose fundamental physiological and mechanical criteria for the selection of ventilation settings for COVID-19 patients in </w:t>
      </w:r>
      <w:r w:rsidR="007329AF" w:rsidRPr="00E71AED">
        <w:rPr>
          <w:rFonts w:asciiTheme="majorBidi" w:eastAsia="Times New Roman" w:hAnsiTheme="majorBidi" w:cstheme="majorBidi"/>
          <w:color w:val="222222"/>
          <w:sz w:val="20"/>
          <w:szCs w:val="20"/>
          <w:shd w:val="clear" w:color="auto" w:fill="FFFFFF"/>
        </w:rPr>
        <w:t>ICU</w:t>
      </w:r>
      <w:r w:rsidRPr="00E71AED">
        <w:rPr>
          <w:rFonts w:asciiTheme="majorBidi" w:eastAsia="Times New Roman" w:hAnsiTheme="majorBidi" w:cstheme="majorBidi"/>
          <w:color w:val="222222"/>
          <w:sz w:val="20"/>
          <w:szCs w:val="20"/>
          <w:shd w:val="clear" w:color="auto" w:fill="FFFFFF"/>
        </w:rPr>
        <w:t>. In particular, the choice of tidal volume should be based on obtaining a driving pressure &lt; 14 cmH</w:t>
      </w:r>
      <w:r w:rsidRPr="00E71AED">
        <w:rPr>
          <w:rFonts w:asciiTheme="majorBidi" w:eastAsia="Times New Roman" w:hAnsiTheme="majorBidi" w:cstheme="majorBidi"/>
          <w:color w:val="222222"/>
          <w:sz w:val="20"/>
          <w:szCs w:val="20"/>
          <w:shd w:val="clear" w:color="auto" w:fill="FFFFFF"/>
          <w:vertAlign w:val="subscript"/>
        </w:rPr>
        <w:t>2</w:t>
      </w:r>
      <w:r w:rsidRPr="00E71AED">
        <w:rPr>
          <w:rFonts w:asciiTheme="majorBidi" w:eastAsia="Times New Roman" w:hAnsiTheme="majorBidi" w:cstheme="majorBidi"/>
          <w:color w:val="222222"/>
          <w:sz w:val="20"/>
          <w:szCs w:val="20"/>
          <w:shd w:val="clear" w:color="auto" w:fill="FFFFFF"/>
        </w:rPr>
        <w:t xml:space="preserve"> O, ensuring the avoidance of hypoventilation in patients with preserved compliance and of excessive strain in patients with smaller lung volumes and lower lung compliance. The level of PEEP</w:t>
      </w:r>
      <w:r w:rsidR="00B454B4" w:rsidRPr="00E71AED">
        <w:rPr>
          <w:rFonts w:asciiTheme="majorBidi" w:eastAsia="Times New Roman" w:hAnsiTheme="majorBidi" w:cstheme="majorBidi"/>
          <w:color w:val="222222"/>
          <w:sz w:val="20"/>
          <w:szCs w:val="20"/>
          <w:shd w:val="clear" w:color="auto" w:fill="FFFFFF"/>
        </w:rPr>
        <w:t xml:space="preserve"> </w:t>
      </w:r>
      <w:r w:rsidRPr="00E71AED">
        <w:rPr>
          <w:rFonts w:asciiTheme="majorBidi" w:eastAsia="Times New Roman" w:hAnsiTheme="majorBidi" w:cstheme="majorBidi"/>
          <w:color w:val="222222"/>
          <w:sz w:val="20"/>
          <w:szCs w:val="20"/>
          <w:shd w:val="clear" w:color="auto" w:fill="FFFFFF"/>
        </w:rPr>
        <w:t xml:space="preserve">should be informed by the measurement of the potential for lung </w:t>
      </w:r>
      <w:proofErr w:type="spellStart"/>
      <w:r w:rsidRPr="00E71AED">
        <w:rPr>
          <w:rFonts w:asciiTheme="majorBidi" w:eastAsia="Times New Roman" w:hAnsiTheme="majorBidi" w:cstheme="majorBidi"/>
          <w:color w:val="222222"/>
          <w:sz w:val="20"/>
          <w:szCs w:val="20"/>
          <w:shd w:val="clear" w:color="auto" w:fill="FFFFFF"/>
        </w:rPr>
        <w:t>recruitability</w:t>
      </w:r>
      <w:proofErr w:type="spellEnd"/>
      <w:r w:rsidRPr="00E71AED">
        <w:rPr>
          <w:rFonts w:asciiTheme="majorBidi" w:eastAsia="Times New Roman" w:hAnsiTheme="majorBidi" w:cstheme="majorBidi"/>
          <w:color w:val="222222"/>
          <w:sz w:val="20"/>
          <w:szCs w:val="20"/>
          <w:shd w:val="clear" w:color="auto" w:fill="FFFFFF"/>
        </w:rPr>
        <w:t xml:space="preserve">, where patients with greater </w:t>
      </w:r>
      <w:proofErr w:type="spellStart"/>
      <w:r w:rsidRPr="00E71AED">
        <w:rPr>
          <w:rFonts w:asciiTheme="majorBidi" w:eastAsia="Times New Roman" w:hAnsiTheme="majorBidi" w:cstheme="majorBidi"/>
          <w:color w:val="222222"/>
          <w:sz w:val="20"/>
          <w:szCs w:val="20"/>
          <w:shd w:val="clear" w:color="auto" w:fill="FFFFFF"/>
        </w:rPr>
        <w:t>recruitability</w:t>
      </w:r>
      <w:proofErr w:type="spellEnd"/>
      <w:r w:rsidRPr="00E71AED">
        <w:rPr>
          <w:rFonts w:asciiTheme="majorBidi" w:eastAsia="Times New Roman" w:hAnsiTheme="majorBidi" w:cstheme="majorBidi"/>
          <w:color w:val="222222"/>
          <w:sz w:val="20"/>
          <w:szCs w:val="20"/>
          <w:shd w:val="clear" w:color="auto" w:fill="FFFFFF"/>
        </w:rPr>
        <w:t xml:space="preserve"> potential may benefit from higher PEEP levels. Prone positioning is often beneficial and should be considered early. The rationale for the proposed mechanical ventilation settings criteria is presented and discussed</w:t>
      </w:r>
      <w:r w:rsidR="002F04E4" w:rsidRPr="00E71AED">
        <w:rPr>
          <w:rFonts w:asciiTheme="majorBidi" w:eastAsia="Times New Roman" w:hAnsiTheme="majorBidi" w:cstheme="majorBidi"/>
          <w:color w:val="222222"/>
          <w:sz w:val="20"/>
          <w:szCs w:val="20"/>
          <w:shd w:val="clear" w:color="auto" w:fill="FFFFFF"/>
        </w:rPr>
        <w:t xml:space="preserve"> [</w:t>
      </w:r>
      <w:r w:rsidR="00F02F90">
        <w:rPr>
          <w:rFonts w:asciiTheme="majorBidi" w:eastAsia="Times New Roman" w:hAnsiTheme="majorBidi" w:cstheme="majorBidi"/>
          <w:color w:val="222222"/>
          <w:sz w:val="20"/>
          <w:szCs w:val="20"/>
          <w:shd w:val="clear" w:color="auto" w:fill="FFFFFF"/>
        </w:rPr>
        <w:t>22</w:t>
      </w:r>
      <w:r w:rsidR="002F04E4" w:rsidRPr="00E71AED">
        <w:rPr>
          <w:rFonts w:asciiTheme="majorBidi" w:eastAsia="Times New Roman" w:hAnsiTheme="majorBidi" w:cstheme="majorBidi"/>
          <w:color w:val="222222"/>
          <w:sz w:val="20"/>
          <w:szCs w:val="20"/>
          <w:shd w:val="clear" w:color="auto" w:fill="FFFFFF"/>
        </w:rPr>
        <w:t>]</w:t>
      </w:r>
      <w:r w:rsidRPr="00E71AED">
        <w:rPr>
          <w:rFonts w:asciiTheme="majorBidi" w:eastAsia="Times New Roman" w:hAnsiTheme="majorBidi" w:cstheme="majorBidi"/>
          <w:color w:val="222222"/>
          <w:sz w:val="20"/>
          <w:szCs w:val="20"/>
          <w:shd w:val="clear" w:color="auto" w:fill="FFFFFF"/>
        </w:rPr>
        <w:t>.</w:t>
      </w:r>
      <w:r w:rsidR="007329AF" w:rsidRPr="00E71AED">
        <w:rPr>
          <w:rFonts w:asciiTheme="majorBidi" w:eastAsia="Times New Roman" w:hAnsiTheme="majorBidi" w:cstheme="majorBidi"/>
          <w:sz w:val="20"/>
          <w:szCs w:val="20"/>
        </w:rPr>
        <w:t xml:space="preserve"> </w:t>
      </w:r>
    </w:p>
    <w:p w14:paraId="6E523874" w14:textId="77777777" w:rsidR="007329AF" w:rsidRPr="00E71AED" w:rsidRDefault="007329AF" w:rsidP="007329AF">
      <w:pPr>
        <w:spacing w:after="0" w:line="240" w:lineRule="auto"/>
        <w:jc w:val="both"/>
        <w:rPr>
          <w:rFonts w:asciiTheme="majorBidi" w:eastAsia="Times New Roman" w:hAnsiTheme="majorBidi" w:cstheme="majorBidi"/>
          <w:sz w:val="24"/>
          <w:szCs w:val="24"/>
        </w:rPr>
      </w:pPr>
    </w:p>
    <w:p w14:paraId="634CA73C" w14:textId="77777777" w:rsidR="00110352" w:rsidRDefault="00092DF6" w:rsidP="00F02F90">
      <w:pPr>
        <w:spacing w:after="0" w:line="240" w:lineRule="auto"/>
        <w:jc w:val="both"/>
        <w:rPr>
          <w:rFonts w:asciiTheme="majorBidi" w:eastAsia="Times New Roman" w:hAnsiTheme="majorBidi" w:cstheme="majorBidi"/>
          <w:color w:val="222222"/>
          <w:sz w:val="20"/>
          <w:szCs w:val="20"/>
        </w:rPr>
      </w:pPr>
      <w:r w:rsidRPr="00E71AED">
        <w:rPr>
          <w:rFonts w:asciiTheme="majorBidi" w:eastAsia="Times New Roman" w:hAnsiTheme="majorBidi" w:cstheme="majorBidi"/>
          <w:color w:val="222222"/>
          <w:sz w:val="20"/>
          <w:szCs w:val="20"/>
        </w:rPr>
        <w:t xml:space="preserve">Early after establishment of </w:t>
      </w:r>
      <w:r w:rsidR="007329AF" w:rsidRPr="00E71AED">
        <w:rPr>
          <w:rFonts w:asciiTheme="majorBidi" w:eastAsia="Times New Roman" w:hAnsiTheme="majorBidi" w:cstheme="majorBidi"/>
          <w:color w:val="222222"/>
          <w:sz w:val="20"/>
          <w:szCs w:val="20"/>
        </w:rPr>
        <w:t>MV</w:t>
      </w:r>
      <w:r w:rsidRPr="00E71AED">
        <w:rPr>
          <w:rFonts w:asciiTheme="majorBidi" w:eastAsia="Times New Roman" w:hAnsiTheme="majorBidi" w:cstheme="majorBidi"/>
          <w:color w:val="222222"/>
          <w:sz w:val="20"/>
          <w:szCs w:val="20"/>
        </w:rPr>
        <w:t>, COVID-19 patients follow ARDS physiology, with compliance reduction related to the degree of hypoxemia, and inter-individually variable respirato</w:t>
      </w:r>
      <w:r w:rsidR="007329AF" w:rsidRPr="00E71AED">
        <w:rPr>
          <w:rFonts w:asciiTheme="majorBidi" w:eastAsia="Times New Roman" w:hAnsiTheme="majorBidi" w:cstheme="majorBidi"/>
          <w:color w:val="222222"/>
          <w:sz w:val="20"/>
          <w:szCs w:val="20"/>
        </w:rPr>
        <w:t xml:space="preserve">ry mechanics and </w:t>
      </w:r>
      <w:proofErr w:type="spellStart"/>
      <w:r w:rsidR="007329AF" w:rsidRPr="00E71AED">
        <w:rPr>
          <w:rFonts w:asciiTheme="majorBidi" w:eastAsia="Times New Roman" w:hAnsiTheme="majorBidi" w:cstheme="majorBidi"/>
          <w:color w:val="222222"/>
          <w:sz w:val="20"/>
          <w:szCs w:val="20"/>
        </w:rPr>
        <w:t>recruitability</w:t>
      </w:r>
      <w:proofErr w:type="spellEnd"/>
      <w:r w:rsidR="007329AF" w:rsidRPr="00E71AED">
        <w:rPr>
          <w:rFonts w:asciiTheme="majorBidi" w:eastAsia="Times New Roman" w:hAnsiTheme="majorBidi" w:cstheme="majorBidi"/>
          <w:color w:val="222222"/>
          <w:sz w:val="20"/>
          <w:szCs w:val="20"/>
        </w:rPr>
        <w:t xml:space="preserve"> </w:t>
      </w:r>
      <w:r w:rsidR="002F04E4" w:rsidRPr="00E71AED">
        <w:rPr>
          <w:rFonts w:asciiTheme="majorBidi" w:eastAsia="Times New Roman" w:hAnsiTheme="majorBidi" w:cstheme="majorBidi"/>
          <w:color w:val="222222"/>
          <w:sz w:val="20"/>
          <w:szCs w:val="20"/>
        </w:rPr>
        <w:t>[</w:t>
      </w:r>
      <w:r w:rsidR="00F02F90">
        <w:rPr>
          <w:rFonts w:asciiTheme="majorBidi" w:eastAsia="Times New Roman" w:hAnsiTheme="majorBidi" w:cstheme="majorBidi"/>
          <w:color w:val="222222"/>
          <w:sz w:val="20"/>
          <w:szCs w:val="20"/>
        </w:rPr>
        <w:t>23</w:t>
      </w:r>
      <w:r w:rsidR="002F04E4" w:rsidRPr="00E71AED">
        <w:rPr>
          <w:rFonts w:asciiTheme="majorBidi" w:eastAsia="Times New Roman" w:hAnsiTheme="majorBidi" w:cstheme="majorBidi"/>
          <w:color w:val="222222"/>
          <w:sz w:val="20"/>
          <w:szCs w:val="20"/>
        </w:rPr>
        <w:t>]</w:t>
      </w:r>
      <w:r w:rsidRPr="00E71AED">
        <w:rPr>
          <w:rFonts w:asciiTheme="majorBidi" w:eastAsia="Times New Roman" w:hAnsiTheme="majorBidi" w:cstheme="majorBidi"/>
          <w:color w:val="222222"/>
          <w:sz w:val="20"/>
          <w:szCs w:val="20"/>
        </w:rPr>
        <w:t>.</w:t>
      </w:r>
      <w:r w:rsidR="007329AF" w:rsidRPr="00E71AED">
        <w:rPr>
          <w:rFonts w:asciiTheme="majorBidi" w:eastAsia="Times New Roman" w:hAnsiTheme="majorBidi" w:cstheme="majorBidi"/>
          <w:color w:val="222222"/>
          <w:sz w:val="20"/>
          <w:szCs w:val="20"/>
        </w:rPr>
        <w:t xml:space="preserve"> </w:t>
      </w:r>
      <w:r w:rsidRPr="00E71AED">
        <w:rPr>
          <w:rFonts w:asciiTheme="majorBidi" w:eastAsia="Times New Roman" w:hAnsiTheme="majorBidi" w:cstheme="majorBidi"/>
          <w:color w:val="222222"/>
          <w:sz w:val="20"/>
          <w:szCs w:val="20"/>
        </w:rPr>
        <w:t>COVID-19-ARDS is a subset of ARDS characterized overall by higher compliance and lung gas volume for a given PaO</w:t>
      </w:r>
      <w:r w:rsidRPr="00E71AED">
        <w:rPr>
          <w:rFonts w:asciiTheme="majorBidi" w:eastAsia="Times New Roman" w:hAnsiTheme="majorBidi" w:cstheme="majorBidi"/>
          <w:color w:val="222222"/>
          <w:sz w:val="20"/>
          <w:szCs w:val="20"/>
          <w:vertAlign w:val="subscript"/>
        </w:rPr>
        <w:t>2</w:t>
      </w:r>
      <w:r w:rsidRPr="00E71AED">
        <w:rPr>
          <w:rFonts w:asciiTheme="majorBidi" w:eastAsia="Times New Roman" w:hAnsiTheme="majorBidi" w:cstheme="majorBidi"/>
          <w:color w:val="222222"/>
          <w:sz w:val="20"/>
          <w:szCs w:val="20"/>
        </w:rPr>
        <w:t>/FiO</w:t>
      </w:r>
      <w:r w:rsidRPr="00E71AED">
        <w:rPr>
          <w:rFonts w:asciiTheme="majorBidi" w:eastAsia="Times New Roman" w:hAnsiTheme="majorBidi" w:cstheme="majorBidi"/>
          <w:color w:val="222222"/>
          <w:sz w:val="20"/>
          <w:szCs w:val="20"/>
          <w:vertAlign w:val="subscript"/>
        </w:rPr>
        <w:t>2</w:t>
      </w:r>
      <w:r w:rsidRPr="00E71AED">
        <w:rPr>
          <w:rFonts w:asciiTheme="majorBidi" w:eastAsia="Times New Roman" w:hAnsiTheme="majorBidi" w:cstheme="majorBidi"/>
          <w:color w:val="222222"/>
          <w:sz w:val="20"/>
          <w:szCs w:val="20"/>
        </w:rPr>
        <w:t>, at least when considered within the timeframe of our study</w:t>
      </w:r>
      <w:r w:rsidR="002F04E4" w:rsidRPr="00E71AED">
        <w:rPr>
          <w:rFonts w:asciiTheme="majorBidi" w:eastAsia="Times New Roman" w:hAnsiTheme="majorBidi" w:cstheme="majorBidi"/>
          <w:color w:val="222222"/>
          <w:sz w:val="20"/>
          <w:szCs w:val="20"/>
        </w:rPr>
        <w:t xml:space="preserve"> [</w:t>
      </w:r>
      <w:r w:rsidR="00F02F90">
        <w:rPr>
          <w:rFonts w:asciiTheme="majorBidi" w:eastAsia="Times New Roman" w:hAnsiTheme="majorBidi" w:cstheme="majorBidi"/>
          <w:color w:val="222222"/>
          <w:sz w:val="20"/>
          <w:szCs w:val="20"/>
        </w:rPr>
        <w:t>24</w:t>
      </w:r>
      <w:r w:rsidR="002F04E4" w:rsidRPr="00E71AED">
        <w:rPr>
          <w:rFonts w:asciiTheme="majorBidi" w:eastAsia="Times New Roman" w:hAnsiTheme="majorBidi" w:cstheme="majorBidi"/>
          <w:color w:val="222222"/>
          <w:sz w:val="20"/>
          <w:szCs w:val="20"/>
        </w:rPr>
        <w:t xml:space="preserve">]. </w:t>
      </w:r>
    </w:p>
    <w:p w14:paraId="0EB8949F" w14:textId="77777777" w:rsidR="00723ABC" w:rsidRDefault="00723ABC" w:rsidP="009E15F4">
      <w:pPr>
        <w:spacing w:after="0" w:line="240" w:lineRule="auto"/>
        <w:jc w:val="both"/>
        <w:rPr>
          <w:rFonts w:asciiTheme="majorBidi" w:eastAsia="Times New Roman" w:hAnsiTheme="majorBidi" w:cstheme="majorBidi"/>
          <w:color w:val="222222"/>
          <w:sz w:val="20"/>
          <w:szCs w:val="20"/>
        </w:rPr>
      </w:pPr>
    </w:p>
    <w:p w14:paraId="5A2A59D9" w14:textId="77777777" w:rsidR="00D962D2" w:rsidRPr="00D962D2" w:rsidRDefault="00AD1063" w:rsidP="00836B5E">
      <w:pPr>
        <w:spacing w:after="0" w:line="240" w:lineRule="auto"/>
        <w:ind w:firstLine="720"/>
        <w:jc w:val="both"/>
        <w:rPr>
          <w:rFonts w:asciiTheme="majorBidi" w:eastAsia="Times New Roman" w:hAnsiTheme="majorBidi" w:cstheme="majorBidi"/>
          <w:szCs w:val="24"/>
        </w:rPr>
      </w:pPr>
      <w:r w:rsidRPr="0081230E">
        <w:rPr>
          <w:rFonts w:asciiTheme="majorBidi" w:eastAsia="Times New Roman" w:hAnsiTheme="majorBidi" w:cstheme="majorBidi"/>
          <w:szCs w:val="24"/>
        </w:rPr>
        <w:t xml:space="preserve">The most commonly used analgesics and sedatives for all patients admitted to the ICU were pethidine (26.14%) and midazolam (32.18%), respectively. Sedatives and analgesics </w:t>
      </w:r>
      <w:proofErr w:type="gramStart"/>
      <w:r w:rsidRPr="0081230E">
        <w:rPr>
          <w:rFonts w:asciiTheme="majorBidi" w:eastAsia="Times New Roman" w:hAnsiTheme="majorBidi" w:cstheme="majorBidi"/>
          <w:szCs w:val="24"/>
        </w:rPr>
        <w:t>were  more</w:t>
      </w:r>
      <w:proofErr w:type="gramEnd"/>
      <w:r w:rsidRPr="0081230E">
        <w:rPr>
          <w:rFonts w:asciiTheme="majorBidi" w:eastAsia="Times New Roman" w:hAnsiTheme="majorBidi" w:cstheme="majorBidi"/>
          <w:szCs w:val="24"/>
        </w:rPr>
        <w:t xml:space="preserve"> commonly used in mechanically ventilated patients. Among analgesics, the usage rate of pethidine and morphine decreased, whereas the usage rate of fentanyl and remifentanil increased. Among sedatives, the usage rate of benzodiazepine decreased, whereas the usage rate of propofol increased </w:t>
      </w:r>
      <w:r w:rsidR="00723ABC" w:rsidRPr="0081230E">
        <w:rPr>
          <w:rFonts w:asciiTheme="majorBidi" w:eastAsia="Times New Roman" w:hAnsiTheme="majorBidi" w:cstheme="majorBidi"/>
          <w:color w:val="222222"/>
          <w:sz w:val="20"/>
          <w:szCs w:val="20"/>
        </w:rPr>
        <w:t>[</w:t>
      </w:r>
      <w:r w:rsidR="001407C0" w:rsidRPr="0081230E">
        <w:rPr>
          <w:rFonts w:asciiTheme="majorBidi" w:eastAsia="Times New Roman" w:hAnsiTheme="majorBidi" w:cstheme="majorBidi"/>
          <w:color w:val="222222"/>
          <w:sz w:val="20"/>
          <w:szCs w:val="20"/>
        </w:rPr>
        <w:t>20</w:t>
      </w:r>
      <w:r w:rsidR="00723ABC" w:rsidRPr="0081230E">
        <w:rPr>
          <w:rFonts w:asciiTheme="majorBidi" w:eastAsia="Times New Roman" w:hAnsiTheme="majorBidi" w:cstheme="majorBidi"/>
          <w:color w:val="222222"/>
          <w:sz w:val="20"/>
          <w:szCs w:val="20"/>
        </w:rPr>
        <w:t>].</w:t>
      </w:r>
      <w:r w:rsidR="00D962D2" w:rsidRPr="0081230E">
        <w:t xml:space="preserve"> </w:t>
      </w:r>
      <w:r w:rsidR="00D962D2" w:rsidRPr="0081230E">
        <w:rPr>
          <w:rFonts w:asciiTheme="majorBidi" w:eastAsia="Times New Roman" w:hAnsiTheme="majorBidi" w:cstheme="majorBidi"/>
          <w:szCs w:val="24"/>
        </w:rPr>
        <w:t xml:space="preserve">There was discordance between current usage of analgesics and sedatives and the recommended usage stipulated by ICU guidelines. However, the trend of drug usage is changing to match the guidelines, which recommend maintenance of light sedation using an analgesia-based regimen and usage of short-acting drugs for routine monitoring of pain, agitation, and delirium in ICU care </w:t>
      </w:r>
      <w:r w:rsidR="00D962D2" w:rsidRPr="0081230E">
        <w:rPr>
          <w:rFonts w:asciiTheme="majorBidi" w:eastAsia="Times New Roman" w:hAnsiTheme="majorBidi" w:cstheme="majorBidi"/>
          <w:color w:val="222222"/>
          <w:sz w:val="20"/>
          <w:szCs w:val="20"/>
        </w:rPr>
        <w:t>[</w:t>
      </w:r>
      <w:r w:rsidR="00F02F90" w:rsidRPr="0081230E">
        <w:rPr>
          <w:rFonts w:asciiTheme="majorBidi" w:eastAsia="Times New Roman" w:hAnsiTheme="majorBidi" w:cstheme="majorBidi"/>
          <w:color w:val="222222"/>
          <w:sz w:val="20"/>
          <w:szCs w:val="20"/>
        </w:rPr>
        <w:t>21</w:t>
      </w:r>
      <w:r w:rsidR="00D962D2" w:rsidRPr="0081230E">
        <w:rPr>
          <w:rFonts w:asciiTheme="majorBidi" w:eastAsia="Times New Roman" w:hAnsiTheme="majorBidi" w:cstheme="majorBidi"/>
          <w:color w:val="222222"/>
          <w:sz w:val="20"/>
          <w:szCs w:val="20"/>
        </w:rPr>
        <w:t>]</w:t>
      </w:r>
      <w:r w:rsidR="00D962D2" w:rsidRPr="0081230E">
        <w:rPr>
          <w:rFonts w:asciiTheme="majorBidi" w:eastAsia="Times New Roman" w:hAnsiTheme="majorBidi" w:cstheme="majorBidi"/>
          <w:szCs w:val="24"/>
        </w:rPr>
        <w:t>.</w:t>
      </w:r>
    </w:p>
    <w:p w14:paraId="25C5BB9E" w14:textId="77777777" w:rsidR="00723ABC" w:rsidRPr="00E71AED" w:rsidRDefault="00723ABC" w:rsidP="009E15F4">
      <w:pPr>
        <w:spacing w:after="0" w:line="240" w:lineRule="auto"/>
        <w:jc w:val="both"/>
        <w:rPr>
          <w:rFonts w:asciiTheme="majorBidi" w:eastAsia="Times New Roman" w:hAnsiTheme="majorBidi" w:cstheme="majorBidi"/>
          <w:color w:val="222222"/>
          <w:sz w:val="20"/>
          <w:szCs w:val="20"/>
        </w:rPr>
      </w:pPr>
    </w:p>
    <w:p w14:paraId="2DBB5173" w14:textId="77777777" w:rsidR="00092DF6" w:rsidRPr="00E71AED" w:rsidRDefault="00092DF6" w:rsidP="00F02F90">
      <w:pPr>
        <w:shd w:val="clear" w:color="auto" w:fill="FFFFFF"/>
        <w:spacing w:after="0" w:line="240" w:lineRule="auto"/>
        <w:jc w:val="both"/>
        <w:rPr>
          <w:rFonts w:asciiTheme="majorBidi" w:eastAsia="Times New Roman" w:hAnsiTheme="majorBidi" w:cstheme="majorBidi"/>
          <w:color w:val="222222"/>
          <w:sz w:val="20"/>
          <w:szCs w:val="20"/>
        </w:rPr>
      </w:pPr>
      <w:r w:rsidRPr="00E71AED">
        <w:rPr>
          <w:rFonts w:asciiTheme="majorBidi" w:eastAsia="Times New Roman" w:hAnsiTheme="majorBidi" w:cstheme="majorBidi"/>
          <w:color w:val="222222"/>
          <w:sz w:val="20"/>
          <w:szCs w:val="20"/>
        </w:rPr>
        <w:t>For a similar initial oxygenation, COVID-19 ARDS initially differs from classical ARDS by a higher CRS, dissociated from oxygenation. CRS become similar for patients remaining on mechanical ventilation during the first week of evolution, but oxygenation becomes lower in COVID-19 patients</w:t>
      </w:r>
      <w:r w:rsidR="002F04E4" w:rsidRPr="00E71AED">
        <w:rPr>
          <w:rFonts w:asciiTheme="majorBidi" w:eastAsia="Times New Roman" w:hAnsiTheme="majorBidi" w:cstheme="majorBidi"/>
          <w:color w:val="222222"/>
          <w:sz w:val="20"/>
          <w:szCs w:val="20"/>
        </w:rPr>
        <w:t xml:space="preserve"> [</w:t>
      </w:r>
      <w:r w:rsidR="00F02F90">
        <w:rPr>
          <w:rFonts w:asciiTheme="majorBidi" w:eastAsia="Times New Roman" w:hAnsiTheme="majorBidi" w:cstheme="majorBidi"/>
          <w:color w:val="222222"/>
          <w:sz w:val="20"/>
          <w:szCs w:val="20"/>
        </w:rPr>
        <w:t>25</w:t>
      </w:r>
      <w:r w:rsidR="002F04E4" w:rsidRPr="00E71AED">
        <w:rPr>
          <w:rFonts w:asciiTheme="majorBidi" w:eastAsia="Times New Roman" w:hAnsiTheme="majorBidi" w:cstheme="majorBidi"/>
          <w:color w:val="222222"/>
          <w:sz w:val="20"/>
          <w:szCs w:val="20"/>
        </w:rPr>
        <w:t>].</w:t>
      </w:r>
      <w:r w:rsidR="007329AF" w:rsidRPr="00E71AED">
        <w:rPr>
          <w:rFonts w:asciiTheme="majorBidi" w:eastAsia="Times New Roman" w:hAnsiTheme="majorBidi" w:cstheme="majorBidi"/>
          <w:color w:val="222222"/>
          <w:sz w:val="20"/>
          <w:szCs w:val="20"/>
        </w:rPr>
        <w:t xml:space="preserve"> </w:t>
      </w:r>
      <w:r w:rsidRPr="00E71AED">
        <w:rPr>
          <w:rFonts w:asciiTheme="majorBidi" w:eastAsia="Times New Roman" w:hAnsiTheme="majorBidi" w:cstheme="majorBidi"/>
          <w:color w:val="222222"/>
          <w:sz w:val="20"/>
          <w:szCs w:val="20"/>
        </w:rPr>
        <w:t>The compliance of the respiratory system is similar between COVID ARDS and non-COVID ARDS when calculated at the same PEEP level and while taking into account patients' anthropometric characteristics</w:t>
      </w:r>
      <w:r w:rsidR="002F04E4" w:rsidRPr="00E71AED">
        <w:rPr>
          <w:rFonts w:asciiTheme="majorBidi" w:eastAsia="Times New Roman" w:hAnsiTheme="majorBidi" w:cstheme="majorBidi"/>
          <w:color w:val="222222"/>
          <w:sz w:val="20"/>
          <w:szCs w:val="20"/>
        </w:rPr>
        <w:t xml:space="preserve"> [</w:t>
      </w:r>
      <w:r w:rsidR="00F02F90">
        <w:rPr>
          <w:rFonts w:asciiTheme="majorBidi" w:eastAsia="Times New Roman" w:hAnsiTheme="majorBidi" w:cstheme="majorBidi"/>
          <w:color w:val="222222"/>
          <w:sz w:val="20"/>
          <w:szCs w:val="20"/>
        </w:rPr>
        <w:t>26</w:t>
      </w:r>
      <w:r w:rsidR="002F04E4" w:rsidRPr="00E71AED">
        <w:rPr>
          <w:rFonts w:asciiTheme="majorBidi" w:eastAsia="Times New Roman" w:hAnsiTheme="majorBidi" w:cstheme="majorBidi"/>
          <w:color w:val="222222"/>
          <w:sz w:val="20"/>
          <w:szCs w:val="20"/>
        </w:rPr>
        <w:t>]</w:t>
      </w:r>
      <w:r w:rsidRPr="00E71AED">
        <w:rPr>
          <w:rFonts w:asciiTheme="majorBidi" w:eastAsia="Times New Roman" w:hAnsiTheme="majorBidi" w:cstheme="majorBidi"/>
          <w:color w:val="222222"/>
          <w:sz w:val="20"/>
          <w:szCs w:val="20"/>
        </w:rPr>
        <w:t>.</w:t>
      </w:r>
    </w:p>
    <w:p w14:paraId="06307356" w14:textId="77777777" w:rsidR="00231D33" w:rsidRPr="00E71AED" w:rsidRDefault="00231D33" w:rsidP="007329AF">
      <w:pPr>
        <w:shd w:val="clear" w:color="auto" w:fill="FFFFFF"/>
        <w:spacing w:after="0" w:line="240" w:lineRule="auto"/>
        <w:jc w:val="both"/>
        <w:rPr>
          <w:rFonts w:asciiTheme="majorBidi" w:eastAsia="Times New Roman" w:hAnsiTheme="majorBidi" w:cstheme="majorBidi"/>
          <w:color w:val="222222"/>
          <w:sz w:val="20"/>
          <w:szCs w:val="20"/>
        </w:rPr>
      </w:pPr>
    </w:p>
    <w:p w14:paraId="0BC55375" w14:textId="77777777" w:rsidR="00BA2BEF" w:rsidRPr="00E71AED" w:rsidRDefault="00BA2BEF" w:rsidP="0097404E">
      <w:pPr>
        <w:spacing w:after="0" w:line="240" w:lineRule="auto"/>
        <w:ind w:firstLine="720"/>
        <w:jc w:val="both"/>
        <w:rPr>
          <w:rFonts w:asciiTheme="majorBidi" w:eastAsia="Times New Roman" w:hAnsiTheme="majorBidi" w:cstheme="majorBidi"/>
          <w:color w:val="222222"/>
          <w:sz w:val="20"/>
          <w:szCs w:val="20"/>
        </w:rPr>
      </w:pPr>
    </w:p>
    <w:p w14:paraId="2C1F5F3C" w14:textId="77777777" w:rsidR="00BA2BEF" w:rsidRPr="00AD1063" w:rsidRDefault="00BA2BEF" w:rsidP="00F02F90">
      <w:pPr>
        <w:spacing w:after="0" w:line="240" w:lineRule="auto"/>
        <w:ind w:firstLine="720"/>
        <w:jc w:val="both"/>
        <w:rPr>
          <w:rFonts w:asciiTheme="majorBidi" w:eastAsia="Times New Roman" w:hAnsiTheme="majorBidi" w:cstheme="majorBidi"/>
          <w:color w:val="222222"/>
        </w:rPr>
      </w:pPr>
      <w:r w:rsidRPr="00AD1063">
        <w:rPr>
          <w:rFonts w:asciiTheme="majorBidi" w:eastAsia="Times New Roman" w:hAnsiTheme="majorBidi" w:cstheme="majorBidi"/>
          <w:color w:val="222222"/>
        </w:rPr>
        <w:t>Old age and co-morbidity with non-communicable diseases</w:t>
      </w:r>
      <w:r w:rsidR="00F40713" w:rsidRPr="00AD1063">
        <w:rPr>
          <w:rFonts w:asciiTheme="majorBidi" w:eastAsia="Times New Roman" w:hAnsiTheme="majorBidi" w:cstheme="majorBidi"/>
          <w:color w:val="222222"/>
        </w:rPr>
        <w:t xml:space="preserve"> namely diabetes , hypertension , cardiac disorder , and asthma </w:t>
      </w:r>
      <w:r w:rsidRPr="00AD1063">
        <w:rPr>
          <w:rFonts w:asciiTheme="majorBidi" w:eastAsia="Times New Roman" w:hAnsiTheme="majorBidi" w:cstheme="majorBidi"/>
          <w:color w:val="222222"/>
        </w:rPr>
        <w:t xml:space="preserve"> </w:t>
      </w:r>
      <w:r w:rsidR="00F40713" w:rsidRPr="00AD1063">
        <w:rPr>
          <w:rFonts w:asciiTheme="majorBidi" w:eastAsia="Times New Roman" w:hAnsiTheme="majorBidi" w:cstheme="majorBidi"/>
          <w:color w:val="222222"/>
        </w:rPr>
        <w:t xml:space="preserve">that </w:t>
      </w:r>
      <w:r w:rsidRPr="00AD1063">
        <w:rPr>
          <w:rFonts w:asciiTheme="majorBidi" w:eastAsia="Times New Roman" w:hAnsiTheme="majorBidi" w:cstheme="majorBidi"/>
          <w:color w:val="222222"/>
        </w:rPr>
        <w:t>may be contributing factors to excess deaths among COVID-19 patients [5-6].</w:t>
      </w:r>
      <w:r w:rsidR="00F40713" w:rsidRPr="00AD1063">
        <w:rPr>
          <w:rFonts w:asciiTheme="majorBidi" w:eastAsia="Times New Roman" w:hAnsiTheme="majorBidi" w:cstheme="majorBidi"/>
          <w:color w:val="222222"/>
        </w:rPr>
        <w:t>On the other hand , the c</w:t>
      </w:r>
      <w:r w:rsidRPr="00AD1063">
        <w:rPr>
          <w:rFonts w:asciiTheme="majorBidi" w:eastAsia="Times New Roman" w:hAnsiTheme="majorBidi" w:cstheme="majorBidi"/>
          <w:color w:val="222222"/>
        </w:rPr>
        <w:t>o-infections with other infections like</w:t>
      </w:r>
      <w:r w:rsidR="00F40713" w:rsidRPr="00AD1063">
        <w:rPr>
          <w:rFonts w:asciiTheme="majorBidi" w:eastAsia="Times New Roman" w:hAnsiTheme="majorBidi" w:cstheme="majorBidi"/>
          <w:color w:val="222222"/>
        </w:rPr>
        <w:t xml:space="preserve"> vector – borne diseases </w:t>
      </w:r>
      <w:r w:rsidRPr="00AD1063">
        <w:rPr>
          <w:rFonts w:asciiTheme="majorBidi" w:eastAsia="Times New Roman" w:hAnsiTheme="majorBidi" w:cstheme="majorBidi"/>
          <w:color w:val="222222"/>
        </w:rPr>
        <w:t xml:space="preserve"> dengue</w:t>
      </w:r>
      <w:r w:rsidR="00F40713" w:rsidRPr="00AD1063">
        <w:rPr>
          <w:rFonts w:asciiTheme="majorBidi" w:eastAsia="Times New Roman" w:hAnsiTheme="majorBidi" w:cstheme="majorBidi"/>
          <w:color w:val="222222"/>
        </w:rPr>
        <w:t xml:space="preserve"> , malaria, and west – Nile virus </w:t>
      </w:r>
      <w:r w:rsidRPr="00AD1063">
        <w:rPr>
          <w:rFonts w:asciiTheme="majorBidi" w:eastAsia="Times New Roman" w:hAnsiTheme="majorBidi" w:cstheme="majorBidi"/>
          <w:color w:val="222222"/>
        </w:rPr>
        <w:t xml:space="preserve"> is of high concern in </w:t>
      </w:r>
      <w:proofErr w:type="spellStart"/>
      <w:r w:rsidRPr="00AD1063">
        <w:rPr>
          <w:rFonts w:asciiTheme="majorBidi" w:eastAsia="Times New Roman" w:hAnsiTheme="majorBidi" w:cstheme="majorBidi"/>
          <w:color w:val="222222"/>
        </w:rPr>
        <w:t>Hodeidah</w:t>
      </w:r>
      <w:proofErr w:type="spellEnd"/>
      <w:r w:rsidRPr="00AD1063">
        <w:rPr>
          <w:rFonts w:asciiTheme="majorBidi" w:eastAsia="Times New Roman" w:hAnsiTheme="majorBidi" w:cstheme="majorBidi"/>
          <w:color w:val="222222"/>
        </w:rPr>
        <w:t>, Yemen [</w:t>
      </w:r>
      <w:r w:rsidR="00F02F90">
        <w:rPr>
          <w:rFonts w:asciiTheme="majorBidi" w:eastAsia="Times New Roman" w:hAnsiTheme="majorBidi" w:cstheme="majorBidi"/>
          <w:color w:val="222222"/>
        </w:rPr>
        <w:t>27</w:t>
      </w:r>
      <w:r w:rsidR="00F40713" w:rsidRPr="00AD1063">
        <w:rPr>
          <w:rFonts w:asciiTheme="majorBidi" w:eastAsia="Times New Roman" w:hAnsiTheme="majorBidi" w:cstheme="majorBidi"/>
          <w:color w:val="222222"/>
        </w:rPr>
        <w:t>-</w:t>
      </w:r>
      <w:r w:rsidR="00F02F90">
        <w:rPr>
          <w:rFonts w:asciiTheme="majorBidi" w:eastAsia="Times New Roman" w:hAnsiTheme="majorBidi" w:cstheme="majorBidi"/>
          <w:color w:val="222222"/>
        </w:rPr>
        <w:t>31</w:t>
      </w:r>
      <w:r w:rsidRPr="00AD1063">
        <w:rPr>
          <w:rFonts w:asciiTheme="majorBidi" w:eastAsia="Times New Roman" w:hAnsiTheme="majorBidi" w:cstheme="majorBidi"/>
          <w:color w:val="222222"/>
        </w:rPr>
        <w:t xml:space="preserve">]. </w:t>
      </w:r>
    </w:p>
    <w:p w14:paraId="4A954F52" w14:textId="77777777" w:rsidR="00BA2BEF" w:rsidRPr="00E71AED" w:rsidRDefault="00BA2BEF" w:rsidP="0097404E">
      <w:pPr>
        <w:spacing w:after="0" w:line="240" w:lineRule="auto"/>
        <w:ind w:firstLine="720"/>
        <w:jc w:val="both"/>
        <w:rPr>
          <w:rFonts w:asciiTheme="majorBidi" w:eastAsia="Times New Roman" w:hAnsiTheme="majorBidi" w:cstheme="majorBidi"/>
          <w:sz w:val="20"/>
          <w:szCs w:val="20"/>
        </w:rPr>
      </w:pPr>
    </w:p>
    <w:p w14:paraId="5D10E46A" w14:textId="77777777" w:rsidR="00A87CE2" w:rsidRPr="00AD1063" w:rsidRDefault="007329AF" w:rsidP="00F02F90">
      <w:pPr>
        <w:spacing w:after="0" w:line="240" w:lineRule="auto"/>
        <w:ind w:firstLine="720"/>
        <w:jc w:val="both"/>
        <w:rPr>
          <w:rFonts w:asciiTheme="majorBidi" w:eastAsia="Times New Roman" w:hAnsiTheme="majorBidi" w:cstheme="majorBidi"/>
        </w:rPr>
      </w:pPr>
      <w:r w:rsidRPr="00AD1063">
        <w:rPr>
          <w:rFonts w:asciiTheme="majorBidi" w:eastAsia="Times New Roman" w:hAnsiTheme="majorBidi" w:cstheme="majorBidi"/>
        </w:rPr>
        <w:t xml:space="preserve">On the other </w:t>
      </w:r>
      <w:proofErr w:type="gramStart"/>
      <w:r w:rsidRPr="00AD1063">
        <w:rPr>
          <w:rFonts w:asciiTheme="majorBidi" w:eastAsia="Times New Roman" w:hAnsiTheme="majorBidi" w:cstheme="majorBidi"/>
        </w:rPr>
        <w:t>hand ,</w:t>
      </w:r>
      <w:proofErr w:type="gramEnd"/>
      <w:r w:rsidRPr="00AD1063">
        <w:rPr>
          <w:rFonts w:asciiTheme="majorBidi" w:eastAsia="Times New Roman" w:hAnsiTheme="majorBidi" w:cstheme="majorBidi"/>
        </w:rPr>
        <w:t xml:space="preserve"> </w:t>
      </w:r>
      <w:r w:rsidR="00BA2BEF" w:rsidRPr="00AD1063">
        <w:rPr>
          <w:rFonts w:asciiTheme="majorBidi" w:eastAsia="Times New Roman" w:hAnsiTheme="majorBidi" w:cstheme="majorBidi"/>
        </w:rPr>
        <w:t>s</w:t>
      </w:r>
      <w:r w:rsidR="00A87CE2" w:rsidRPr="00AD1063">
        <w:rPr>
          <w:rFonts w:asciiTheme="majorBidi" w:eastAsia="Times New Roman" w:hAnsiTheme="majorBidi" w:cstheme="majorBidi"/>
        </w:rPr>
        <w:t xml:space="preserve">tudy </w:t>
      </w:r>
      <w:r w:rsidR="00BA2BEF" w:rsidRPr="00AD1063">
        <w:rPr>
          <w:rFonts w:asciiTheme="majorBidi" w:eastAsia="Times New Roman" w:hAnsiTheme="majorBidi" w:cstheme="majorBidi"/>
        </w:rPr>
        <w:t xml:space="preserve">in Yemen </w:t>
      </w:r>
      <w:r w:rsidR="00A87CE2" w:rsidRPr="00AD1063">
        <w:rPr>
          <w:rFonts w:asciiTheme="majorBidi" w:eastAsia="Times New Roman" w:hAnsiTheme="majorBidi" w:cstheme="majorBidi"/>
        </w:rPr>
        <w:t xml:space="preserve">reported that 9.7 % of COVID-19 patients needed ICU admission (severe and critical illness) </w:t>
      </w:r>
      <w:r w:rsidR="00A87CE2" w:rsidRPr="00AD1063">
        <w:rPr>
          <w:rFonts w:asciiTheme="majorBidi" w:eastAsia="Times New Roman" w:hAnsiTheme="majorBidi" w:cstheme="majorBidi"/>
          <w:bCs/>
          <w:iCs/>
        </w:rPr>
        <w:t>[</w:t>
      </w:r>
      <w:r w:rsidR="00114752" w:rsidRPr="00AD1063">
        <w:rPr>
          <w:rFonts w:asciiTheme="majorBidi" w:eastAsia="Times New Roman" w:hAnsiTheme="majorBidi" w:cstheme="majorBidi"/>
          <w:bCs/>
          <w:iCs/>
        </w:rPr>
        <w:t>6</w:t>
      </w:r>
      <w:r w:rsidR="0097404E" w:rsidRPr="00AD1063">
        <w:rPr>
          <w:rFonts w:asciiTheme="majorBidi" w:eastAsia="Times New Roman" w:hAnsiTheme="majorBidi" w:cstheme="majorBidi"/>
          <w:bCs/>
          <w:iCs/>
        </w:rPr>
        <w:t xml:space="preserve">]  </w:t>
      </w:r>
      <w:r w:rsidR="0097404E" w:rsidRPr="00AD1063">
        <w:rPr>
          <w:rFonts w:asciiTheme="majorBidi" w:eastAsia="Times New Roman" w:hAnsiTheme="majorBidi" w:cstheme="majorBidi"/>
        </w:rPr>
        <w:t>that is s</w:t>
      </w:r>
      <w:r w:rsidR="00A87CE2" w:rsidRPr="00AD1063">
        <w:rPr>
          <w:rFonts w:asciiTheme="majorBidi" w:eastAsia="Times New Roman" w:hAnsiTheme="majorBidi" w:cstheme="majorBidi"/>
        </w:rPr>
        <w:t xml:space="preserve">imilar with previous study that reported range of ICU admission with COVID-19 infection from 9.4 to 45.9% </w:t>
      </w:r>
      <w:r w:rsidR="00A87CE2" w:rsidRPr="00AD1063">
        <w:rPr>
          <w:rFonts w:asciiTheme="majorBidi" w:eastAsia="Calibri" w:hAnsiTheme="majorBidi" w:cstheme="majorBidi"/>
        </w:rPr>
        <w:t>[</w:t>
      </w:r>
      <w:r w:rsidR="00F02F90">
        <w:rPr>
          <w:rFonts w:asciiTheme="majorBidi" w:eastAsia="Calibri" w:hAnsiTheme="majorBidi" w:cstheme="majorBidi"/>
        </w:rPr>
        <w:t>32</w:t>
      </w:r>
      <w:r w:rsidR="00A87CE2" w:rsidRPr="00AD1063">
        <w:rPr>
          <w:rFonts w:asciiTheme="majorBidi" w:eastAsia="Calibri" w:hAnsiTheme="majorBidi" w:cstheme="majorBidi"/>
        </w:rPr>
        <w:t xml:space="preserve">]. </w:t>
      </w:r>
      <w:r w:rsidR="00A87CE2" w:rsidRPr="00AD1063">
        <w:rPr>
          <w:rFonts w:asciiTheme="majorBidi" w:eastAsia="Times New Roman" w:hAnsiTheme="majorBidi" w:cstheme="majorBidi"/>
        </w:rPr>
        <w:t xml:space="preserve">In addition, the finding reported that the CFR (%) of admitted patients (critical illness) to ICU was </w:t>
      </w:r>
      <w:r w:rsidR="00114752" w:rsidRPr="00AD1063">
        <w:rPr>
          <w:rFonts w:asciiTheme="majorBidi" w:eastAsia="Times New Roman" w:hAnsiTheme="majorBidi" w:cstheme="majorBidi"/>
        </w:rPr>
        <w:t>23</w:t>
      </w:r>
      <w:r w:rsidR="00A87CE2" w:rsidRPr="00AD1063">
        <w:rPr>
          <w:rFonts w:asciiTheme="majorBidi" w:eastAsia="Times New Roman" w:hAnsiTheme="majorBidi" w:cstheme="majorBidi"/>
        </w:rPr>
        <w:t xml:space="preserve">/49 cases (46.9%). On the other mean, 28/49 cases (57.14 %) in isolation department  who had received MV and 22/28 cases (78.57 %) of those died and this result agreed with other countries, In China , Wuhan, mortality rates among those admitted to ICUs ranged from 52 to 62% and increased to 86–97% among those requiring invasive MV. In United Kingdom, 67 % of those who had received MV died. In the United States, indicated that 50–67% of patients admitted to the ICU and 71–75% of those receiving invasive MV died </w:t>
      </w:r>
      <w:r w:rsidR="00A87CE2" w:rsidRPr="00AD1063">
        <w:rPr>
          <w:rFonts w:asciiTheme="majorBidi" w:eastAsia="Calibri" w:hAnsiTheme="majorBidi" w:cstheme="majorBidi"/>
        </w:rPr>
        <w:t>[</w:t>
      </w:r>
      <w:r w:rsidR="00F02F90">
        <w:rPr>
          <w:rFonts w:asciiTheme="majorBidi" w:eastAsia="Calibri" w:hAnsiTheme="majorBidi" w:cstheme="majorBidi"/>
        </w:rPr>
        <w:t>33</w:t>
      </w:r>
      <w:r w:rsidR="00A87CE2" w:rsidRPr="00AD1063">
        <w:rPr>
          <w:rFonts w:asciiTheme="majorBidi" w:eastAsia="Calibri" w:hAnsiTheme="majorBidi" w:cstheme="majorBidi"/>
        </w:rPr>
        <w:t>].</w:t>
      </w:r>
      <w:r w:rsidR="00A87CE2" w:rsidRPr="00AD1063">
        <w:rPr>
          <w:rFonts w:asciiTheme="majorBidi" w:eastAsia="Times New Roman" w:hAnsiTheme="majorBidi" w:cstheme="majorBidi"/>
        </w:rPr>
        <w:t xml:space="preserve"> </w:t>
      </w:r>
    </w:p>
    <w:p w14:paraId="6C17985D" w14:textId="77777777" w:rsidR="00BA2BEF" w:rsidRPr="00E71AED" w:rsidRDefault="00BA2BEF" w:rsidP="0097404E">
      <w:pPr>
        <w:spacing w:after="0" w:line="240" w:lineRule="auto"/>
        <w:ind w:firstLine="720"/>
        <w:jc w:val="both"/>
        <w:rPr>
          <w:rFonts w:asciiTheme="majorBidi" w:eastAsia="Times New Roman" w:hAnsiTheme="majorBidi" w:cstheme="majorBidi"/>
          <w:sz w:val="20"/>
          <w:szCs w:val="20"/>
        </w:rPr>
      </w:pPr>
    </w:p>
    <w:p w14:paraId="603D0A2A" w14:textId="77777777" w:rsidR="00A87CE2" w:rsidRPr="00E71AED" w:rsidRDefault="00A87CE2" w:rsidP="002F04E4">
      <w:pPr>
        <w:spacing w:after="0" w:line="240" w:lineRule="auto"/>
        <w:contextualSpacing/>
        <w:jc w:val="both"/>
        <w:rPr>
          <w:rFonts w:ascii="Arial" w:eastAsia="Times New Roman" w:hAnsi="Arial" w:cs="Arial"/>
          <w:bCs/>
          <w:iCs/>
          <w:sz w:val="20"/>
          <w:szCs w:val="20"/>
        </w:rPr>
      </w:pPr>
    </w:p>
    <w:p w14:paraId="20BBDA21" w14:textId="77777777" w:rsidR="00037567" w:rsidRPr="00E71AED" w:rsidRDefault="00037567" w:rsidP="00037567">
      <w:pPr>
        <w:spacing w:after="0" w:line="240" w:lineRule="auto"/>
        <w:contextualSpacing/>
        <w:jc w:val="both"/>
        <w:rPr>
          <w:rFonts w:ascii="Arial" w:eastAsia="Times New Roman" w:hAnsi="Arial" w:cs="Arial"/>
          <w:bCs/>
          <w:iCs/>
          <w:sz w:val="20"/>
          <w:szCs w:val="20"/>
        </w:rPr>
      </w:pPr>
    </w:p>
    <w:p w14:paraId="61ABFAE7" w14:textId="77777777" w:rsidR="00E46898" w:rsidRPr="00E71AED" w:rsidRDefault="00E46898" w:rsidP="00037567">
      <w:pPr>
        <w:pStyle w:val="Heading2"/>
        <w:rPr>
          <w:rFonts w:eastAsia="Times New Roman"/>
        </w:rPr>
      </w:pPr>
      <w:r w:rsidRPr="00E71AED">
        <w:rPr>
          <w:rFonts w:eastAsia="Times New Roman"/>
        </w:rPr>
        <w:t xml:space="preserve">5. CONCLUSION  </w:t>
      </w:r>
    </w:p>
    <w:p w14:paraId="1DC564BC" w14:textId="77777777" w:rsidR="00E46898" w:rsidRPr="00E71AED" w:rsidRDefault="00E46898" w:rsidP="00E46898">
      <w:pPr>
        <w:spacing w:after="0" w:line="240" w:lineRule="auto"/>
        <w:contextualSpacing/>
        <w:jc w:val="both"/>
        <w:rPr>
          <w:rFonts w:ascii="Arial" w:eastAsia="Times New Roman" w:hAnsi="Arial" w:cs="Arial"/>
          <w:b/>
          <w:bCs/>
          <w:iCs/>
          <w:sz w:val="16"/>
          <w:szCs w:val="20"/>
        </w:rPr>
      </w:pPr>
    </w:p>
    <w:p w14:paraId="38B63A98" w14:textId="77777777" w:rsidR="00037567" w:rsidRPr="00E71AED" w:rsidRDefault="00037567" w:rsidP="00155DE6">
      <w:pPr>
        <w:spacing w:after="0" w:line="240" w:lineRule="auto"/>
        <w:ind w:firstLine="720"/>
        <w:contextualSpacing/>
        <w:jc w:val="both"/>
        <w:rPr>
          <w:rFonts w:asciiTheme="majorBidi" w:eastAsia="Times New Roman" w:hAnsiTheme="majorBidi" w:cstheme="majorBidi"/>
          <w:bCs/>
          <w:iCs/>
          <w:sz w:val="20"/>
          <w:szCs w:val="20"/>
        </w:rPr>
      </w:pPr>
      <w:r w:rsidRPr="00E71AED">
        <w:rPr>
          <w:rFonts w:asciiTheme="majorBidi" w:eastAsia="Times New Roman" w:hAnsiTheme="majorBidi" w:cstheme="majorBidi"/>
          <w:bCs/>
          <w:iCs/>
          <w:sz w:val="20"/>
          <w:szCs w:val="20"/>
        </w:rPr>
        <w:t xml:space="preserve">Critically ill patients with COVID-19 often required MV and impact of MV on mortality was very high due to complication of MV. COVID-19 has complication that increase the mortality </w:t>
      </w:r>
      <w:proofErr w:type="gramStart"/>
      <w:r w:rsidRPr="00E71AED">
        <w:rPr>
          <w:rFonts w:asciiTheme="majorBidi" w:eastAsia="Times New Roman" w:hAnsiTheme="majorBidi" w:cstheme="majorBidi"/>
          <w:bCs/>
          <w:iCs/>
          <w:sz w:val="20"/>
          <w:szCs w:val="20"/>
        </w:rPr>
        <w:t>rate .</w:t>
      </w:r>
      <w:proofErr w:type="gramEnd"/>
      <w:r w:rsidRPr="00E71AED">
        <w:rPr>
          <w:rFonts w:asciiTheme="majorBidi" w:eastAsia="Times New Roman" w:hAnsiTheme="majorBidi" w:cstheme="majorBidi"/>
          <w:bCs/>
          <w:iCs/>
          <w:sz w:val="20"/>
          <w:szCs w:val="20"/>
        </w:rPr>
        <w:t xml:space="preserve">  Old age, chronic </w:t>
      </w:r>
      <w:r w:rsidRPr="00E71AED">
        <w:rPr>
          <w:rFonts w:asciiTheme="majorBidi" w:eastAsia="Times New Roman" w:hAnsiTheme="majorBidi" w:cstheme="majorBidi"/>
          <w:bCs/>
          <w:iCs/>
          <w:sz w:val="20"/>
          <w:szCs w:val="20"/>
        </w:rPr>
        <w:lastRenderedPageBreak/>
        <w:t>diseases and co-infection may be contributing factors to excess mortality among COVID-19 patients. A greater emphasis toward training in best practice of ICU medicine namely respiration therapy, are needed to help overcome these challenges.</w:t>
      </w:r>
      <w:r w:rsidR="000F7794" w:rsidRPr="00E71AED">
        <w:rPr>
          <w:rFonts w:asciiTheme="majorBidi" w:eastAsia="Times New Roman" w:hAnsiTheme="majorBidi" w:cstheme="majorBidi"/>
          <w:bCs/>
          <w:iCs/>
          <w:sz w:val="20"/>
          <w:szCs w:val="20"/>
        </w:rPr>
        <w:t xml:space="preserve"> </w:t>
      </w:r>
      <w:r w:rsidRPr="00E71AED">
        <w:rPr>
          <w:rFonts w:asciiTheme="majorBidi" w:eastAsia="Times New Roman" w:hAnsiTheme="majorBidi" w:cstheme="majorBidi"/>
          <w:bCs/>
          <w:iCs/>
          <w:sz w:val="20"/>
          <w:szCs w:val="20"/>
        </w:rPr>
        <w:t xml:space="preserve">There must be a more focused approach to preventive medicine, for example, and a better understanding of chronic disease within the local population to help to ensure scarce resources are allocated most effectively. </w:t>
      </w:r>
    </w:p>
    <w:p w14:paraId="41F298D5" w14:textId="77777777" w:rsidR="00037567" w:rsidRPr="00E71AED" w:rsidRDefault="00037567" w:rsidP="00037567">
      <w:pPr>
        <w:spacing w:after="0" w:line="240" w:lineRule="auto"/>
        <w:contextualSpacing/>
        <w:jc w:val="both"/>
        <w:rPr>
          <w:rFonts w:ascii="Arial" w:eastAsia="Times New Roman" w:hAnsi="Arial" w:cs="Arial"/>
          <w:bCs/>
          <w:iCs/>
          <w:sz w:val="20"/>
          <w:szCs w:val="20"/>
        </w:rPr>
      </w:pPr>
    </w:p>
    <w:p w14:paraId="12DE0563" w14:textId="77777777" w:rsidR="00E46898" w:rsidRPr="00E71AED" w:rsidRDefault="00E46898" w:rsidP="00E46898">
      <w:pPr>
        <w:spacing w:after="0" w:line="240" w:lineRule="auto"/>
        <w:contextualSpacing/>
        <w:jc w:val="both"/>
        <w:rPr>
          <w:rFonts w:ascii="Arial" w:eastAsia="Times New Roman" w:hAnsi="Arial" w:cs="Arial"/>
          <w:bCs/>
          <w:iCs/>
          <w:sz w:val="20"/>
          <w:szCs w:val="20"/>
        </w:rPr>
      </w:pPr>
    </w:p>
    <w:p w14:paraId="02D5CBEE" w14:textId="77777777" w:rsidR="00E46898" w:rsidRPr="00E71AED" w:rsidRDefault="00E46898" w:rsidP="00E46898">
      <w:pPr>
        <w:spacing w:after="0" w:line="240" w:lineRule="auto"/>
        <w:contextualSpacing/>
        <w:jc w:val="both"/>
        <w:rPr>
          <w:rFonts w:ascii="Arial" w:eastAsia="Times New Roman" w:hAnsi="Arial" w:cs="Arial"/>
          <w:bCs/>
          <w:iCs/>
          <w:sz w:val="16"/>
          <w:szCs w:val="20"/>
        </w:rPr>
      </w:pPr>
    </w:p>
    <w:p w14:paraId="5EFD13CB" w14:textId="77777777" w:rsidR="00E46898" w:rsidRPr="00E71AED" w:rsidRDefault="00E46898" w:rsidP="00E46898">
      <w:pPr>
        <w:pStyle w:val="Heading2"/>
        <w:rPr>
          <w:rFonts w:eastAsia="Times New Roman"/>
        </w:rPr>
      </w:pPr>
      <w:r w:rsidRPr="00E71AED">
        <w:rPr>
          <w:rFonts w:eastAsia="Times New Roman"/>
        </w:rPr>
        <w:t>CONSENT</w:t>
      </w:r>
    </w:p>
    <w:p w14:paraId="2DED44A4" w14:textId="77777777" w:rsidR="00E46898" w:rsidRPr="00E71AED" w:rsidRDefault="00E46898" w:rsidP="00E46898">
      <w:pPr>
        <w:spacing w:after="0" w:line="240" w:lineRule="auto"/>
        <w:contextualSpacing/>
        <w:jc w:val="both"/>
        <w:rPr>
          <w:rFonts w:ascii="Arial" w:eastAsia="Times New Roman" w:hAnsi="Arial" w:cs="Arial"/>
          <w:b/>
          <w:bCs/>
          <w:iCs/>
          <w:sz w:val="16"/>
          <w:szCs w:val="20"/>
        </w:rPr>
      </w:pPr>
    </w:p>
    <w:p w14:paraId="026F15A8" w14:textId="77777777" w:rsidR="00E46898" w:rsidRPr="00E71AED" w:rsidRDefault="00E46898" w:rsidP="00E46898">
      <w:pPr>
        <w:spacing w:after="0" w:line="240" w:lineRule="auto"/>
        <w:contextualSpacing/>
        <w:jc w:val="both"/>
        <w:rPr>
          <w:rFonts w:asciiTheme="majorBidi" w:eastAsia="Times New Roman" w:hAnsiTheme="majorBidi" w:cstheme="majorBidi"/>
          <w:bCs/>
          <w:iCs/>
          <w:sz w:val="20"/>
          <w:szCs w:val="20"/>
        </w:rPr>
      </w:pPr>
      <w:r w:rsidRPr="00E71AED">
        <w:rPr>
          <w:rFonts w:asciiTheme="majorBidi" w:eastAsia="Times New Roman" w:hAnsiTheme="majorBidi" w:cstheme="majorBidi"/>
          <w:bCs/>
          <w:iCs/>
          <w:sz w:val="20"/>
          <w:szCs w:val="20"/>
        </w:rPr>
        <w:t xml:space="preserve">As per international standards or university standards, Participants' written consent has been collected and preserved by the authors. The raw data are secured in the Center of Tropical Medicine and Infectious Diseases (CTMID), Al-Thawara Public Hospital Authority, </w:t>
      </w:r>
      <w:proofErr w:type="spellStart"/>
      <w:r w:rsidRPr="00E71AED">
        <w:rPr>
          <w:rFonts w:asciiTheme="majorBidi" w:eastAsia="Times New Roman" w:hAnsiTheme="majorBidi" w:cstheme="majorBidi"/>
          <w:bCs/>
          <w:iCs/>
          <w:sz w:val="20"/>
          <w:szCs w:val="20"/>
        </w:rPr>
        <w:t>Hodeidah</w:t>
      </w:r>
      <w:proofErr w:type="spellEnd"/>
      <w:r w:rsidRPr="00E71AED">
        <w:rPr>
          <w:rFonts w:asciiTheme="majorBidi" w:eastAsia="Times New Roman" w:hAnsiTheme="majorBidi" w:cstheme="majorBidi"/>
          <w:bCs/>
          <w:iCs/>
          <w:sz w:val="20"/>
          <w:szCs w:val="20"/>
        </w:rPr>
        <w:t xml:space="preserve">, Yemen. </w:t>
      </w:r>
    </w:p>
    <w:p w14:paraId="7A9E8BD8" w14:textId="77777777" w:rsidR="00E46898" w:rsidRPr="00E71AED" w:rsidRDefault="00E46898" w:rsidP="00E46898">
      <w:pPr>
        <w:spacing w:after="0" w:line="240" w:lineRule="auto"/>
        <w:contextualSpacing/>
        <w:jc w:val="both"/>
        <w:rPr>
          <w:rFonts w:ascii="Arial" w:eastAsia="Times New Roman" w:hAnsi="Arial" w:cs="Arial"/>
          <w:bCs/>
          <w:iCs/>
          <w:sz w:val="20"/>
          <w:szCs w:val="20"/>
        </w:rPr>
      </w:pPr>
    </w:p>
    <w:p w14:paraId="2F67D80E" w14:textId="77777777" w:rsidR="00E71AED" w:rsidRDefault="00E71AED" w:rsidP="00E46898">
      <w:pPr>
        <w:pStyle w:val="Heading2"/>
        <w:rPr>
          <w:rFonts w:eastAsia="Times New Roman"/>
        </w:rPr>
      </w:pPr>
    </w:p>
    <w:p w14:paraId="3DD861EF" w14:textId="77777777" w:rsidR="00E46898" w:rsidRPr="00E71AED" w:rsidRDefault="00E46898" w:rsidP="00E46898">
      <w:pPr>
        <w:pStyle w:val="Heading2"/>
        <w:rPr>
          <w:rFonts w:eastAsia="Times New Roman"/>
        </w:rPr>
      </w:pPr>
      <w:r w:rsidRPr="00E71AED">
        <w:rPr>
          <w:rFonts w:eastAsia="Times New Roman"/>
        </w:rPr>
        <w:t xml:space="preserve">ETHICAL APPROVAL  </w:t>
      </w:r>
    </w:p>
    <w:p w14:paraId="3131E74A" w14:textId="77777777" w:rsidR="00E46898" w:rsidRPr="00E71AED" w:rsidRDefault="00E46898" w:rsidP="00E46898">
      <w:pPr>
        <w:spacing w:after="0" w:line="240" w:lineRule="auto"/>
        <w:contextualSpacing/>
        <w:jc w:val="both"/>
        <w:rPr>
          <w:rFonts w:ascii="Arial" w:eastAsia="Times New Roman" w:hAnsi="Arial" w:cs="Arial"/>
          <w:b/>
          <w:bCs/>
          <w:iCs/>
          <w:szCs w:val="20"/>
        </w:rPr>
      </w:pPr>
    </w:p>
    <w:p w14:paraId="6282D713" w14:textId="77777777" w:rsidR="00E46898" w:rsidRPr="00E71AED" w:rsidRDefault="00E46898" w:rsidP="00E46898">
      <w:pPr>
        <w:spacing w:after="0" w:line="240" w:lineRule="auto"/>
        <w:contextualSpacing/>
        <w:jc w:val="both"/>
        <w:rPr>
          <w:rFonts w:ascii="Arial" w:eastAsia="Times New Roman" w:hAnsi="Arial" w:cs="Arial"/>
          <w:bCs/>
          <w:iCs/>
          <w:sz w:val="20"/>
          <w:szCs w:val="20"/>
        </w:rPr>
      </w:pPr>
      <w:r w:rsidRPr="00E71AED">
        <w:rPr>
          <w:rFonts w:ascii="Arial" w:eastAsia="Times New Roman" w:hAnsi="Arial" w:cs="Arial"/>
          <w:bCs/>
          <w:iCs/>
          <w:sz w:val="20"/>
          <w:szCs w:val="20"/>
        </w:rPr>
        <w:t xml:space="preserve">The studies involving human participants were reviewed and approved by the Ethics Committee of the Center for Tropical Medicine and Epidemiology Studies, </w:t>
      </w:r>
      <w:proofErr w:type="spellStart"/>
      <w:r w:rsidRPr="00E71AED">
        <w:rPr>
          <w:rFonts w:ascii="Arial" w:eastAsia="Times New Roman" w:hAnsi="Arial" w:cs="Arial"/>
          <w:bCs/>
          <w:iCs/>
          <w:sz w:val="20"/>
          <w:szCs w:val="20"/>
        </w:rPr>
        <w:t>Hodeidah</w:t>
      </w:r>
      <w:proofErr w:type="spellEnd"/>
      <w:r w:rsidRPr="00E71AED">
        <w:rPr>
          <w:rFonts w:ascii="Arial" w:eastAsia="Times New Roman" w:hAnsi="Arial" w:cs="Arial"/>
          <w:bCs/>
          <w:iCs/>
          <w:sz w:val="20"/>
          <w:szCs w:val="20"/>
        </w:rPr>
        <w:t xml:space="preserve"> University (CTMES – HU), </w:t>
      </w:r>
      <w:proofErr w:type="spellStart"/>
      <w:r w:rsidRPr="00E71AED">
        <w:rPr>
          <w:rFonts w:ascii="Arial" w:eastAsia="Times New Roman" w:hAnsi="Arial" w:cs="Arial"/>
          <w:bCs/>
          <w:iCs/>
          <w:sz w:val="20"/>
          <w:szCs w:val="20"/>
        </w:rPr>
        <w:t>Hodeidah</w:t>
      </w:r>
      <w:proofErr w:type="spellEnd"/>
      <w:r w:rsidRPr="00E71AED">
        <w:rPr>
          <w:rFonts w:ascii="Arial" w:eastAsia="Times New Roman" w:hAnsi="Arial" w:cs="Arial"/>
          <w:bCs/>
          <w:iCs/>
          <w:sz w:val="20"/>
          <w:szCs w:val="20"/>
        </w:rPr>
        <w:t xml:space="preserve">, Yemen.  </w:t>
      </w:r>
    </w:p>
    <w:p w14:paraId="5081E1E5" w14:textId="77777777" w:rsidR="00E46898" w:rsidRPr="00E71AED" w:rsidRDefault="00E46898" w:rsidP="00E46898">
      <w:pPr>
        <w:spacing w:after="0" w:line="240" w:lineRule="auto"/>
        <w:contextualSpacing/>
        <w:jc w:val="both"/>
        <w:rPr>
          <w:rFonts w:ascii="Arial" w:eastAsia="Times New Roman" w:hAnsi="Arial" w:cs="Arial"/>
          <w:bCs/>
          <w:iCs/>
          <w:szCs w:val="20"/>
        </w:rPr>
      </w:pPr>
    </w:p>
    <w:p w14:paraId="5618EF1C" w14:textId="77777777" w:rsidR="00A2445C" w:rsidRPr="00E71AED" w:rsidRDefault="00A2445C" w:rsidP="00E46898">
      <w:pPr>
        <w:pStyle w:val="Heading2"/>
        <w:rPr>
          <w:rFonts w:eastAsia="Times New Roman"/>
        </w:rPr>
      </w:pPr>
    </w:p>
    <w:p w14:paraId="1599D9B2" w14:textId="77777777" w:rsidR="00A2445C" w:rsidRPr="00E71AED" w:rsidRDefault="00A2445C" w:rsidP="00E46898">
      <w:pPr>
        <w:pStyle w:val="Heading2"/>
        <w:rPr>
          <w:rFonts w:eastAsia="Times New Roman"/>
        </w:rPr>
      </w:pPr>
    </w:p>
    <w:p w14:paraId="4A4130F2" w14:textId="77777777" w:rsidR="00E46898" w:rsidRPr="00E71AED" w:rsidRDefault="00E46898" w:rsidP="00E46898">
      <w:pPr>
        <w:pStyle w:val="Heading2"/>
        <w:rPr>
          <w:rFonts w:eastAsia="Times New Roman"/>
        </w:rPr>
      </w:pPr>
      <w:r w:rsidRPr="00E71AED">
        <w:rPr>
          <w:rFonts w:eastAsia="Times New Roman"/>
        </w:rPr>
        <w:t xml:space="preserve">REFERENCES </w:t>
      </w:r>
    </w:p>
    <w:p w14:paraId="41FF7EFE" w14:textId="77777777" w:rsidR="00E46898" w:rsidRPr="00E71AED" w:rsidRDefault="00E46898" w:rsidP="00E46898">
      <w:pPr>
        <w:pStyle w:val="ListParagraph"/>
        <w:spacing w:after="0" w:line="240" w:lineRule="auto"/>
        <w:ind w:left="0"/>
        <w:jc w:val="both"/>
        <w:rPr>
          <w:rFonts w:ascii="Arial" w:eastAsia="Times New Roman" w:hAnsi="Arial" w:cs="Arial"/>
          <w:b/>
          <w:bCs/>
          <w:iCs/>
          <w:sz w:val="16"/>
          <w:szCs w:val="20"/>
        </w:rPr>
      </w:pPr>
    </w:p>
    <w:p w14:paraId="01B7B044" w14:textId="77777777" w:rsidR="00E6001B" w:rsidRPr="00E71AED" w:rsidRDefault="00A95CB9" w:rsidP="00E6001B">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imes New Roman" w:hAnsiTheme="majorBidi" w:cstheme="majorBidi"/>
          <w:sz w:val="16"/>
          <w:szCs w:val="16"/>
        </w:rPr>
        <w:t xml:space="preserve">Butler, M. J., Best, J. H., Mohan, S. V., Jonas, J. A., </w:t>
      </w:r>
      <w:proofErr w:type="spellStart"/>
      <w:r w:rsidRPr="00E71AED">
        <w:rPr>
          <w:rFonts w:asciiTheme="majorBidi" w:eastAsia="Times New Roman" w:hAnsiTheme="majorBidi" w:cstheme="majorBidi"/>
          <w:sz w:val="16"/>
          <w:szCs w:val="16"/>
        </w:rPr>
        <w:t>Arader</w:t>
      </w:r>
      <w:proofErr w:type="spellEnd"/>
      <w:r w:rsidRPr="00E71AED">
        <w:rPr>
          <w:rFonts w:asciiTheme="majorBidi" w:eastAsia="Times New Roman" w:hAnsiTheme="majorBidi" w:cstheme="majorBidi"/>
          <w:sz w:val="16"/>
          <w:szCs w:val="16"/>
        </w:rPr>
        <w:t xml:space="preserve">, L., &amp; Yeh, J. (2023). Mechanical ventilation for COVID-19: Outcomes following discharge from inpatient treatment. </w:t>
      </w:r>
      <w:proofErr w:type="spellStart"/>
      <w:r w:rsidRPr="00E71AED">
        <w:rPr>
          <w:rFonts w:asciiTheme="majorBidi" w:eastAsia="Times New Roman" w:hAnsiTheme="majorBidi" w:cstheme="majorBidi"/>
          <w:sz w:val="16"/>
          <w:szCs w:val="16"/>
        </w:rPr>
        <w:t>PloS</w:t>
      </w:r>
      <w:proofErr w:type="spellEnd"/>
      <w:r w:rsidRPr="00E71AED">
        <w:rPr>
          <w:rFonts w:asciiTheme="majorBidi" w:eastAsia="Times New Roman" w:hAnsiTheme="majorBidi" w:cstheme="majorBidi"/>
          <w:sz w:val="16"/>
          <w:szCs w:val="16"/>
        </w:rPr>
        <w:t xml:space="preserve"> one, 18(1), e0277498. </w:t>
      </w:r>
      <w:hyperlink r:id="rId8" w:history="1">
        <w:r w:rsidR="00E6001B" w:rsidRPr="00E71AED">
          <w:rPr>
            <w:rStyle w:val="Hyperlink"/>
            <w:rFonts w:asciiTheme="majorBidi" w:eastAsia="Times New Roman" w:hAnsiTheme="majorBidi" w:cstheme="majorBidi"/>
            <w:sz w:val="16"/>
            <w:szCs w:val="16"/>
          </w:rPr>
          <w:t>https://doi.org/10.1371/journal.pone.0277498</w:t>
        </w:r>
      </w:hyperlink>
    </w:p>
    <w:p w14:paraId="7EF1D9F2" w14:textId="77777777" w:rsidR="00E6001B" w:rsidRPr="00E71AED" w:rsidRDefault="00A95CB9" w:rsidP="00E6001B">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imes New Roman" w:hAnsiTheme="majorBidi" w:cstheme="majorBidi"/>
          <w:sz w:val="16"/>
          <w:szCs w:val="16"/>
        </w:rPr>
        <w:t xml:space="preserve">Nolley, E. P., </w:t>
      </w:r>
      <w:proofErr w:type="spellStart"/>
      <w:r w:rsidRPr="00E71AED">
        <w:rPr>
          <w:rFonts w:asciiTheme="majorBidi" w:eastAsia="Times New Roman" w:hAnsiTheme="majorBidi" w:cstheme="majorBidi"/>
          <w:sz w:val="16"/>
          <w:szCs w:val="16"/>
        </w:rPr>
        <w:t>Sahetya</w:t>
      </w:r>
      <w:proofErr w:type="spellEnd"/>
      <w:r w:rsidRPr="00E71AED">
        <w:rPr>
          <w:rFonts w:asciiTheme="majorBidi" w:eastAsia="Times New Roman" w:hAnsiTheme="majorBidi" w:cstheme="majorBidi"/>
          <w:sz w:val="16"/>
          <w:szCs w:val="16"/>
        </w:rPr>
        <w:t xml:space="preserve">, S. K., Hochberg, C. H., Hossen, S., Hager, D. N., Brower, R. G., Stuart, E. A., &amp; Checkley, W. (2023). Outcomes Among Mechanically Ventilated Patients </w:t>
      </w:r>
      <w:proofErr w:type="gramStart"/>
      <w:r w:rsidRPr="00E71AED">
        <w:rPr>
          <w:rFonts w:asciiTheme="majorBidi" w:eastAsia="Times New Roman" w:hAnsiTheme="majorBidi" w:cstheme="majorBidi"/>
          <w:sz w:val="16"/>
          <w:szCs w:val="16"/>
        </w:rPr>
        <w:t>With</w:t>
      </w:r>
      <w:proofErr w:type="gramEnd"/>
      <w:r w:rsidRPr="00E71AED">
        <w:rPr>
          <w:rFonts w:asciiTheme="majorBidi" w:eastAsia="Times New Roman" w:hAnsiTheme="majorBidi" w:cstheme="majorBidi"/>
          <w:sz w:val="16"/>
          <w:szCs w:val="16"/>
        </w:rPr>
        <w:t xml:space="preserve"> Severe Pneumonia and Acute Hypoxemic Respiratory Failure From SARS-CoV-2 and Other Etiologies. JAMA network open, 6(1), e2250401. </w:t>
      </w:r>
      <w:hyperlink r:id="rId9" w:history="1">
        <w:r w:rsidR="00E6001B" w:rsidRPr="00E71AED">
          <w:rPr>
            <w:rStyle w:val="Hyperlink"/>
            <w:rFonts w:asciiTheme="majorBidi" w:eastAsia="Times New Roman" w:hAnsiTheme="majorBidi" w:cstheme="majorBidi"/>
            <w:sz w:val="16"/>
            <w:szCs w:val="16"/>
          </w:rPr>
          <w:t>https://doi.org/10.1001/jamanetworkopen.2022.50401</w:t>
        </w:r>
      </w:hyperlink>
      <w:r w:rsidR="00E6001B" w:rsidRPr="00E71AED">
        <w:rPr>
          <w:rFonts w:asciiTheme="majorBidi" w:eastAsia="Times New Roman" w:hAnsiTheme="majorBidi" w:cstheme="majorBidi"/>
          <w:sz w:val="16"/>
          <w:szCs w:val="16"/>
        </w:rPr>
        <w:t xml:space="preserve"> </w:t>
      </w:r>
    </w:p>
    <w:p w14:paraId="1F43106E" w14:textId="77777777" w:rsidR="00E6001B" w:rsidRDefault="00A95CB9" w:rsidP="00E6001B">
      <w:pPr>
        <w:pStyle w:val="ListParagraph"/>
        <w:numPr>
          <w:ilvl w:val="0"/>
          <w:numId w:val="14"/>
        </w:numPr>
        <w:jc w:val="both"/>
        <w:rPr>
          <w:rFonts w:asciiTheme="majorBidi" w:eastAsia="Times New Roman" w:hAnsiTheme="majorBidi" w:cstheme="majorBidi"/>
          <w:sz w:val="16"/>
          <w:szCs w:val="16"/>
        </w:rPr>
      </w:pPr>
      <w:r w:rsidRPr="00FF39AC">
        <w:rPr>
          <w:rFonts w:asciiTheme="majorBidi" w:eastAsia="Times New Roman" w:hAnsiTheme="majorBidi" w:cstheme="majorBidi"/>
          <w:sz w:val="16"/>
          <w:szCs w:val="16"/>
          <w:lang w:val="de-DE"/>
        </w:rPr>
        <w:t xml:space="preserve">Roedl, K., Jarczak, D., Thasler, L., Bachmann, M., Schulte, F., Bein, B., Weber, C. F., Schäfer, U., Veit, C., Hauber, H. P., Kopp, S., Sydow, K., de Weerth, A., Bota, M., Schreiber, R., Detsch, O., Rogmann, J. P., Frings, D., Sensen, B., Burdelski, C., … </w:t>
      </w:r>
      <w:r w:rsidRPr="00E71AED">
        <w:rPr>
          <w:rFonts w:asciiTheme="majorBidi" w:eastAsia="Times New Roman" w:hAnsiTheme="majorBidi" w:cstheme="majorBidi"/>
          <w:sz w:val="16"/>
          <w:szCs w:val="16"/>
        </w:rPr>
        <w:t xml:space="preserve">Kluge, S. (2021). Mechanical ventilation and mortality among 223 critically ill patients with coronavirus disease 2019: A multicentric study in Germany. Australian critical </w:t>
      </w:r>
      <w:proofErr w:type="gramStart"/>
      <w:r w:rsidRPr="00E71AED">
        <w:rPr>
          <w:rFonts w:asciiTheme="majorBidi" w:eastAsia="Times New Roman" w:hAnsiTheme="majorBidi" w:cstheme="majorBidi"/>
          <w:sz w:val="16"/>
          <w:szCs w:val="16"/>
        </w:rPr>
        <w:t>care :</w:t>
      </w:r>
      <w:proofErr w:type="gramEnd"/>
      <w:r w:rsidRPr="00E71AED">
        <w:rPr>
          <w:rFonts w:asciiTheme="majorBidi" w:eastAsia="Times New Roman" w:hAnsiTheme="majorBidi" w:cstheme="majorBidi"/>
          <w:sz w:val="16"/>
          <w:szCs w:val="16"/>
        </w:rPr>
        <w:t xml:space="preserve"> official journal of the Confederation of Australian Critical Care Nurses, 34(2), 167–175. </w:t>
      </w:r>
      <w:hyperlink r:id="rId10" w:history="1">
        <w:r w:rsidR="00E6001B" w:rsidRPr="00E71AED">
          <w:rPr>
            <w:rStyle w:val="Hyperlink"/>
            <w:rFonts w:asciiTheme="majorBidi" w:eastAsia="Times New Roman" w:hAnsiTheme="majorBidi" w:cstheme="majorBidi"/>
            <w:sz w:val="16"/>
            <w:szCs w:val="16"/>
          </w:rPr>
          <w:t>https://doi.org/10.1016/j.aucc.2020.10.009</w:t>
        </w:r>
      </w:hyperlink>
      <w:r w:rsidR="00E6001B" w:rsidRPr="00E71AED">
        <w:rPr>
          <w:rFonts w:asciiTheme="majorBidi" w:eastAsia="Times New Roman" w:hAnsiTheme="majorBidi" w:cstheme="majorBidi"/>
          <w:sz w:val="16"/>
          <w:szCs w:val="16"/>
        </w:rPr>
        <w:t xml:space="preserve"> </w:t>
      </w:r>
    </w:p>
    <w:p w14:paraId="6ADA0B93" w14:textId="77777777" w:rsidR="00F02F90" w:rsidRPr="00E71AED" w:rsidRDefault="00F02F90" w:rsidP="00F02F90">
      <w:pPr>
        <w:pStyle w:val="ListParagraph"/>
        <w:numPr>
          <w:ilvl w:val="0"/>
          <w:numId w:val="14"/>
        </w:numPr>
        <w:jc w:val="both"/>
        <w:rPr>
          <w:rFonts w:asciiTheme="majorBidi" w:eastAsia="Times New Roman" w:hAnsiTheme="majorBidi" w:cstheme="majorBidi"/>
          <w:sz w:val="16"/>
          <w:szCs w:val="16"/>
        </w:rPr>
      </w:pPr>
      <w:proofErr w:type="spellStart"/>
      <w:r w:rsidRPr="00F02F90">
        <w:rPr>
          <w:rFonts w:asciiTheme="majorBidi" w:eastAsia="Times New Roman" w:hAnsiTheme="majorBidi" w:cstheme="majorBidi"/>
          <w:sz w:val="16"/>
          <w:szCs w:val="16"/>
        </w:rPr>
        <w:t>Krynytska</w:t>
      </w:r>
      <w:proofErr w:type="spellEnd"/>
      <w:r w:rsidRPr="00F02F90">
        <w:rPr>
          <w:rFonts w:asciiTheme="majorBidi" w:eastAsia="Times New Roman" w:hAnsiTheme="majorBidi" w:cstheme="majorBidi"/>
          <w:sz w:val="16"/>
          <w:szCs w:val="16"/>
        </w:rPr>
        <w:t xml:space="preserve">, I., </w:t>
      </w:r>
      <w:proofErr w:type="spellStart"/>
      <w:r w:rsidRPr="00F02F90">
        <w:rPr>
          <w:rFonts w:asciiTheme="majorBidi" w:eastAsia="Times New Roman" w:hAnsiTheme="majorBidi" w:cstheme="majorBidi"/>
          <w:sz w:val="16"/>
          <w:szCs w:val="16"/>
        </w:rPr>
        <w:t>Marushchak</w:t>
      </w:r>
      <w:proofErr w:type="spellEnd"/>
      <w:r w:rsidRPr="00F02F90">
        <w:rPr>
          <w:rFonts w:asciiTheme="majorBidi" w:eastAsia="Times New Roman" w:hAnsiTheme="majorBidi" w:cstheme="majorBidi"/>
          <w:sz w:val="16"/>
          <w:szCs w:val="16"/>
        </w:rPr>
        <w:t xml:space="preserve">, M., </w:t>
      </w:r>
      <w:proofErr w:type="spellStart"/>
      <w:r w:rsidRPr="00F02F90">
        <w:rPr>
          <w:rFonts w:asciiTheme="majorBidi" w:eastAsia="Times New Roman" w:hAnsiTheme="majorBidi" w:cstheme="majorBidi"/>
          <w:sz w:val="16"/>
          <w:szCs w:val="16"/>
        </w:rPr>
        <w:t>Birchenko</w:t>
      </w:r>
      <w:proofErr w:type="spellEnd"/>
      <w:r w:rsidRPr="00F02F90">
        <w:rPr>
          <w:rFonts w:asciiTheme="majorBidi" w:eastAsia="Times New Roman" w:hAnsiTheme="majorBidi" w:cstheme="majorBidi"/>
          <w:sz w:val="16"/>
          <w:szCs w:val="16"/>
        </w:rPr>
        <w:t xml:space="preserve">, I., </w:t>
      </w:r>
      <w:proofErr w:type="spellStart"/>
      <w:r w:rsidRPr="00F02F90">
        <w:rPr>
          <w:rFonts w:asciiTheme="majorBidi" w:eastAsia="Times New Roman" w:hAnsiTheme="majorBidi" w:cstheme="majorBidi"/>
          <w:sz w:val="16"/>
          <w:szCs w:val="16"/>
        </w:rPr>
        <w:t>Dovgalyuk</w:t>
      </w:r>
      <w:proofErr w:type="spellEnd"/>
      <w:r w:rsidRPr="00F02F90">
        <w:rPr>
          <w:rFonts w:asciiTheme="majorBidi" w:eastAsia="Times New Roman" w:hAnsiTheme="majorBidi" w:cstheme="majorBidi"/>
          <w:sz w:val="16"/>
          <w:szCs w:val="16"/>
        </w:rPr>
        <w:t xml:space="preserve">, A., &amp; </w:t>
      </w:r>
      <w:proofErr w:type="spellStart"/>
      <w:r w:rsidRPr="00F02F90">
        <w:rPr>
          <w:rFonts w:asciiTheme="majorBidi" w:eastAsia="Times New Roman" w:hAnsiTheme="majorBidi" w:cstheme="majorBidi"/>
          <w:sz w:val="16"/>
          <w:szCs w:val="16"/>
        </w:rPr>
        <w:t>Tokarskyy</w:t>
      </w:r>
      <w:proofErr w:type="spellEnd"/>
      <w:r w:rsidRPr="00F02F90">
        <w:rPr>
          <w:rFonts w:asciiTheme="majorBidi" w:eastAsia="Times New Roman" w:hAnsiTheme="majorBidi" w:cstheme="majorBidi"/>
          <w:sz w:val="16"/>
          <w:szCs w:val="16"/>
        </w:rPr>
        <w:t xml:space="preserve">, O. (2021). COVID-19-associated acute respiratory distress syndrome versus classical acute respiratory distress syndrome (a narrative review). Iranian journal of microbiology, 13(6), 737–747. </w:t>
      </w:r>
      <w:hyperlink r:id="rId11" w:history="1">
        <w:r w:rsidRPr="00C233F9">
          <w:rPr>
            <w:rStyle w:val="Hyperlink"/>
            <w:rFonts w:asciiTheme="majorBidi" w:eastAsia="Times New Roman" w:hAnsiTheme="majorBidi" w:cstheme="majorBidi"/>
            <w:sz w:val="16"/>
            <w:szCs w:val="16"/>
          </w:rPr>
          <w:t>https://doi.org/10.18502/ijm.v13i6.8072</w:t>
        </w:r>
      </w:hyperlink>
      <w:r>
        <w:rPr>
          <w:rFonts w:asciiTheme="majorBidi" w:eastAsia="Times New Roman" w:hAnsiTheme="majorBidi" w:cstheme="majorBidi"/>
          <w:sz w:val="16"/>
          <w:szCs w:val="16"/>
        </w:rPr>
        <w:t xml:space="preserve"> </w:t>
      </w:r>
    </w:p>
    <w:p w14:paraId="49FAE869" w14:textId="77777777" w:rsidR="00E6001B" w:rsidRPr="00E71AED" w:rsidRDefault="00A95CB9" w:rsidP="00E6001B">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imes New Roman" w:hAnsiTheme="majorBidi" w:cstheme="majorBidi"/>
          <w:sz w:val="16"/>
          <w:szCs w:val="16"/>
        </w:rPr>
        <w:t xml:space="preserve">Yang, X., Yu, Y., Xu, J., Shu, H., Xia, J., Liu, H., Wu, Y., Zhang, L., Yu, Z., Fang, M., Yu, T., Wang, Y., Pan, S., Zou, X., Yuan, S., &amp; Shang, Y. (2020). Clinical course and outcomes of critically ill patients with SARS-CoV-2 pneumonia in Wuhan, China: a single-centered, retrospective, observational study. The Lancet. Respiratory medicine, 8(5), 475–481. </w:t>
      </w:r>
      <w:hyperlink r:id="rId12" w:history="1">
        <w:r w:rsidR="00E6001B" w:rsidRPr="00E71AED">
          <w:rPr>
            <w:rStyle w:val="Hyperlink"/>
            <w:rFonts w:asciiTheme="majorBidi" w:eastAsia="Times New Roman" w:hAnsiTheme="majorBidi" w:cstheme="majorBidi"/>
            <w:sz w:val="16"/>
            <w:szCs w:val="16"/>
          </w:rPr>
          <w:t>https://doi.org/10.1016/S2213-2600(20)30079-5</w:t>
        </w:r>
      </w:hyperlink>
      <w:r w:rsidR="00E6001B" w:rsidRPr="00E71AED">
        <w:rPr>
          <w:rFonts w:asciiTheme="majorBidi" w:eastAsia="Times New Roman" w:hAnsiTheme="majorBidi" w:cstheme="majorBidi"/>
          <w:sz w:val="16"/>
          <w:szCs w:val="16"/>
        </w:rPr>
        <w:t xml:space="preserve"> </w:t>
      </w:r>
    </w:p>
    <w:p w14:paraId="39B2CE19" w14:textId="77777777" w:rsidR="00E6001B" w:rsidRPr="00E71AED" w:rsidRDefault="00E6001B" w:rsidP="00E6001B">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heme="minorHAnsi" w:hAnsiTheme="majorBidi" w:cstheme="majorBidi"/>
          <w:bCs/>
          <w:iCs/>
          <w:sz w:val="16"/>
          <w:szCs w:val="16"/>
        </w:rPr>
        <w:t xml:space="preserve">AL </w:t>
      </w:r>
      <w:proofErr w:type="spellStart"/>
      <w:r w:rsidRPr="00E71AED">
        <w:rPr>
          <w:rFonts w:asciiTheme="majorBidi" w:eastAsiaTheme="minorHAnsi" w:hAnsiTheme="majorBidi" w:cstheme="majorBidi"/>
          <w:bCs/>
          <w:iCs/>
          <w:sz w:val="16"/>
          <w:szCs w:val="16"/>
        </w:rPr>
        <w:t>Kamarany</w:t>
      </w:r>
      <w:proofErr w:type="spellEnd"/>
      <w:r w:rsidRPr="00E71AED">
        <w:rPr>
          <w:rFonts w:asciiTheme="majorBidi" w:eastAsiaTheme="minorHAnsi" w:hAnsiTheme="majorBidi" w:cstheme="majorBidi"/>
          <w:bCs/>
          <w:iCs/>
          <w:sz w:val="16"/>
          <w:szCs w:val="16"/>
        </w:rPr>
        <w:t>, M. A., Al-</w:t>
      </w:r>
      <w:proofErr w:type="spellStart"/>
      <w:r w:rsidRPr="00E71AED">
        <w:rPr>
          <w:rFonts w:asciiTheme="majorBidi" w:eastAsiaTheme="minorHAnsi" w:hAnsiTheme="majorBidi" w:cstheme="majorBidi"/>
          <w:bCs/>
          <w:iCs/>
          <w:sz w:val="16"/>
          <w:szCs w:val="16"/>
        </w:rPr>
        <w:t>Masrafi</w:t>
      </w:r>
      <w:proofErr w:type="spellEnd"/>
      <w:r w:rsidRPr="00E71AED">
        <w:rPr>
          <w:rFonts w:asciiTheme="majorBidi" w:eastAsiaTheme="minorHAnsi" w:hAnsiTheme="majorBidi" w:cstheme="majorBidi"/>
          <w:bCs/>
          <w:iCs/>
          <w:sz w:val="16"/>
          <w:szCs w:val="16"/>
        </w:rPr>
        <w:t xml:space="preserve">, I., </w:t>
      </w:r>
      <w:proofErr w:type="spellStart"/>
      <w:r w:rsidRPr="00E71AED">
        <w:rPr>
          <w:rFonts w:asciiTheme="majorBidi" w:eastAsiaTheme="minorHAnsi" w:hAnsiTheme="majorBidi" w:cstheme="majorBidi"/>
          <w:bCs/>
          <w:iCs/>
          <w:sz w:val="16"/>
          <w:szCs w:val="16"/>
        </w:rPr>
        <w:t>Ghouth</w:t>
      </w:r>
      <w:proofErr w:type="spellEnd"/>
      <w:r w:rsidRPr="00E71AED">
        <w:rPr>
          <w:rFonts w:asciiTheme="majorBidi" w:eastAsiaTheme="minorHAnsi" w:hAnsiTheme="majorBidi" w:cstheme="majorBidi"/>
          <w:bCs/>
          <w:iCs/>
          <w:sz w:val="16"/>
          <w:szCs w:val="16"/>
        </w:rPr>
        <w:t xml:space="preserve">, A. B., Suhail, K., Majam, A., </w:t>
      </w:r>
      <w:proofErr w:type="spellStart"/>
      <w:r w:rsidRPr="00E71AED">
        <w:rPr>
          <w:rFonts w:asciiTheme="majorBidi" w:eastAsiaTheme="minorHAnsi" w:hAnsiTheme="majorBidi" w:cstheme="majorBidi"/>
          <w:bCs/>
          <w:iCs/>
          <w:sz w:val="16"/>
          <w:szCs w:val="16"/>
        </w:rPr>
        <w:t>Zuhairy</w:t>
      </w:r>
      <w:proofErr w:type="spellEnd"/>
      <w:r w:rsidRPr="00E71AED">
        <w:rPr>
          <w:rFonts w:asciiTheme="majorBidi" w:eastAsiaTheme="minorHAnsi" w:hAnsiTheme="majorBidi" w:cstheme="majorBidi"/>
          <w:bCs/>
          <w:iCs/>
          <w:sz w:val="16"/>
          <w:szCs w:val="16"/>
        </w:rPr>
        <w:t xml:space="preserve">, A., &amp; </w:t>
      </w:r>
      <w:proofErr w:type="spellStart"/>
      <w:r w:rsidRPr="00E71AED">
        <w:rPr>
          <w:rFonts w:asciiTheme="majorBidi" w:eastAsiaTheme="minorHAnsi" w:hAnsiTheme="majorBidi" w:cstheme="majorBidi"/>
          <w:bCs/>
          <w:iCs/>
          <w:sz w:val="16"/>
          <w:szCs w:val="16"/>
        </w:rPr>
        <w:t>Alabsi</w:t>
      </w:r>
      <w:proofErr w:type="spellEnd"/>
      <w:r w:rsidRPr="00E71AED">
        <w:rPr>
          <w:rFonts w:asciiTheme="majorBidi" w:eastAsiaTheme="minorHAnsi" w:hAnsiTheme="majorBidi" w:cstheme="majorBidi"/>
          <w:bCs/>
          <w:iCs/>
          <w:sz w:val="16"/>
          <w:szCs w:val="16"/>
        </w:rPr>
        <w:t xml:space="preserve">, E. (2023). Outbreak Investigation: First Ten COVID – 19 Infection Related Deaths in </w:t>
      </w:r>
      <w:proofErr w:type="spellStart"/>
      <w:r w:rsidRPr="00E71AED">
        <w:rPr>
          <w:rFonts w:asciiTheme="majorBidi" w:eastAsiaTheme="minorHAnsi" w:hAnsiTheme="majorBidi" w:cstheme="majorBidi"/>
          <w:bCs/>
          <w:iCs/>
          <w:sz w:val="16"/>
          <w:szCs w:val="16"/>
        </w:rPr>
        <w:t>Hodeidah</w:t>
      </w:r>
      <w:proofErr w:type="spellEnd"/>
      <w:r w:rsidRPr="00E71AED">
        <w:rPr>
          <w:rFonts w:asciiTheme="majorBidi" w:eastAsiaTheme="minorHAnsi" w:hAnsiTheme="majorBidi" w:cstheme="majorBidi"/>
          <w:bCs/>
          <w:iCs/>
          <w:sz w:val="16"/>
          <w:szCs w:val="16"/>
        </w:rPr>
        <w:t xml:space="preserve">, Yemen. </w:t>
      </w:r>
      <w:r w:rsidRPr="00E71AED">
        <w:rPr>
          <w:rFonts w:asciiTheme="majorBidi" w:eastAsiaTheme="minorHAnsi" w:hAnsiTheme="majorBidi" w:cstheme="majorBidi"/>
          <w:bCs/>
          <w:i/>
          <w:sz w:val="16"/>
          <w:szCs w:val="16"/>
        </w:rPr>
        <w:t>Asian Journal of Research in Infectious Diseases</w:t>
      </w:r>
      <w:r w:rsidRPr="00E71AED">
        <w:rPr>
          <w:rFonts w:asciiTheme="majorBidi" w:eastAsiaTheme="minorHAnsi" w:hAnsiTheme="majorBidi" w:cstheme="majorBidi"/>
          <w:bCs/>
          <w:iCs/>
          <w:sz w:val="16"/>
          <w:szCs w:val="16"/>
        </w:rPr>
        <w:t xml:space="preserve">, 13(3), 19–27. </w:t>
      </w:r>
      <w:hyperlink r:id="rId13" w:history="1">
        <w:r w:rsidRPr="00E71AED">
          <w:rPr>
            <w:rStyle w:val="Hyperlink"/>
            <w:rFonts w:asciiTheme="majorBidi" w:eastAsiaTheme="minorHAnsi" w:hAnsiTheme="majorBidi" w:cstheme="majorBidi"/>
            <w:bCs/>
            <w:iCs/>
            <w:sz w:val="16"/>
            <w:szCs w:val="16"/>
          </w:rPr>
          <w:t>https://doi.org/10.9734/ajrid/2023/v13i3268</w:t>
        </w:r>
      </w:hyperlink>
      <w:r w:rsidRPr="00E71AED">
        <w:rPr>
          <w:rFonts w:asciiTheme="majorBidi" w:eastAsia="Times New Roman" w:hAnsiTheme="majorBidi" w:cstheme="majorBidi"/>
          <w:sz w:val="16"/>
          <w:szCs w:val="16"/>
        </w:rPr>
        <w:t xml:space="preserve"> </w:t>
      </w:r>
    </w:p>
    <w:p w14:paraId="1B9979A3" w14:textId="77777777" w:rsidR="00E6001B" w:rsidRPr="00E71AED" w:rsidRDefault="00E6001B" w:rsidP="00E6001B">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heme="minorHAnsi" w:hAnsiTheme="majorBidi" w:cstheme="majorBidi"/>
          <w:bCs/>
          <w:iCs/>
          <w:sz w:val="16"/>
          <w:szCs w:val="16"/>
        </w:rPr>
        <w:t>AL-</w:t>
      </w:r>
      <w:proofErr w:type="spellStart"/>
      <w:r w:rsidRPr="00E71AED">
        <w:rPr>
          <w:rFonts w:asciiTheme="majorBidi" w:eastAsiaTheme="minorHAnsi" w:hAnsiTheme="majorBidi" w:cstheme="majorBidi"/>
          <w:bCs/>
          <w:iCs/>
          <w:sz w:val="16"/>
          <w:szCs w:val="16"/>
        </w:rPr>
        <w:t>Kamarany</w:t>
      </w:r>
      <w:proofErr w:type="spellEnd"/>
      <w:r w:rsidRPr="00E71AED">
        <w:rPr>
          <w:rFonts w:asciiTheme="majorBidi" w:eastAsiaTheme="minorHAnsi" w:hAnsiTheme="majorBidi" w:cstheme="majorBidi"/>
          <w:bCs/>
          <w:iCs/>
          <w:sz w:val="16"/>
          <w:szCs w:val="16"/>
        </w:rPr>
        <w:t xml:space="preserve">, M. A., Suhail, K. A., Majam, A. S., </w:t>
      </w:r>
      <w:proofErr w:type="spellStart"/>
      <w:r w:rsidRPr="00E71AED">
        <w:rPr>
          <w:rFonts w:asciiTheme="majorBidi" w:eastAsiaTheme="minorHAnsi" w:hAnsiTheme="majorBidi" w:cstheme="majorBidi"/>
          <w:bCs/>
          <w:iCs/>
          <w:sz w:val="16"/>
          <w:szCs w:val="16"/>
        </w:rPr>
        <w:t>Abdulabari</w:t>
      </w:r>
      <w:proofErr w:type="spellEnd"/>
      <w:r w:rsidRPr="00E71AED">
        <w:rPr>
          <w:rFonts w:asciiTheme="majorBidi" w:eastAsiaTheme="minorHAnsi" w:hAnsiTheme="majorBidi" w:cstheme="majorBidi"/>
          <w:bCs/>
          <w:iCs/>
          <w:sz w:val="16"/>
          <w:szCs w:val="16"/>
        </w:rPr>
        <w:t xml:space="preserve"> </w:t>
      </w:r>
      <w:proofErr w:type="spellStart"/>
      <w:r w:rsidRPr="00E71AED">
        <w:rPr>
          <w:rFonts w:asciiTheme="majorBidi" w:eastAsiaTheme="minorHAnsi" w:hAnsiTheme="majorBidi" w:cstheme="majorBidi"/>
          <w:bCs/>
          <w:iCs/>
          <w:sz w:val="16"/>
          <w:szCs w:val="16"/>
        </w:rPr>
        <w:t>Alabsi</w:t>
      </w:r>
      <w:proofErr w:type="spellEnd"/>
      <w:r w:rsidRPr="00E71AED">
        <w:rPr>
          <w:rFonts w:asciiTheme="majorBidi" w:eastAsiaTheme="minorHAnsi" w:hAnsiTheme="majorBidi" w:cstheme="majorBidi"/>
          <w:bCs/>
          <w:iCs/>
          <w:sz w:val="16"/>
          <w:szCs w:val="16"/>
        </w:rPr>
        <w:t xml:space="preserve">, E., Hamoud </w:t>
      </w:r>
      <w:proofErr w:type="spellStart"/>
      <w:r w:rsidRPr="00E71AED">
        <w:rPr>
          <w:rFonts w:asciiTheme="majorBidi" w:eastAsiaTheme="minorHAnsi" w:hAnsiTheme="majorBidi" w:cstheme="majorBidi"/>
          <w:bCs/>
          <w:iCs/>
          <w:sz w:val="16"/>
          <w:szCs w:val="16"/>
        </w:rPr>
        <w:t>Dowbalah</w:t>
      </w:r>
      <w:proofErr w:type="spellEnd"/>
      <w:r w:rsidRPr="00E71AED">
        <w:rPr>
          <w:rFonts w:asciiTheme="majorBidi" w:eastAsiaTheme="minorHAnsi" w:hAnsiTheme="majorBidi" w:cstheme="majorBidi"/>
          <w:bCs/>
          <w:iCs/>
          <w:sz w:val="16"/>
          <w:szCs w:val="16"/>
        </w:rPr>
        <w:t xml:space="preserve">, M., &amp; Mohammed </w:t>
      </w:r>
      <w:proofErr w:type="spellStart"/>
      <w:r w:rsidRPr="00E71AED">
        <w:rPr>
          <w:rFonts w:asciiTheme="majorBidi" w:eastAsiaTheme="minorHAnsi" w:hAnsiTheme="majorBidi" w:cstheme="majorBidi"/>
          <w:bCs/>
          <w:iCs/>
          <w:sz w:val="16"/>
          <w:szCs w:val="16"/>
        </w:rPr>
        <w:t>Zohairy</w:t>
      </w:r>
      <w:proofErr w:type="spellEnd"/>
      <w:r w:rsidRPr="00E71AED">
        <w:rPr>
          <w:rFonts w:asciiTheme="majorBidi" w:eastAsiaTheme="minorHAnsi" w:hAnsiTheme="majorBidi" w:cstheme="majorBidi"/>
          <w:bCs/>
          <w:iCs/>
          <w:sz w:val="16"/>
          <w:szCs w:val="16"/>
        </w:rPr>
        <w:t xml:space="preserve">, A. Epidemiological and Clinical Features of COVID-19 in </w:t>
      </w:r>
      <w:proofErr w:type="spellStart"/>
      <w:r w:rsidRPr="00E71AED">
        <w:rPr>
          <w:rFonts w:asciiTheme="majorBidi" w:eastAsiaTheme="minorHAnsi" w:hAnsiTheme="majorBidi" w:cstheme="majorBidi"/>
          <w:bCs/>
          <w:iCs/>
          <w:sz w:val="16"/>
          <w:szCs w:val="16"/>
        </w:rPr>
        <w:t>Hodeidah</w:t>
      </w:r>
      <w:proofErr w:type="spellEnd"/>
      <w:r w:rsidRPr="00E71AED">
        <w:rPr>
          <w:rFonts w:asciiTheme="majorBidi" w:eastAsiaTheme="minorHAnsi" w:hAnsiTheme="majorBidi" w:cstheme="majorBidi"/>
          <w:bCs/>
          <w:iCs/>
          <w:sz w:val="16"/>
          <w:szCs w:val="16"/>
        </w:rPr>
        <w:t xml:space="preserve">, Yemen. </w:t>
      </w:r>
      <w:r w:rsidRPr="00E71AED">
        <w:rPr>
          <w:rFonts w:asciiTheme="majorBidi" w:eastAsiaTheme="minorHAnsi" w:hAnsiTheme="majorBidi" w:cstheme="majorBidi"/>
          <w:bCs/>
          <w:i/>
          <w:sz w:val="16"/>
          <w:szCs w:val="16"/>
        </w:rPr>
        <w:t>International Journal of TROPICAL DISEASE &amp; Health</w:t>
      </w:r>
      <w:r w:rsidRPr="00E71AED">
        <w:rPr>
          <w:rFonts w:asciiTheme="majorBidi" w:eastAsiaTheme="minorHAnsi" w:hAnsiTheme="majorBidi" w:cstheme="majorBidi"/>
          <w:bCs/>
          <w:iCs/>
          <w:sz w:val="16"/>
          <w:szCs w:val="16"/>
        </w:rPr>
        <w:t xml:space="preserve">.2021; 42(21), 28–40. </w:t>
      </w:r>
      <w:hyperlink r:id="rId14" w:history="1">
        <w:r w:rsidRPr="00E71AED">
          <w:rPr>
            <w:rStyle w:val="Hyperlink"/>
            <w:rFonts w:asciiTheme="majorBidi" w:eastAsiaTheme="minorHAnsi" w:hAnsiTheme="majorBidi" w:cstheme="majorBidi"/>
            <w:bCs/>
            <w:iCs/>
            <w:sz w:val="16"/>
            <w:szCs w:val="16"/>
          </w:rPr>
          <w:t>https://doi.org/10.9734/ijtdh/2021/v42i2130550</w:t>
        </w:r>
      </w:hyperlink>
    </w:p>
    <w:p w14:paraId="69DC32E9" w14:textId="77777777" w:rsidR="004C0EBA" w:rsidRPr="00E71AED" w:rsidRDefault="004C0EBA" w:rsidP="004C0EBA">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 xml:space="preserve">AL Kamarany MA, Abdulkarim T, &amp; Nasser M. Biomolecular Features of COVID-19 in Hodeidah, Yemen. Asian Journal of Biochemistry, Genetics and Molecular Biology, 2023;14(3):29–38. Available : </w:t>
      </w:r>
      <w:hyperlink r:id="rId15" w:history="1">
        <w:r w:rsidRPr="00E71AED">
          <w:rPr>
            <w:rStyle w:val="Hyperlink"/>
            <w:rFonts w:asciiTheme="majorBidi" w:eastAsia="Times New Roman" w:hAnsiTheme="majorBidi" w:cstheme="majorBidi"/>
            <w:noProof/>
            <w:color w:val="auto"/>
            <w:sz w:val="16"/>
            <w:szCs w:val="16"/>
          </w:rPr>
          <w:t>https://doi.org/10.9734/ajbgmb/2023/v14i3317</w:t>
        </w:r>
      </w:hyperlink>
      <w:r w:rsidRPr="00E71AED">
        <w:rPr>
          <w:rFonts w:asciiTheme="majorBidi" w:eastAsia="Times New Roman" w:hAnsiTheme="majorBidi" w:cstheme="majorBidi"/>
          <w:noProof/>
          <w:sz w:val="16"/>
          <w:szCs w:val="16"/>
        </w:rPr>
        <w:t xml:space="preserve">   </w:t>
      </w:r>
    </w:p>
    <w:p w14:paraId="3F9A0689" w14:textId="77777777" w:rsidR="00E6001B" w:rsidRPr="00E71AED" w:rsidRDefault="00E6001B" w:rsidP="00E6001B">
      <w:pPr>
        <w:pStyle w:val="ListParagraph"/>
        <w:numPr>
          <w:ilvl w:val="0"/>
          <w:numId w:val="14"/>
        </w:numPr>
        <w:spacing w:after="0" w:line="240" w:lineRule="auto"/>
        <w:ind w:right="26"/>
        <w:jc w:val="both"/>
        <w:rPr>
          <w:rFonts w:asciiTheme="majorBidi" w:eastAsia="Times New Roman" w:hAnsiTheme="majorBidi" w:cstheme="majorBidi"/>
          <w:noProof/>
          <w:sz w:val="16"/>
          <w:szCs w:val="16"/>
        </w:rPr>
      </w:pPr>
      <w:r w:rsidRPr="00E71AED">
        <w:rPr>
          <w:rFonts w:asciiTheme="majorBidi" w:eastAsia="Times New Roman" w:hAnsiTheme="majorBidi" w:cstheme="majorBidi"/>
          <w:noProof/>
          <w:sz w:val="16"/>
          <w:szCs w:val="16"/>
        </w:rPr>
        <w:t xml:space="preserve">Al-Kamarany MA, Abdulkarim T. Immunological Features of COVID-19 in Hodeidah, Yemen. Asian Journal of Immunology. 2023;6(1):76–84. Available: </w:t>
      </w:r>
      <w:hyperlink r:id="rId16" w:history="1">
        <w:r w:rsidRPr="00E71AED">
          <w:rPr>
            <w:rStyle w:val="Hyperlink"/>
            <w:rFonts w:asciiTheme="majorBidi" w:eastAsia="Times New Roman" w:hAnsiTheme="majorBidi" w:cstheme="majorBidi"/>
            <w:noProof/>
            <w:sz w:val="16"/>
            <w:szCs w:val="16"/>
          </w:rPr>
          <w:t>https://journalaji.com/index.php/AJI/article/view/97</w:t>
        </w:r>
      </w:hyperlink>
      <w:r w:rsidRPr="00E71AED">
        <w:rPr>
          <w:rFonts w:asciiTheme="majorBidi" w:eastAsia="Times New Roman" w:hAnsiTheme="majorBidi" w:cstheme="majorBidi"/>
          <w:noProof/>
          <w:sz w:val="16"/>
          <w:szCs w:val="16"/>
        </w:rPr>
        <w:t xml:space="preserve">  </w:t>
      </w:r>
    </w:p>
    <w:p w14:paraId="12F99335" w14:textId="77777777" w:rsidR="009B678E" w:rsidRPr="00E71AED" w:rsidRDefault="009B678E" w:rsidP="009B678E">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W</w:t>
      </w:r>
      <w:r w:rsidRPr="00E71AED">
        <w:rPr>
          <w:rFonts w:asciiTheme="majorBidi" w:eastAsia="Calibri" w:hAnsiTheme="majorBidi" w:cstheme="majorBidi"/>
          <w:noProof/>
          <w:sz w:val="16"/>
          <w:szCs w:val="16"/>
        </w:rPr>
        <w:t>orld Health Organization (WHO). Operation consideration  for case management of COVID-19 Health Facility;2020.</w:t>
      </w:r>
    </w:p>
    <w:p w14:paraId="0B911F24" w14:textId="77777777" w:rsidR="009B678E" w:rsidRPr="00E71AED" w:rsidRDefault="009B678E" w:rsidP="009B678E">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Calibri" w:hAnsiTheme="majorBidi" w:cstheme="majorBidi"/>
          <w:noProof/>
          <w:sz w:val="16"/>
          <w:szCs w:val="16"/>
        </w:rPr>
        <w:t>Ministry of Public Health and Population (MOPHP) of , Syrian  National Guideline for Control of  Coronavirus Disease 2019 (COVID-19);2020.</w:t>
      </w:r>
    </w:p>
    <w:p w14:paraId="5964551C" w14:textId="77777777" w:rsidR="009B678E" w:rsidRPr="00E71AED" w:rsidRDefault="00E6001B" w:rsidP="009B678E">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imes New Roman" w:hAnsiTheme="majorBidi" w:cstheme="majorBidi"/>
          <w:sz w:val="16"/>
          <w:szCs w:val="16"/>
        </w:rPr>
        <w:t xml:space="preserve">Suhail, F. A., &amp; Al </w:t>
      </w:r>
      <w:proofErr w:type="spellStart"/>
      <w:r w:rsidRPr="00E71AED">
        <w:rPr>
          <w:rFonts w:asciiTheme="majorBidi" w:eastAsia="Times New Roman" w:hAnsiTheme="majorBidi" w:cstheme="majorBidi"/>
          <w:sz w:val="16"/>
          <w:szCs w:val="16"/>
        </w:rPr>
        <w:t>Kamarany</w:t>
      </w:r>
      <w:proofErr w:type="spellEnd"/>
      <w:r w:rsidRPr="00E71AED">
        <w:rPr>
          <w:rFonts w:asciiTheme="majorBidi" w:eastAsia="Times New Roman" w:hAnsiTheme="majorBidi" w:cstheme="majorBidi"/>
          <w:sz w:val="16"/>
          <w:szCs w:val="16"/>
        </w:rPr>
        <w:t xml:space="preserve">, M. A. Radiological Features of COVID-19 Patients in </w:t>
      </w:r>
      <w:proofErr w:type="spellStart"/>
      <w:r w:rsidRPr="00E71AED">
        <w:rPr>
          <w:rFonts w:asciiTheme="majorBidi" w:eastAsia="Times New Roman" w:hAnsiTheme="majorBidi" w:cstheme="majorBidi"/>
          <w:sz w:val="16"/>
          <w:szCs w:val="16"/>
        </w:rPr>
        <w:t>Hodeidah</w:t>
      </w:r>
      <w:proofErr w:type="spellEnd"/>
      <w:r w:rsidRPr="00E71AED">
        <w:rPr>
          <w:rFonts w:asciiTheme="majorBidi" w:eastAsia="Times New Roman" w:hAnsiTheme="majorBidi" w:cstheme="majorBidi"/>
          <w:sz w:val="16"/>
          <w:szCs w:val="16"/>
        </w:rPr>
        <w:t xml:space="preserve">, Yemen. Asian Journal of Research in Infectious Diseases, 2021; 8(4), 117–127. </w:t>
      </w:r>
      <w:hyperlink r:id="rId17" w:history="1">
        <w:r w:rsidRPr="00E71AED">
          <w:rPr>
            <w:rStyle w:val="Hyperlink"/>
            <w:rFonts w:asciiTheme="majorBidi" w:eastAsia="Times New Roman" w:hAnsiTheme="majorBidi" w:cstheme="majorBidi"/>
            <w:sz w:val="16"/>
            <w:szCs w:val="16"/>
          </w:rPr>
          <w:t>https://doi.org/10.9734/ajrid/2021/v8i430256\</w:t>
        </w:r>
      </w:hyperlink>
    </w:p>
    <w:p w14:paraId="7921F360" w14:textId="77777777" w:rsidR="009B678E" w:rsidRPr="00E71AED" w:rsidRDefault="009B678E" w:rsidP="009B678E">
      <w:pPr>
        <w:pStyle w:val="ListParagraph"/>
        <w:numPr>
          <w:ilvl w:val="0"/>
          <w:numId w:val="14"/>
        </w:numPr>
        <w:jc w:val="both"/>
        <w:rPr>
          <w:rFonts w:asciiTheme="majorBidi" w:eastAsia="Times New Roman" w:hAnsiTheme="majorBidi" w:cstheme="majorBidi"/>
          <w:sz w:val="16"/>
          <w:szCs w:val="16"/>
        </w:rPr>
      </w:pPr>
      <w:r w:rsidRPr="00E71AED">
        <w:rPr>
          <w:rFonts w:asciiTheme="majorBidi" w:eastAsia="Times New Roman" w:hAnsiTheme="majorBidi" w:cstheme="majorBidi"/>
          <w:noProof/>
          <w:sz w:val="16"/>
          <w:szCs w:val="16"/>
          <w:lang w:val="de-DE"/>
        </w:rPr>
        <w:t xml:space="preserve">Balkam FA, Al-Kamarany MA. </w:t>
      </w:r>
      <w:r w:rsidRPr="00FF39AC">
        <w:rPr>
          <w:rFonts w:asciiTheme="majorBidi" w:eastAsia="Times New Roman" w:hAnsiTheme="majorBidi" w:cstheme="majorBidi"/>
          <w:noProof/>
          <w:sz w:val="16"/>
          <w:szCs w:val="16"/>
        </w:rPr>
        <w:t xml:space="preserve">Hematological and coagulation features of COVID-19 patients in Hodeidah, Yemen. </w:t>
      </w:r>
      <w:r w:rsidRPr="00E71AED">
        <w:rPr>
          <w:rFonts w:asciiTheme="majorBidi" w:eastAsia="Times New Roman" w:hAnsiTheme="majorBidi" w:cstheme="majorBidi"/>
          <w:noProof/>
          <w:sz w:val="16"/>
          <w:szCs w:val="16"/>
          <w:lang w:val="de-DE"/>
        </w:rPr>
        <w:t xml:space="preserve">International Journal of Pathogen Research. 2023;12(6): 46–54. </w:t>
      </w:r>
    </w:p>
    <w:p w14:paraId="2682B2C5" w14:textId="77777777" w:rsidR="009B678E" w:rsidRPr="00FF39AC" w:rsidRDefault="009B678E" w:rsidP="009B678E">
      <w:pPr>
        <w:pStyle w:val="ListParagraph"/>
        <w:jc w:val="both"/>
        <w:rPr>
          <w:rFonts w:asciiTheme="majorBidi" w:eastAsia="Times New Roman" w:hAnsiTheme="majorBidi" w:cstheme="majorBidi"/>
          <w:color w:val="333333"/>
          <w:sz w:val="16"/>
          <w:szCs w:val="16"/>
        </w:rPr>
      </w:pPr>
      <w:r w:rsidRPr="00FF39AC">
        <w:rPr>
          <w:rFonts w:asciiTheme="majorBidi" w:eastAsia="Times New Roman" w:hAnsiTheme="majorBidi" w:cstheme="majorBidi"/>
          <w:noProof/>
          <w:sz w:val="16"/>
          <w:szCs w:val="16"/>
        </w:rPr>
        <w:t xml:space="preserve">Available: </w:t>
      </w:r>
      <w:hyperlink r:id="rId18" w:history="1">
        <w:r w:rsidRPr="00FF39AC">
          <w:rPr>
            <w:rStyle w:val="Hyperlink"/>
            <w:rFonts w:asciiTheme="majorBidi" w:eastAsia="Times New Roman" w:hAnsiTheme="majorBidi" w:cstheme="majorBidi"/>
            <w:noProof/>
            <w:sz w:val="16"/>
            <w:szCs w:val="16"/>
          </w:rPr>
          <w:t>https://doi.org/10.9734/ijpr/2023/v12i6252</w:t>
        </w:r>
      </w:hyperlink>
      <w:r w:rsidRPr="00FF39AC">
        <w:rPr>
          <w:rFonts w:asciiTheme="majorBidi" w:eastAsia="Times New Roman" w:hAnsiTheme="majorBidi" w:cstheme="majorBidi"/>
          <w:color w:val="333333"/>
          <w:sz w:val="16"/>
          <w:szCs w:val="16"/>
        </w:rPr>
        <w:t xml:space="preserve"> </w:t>
      </w:r>
    </w:p>
    <w:p w14:paraId="7F110402" w14:textId="77777777" w:rsidR="009B678E" w:rsidRPr="00FF39AC" w:rsidRDefault="00325B7F" w:rsidP="00AF0C7C">
      <w:pPr>
        <w:pStyle w:val="ListParagraph"/>
        <w:numPr>
          <w:ilvl w:val="0"/>
          <w:numId w:val="14"/>
        </w:numPr>
        <w:jc w:val="both"/>
        <w:rPr>
          <w:rFonts w:asciiTheme="majorBidi" w:eastAsia="Times New Roman" w:hAnsiTheme="majorBidi" w:cstheme="majorBidi"/>
          <w:color w:val="333333"/>
          <w:sz w:val="16"/>
          <w:szCs w:val="16"/>
        </w:rPr>
      </w:pPr>
      <w:r w:rsidRPr="00FF39AC">
        <w:rPr>
          <w:rFonts w:asciiTheme="majorBidi" w:eastAsia="Times New Roman" w:hAnsiTheme="majorBidi" w:cstheme="majorBidi"/>
          <w:color w:val="333333"/>
          <w:sz w:val="16"/>
          <w:szCs w:val="16"/>
          <w:lang w:val="de-DE"/>
        </w:rPr>
        <w:t>AL-Kama</w:t>
      </w:r>
      <w:r w:rsidR="00AF0C7C" w:rsidRPr="00FF39AC">
        <w:rPr>
          <w:rFonts w:asciiTheme="majorBidi" w:eastAsia="Times New Roman" w:hAnsiTheme="majorBidi" w:cstheme="majorBidi"/>
          <w:color w:val="333333"/>
          <w:sz w:val="16"/>
          <w:szCs w:val="16"/>
          <w:lang w:val="de-DE"/>
        </w:rPr>
        <w:t xml:space="preserve">rany , M. A., &amp; Balkam , F. A. </w:t>
      </w:r>
      <w:r w:rsidRPr="00FF39AC">
        <w:rPr>
          <w:rFonts w:asciiTheme="majorBidi" w:eastAsia="Times New Roman" w:hAnsiTheme="majorBidi" w:cstheme="majorBidi"/>
          <w:color w:val="333333"/>
          <w:sz w:val="16"/>
          <w:szCs w:val="16"/>
          <w:lang w:val="de-DE"/>
        </w:rPr>
        <w:t xml:space="preserve"> </w:t>
      </w:r>
      <w:r w:rsidRPr="00E71AED">
        <w:rPr>
          <w:rFonts w:asciiTheme="majorBidi" w:eastAsia="Times New Roman" w:hAnsiTheme="majorBidi" w:cstheme="majorBidi"/>
          <w:color w:val="333333"/>
          <w:sz w:val="16"/>
          <w:szCs w:val="16"/>
        </w:rPr>
        <w:t xml:space="preserve">Biochemical Features of COVID-19 Patients in </w:t>
      </w:r>
      <w:proofErr w:type="spellStart"/>
      <w:r w:rsidRPr="00E71AED">
        <w:rPr>
          <w:rFonts w:asciiTheme="majorBidi" w:eastAsia="Times New Roman" w:hAnsiTheme="majorBidi" w:cstheme="majorBidi"/>
          <w:color w:val="333333"/>
          <w:sz w:val="16"/>
          <w:szCs w:val="16"/>
        </w:rPr>
        <w:t>Hodeidah</w:t>
      </w:r>
      <w:proofErr w:type="spellEnd"/>
      <w:r w:rsidRPr="00E71AED">
        <w:rPr>
          <w:rFonts w:asciiTheme="majorBidi" w:eastAsia="Times New Roman" w:hAnsiTheme="majorBidi" w:cstheme="majorBidi"/>
          <w:color w:val="333333"/>
          <w:sz w:val="16"/>
          <w:szCs w:val="16"/>
        </w:rPr>
        <w:t>, Yemen. </w:t>
      </w:r>
      <w:r w:rsidRPr="00E71AED">
        <w:rPr>
          <w:rFonts w:asciiTheme="majorBidi" w:eastAsia="Times New Roman" w:hAnsiTheme="majorBidi" w:cstheme="majorBidi"/>
          <w:i/>
          <w:iCs/>
          <w:color w:val="333333"/>
          <w:sz w:val="16"/>
          <w:szCs w:val="16"/>
        </w:rPr>
        <w:t>Asian Journal of Research in Biosciences</w:t>
      </w:r>
      <w:r w:rsidRPr="00E71AED">
        <w:rPr>
          <w:rFonts w:asciiTheme="majorBidi" w:eastAsia="Times New Roman" w:hAnsiTheme="majorBidi" w:cstheme="majorBidi"/>
          <w:color w:val="333333"/>
          <w:sz w:val="16"/>
          <w:szCs w:val="16"/>
        </w:rPr>
        <w:t>, </w:t>
      </w:r>
      <w:proofErr w:type="gramStart"/>
      <w:r w:rsidR="00AF0C7C" w:rsidRPr="00E71AED">
        <w:rPr>
          <w:rFonts w:asciiTheme="majorBidi" w:eastAsia="Times New Roman" w:hAnsiTheme="majorBidi" w:cstheme="majorBidi"/>
          <w:color w:val="333333"/>
          <w:sz w:val="16"/>
          <w:szCs w:val="16"/>
        </w:rPr>
        <w:t>2024 ;</w:t>
      </w:r>
      <w:proofErr w:type="gramEnd"/>
      <w:r w:rsidR="00AF0C7C" w:rsidRPr="00E71AED">
        <w:rPr>
          <w:rFonts w:asciiTheme="majorBidi" w:eastAsia="Times New Roman" w:hAnsiTheme="majorBidi" w:cstheme="majorBidi"/>
          <w:color w:val="333333"/>
          <w:sz w:val="16"/>
          <w:szCs w:val="16"/>
        </w:rPr>
        <w:t xml:space="preserve"> </w:t>
      </w:r>
      <w:r w:rsidRPr="00E71AED">
        <w:rPr>
          <w:rFonts w:asciiTheme="majorBidi" w:eastAsia="Times New Roman" w:hAnsiTheme="majorBidi" w:cstheme="majorBidi"/>
          <w:i/>
          <w:iCs/>
          <w:color w:val="333333"/>
          <w:sz w:val="16"/>
          <w:szCs w:val="16"/>
        </w:rPr>
        <w:t>6</w:t>
      </w:r>
      <w:r w:rsidRPr="00E71AED">
        <w:rPr>
          <w:rFonts w:asciiTheme="majorBidi" w:eastAsia="Times New Roman" w:hAnsiTheme="majorBidi" w:cstheme="majorBidi"/>
          <w:color w:val="333333"/>
          <w:sz w:val="16"/>
          <w:szCs w:val="16"/>
        </w:rPr>
        <w:t xml:space="preserve">(1), 96–103. Retrieved from </w:t>
      </w:r>
      <w:hyperlink r:id="rId19" w:history="1">
        <w:r w:rsidRPr="00E71AED">
          <w:rPr>
            <w:rStyle w:val="Hyperlink"/>
            <w:rFonts w:asciiTheme="majorBidi" w:eastAsia="Times New Roman" w:hAnsiTheme="majorBidi" w:cstheme="majorBidi"/>
            <w:sz w:val="16"/>
            <w:szCs w:val="16"/>
          </w:rPr>
          <w:t>https://globalpresshub.com/index.php/AJORIB/article/view/1997</w:t>
        </w:r>
      </w:hyperlink>
    </w:p>
    <w:p w14:paraId="4AD3B5C4" w14:textId="77777777" w:rsidR="009B678E" w:rsidRPr="00FF39AC" w:rsidRDefault="009B678E" w:rsidP="009B678E">
      <w:pPr>
        <w:pStyle w:val="ListParagraph"/>
        <w:numPr>
          <w:ilvl w:val="0"/>
          <w:numId w:val="14"/>
        </w:numPr>
        <w:jc w:val="both"/>
        <w:rPr>
          <w:rFonts w:asciiTheme="majorBidi" w:eastAsia="Times New Roman" w:hAnsiTheme="majorBidi" w:cstheme="majorBidi"/>
          <w:color w:val="333333"/>
          <w:sz w:val="16"/>
          <w:szCs w:val="16"/>
        </w:rPr>
      </w:pPr>
      <w:r w:rsidRPr="00E71AED">
        <w:rPr>
          <w:rFonts w:asciiTheme="majorBidi" w:hAnsiTheme="majorBidi" w:cstheme="majorBidi"/>
          <w:sz w:val="16"/>
          <w:szCs w:val="16"/>
        </w:rPr>
        <w:lastRenderedPageBreak/>
        <w:t>AL-</w:t>
      </w:r>
      <w:proofErr w:type="spellStart"/>
      <w:r w:rsidRPr="00E71AED">
        <w:rPr>
          <w:rFonts w:asciiTheme="majorBidi" w:hAnsiTheme="majorBidi" w:cstheme="majorBidi"/>
          <w:sz w:val="16"/>
          <w:szCs w:val="16"/>
        </w:rPr>
        <w:t>Kamarany</w:t>
      </w:r>
      <w:proofErr w:type="spellEnd"/>
      <w:r w:rsidRPr="00E71AED">
        <w:rPr>
          <w:rFonts w:asciiTheme="majorBidi" w:hAnsiTheme="majorBidi" w:cstheme="majorBidi"/>
          <w:sz w:val="16"/>
          <w:szCs w:val="16"/>
        </w:rPr>
        <w:t xml:space="preserve">, M. A., Alkadi, H. O., Almadani, M. Y., Alsharma, Z. A., Al-Salehy, R. M., &amp; </w:t>
      </w:r>
      <w:proofErr w:type="spellStart"/>
      <w:r w:rsidRPr="00E71AED">
        <w:rPr>
          <w:rFonts w:asciiTheme="majorBidi" w:hAnsiTheme="majorBidi" w:cstheme="majorBidi"/>
          <w:sz w:val="16"/>
          <w:szCs w:val="16"/>
        </w:rPr>
        <w:t>Albaser</w:t>
      </w:r>
      <w:proofErr w:type="spellEnd"/>
      <w:r w:rsidRPr="00E71AED">
        <w:rPr>
          <w:rFonts w:asciiTheme="majorBidi" w:hAnsiTheme="majorBidi" w:cstheme="majorBidi"/>
          <w:sz w:val="16"/>
          <w:szCs w:val="16"/>
        </w:rPr>
        <w:t xml:space="preserve">, N. A. Pharmacological and Therapeutic Features of COVID - 19 Infection in </w:t>
      </w:r>
      <w:proofErr w:type="spellStart"/>
      <w:r w:rsidRPr="00E71AED">
        <w:rPr>
          <w:rFonts w:asciiTheme="majorBidi" w:hAnsiTheme="majorBidi" w:cstheme="majorBidi"/>
          <w:sz w:val="16"/>
          <w:szCs w:val="16"/>
        </w:rPr>
        <w:t>Hodeidah</w:t>
      </w:r>
      <w:proofErr w:type="spellEnd"/>
      <w:r w:rsidRPr="00E71AED">
        <w:rPr>
          <w:rFonts w:asciiTheme="majorBidi" w:hAnsiTheme="majorBidi" w:cstheme="majorBidi"/>
          <w:sz w:val="16"/>
          <w:szCs w:val="16"/>
        </w:rPr>
        <w:t xml:space="preserve">, Yemen. </w:t>
      </w:r>
      <w:r w:rsidRPr="00E71AED">
        <w:rPr>
          <w:rFonts w:asciiTheme="majorBidi" w:hAnsiTheme="majorBidi" w:cstheme="majorBidi"/>
          <w:i/>
          <w:iCs/>
          <w:sz w:val="16"/>
          <w:szCs w:val="16"/>
        </w:rPr>
        <w:t>Journal of Advances in Medical and Pharmaceutical Sciences</w:t>
      </w:r>
      <w:r w:rsidRPr="00E71AED">
        <w:rPr>
          <w:rFonts w:asciiTheme="majorBidi" w:hAnsiTheme="majorBidi" w:cstheme="majorBidi"/>
          <w:sz w:val="16"/>
          <w:szCs w:val="16"/>
        </w:rPr>
        <w:t xml:space="preserve">, 2024; 26(5), 18–38. </w:t>
      </w:r>
      <w:hyperlink r:id="rId20" w:history="1">
        <w:r w:rsidRPr="00E71AED">
          <w:rPr>
            <w:rStyle w:val="Hyperlink"/>
            <w:rFonts w:asciiTheme="majorBidi" w:hAnsiTheme="majorBidi" w:cstheme="majorBidi"/>
            <w:sz w:val="16"/>
            <w:szCs w:val="16"/>
          </w:rPr>
          <w:t>https://doi.org/10.9734/jamps/2024/v26i5683</w:t>
        </w:r>
      </w:hyperlink>
      <w:r w:rsidRPr="00E71AED">
        <w:rPr>
          <w:rFonts w:asciiTheme="majorBidi" w:hAnsiTheme="majorBidi" w:cstheme="majorBidi"/>
          <w:sz w:val="16"/>
          <w:szCs w:val="16"/>
        </w:rPr>
        <w:t xml:space="preserve"> </w:t>
      </w:r>
    </w:p>
    <w:p w14:paraId="36F0EF8E" w14:textId="77777777" w:rsidR="00452F85" w:rsidRPr="00FF39AC" w:rsidRDefault="00452F85" w:rsidP="00155DE6">
      <w:pPr>
        <w:pStyle w:val="ListParagraph"/>
        <w:numPr>
          <w:ilvl w:val="0"/>
          <w:numId w:val="14"/>
        </w:numPr>
        <w:jc w:val="both"/>
        <w:rPr>
          <w:rFonts w:asciiTheme="majorBidi" w:eastAsia="Times New Roman" w:hAnsiTheme="majorBidi" w:cstheme="majorBidi"/>
          <w:color w:val="333333"/>
          <w:sz w:val="16"/>
          <w:szCs w:val="16"/>
        </w:rPr>
      </w:pPr>
      <w:r w:rsidRPr="00FF39AC">
        <w:rPr>
          <w:rFonts w:asciiTheme="majorBidi" w:eastAsia="Times New Roman" w:hAnsiTheme="majorBidi" w:cstheme="majorBidi"/>
          <w:color w:val="333333"/>
          <w:sz w:val="16"/>
          <w:szCs w:val="16"/>
        </w:rPr>
        <w:t xml:space="preserve">Fontela, P. C., Prestes, R. B., </w:t>
      </w:r>
      <w:proofErr w:type="spellStart"/>
      <w:r w:rsidRPr="00FF39AC">
        <w:rPr>
          <w:rFonts w:asciiTheme="majorBidi" w:eastAsia="Times New Roman" w:hAnsiTheme="majorBidi" w:cstheme="majorBidi"/>
          <w:color w:val="333333"/>
          <w:sz w:val="16"/>
          <w:szCs w:val="16"/>
        </w:rPr>
        <w:t>Forgiarini</w:t>
      </w:r>
      <w:proofErr w:type="spellEnd"/>
      <w:r w:rsidRPr="00FF39AC">
        <w:rPr>
          <w:rFonts w:asciiTheme="majorBidi" w:eastAsia="Times New Roman" w:hAnsiTheme="majorBidi" w:cstheme="majorBidi"/>
          <w:color w:val="333333"/>
          <w:sz w:val="16"/>
          <w:szCs w:val="16"/>
        </w:rPr>
        <w:t xml:space="preserve">, L. A., Jr, &amp; Friedman, G. (2017). Variable mechanical ventilation. </w:t>
      </w:r>
      <w:proofErr w:type="spellStart"/>
      <w:r w:rsidRPr="00FF39AC">
        <w:rPr>
          <w:rFonts w:asciiTheme="majorBidi" w:eastAsia="Times New Roman" w:hAnsiTheme="majorBidi" w:cstheme="majorBidi"/>
          <w:color w:val="333333"/>
          <w:sz w:val="16"/>
          <w:szCs w:val="16"/>
        </w:rPr>
        <w:t>Ventilação</w:t>
      </w:r>
      <w:proofErr w:type="spellEnd"/>
      <w:r w:rsidRPr="00FF39AC">
        <w:rPr>
          <w:rFonts w:asciiTheme="majorBidi" w:eastAsia="Times New Roman" w:hAnsiTheme="majorBidi" w:cstheme="majorBidi"/>
          <w:color w:val="333333"/>
          <w:sz w:val="16"/>
          <w:szCs w:val="16"/>
        </w:rPr>
        <w:t xml:space="preserve"> </w:t>
      </w:r>
      <w:proofErr w:type="spellStart"/>
      <w:r w:rsidRPr="00FF39AC">
        <w:rPr>
          <w:rFonts w:asciiTheme="majorBidi" w:eastAsia="Times New Roman" w:hAnsiTheme="majorBidi" w:cstheme="majorBidi"/>
          <w:color w:val="333333"/>
          <w:sz w:val="16"/>
          <w:szCs w:val="16"/>
        </w:rPr>
        <w:t>mecânica</w:t>
      </w:r>
      <w:proofErr w:type="spellEnd"/>
      <w:r w:rsidRPr="00FF39AC">
        <w:rPr>
          <w:rFonts w:asciiTheme="majorBidi" w:eastAsia="Times New Roman" w:hAnsiTheme="majorBidi" w:cstheme="majorBidi"/>
          <w:color w:val="333333"/>
          <w:sz w:val="16"/>
          <w:szCs w:val="16"/>
        </w:rPr>
        <w:t xml:space="preserve"> </w:t>
      </w:r>
      <w:proofErr w:type="spellStart"/>
      <w:r w:rsidRPr="00FF39AC">
        <w:rPr>
          <w:rFonts w:asciiTheme="majorBidi" w:eastAsia="Times New Roman" w:hAnsiTheme="majorBidi" w:cstheme="majorBidi"/>
          <w:color w:val="333333"/>
          <w:sz w:val="16"/>
          <w:szCs w:val="16"/>
        </w:rPr>
        <w:t>variável</w:t>
      </w:r>
      <w:proofErr w:type="spellEnd"/>
      <w:r w:rsidRPr="00FF39AC">
        <w:rPr>
          <w:rFonts w:asciiTheme="majorBidi" w:eastAsia="Times New Roman" w:hAnsiTheme="majorBidi" w:cstheme="majorBidi"/>
          <w:color w:val="333333"/>
          <w:sz w:val="16"/>
          <w:szCs w:val="16"/>
        </w:rPr>
        <w:t xml:space="preserve">. </w:t>
      </w:r>
      <w:proofErr w:type="spellStart"/>
      <w:r w:rsidRPr="00FF39AC">
        <w:rPr>
          <w:rFonts w:asciiTheme="majorBidi" w:eastAsia="Times New Roman" w:hAnsiTheme="majorBidi" w:cstheme="majorBidi"/>
          <w:color w:val="333333"/>
          <w:sz w:val="16"/>
          <w:szCs w:val="16"/>
        </w:rPr>
        <w:t>Revista</w:t>
      </w:r>
      <w:proofErr w:type="spellEnd"/>
      <w:r w:rsidRPr="00FF39AC">
        <w:rPr>
          <w:rFonts w:asciiTheme="majorBidi" w:eastAsia="Times New Roman" w:hAnsiTheme="majorBidi" w:cstheme="majorBidi"/>
          <w:color w:val="333333"/>
          <w:sz w:val="16"/>
          <w:szCs w:val="16"/>
        </w:rPr>
        <w:t xml:space="preserve"> Brasileira de </w:t>
      </w:r>
      <w:proofErr w:type="spellStart"/>
      <w:r w:rsidRPr="00FF39AC">
        <w:rPr>
          <w:rFonts w:asciiTheme="majorBidi" w:eastAsia="Times New Roman" w:hAnsiTheme="majorBidi" w:cstheme="majorBidi"/>
          <w:color w:val="333333"/>
          <w:sz w:val="16"/>
          <w:szCs w:val="16"/>
        </w:rPr>
        <w:t>terapia</w:t>
      </w:r>
      <w:proofErr w:type="spellEnd"/>
      <w:r w:rsidRPr="00FF39AC">
        <w:rPr>
          <w:rFonts w:asciiTheme="majorBidi" w:eastAsia="Times New Roman" w:hAnsiTheme="majorBidi" w:cstheme="majorBidi"/>
          <w:color w:val="333333"/>
          <w:sz w:val="16"/>
          <w:szCs w:val="16"/>
        </w:rPr>
        <w:t xml:space="preserve"> </w:t>
      </w:r>
      <w:proofErr w:type="spellStart"/>
      <w:r w:rsidRPr="00FF39AC">
        <w:rPr>
          <w:rFonts w:asciiTheme="majorBidi" w:eastAsia="Times New Roman" w:hAnsiTheme="majorBidi" w:cstheme="majorBidi"/>
          <w:color w:val="333333"/>
          <w:sz w:val="16"/>
          <w:szCs w:val="16"/>
        </w:rPr>
        <w:t>intensiva</w:t>
      </w:r>
      <w:proofErr w:type="spellEnd"/>
      <w:r w:rsidRPr="00FF39AC">
        <w:rPr>
          <w:rFonts w:asciiTheme="majorBidi" w:eastAsia="Times New Roman" w:hAnsiTheme="majorBidi" w:cstheme="majorBidi"/>
          <w:color w:val="333333"/>
          <w:sz w:val="16"/>
          <w:szCs w:val="16"/>
        </w:rPr>
        <w:t xml:space="preserve">, 29(1), 77–86. </w:t>
      </w:r>
      <w:hyperlink r:id="rId21" w:history="1">
        <w:r w:rsidR="00A04919" w:rsidRPr="00FF39AC">
          <w:rPr>
            <w:rStyle w:val="Hyperlink"/>
            <w:rFonts w:asciiTheme="majorBidi" w:eastAsia="Times New Roman" w:hAnsiTheme="majorBidi" w:cstheme="majorBidi"/>
            <w:sz w:val="16"/>
            <w:szCs w:val="16"/>
          </w:rPr>
          <w:t>https://doi.org/10.5935/0103-507X.20170012</w:t>
        </w:r>
      </w:hyperlink>
      <w:r w:rsidR="00A04919" w:rsidRPr="00FF39AC">
        <w:rPr>
          <w:rFonts w:asciiTheme="majorBidi" w:eastAsia="Times New Roman" w:hAnsiTheme="majorBidi" w:cstheme="majorBidi"/>
          <w:color w:val="333333"/>
          <w:sz w:val="16"/>
          <w:szCs w:val="16"/>
        </w:rPr>
        <w:t xml:space="preserve"> </w:t>
      </w:r>
    </w:p>
    <w:p w14:paraId="5422DBC6" w14:textId="77777777" w:rsidR="009B678E" w:rsidRDefault="009B678E" w:rsidP="002F04E4">
      <w:pPr>
        <w:pStyle w:val="ListParagraph"/>
        <w:numPr>
          <w:ilvl w:val="0"/>
          <w:numId w:val="14"/>
        </w:numPr>
        <w:jc w:val="both"/>
        <w:rPr>
          <w:rFonts w:asciiTheme="majorBidi" w:eastAsia="Times New Roman" w:hAnsiTheme="majorBidi" w:cstheme="majorBidi"/>
          <w:color w:val="333333"/>
          <w:sz w:val="16"/>
          <w:szCs w:val="16"/>
          <w:lang w:val="de-DE"/>
        </w:rPr>
      </w:pPr>
      <w:r w:rsidRPr="00FF39AC">
        <w:rPr>
          <w:rFonts w:asciiTheme="majorBidi" w:eastAsia="Times New Roman" w:hAnsiTheme="majorBidi" w:cstheme="majorBidi"/>
          <w:color w:val="333333"/>
          <w:sz w:val="16"/>
          <w:szCs w:val="16"/>
        </w:rPr>
        <w:t>Sean M. Hickey; Al O. Giwa.</w:t>
      </w:r>
      <w:r w:rsidRPr="00E71AED">
        <w:rPr>
          <w:rFonts w:asciiTheme="majorBidi" w:hAnsiTheme="majorBidi" w:cstheme="majorBidi"/>
          <w:sz w:val="16"/>
          <w:szCs w:val="16"/>
        </w:rPr>
        <w:t xml:space="preserve"> </w:t>
      </w:r>
      <w:r w:rsidRPr="00FF39AC">
        <w:rPr>
          <w:rFonts w:asciiTheme="majorBidi" w:eastAsia="Times New Roman" w:hAnsiTheme="majorBidi" w:cstheme="majorBidi"/>
          <w:color w:val="333333"/>
          <w:sz w:val="16"/>
          <w:szCs w:val="16"/>
        </w:rPr>
        <w:t xml:space="preserve">Mechanical </w:t>
      </w:r>
      <w:proofErr w:type="gramStart"/>
      <w:r w:rsidRPr="00FF39AC">
        <w:rPr>
          <w:rFonts w:asciiTheme="majorBidi" w:eastAsia="Times New Roman" w:hAnsiTheme="majorBidi" w:cstheme="majorBidi"/>
          <w:color w:val="333333"/>
          <w:sz w:val="16"/>
          <w:szCs w:val="16"/>
        </w:rPr>
        <w:t>Ventilation ,</w:t>
      </w:r>
      <w:proofErr w:type="gramEnd"/>
      <w:r w:rsidRPr="00FF39AC">
        <w:rPr>
          <w:rFonts w:asciiTheme="majorBidi" w:eastAsia="Times New Roman" w:hAnsiTheme="majorBidi" w:cstheme="majorBidi"/>
          <w:color w:val="333333"/>
          <w:sz w:val="16"/>
          <w:szCs w:val="16"/>
        </w:rPr>
        <w:t xml:space="preserve"> Last Update: January 26, 2023. </w:t>
      </w:r>
      <w:hyperlink r:id="rId22" w:history="1">
        <w:r w:rsidRPr="00E71AED">
          <w:rPr>
            <w:rStyle w:val="Hyperlink"/>
            <w:rFonts w:asciiTheme="majorBidi" w:eastAsia="Times New Roman" w:hAnsiTheme="majorBidi" w:cstheme="majorBidi"/>
            <w:sz w:val="16"/>
            <w:szCs w:val="16"/>
            <w:lang w:val="de-DE"/>
          </w:rPr>
          <w:t>https://www.ncbi.nlm.nih.gov/books/NBK539742/</w:t>
        </w:r>
      </w:hyperlink>
      <w:r w:rsidRPr="00E71AED">
        <w:rPr>
          <w:rFonts w:asciiTheme="majorBidi" w:eastAsia="Times New Roman" w:hAnsiTheme="majorBidi" w:cstheme="majorBidi"/>
          <w:color w:val="333333"/>
          <w:sz w:val="16"/>
          <w:szCs w:val="16"/>
          <w:lang w:val="de-DE"/>
        </w:rPr>
        <w:t xml:space="preserve"> </w:t>
      </w:r>
    </w:p>
    <w:p w14:paraId="585615D1" w14:textId="77777777" w:rsidR="009E15F4" w:rsidRDefault="00A3159D" w:rsidP="00A3159D">
      <w:pPr>
        <w:pStyle w:val="ListParagraph"/>
        <w:numPr>
          <w:ilvl w:val="0"/>
          <w:numId w:val="14"/>
        </w:numPr>
        <w:jc w:val="both"/>
        <w:rPr>
          <w:rFonts w:asciiTheme="majorBidi" w:eastAsia="Times New Roman" w:hAnsiTheme="majorBidi" w:cstheme="majorBidi"/>
          <w:color w:val="333333"/>
          <w:sz w:val="16"/>
          <w:szCs w:val="16"/>
          <w:lang w:val="de-DE"/>
        </w:rPr>
      </w:pPr>
      <w:r w:rsidRPr="00FF39AC">
        <w:rPr>
          <w:rFonts w:asciiTheme="majorBidi" w:eastAsia="Times New Roman" w:hAnsiTheme="majorBidi" w:cstheme="majorBidi"/>
          <w:color w:val="333333"/>
          <w:sz w:val="16"/>
          <w:szCs w:val="16"/>
        </w:rPr>
        <w:t xml:space="preserve">Pearson, S. D., &amp; Patel, B. K. (2020). Evolving targets for sedation during mechanical ventilation. </w:t>
      </w:r>
      <w:r w:rsidRPr="00A3159D">
        <w:rPr>
          <w:rFonts w:asciiTheme="majorBidi" w:eastAsia="Times New Roman" w:hAnsiTheme="majorBidi" w:cstheme="majorBidi"/>
          <w:color w:val="333333"/>
          <w:sz w:val="16"/>
          <w:szCs w:val="16"/>
          <w:lang w:val="de-DE"/>
        </w:rPr>
        <w:t xml:space="preserve">Current opinion in critical care, 26(1), 47–52. </w:t>
      </w:r>
      <w:r>
        <w:rPr>
          <w:rFonts w:asciiTheme="majorBidi" w:eastAsia="Times New Roman" w:hAnsiTheme="majorBidi" w:cstheme="majorBidi"/>
          <w:color w:val="333333"/>
          <w:sz w:val="16"/>
          <w:szCs w:val="16"/>
          <w:lang w:val="de-DE"/>
        </w:rPr>
        <w:fldChar w:fldCharType="begin"/>
      </w:r>
      <w:r>
        <w:rPr>
          <w:rFonts w:asciiTheme="majorBidi" w:eastAsia="Times New Roman" w:hAnsiTheme="majorBidi" w:cstheme="majorBidi"/>
          <w:color w:val="333333"/>
          <w:sz w:val="16"/>
          <w:szCs w:val="16"/>
          <w:lang w:val="de-DE"/>
        </w:rPr>
        <w:instrText xml:space="preserve"> HYPERLINK "</w:instrText>
      </w:r>
      <w:r w:rsidRPr="00A3159D">
        <w:rPr>
          <w:rFonts w:asciiTheme="majorBidi" w:eastAsia="Times New Roman" w:hAnsiTheme="majorBidi" w:cstheme="majorBidi"/>
          <w:color w:val="333333"/>
          <w:sz w:val="16"/>
          <w:szCs w:val="16"/>
          <w:lang w:val="de-DE"/>
        </w:rPr>
        <w:instrText>https://doi.org/10.1097/MCC.0000000000000687</w:instrText>
      </w:r>
      <w:r>
        <w:rPr>
          <w:rFonts w:asciiTheme="majorBidi" w:eastAsia="Times New Roman" w:hAnsiTheme="majorBidi" w:cstheme="majorBidi"/>
          <w:color w:val="333333"/>
          <w:sz w:val="16"/>
          <w:szCs w:val="16"/>
          <w:lang w:val="de-DE"/>
        </w:rPr>
        <w:instrText xml:space="preserve">" </w:instrText>
      </w:r>
      <w:r>
        <w:rPr>
          <w:rFonts w:asciiTheme="majorBidi" w:eastAsia="Times New Roman" w:hAnsiTheme="majorBidi" w:cstheme="majorBidi"/>
          <w:color w:val="333333"/>
          <w:sz w:val="16"/>
          <w:szCs w:val="16"/>
          <w:lang w:val="de-DE"/>
        </w:rPr>
      </w:r>
      <w:r>
        <w:rPr>
          <w:rFonts w:asciiTheme="majorBidi" w:eastAsia="Times New Roman" w:hAnsiTheme="majorBidi" w:cstheme="majorBidi"/>
          <w:color w:val="333333"/>
          <w:sz w:val="16"/>
          <w:szCs w:val="16"/>
          <w:lang w:val="de-DE"/>
        </w:rPr>
        <w:fldChar w:fldCharType="separate"/>
      </w:r>
      <w:r w:rsidRPr="00091C7E">
        <w:rPr>
          <w:rStyle w:val="Hyperlink"/>
          <w:rFonts w:asciiTheme="majorBidi" w:eastAsia="Times New Roman" w:hAnsiTheme="majorBidi" w:cstheme="majorBidi"/>
          <w:sz w:val="16"/>
          <w:szCs w:val="16"/>
          <w:lang w:val="de-DE"/>
        </w:rPr>
        <w:t>https://doi.org/10.1097/MCC.0000000000000687</w:t>
      </w:r>
      <w:r>
        <w:rPr>
          <w:rFonts w:asciiTheme="majorBidi" w:eastAsia="Times New Roman" w:hAnsiTheme="majorBidi" w:cstheme="majorBidi"/>
          <w:color w:val="333333"/>
          <w:sz w:val="16"/>
          <w:szCs w:val="16"/>
          <w:lang w:val="de-DE"/>
        </w:rPr>
        <w:fldChar w:fldCharType="end"/>
      </w:r>
    </w:p>
    <w:p w14:paraId="798FD96D" w14:textId="77777777" w:rsidR="00A3159D" w:rsidRPr="00FF39AC" w:rsidRDefault="009E15F4" w:rsidP="009E15F4">
      <w:pPr>
        <w:pStyle w:val="ListParagraph"/>
        <w:numPr>
          <w:ilvl w:val="0"/>
          <w:numId w:val="14"/>
        </w:numPr>
        <w:jc w:val="both"/>
        <w:rPr>
          <w:rFonts w:asciiTheme="majorBidi" w:eastAsia="Times New Roman" w:hAnsiTheme="majorBidi" w:cstheme="majorBidi"/>
          <w:color w:val="333333"/>
          <w:sz w:val="16"/>
          <w:szCs w:val="16"/>
        </w:rPr>
      </w:pPr>
      <w:r w:rsidRPr="009E15F4">
        <w:rPr>
          <w:rFonts w:asciiTheme="majorBidi" w:eastAsia="Times New Roman" w:hAnsiTheme="majorBidi" w:cstheme="majorBidi"/>
          <w:color w:val="333333"/>
          <w:sz w:val="16"/>
          <w:szCs w:val="16"/>
          <w:lang w:val="de-DE"/>
        </w:rPr>
        <w:t xml:space="preserve">Umunna, B. P., Tekwani, K., Barounis, D., Kettaneh, N., &amp; Kulstad, E. (2015). </w:t>
      </w:r>
      <w:r w:rsidRPr="00FF39AC">
        <w:rPr>
          <w:rFonts w:asciiTheme="majorBidi" w:eastAsia="Times New Roman" w:hAnsiTheme="majorBidi" w:cstheme="majorBidi"/>
          <w:color w:val="333333"/>
          <w:sz w:val="16"/>
          <w:szCs w:val="16"/>
        </w:rPr>
        <w:t>Ketamine for continuous sedation of mechanically ventilated patients. Journal of emergencies, trauma, and shock, 8(1), 11–15. https://doi.org/10.4103/0974-2700.145414</w:t>
      </w:r>
      <w:r w:rsidR="00A3159D" w:rsidRPr="00FF39AC">
        <w:rPr>
          <w:rFonts w:asciiTheme="majorBidi" w:eastAsia="Times New Roman" w:hAnsiTheme="majorBidi" w:cstheme="majorBidi"/>
          <w:color w:val="333333"/>
          <w:sz w:val="16"/>
          <w:szCs w:val="16"/>
        </w:rPr>
        <w:t xml:space="preserve"> </w:t>
      </w:r>
    </w:p>
    <w:p w14:paraId="1E951705" w14:textId="77777777" w:rsidR="001407C0" w:rsidRPr="001407C0" w:rsidRDefault="001407C0" w:rsidP="001407C0">
      <w:pPr>
        <w:pStyle w:val="ListParagraph"/>
        <w:numPr>
          <w:ilvl w:val="0"/>
          <w:numId w:val="14"/>
        </w:numPr>
        <w:rPr>
          <w:rFonts w:asciiTheme="majorBidi" w:eastAsia="Times New Roman" w:hAnsiTheme="majorBidi" w:cstheme="majorBidi"/>
          <w:color w:val="333333"/>
          <w:sz w:val="16"/>
          <w:szCs w:val="16"/>
          <w:lang w:val="de-DE"/>
        </w:rPr>
      </w:pPr>
      <w:r w:rsidRPr="00FF39AC">
        <w:rPr>
          <w:rFonts w:asciiTheme="majorBidi" w:eastAsia="Times New Roman" w:hAnsiTheme="majorBidi" w:cstheme="majorBidi"/>
          <w:color w:val="333333"/>
          <w:sz w:val="16"/>
          <w:szCs w:val="16"/>
        </w:rPr>
        <w:t xml:space="preserve">Kim, H. H., Choi, S. C., Ahn, J. H., Chae, M. K., Heo, J., &amp; Min, Y. G. (2018). Analysis of trends in usage of analgesics and sedatives in intensive care units of South Korea: A retrospective nationwide population-based study. </w:t>
      </w:r>
      <w:r w:rsidRPr="001407C0">
        <w:rPr>
          <w:rFonts w:asciiTheme="majorBidi" w:eastAsia="Times New Roman" w:hAnsiTheme="majorBidi" w:cstheme="majorBidi"/>
          <w:color w:val="333333"/>
          <w:sz w:val="16"/>
          <w:szCs w:val="16"/>
          <w:lang w:val="de-DE"/>
        </w:rPr>
        <w:t xml:space="preserve">Medicine, 97(35), e12126. https://doi.org/10.1097/MD.0000000000012126 </w:t>
      </w:r>
    </w:p>
    <w:p w14:paraId="58A0EE5C" w14:textId="77777777" w:rsidR="001407C0" w:rsidRPr="00E71AED" w:rsidRDefault="001407C0" w:rsidP="001407C0">
      <w:pPr>
        <w:pStyle w:val="ListParagraph"/>
        <w:numPr>
          <w:ilvl w:val="0"/>
          <w:numId w:val="14"/>
        </w:numPr>
        <w:jc w:val="both"/>
        <w:rPr>
          <w:rFonts w:asciiTheme="majorBidi" w:eastAsia="Times New Roman" w:hAnsiTheme="majorBidi" w:cstheme="majorBidi"/>
          <w:color w:val="333333"/>
          <w:sz w:val="16"/>
          <w:szCs w:val="16"/>
          <w:lang w:val="de-DE"/>
        </w:rPr>
      </w:pPr>
      <w:r w:rsidRPr="00FF39AC">
        <w:rPr>
          <w:rFonts w:asciiTheme="majorBidi" w:eastAsia="Times New Roman" w:hAnsiTheme="majorBidi" w:cstheme="majorBidi"/>
          <w:color w:val="333333"/>
          <w:sz w:val="16"/>
          <w:szCs w:val="16"/>
        </w:rPr>
        <w:t xml:space="preserve">Aoki, Y., Kato, H., Fujimura, N., Suzuki, Y., </w:t>
      </w:r>
      <w:proofErr w:type="spellStart"/>
      <w:r w:rsidRPr="00FF39AC">
        <w:rPr>
          <w:rFonts w:asciiTheme="majorBidi" w:eastAsia="Times New Roman" w:hAnsiTheme="majorBidi" w:cstheme="majorBidi"/>
          <w:color w:val="333333"/>
          <w:sz w:val="16"/>
          <w:szCs w:val="16"/>
        </w:rPr>
        <w:t>Sakuraya</w:t>
      </w:r>
      <w:proofErr w:type="spellEnd"/>
      <w:r w:rsidRPr="00FF39AC">
        <w:rPr>
          <w:rFonts w:asciiTheme="majorBidi" w:eastAsia="Times New Roman" w:hAnsiTheme="majorBidi" w:cstheme="majorBidi"/>
          <w:color w:val="333333"/>
          <w:sz w:val="16"/>
          <w:szCs w:val="16"/>
        </w:rPr>
        <w:t xml:space="preserve">, M., &amp; Doi, M. (2022). Effects of fentanyl administration in mechanically ventilated patients in the intensive care unit: a systematic review and meta-analysis. </w:t>
      </w:r>
      <w:r w:rsidRPr="001407C0">
        <w:rPr>
          <w:rFonts w:asciiTheme="majorBidi" w:eastAsia="Times New Roman" w:hAnsiTheme="majorBidi" w:cstheme="majorBidi"/>
          <w:color w:val="333333"/>
          <w:sz w:val="16"/>
          <w:szCs w:val="16"/>
          <w:lang w:val="de-DE"/>
        </w:rPr>
        <w:t>BMC anesthesiology, 22(1), 323. https://doi.org/10.1186/s12871-022-01871-7</w:t>
      </w:r>
    </w:p>
    <w:p w14:paraId="30E52D91" w14:textId="77777777" w:rsidR="002F04E4" w:rsidRPr="00E71AED" w:rsidRDefault="002F04E4" w:rsidP="002F04E4">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r w:rsidRPr="00E71AED">
        <w:rPr>
          <w:rFonts w:asciiTheme="majorBidi" w:eastAsia="Times New Roman" w:hAnsiTheme="majorBidi" w:cstheme="majorBidi"/>
          <w:color w:val="222222"/>
          <w:sz w:val="16"/>
          <w:szCs w:val="16"/>
        </w:rPr>
        <w:t xml:space="preserve">Cronin, J. N., </w:t>
      </w:r>
      <w:proofErr w:type="spellStart"/>
      <w:r w:rsidRPr="00E71AED">
        <w:rPr>
          <w:rFonts w:asciiTheme="majorBidi" w:eastAsia="Times New Roman" w:hAnsiTheme="majorBidi" w:cstheme="majorBidi"/>
          <w:color w:val="222222"/>
          <w:sz w:val="16"/>
          <w:szCs w:val="16"/>
        </w:rPr>
        <w:t>Camporota</w:t>
      </w:r>
      <w:proofErr w:type="spellEnd"/>
      <w:r w:rsidRPr="00E71AED">
        <w:rPr>
          <w:rFonts w:asciiTheme="majorBidi" w:eastAsia="Times New Roman" w:hAnsiTheme="majorBidi" w:cstheme="majorBidi"/>
          <w:color w:val="222222"/>
          <w:sz w:val="16"/>
          <w:szCs w:val="16"/>
        </w:rPr>
        <w:t xml:space="preserve">, L., &amp; </w:t>
      </w:r>
      <w:proofErr w:type="spellStart"/>
      <w:r w:rsidRPr="00E71AED">
        <w:rPr>
          <w:rFonts w:asciiTheme="majorBidi" w:eastAsia="Times New Roman" w:hAnsiTheme="majorBidi" w:cstheme="majorBidi"/>
          <w:color w:val="222222"/>
          <w:sz w:val="16"/>
          <w:szCs w:val="16"/>
        </w:rPr>
        <w:t>Formenti</w:t>
      </w:r>
      <w:proofErr w:type="spellEnd"/>
      <w:r w:rsidRPr="00E71AED">
        <w:rPr>
          <w:rFonts w:asciiTheme="majorBidi" w:eastAsia="Times New Roman" w:hAnsiTheme="majorBidi" w:cstheme="majorBidi"/>
          <w:color w:val="222222"/>
          <w:sz w:val="16"/>
          <w:szCs w:val="16"/>
        </w:rPr>
        <w:t>, F. (2022). Mechanical ventilation in COVID-19: A physiological perspective. Experimental physiology, 107(7), 683–693. </w:t>
      </w:r>
      <w:hyperlink r:id="rId23" w:tgtFrame="_blank" w:history="1">
        <w:r w:rsidRPr="00E71AED">
          <w:rPr>
            <w:rFonts w:asciiTheme="majorBidi" w:eastAsia="Times New Roman" w:hAnsiTheme="majorBidi" w:cstheme="majorBidi"/>
            <w:color w:val="1155CC"/>
            <w:sz w:val="16"/>
            <w:szCs w:val="16"/>
            <w:u w:val="single"/>
          </w:rPr>
          <w:t>https://doi.org/10.1113/EP089400</w:t>
        </w:r>
      </w:hyperlink>
    </w:p>
    <w:p w14:paraId="6311EDF6" w14:textId="77777777" w:rsidR="002F04E4" w:rsidRPr="00E71AED" w:rsidRDefault="002F04E4" w:rsidP="002F04E4">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r w:rsidRPr="00E71AED">
        <w:rPr>
          <w:rFonts w:asciiTheme="majorBidi" w:eastAsia="Times New Roman" w:hAnsiTheme="majorBidi" w:cstheme="majorBidi"/>
          <w:color w:val="222222"/>
          <w:sz w:val="16"/>
          <w:szCs w:val="16"/>
        </w:rPr>
        <w:t xml:space="preserve">Grieco, D. L., Bongiovanni, F., Chen, L., Menga, L. S., Cutuli, S. L., </w:t>
      </w:r>
      <w:proofErr w:type="spellStart"/>
      <w:r w:rsidRPr="00E71AED">
        <w:rPr>
          <w:rFonts w:asciiTheme="majorBidi" w:eastAsia="Times New Roman" w:hAnsiTheme="majorBidi" w:cstheme="majorBidi"/>
          <w:color w:val="222222"/>
          <w:sz w:val="16"/>
          <w:szCs w:val="16"/>
        </w:rPr>
        <w:t>Pintaudi</w:t>
      </w:r>
      <w:proofErr w:type="spellEnd"/>
      <w:r w:rsidRPr="00E71AED">
        <w:rPr>
          <w:rFonts w:asciiTheme="majorBidi" w:eastAsia="Times New Roman" w:hAnsiTheme="majorBidi" w:cstheme="majorBidi"/>
          <w:color w:val="222222"/>
          <w:sz w:val="16"/>
          <w:szCs w:val="16"/>
        </w:rPr>
        <w:t xml:space="preserve">, G., Carelli, S., Michi, T., </w:t>
      </w:r>
      <w:proofErr w:type="spellStart"/>
      <w:r w:rsidRPr="00E71AED">
        <w:rPr>
          <w:rFonts w:asciiTheme="majorBidi" w:eastAsia="Times New Roman" w:hAnsiTheme="majorBidi" w:cstheme="majorBidi"/>
          <w:color w:val="222222"/>
          <w:sz w:val="16"/>
          <w:szCs w:val="16"/>
        </w:rPr>
        <w:t>Torrini</w:t>
      </w:r>
      <w:proofErr w:type="spellEnd"/>
      <w:r w:rsidRPr="00E71AED">
        <w:rPr>
          <w:rFonts w:asciiTheme="majorBidi" w:eastAsia="Times New Roman" w:hAnsiTheme="majorBidi" w:cstheme="majorBidi"/>
          <w:color w:val="222222"/>
          <w:sz w:val="16"/>
          <w:szCs w:val="16"/>
        </w:rPr>
        <w:t xml:space="preserve">, F., Lombardi, G., </w:t>
      </w:r>
      <w:proofErr w:type="spellStart"/>
      <w:r w:rsidRPr="00E71AED">
        <w:rPr>
          <w:rFonts w:asciiTheme="majorBidi" w:eastAsia="Times New Roman" w:hAnsiTheme="majorBidi" w:cstheme="majorBidi"/>
          <w:color w:val="222222"/>
          <w:sz w:val="16"/>
          <w:szCs w:val="16"/>
        </w:rPr>
        <w:t>Anzellotti</w:t>
      </w:r>
      <w:proofErr w:type="spellEnd"/>
      <w:r w:rsidRPr="00E71AED">
        <w:rPr>
          <w:rFonts w:asciiTheme="majorBidi" w:eastAsia="Times New Roman" w:hAnsiTheme="majorBidi" w:cstheme="majorBidi"/>
          <w:color w:val="222222"/>
          <w:sz w:val="16"/>
          <w:szCs w:val="16"/>
        </w:rPr>
        <w:t xml:space="preserve">, G. M., De Pascale, G., Urbani, A., Bocci, M. G., </w:t>
      </w:r>
      <w:proofErr w:type="spellStart"/>
      <w:r w:rsidRPr="00E71AED">
        <w:rPr>
          <w:rFonts w:asciiTheme="majorBidi" w:eastAsia="Times New Roman" w:hAnsiTheme="majorBidi" w:cstheme="majorBidi"/>
          <w:color w:val="222222"/>
          <w:sz w:val="16"/>
          <w:szCs w:val="16"/>
        </w:rPr>
        <w:t>Tanzarella</w:t>
      </w:r>
      <w:proofErr w:type="spellEnd"/>
      <w:r w:rsidRPr="00E71AED">
        <w:rPr>
          <w:rFonts w:asciiTheme="majorBidi" w:eastAsia="Times New Roman" w:hAnsiTheme="majorBidi" w:cstheme="majorBidi"/>
          <w:color w:val="222222"/>
          <w:sz w:val="16"/>
          <w:szCs w:val="16"/>
        </w:rPr>
        <w:t xml:space="preserve">, E. S., Bello, G., </w:t>
      </w:r>
      <w:proofErr w:type="spellStart"/>
      <w:r w:rsidRPr="00E71AED">
        <w:rPr>
          <w:rFonts w:asciiTheme="majorBidi" w:eastAsia="Times New Roman" w:hAnsiTheme="majorBidi" w:cstheme="majorBidi"/>
          <w:color w:val="222222"/>
          <w:sz w:val="16"/>
          <w:szCs w:val="16"/>
        </w:rPr>
        <w:t>Dell'Anna</w:t>
      </w:r>
      <w:proofErr w:type="spellEnd"/>
      <w:r w:rsidRPr="00E71AED">
        <w:rPr>
          <w:rFonts w:asciiTheme="majorBidi" w:eastAsia="Times New Roman" w:hAnsiTheme="majorBidi" w:cstheme="majorBidi"/>
          <w:color w:val="222222"/>
          <w:sz w:val="16"/>
          <w:szCs w:val="16"/>
        </w:rPr>
        <w:t>, A. M., Maggiore, S. M., Brochard, L., &amp; Antonelli, M. (2020). Respiratory physiology of COVID-19-induced respiratory failure compared to ARDS of other etiologies. Critical care (London, England), 24(1), 529. </w:t>
      </w:r>
      <w:hyperlink r:id="rId24" w:tgtFrame="_blank" w:history="1">
        <w:r w:rsidRPr="00E71AED">
          <w:rPr>
            <w:rFonts w:asciiTheme="majorBidi" w:eastAsia="Times New Roman" w:hAnsiTheme="majorBidi" w:cstheme="majorBidi"/>
            <w:color w:val="1155CC"/>
            <w:sz w:val="16"/>
            <w:szCs w:val="16"/>
            <w:u w:val="single"/>
          </w:rPr>
          <w:t>https://doi.org/10.1186/s13054-020-03253-2</w:t>
        </w:r>
      </w:hyperlink>
    </w:p>
    <w:p w14:paraId="41E2F1D9" w14:textId="77777777" w:rsidR="002F04E4" w:rsidRPr="00E71AED" w:rsidRDefault="002F04E4" w:rsidP="002F04E4">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proofErr w:type="spellStart"/>
      <w:r w:rsidRPr="00E71AED">
        <w:rPr>
          <w:rFonts w:asciiTheme="majorBidi" w:eastAsia="Times New Roman" w:hAnsiTheme="majorBidi" w:cstheme="majorBidi"/>
          <w:color w:val="222222"/>
          <w:sz w:val="16"/>
          <w:szCs w:val="16"/>
        </w:rPr>
        <w:t>Chiumello</w:t>
      </w:r>
      <w:proofErr w:type="spellEnd"/>
      <w:r w:rsidRPr="00E71AED">
        <w:rPr>
          <w:rFonts w:asciiTheme="majorBidi" w:eastAsia="Times New Roman" w:hAnsiTheme="majorBidi" w:cstheme="majorBidi"/>
          <w:color w:val="222222"/>
          <w:sz w:val="16"/>
          <w:szCs w:val="16"/>
        </w:rPr>
        <w:t xml:space="preserve">, D., Busana, M., Coppola, S., </w:t>
      </w:r>
      <w:proofErr w:type="spellStart"/>
      <w:r w:rsidRPr="00E71AED">
        <w:rPr>
          <w:rFonts w:asciiTheme="majorBidi" w:eastAsia="Times New Roman" w:hAnsiTheme="majorBidi" w:cstheme="majorBidi"/>
          <w:color w:val="222222"/>
          <w:sz w:val="16"/>
          <w:szCs w:val="16"/>
        </w:rPr>
        <w:t>Romitti</w:t>
      </w:r>
      <w:proofErr w:type="spellEnd"/>
      <w:r w:rsidRPr="00E71AED">
        <w:rPr>
          <w:rFonts w:asciiTheme="majorBidi" w:eastAsia="Times New Roman" w:hAnsiTheme="majorBidi" w:cstheme="majorBidi"/>
          <w:color w:val="222222"/>
          <w:sz w:val="16"/>
          <w:szCs w:val="16"/>
        </w:rPr>
        <w:t xml:space="preserve">, F., </w:t>
      </w:r>
      <w:proofErr w:type="spellStart"/>
      <w:r w:rsidRPr="00E71AED">
        <w:rPr>
          <w:rFonts w:asciiTheme="majorBidi" w:eastAsia="Times New Roman" w:hAnsiTheme="majorBidi" w:cstheme="majorBidi"/>
          <w:color w:val="222222"/>
          <w:sz w:val="16"/>
          <w:szCs w:val="16"/>
        </w:rPr>
        <w:t>Formenti</w:t>
      </w:r>
      <w:proofErr w:type="spellEnd"/>
      <w:r w:rsidRPr="00E71AED">
        <w:rPr>
          <w:rFonts w:asciiTheme="majorBidi" w:eastAsia="Times New Roman" w:hAnsiTheme="majorBidi" w:cstheme="majorBidi"/>
          <w:color w:val="222222"/>
          <w:sz w:val="16"/>
          <w:szCs w:val="16"/>
        </w:rPr>
        <w:t xml:space="preserve">, P., Bonifazi, M., Pozzi, T., Palumbo, M. M., </w:t>
      </w:r>
      <w:proofErr w:type="spellStart"/>
      <w:r w:rsidRPr="00E71AED">
        <w:rPr>
          <w:rFonts w:asciiTheme="majorBidi" w:eastAsia="Times New Roman" w:hAnsiTheme="majorBidi" w:cstheme="majorBidi"/>
          <w:color w:val="222222"/>
          <w:sz w:val="16"/>
          <w:szCs w:val="16"/>
        </w:rPr>
        <w:t>Cressoni</w:t>
      </w:r>
      <w:proofErr w:type="spellEnd"/>
      <w:r w:rsidRPr="00E71AED">
        <w:rPr>
          <w:rFonts w:asciiTheme="majorBidi" w:eastAsia="Times New Roman" w:hAnsiTheme="majorBidi" w:cstheme="majorBidi"/>
          <w:color w:val="222222"/>
          <w:sz w:val="16"/>
          <w:szCs w:val="16"/>
        </w:rPr>
        <w:t xml:space="preserve">, M., Herrmann, P., Meissner, K., Quintel, M., </w:t>
      </w:r>
      <w:proofErr w:type="spellStart"/>
      <w:r w:rsidRPr="00E71AED">
        <w:rPr>
          <w:rFonts w:asciiTheme="majorBidi" w:eastAsia="Times New Roman" w:hAnsiTheme="majorBidi" w:cstheme="majorBidi"/>
          <w:color w:val="222222"/>
          <w:sz w:val="16"/>
          <w:szCs w:val="16"/>
        </w:rPr>
        <w:t>Camporota</w:t>
      </w:r>
      <w:proofErr w:type="spellEnd"/>
      <w:r w:rsidRPr="00E71AED">
        <w:rPr>
          <w:rFonts w:asciiTheme="majorBidi" w:eastAsia="Times New Roman" w:hAnsiTheme="majorBidi" w:cstheme="majorBidi"/>
          <w:color w:val="222222"/>
          <w:sz w:val="16"/>
          <w:szCs w:val="16"/>
        </w:rPr>
        <w:t xml:space="preserve">, L., Marini, J. J., &amp; </w:t>
      </w:r>
      <w:proofErr w:type="spellStart"/>
      <w:r w:rsidRPr="00E71AED">
        <w:rPr>
          <w:rFonts w:asciiTheme="majorBidi" w:eastAsia="Times New Roman" w:hAnsiTheme="majorBidi" w:cstheme="majorBidi"/>
          <w:color w:val="222222"/>
          <w:sz w:val="16"/>
          <w:szCs w:val="16"/>
        </w:rPr>
        <w:t>Gattinoni</w:t>
      </w:r>
      <w:proofErr w:type="spellEnd"/>
      <w:r w:rsidRPr="00E71AED">
        <w:rPr>
          <w:rFonts w:asciiTheme="majorBidi" w:eastAsia="Times New Roman" w:hAnsiTheme="majorBidi" w:cstheme="majorBidi"/>
          <w:color w:val="222222"/>
          <w:sz w:val="16"/>
          <w:szCs w:val="16"/>
        </w:rPr>
        <w:t>, L. (2020). Physiological and quantitative CT-scan characterization of COVID-19 and typical ARDS: a matched cohort study. Intensive care medicine, 46(12), 2187–2196. </w:t>
      </w:r>
      <w:hyperlink r:id="rId25" w:tgtFrame="_blank" w:history="1">
        <w:r w:rsidRPr="00E71AED">
          <w:rPr>
            <w:rFonts w:asciiTheme="majorBidi" w:eastAsia="Times New Roman" w:hAnsiTheme="majorBidi" w:cstheme="majorBidi"/>
            <w:color w:val="1155CC"/>
            <w:sz w:val="16"/>
            <w:szCs w:val="16"/>
            <w:u w:val="single"/>
          </w:rPr>
          <w:t>https://doi.org/10.1007/s00134-020-06281-2</w:t>
        </w:r>
      </w:hyperlink>
    </w:p>
    <w:p w14:paraId="3A64F8DC" w14:textId="77777777" w:rsidR="002F04E4" w:rsidRPr="00E71AED" w:rsidRDefault="002F04E4" w:rsidP="002F04E4">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proofErr w:type="spellStart"/>
      <w:r w:rsidRPr="00E71AED">
        <w:rPr>
          <w:rFonts w:asciiTheme="majorBidi" w:eastAsia="Times New Roman" w:hAnsiTheme="majorBidi" w:cstheme="majorBidi"/>
          <w:color w:val="222222"/>
          <w:sz w:val="16"/>
          <w:szCs w:val="16"/>
        </w:rPr>
        <w:t>Beloncle</w:t>
      </w:r>
      <w:proofErr w:type="spellEnd"/>
      <w:r w:rsidRPr="00E71AED">
        <w:rPr>
          <w:rFonts w:asciiTheme="majorBidi" w:eastAsia="Times New Roman" w:hAnsiTheme="majorBidi" w:cstheme="majorBidi"/>
          <w:color w:val="222222"/>
          <w:sz w:val="16"/>
          <w:szCs w:val="16"/>
        </w:rPr>
        <w:t xml:space="preserve">, F., Studer, A., Seegers, V., Richard, J. C., Desprez, C., Fage, N., </w:t>
      </w:r>
      <w:proofErr w:type="spellStart"/>
      <w:r w:rsidRPr="00E71AED">
        <w:rPr>
          <w:rFonts w:asciiTheme="majorBidi" w:eastAsia="Times New Roman" w:hAnsiTheme="majorBidi" w:cstheme="majorBidi"/>
          <w:color w:val="222222"/>
          <w:sz w:val="16"/>
          <w:szCs w:val="16"/>
        </w:rPr>
        <w:t>Merdji</w:t>
      </w:r>
      <w:proofErr w:type="spellEnd"/>
      <w:r w:rsidRPr="00E71AED">
        <w:rPr>
          <w:rFonts w:asciiTheme="majorBidi" w:eastAsia="Times New Roman" w:hAnsiTheme="majorBidi" w:cstheme="majorBidi"/>
          <w:color w:val="222222"/>
          <w:sz w:val="16"/>
          <w:szCs w:val="16"/>
        </w:rPr>
        <w:t xml:space="preserve">, H., Pavlovsky, B., Helms, J., Cunat, S., Mortaza, S., </w:t>
      </w:r>
      <w:proofErr w:type="spellStart"/>
      <w:r w:rsidRPr="00E71AED">
        <w:rPr>
          <w:rFonts w:asciiTheme="majorBidi" w:eastAsia="Times New Roman" w:hAnsiTheme="majorBidi" w:cstheme="majorBidi"/>
          <w:color w:val="222222"/>
          <w:sz w:val="16"/>
          <w:szCs w:val="16"/>
        </w:rPr>
        <w:t>Demiselle</w:t>
      </w:r>
      <w:proofErr w:type="spellEnd"/>
      <w:r w:rsidRPr="00E71AED">
        <w:rPr>
          <w:rFonts w:asciiTheme="majorBidi" w:eastAsia="Times New Roman" w:hAnsiTheme="majorBidi" w:cstheme="majorBidi"/>
          <w:color w:val="222222"/>
          <w:sz w:val="16"/>
          <w:szCs w:val="16"/>
        </w:rPr>
        <w:t xml:space="preserve">, J., Brochard, L., </w:t>
      </w:r>
      <w:proofErr w:type="spellStart"/>
      <w:r w:rsidRPr="00E71AED">
        <w:rPr>
          <w:rFonts w:asciiTheme="majorBidi" w:eastAsia="Times New Roman" w:hAnsiTheme="majorBidi" w:cstheme="majorBidi"/>
          <w:color w:val="222222"/>
          <w:sz w:val="16"/>
          <w:szCs w:val="16"/>
        </w:rPr>
        <w:t>Mercat</w:t>
      </w:r>
      <w:proofErr w:type="spellEnd"/>
      <w:r w:rsidRPr="00E71AED">
        <w:rPr>
          <w:rFonts w:asciiTheme="majorBidi" w:eastAsia="Times New Roman" w:hAnsiTheme="majorBidi" w:cstheme="majorBidi"/>
          <w:color w:val="222222"/>
          <w:sz w:val="16"/>
          <w:szCs w:val="16"/>
        </w:rPr>
        <w:t>, A., &amp; Meziani, F. (2021). Longitudinal changes in compliance, oxygenation and ventilatory ratio in COVID-19 versus non-COVID-19 pulmonary acute respiratory distress syndrome. Critical care (London, England), 25(1), 248. </w:t>
      </w:r>
      <w:hyperlink r:id="rId26" w:tgtFrame="_blank" w:history="1">
        <w:r w:rsidRPr="00E71AED">
          <w:rPr>
            <w:rFonts w:asciiTheme="majorBidi" w:eastAsia="Times New Roman" w:hAnsiTheme="majorBidi" w:cstheme="majorBidi"/>
            <w:color w:val="1155CC"/>
            <w:sz w:val="16"/>
            <w:szCs w:val="16"/>
            <w:u w:val="single"/>
          </w:rPr>
          <w:t>https://doi.org/10.1186/s13054-021-03665-8</w:t>
        </w:r>
      </w:hyperlink>
    </w:p>
    <w:p w14:paraId="4EABE065" w14:textId="77777777" w:rsidR="00114752" w:rsidRPr="00E71AED" w:rsidRDefault="002F04E4" w:rsidP="00114752">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proofErr w:type="spellStart"/>
      <w:r w:rsidRPr="00E71AED">
        <w:rPr>
          <w:rFonts w:asciiTheme="majorBidi" w:eastAsia="Times New Roman" w:hAnsiTheme="majorBidi" w:cstheme="majorBidi"/>
          <w:color w:val="222222"/>
          <w:sz w:val="16"/>
          <w:szCs w:val="16"/>
        </w:rPr>
        <w:t>Fusina</w:t>
      </w:r>
      <w:proofErr w:type="spellEnd"/>
      <w:r w:rsidRPr="00E71AED">
        <w:rPr>
          <w:rFonts w:asciiTheme="majorBidi" w:eastAsia="Times New Roman" w:hAnsiTheme="majorBidi" w:cstheme="majorBidi"/>
          <w:color w:val="222222"/>
          <w:sz w:val="16"/>
          <w:szCs w:val="16"/>
        </w:rPr>
        <w:t xml:space="preserve">, F., Albani, F., Crisci, S., Morandi, A., </w:t>
      </w:r>
      <w:proofErr w:type="spellStart"/>
      <w:r w:rsidRPr="00E71AED">
        <w:rPr>
          <w:rFonts w:asciiTheme="majorBidi" w:eastAsia="Times New Roman" w:hAnsiTheme="majorBidi" w:cstheme="majorBidi"/>
          <w:color w:val="222222"/>
          <w:sz w:val="16"/>
          <w:szCs w:val="16"/>
        </w:rPr>
        <w:t>Tansini</w:t>
      </w:r>
      <w:proofErr w:type="spellEnd"/>
      <w:r w:rsidRPr="00E71AED">
        <w:rPr>
          <w:rFonts w:asciiTheme="majorBidi" w:eastAsia="Times New Roman" w:hAnsiTheme="majorBidi" w:cstheme="majorBidi"/>
          <w:color w:val="222222"/>
          <w:sz w:val="16"/>
          <w:szCs w:val="16"/>
        </w:rPr>
        <w:t xml:space="preserve">, F., </w:t>
      </w:r>
      <w:proofErr w:type="spellStart"/>
      <w:r w:rsidRPr="00E71AED">
        <w:rPr>
          <w:rFonts w:asciiTheme="majorBidi" w:eastAsia="Times New Roman" w:hAnsiTheme="majorBidi" w:cstheme="majorBidi"/>
          <w:color w:val="222222"/>
          <w:sz w:val="16"/>
          <w:szCs w:val="16"/>
        </w:rPr>
        <w:t>Beschi</w:t>
      </w:r>
      <w:proofErr w:type="spellEnd"/>
      <w:r w:rsidRPr="00E71AED">
        <w:rPr>
          <w:rFonts w:asciiTheme="majorBidi" w:eastAsia="Times New Roman" w:hAnsiTheme="majorBidi" w:cstheme="majorBidi"/>
          <w:color w:val="222222"/>
          <w:sz w:val="16"/>
          <w:szCs w:val="16"/>
        </w:rPr>
        <w:t>, R., Rosano, A., &amp; Natalini, G. (2022). Respiratory system compliance at the same PEEP level is similar in COVID and non-COVID ARDS. Respiratory research, 23(1), 7. </w:t>
      </w:r>
      <w:hyperlink r:id="rId27" w:tgtFrame="_blank" w:history="1">
        <w:r w:rsidRPr="00E71AED">
          <w:rPr>
            <w:rFonts w:asciiTheme="majorBidi" w:eastAsia="Times New Roman" w:hAnsiTheme="majorBidi" w:cstheme="majorBidi"/>
            <w:color w:val="1155CC"/>
            <w:sz w:val="16"/>
            <w:szCs w:val="16"/>
            <w:u w:val="single"/>
          </w:rPr>
          <w:t>https://doi.org/10.1186/s12931-022-01930-0</w:t>
        </w:r>
      </w:hyperlink>
    </w:p>
    <w:p w14:paraId="32CC5FAE" w14:textId="77777777" w:rsidR="00F40713" w:rsidRPr="00E71AED" w:rsidRDefault="00F40713" w:rsidP="00F40713">
      <w:pPr>
        <w:pStyle w:val="ListParagraph"/>
        <w:numPr>
          <w:ilvl w:val="0"/>
          <w:numId w:val="14"/>
        </w:numPr>
        <w:spacing w:after="0" w:line="240" w:lineRule="auto"/>
        <w:ind w:right="26"/>
        <w:jc w:val="both"/>
        <w:rPr>
          <w:rFonts w:asciiTheme="majorBidi" w:eastAsia="Times New Roman" w:hAnsiTheme="majorBidi" w:cstheme="majorBidi"/>
          <w:noProof/>
          <w:sz w:val="16"/>
          <w:szCs w:val="16"/>
        </w:rPr>
      </w:pPr>
      <w:r w:rsidRPr="00E71AED">
        <w:rPr>
          <w:rFonts w:asciiTheme="majorBidi" w:eastAsia="Times New Roman" w:hAnsiTheme="majorBidi" w:cstheme="majorBidi"/>
          <w:noProof/>
          <w:sz w:val="16"/>
          <w:szCs w:val="16"/>
        </w:rPr>
        <w:t>Al Kamarany  MA, Majam  A, Suhail  K, Zuhairy A, Alabsi E. Coronavirus Disease 2019 – Dengue Fever Coinfection: A case report. International Journal of Pathogen Research. 2023;12(4):27–32.  Available:</w:t>
      </w:r>
      <w:hyperlink r:id="rId28" w:history="1">
        <w:r w:rsidRPr="00E71AED">
          <w:rPr>
            <w:rStyle w:val="Hyperlink"/>
            <w:rFonts w:asciiTheme="majorBidi" w:eastAsia="Times New Roman" w:hAnsiTheme="majorBidi" w:cstheme="majorBidi"/>
            <w:noProof/>
            <w:sz w:val="16"/>
            <w:szCs w:val="16"/>
          </w:rPr>
          <w:t>https://doi.org/10.9734/ijpr/2023/v12i4234</w:t>
        </w:r>
      </w:hyperlink>
    </w:p>
    <w:p w14:paraId="657F59A5" w14:textId="77777777" w:rsidR="00F40713" w:rsidRPr="00E71AED" w:rsidRDefault="00F40713" w:rsidP="00A04919">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 xml:space="preserve">Alahdal M, Al-Shabi J, Ogaili M, Abdullah QY, Alghalibi S, Jumaan AO, AL-Kamarany MA. Detection of dengue fever virus serotype – 4 by using One-Step Real-Time RT-PCR in Hodeidah, Yemen. Microbiology Research Journal International. 2016;14(6):1–7.  </w:t>
      </w:r>
      <w:r w:rsidR="00A04919" w:rsidRPr="00E71AED">
        <w:rPr>
          <w:rFonts w:asciiTheme="majorBidi" w:eastAsia="Times New Roman" w:hAnsiTheme="majorBidi" w:cstheme="majorBidi"/>
          <w:noProof/>
          <w:sz w:val="16"/>
          <w:szCs w:val="16"/>
        </w:rPr>
        <w:t xml:space="preserve"> </w:t>
      </w:r>
      <w:r w:rsidRPr="00E71AED">
        <w:rPr>
          <w:rFonts w:asciiTheme="majorBidi" w:eastAsia="Times New Roman" w:hAnsiTheme="majorBidi" w:cstheme="majorBidi"/>
          <w:noProof/>
          <w:sz w:val="16"/>
          <w:szCs w:val="16"/>
        </w:rPr>
        <w:t>DOI:https://doi.org/10.9734/BMRJ/2016/24380</w:t>
      </w:r>
      <w:r w:rsidR="00A04919" w:rsidRPr="00E71AED">
        <w:rPr>
          <w:rFonts w:asciiTheme="majorBidi" w:eastAsia="Times New Roman" w:hAnsiTheme="majorBidi" w:cstheme="majorBidi"/>
          <w:noProof/>
          <w:sz w:val="16"/>
          <w:szCs w:val="16"/>
        </w:rPr>
        <w:t xml:space="preserve"> </w:t>
      </w:r>
    </w:p>
    <w:p w14:paraId="619EFB10" w14:textId="77777777" w:rsidR="00F40713" w:rsidRPr="00E71AED" w:rsidRDefault="00F40713" w:rsidP="00F40713">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Al-Areeqi A, Alghalibi S, Yusuf Q, Al-Masrafi I, Al-Kamarany MA. Epidemiological characteristic of malaria coinfected with dengue fever in Hodeidah, Yemen. International Journal of TROPICAL DISEASE &amp; Health, 2020; 40(3):1–10.  DOI:https://doi.org/10.9734/ijtdh/2019/v40i330230</w:t>
      </w:r>
    </w:p>
    <w:p w14:paraId="2B1272C6" w14:textId="77777777" w:rsidR="00F40713" w:rsidRPr="00E71AED" w:rsidRDefault="00F40713" w:rsidP="00F40713">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Yusuf QA, Ogaili M, Alahdal M, Amood Al Kamarany M. Dengue fever infection in Hodeidah, Yemen risk factors and socioeconomic indicators. British Biomedi Cal Bulletin. 2015;3(1):58–65.</w:t>
      </w:r>
    </w:p>
    <w:p w14:paraId="7DC9E739" w14:textId="77777777" w:rsidR="00F40713" w:rsidRPr="00E71AED" w:rsidRDefault="00F40713" w:rsidP="00F40713">
      <w:pPr>
        <w:pStyle w:val="ListParagraph"/>
        <w:numPr>
          <w:ilvl w:val="0"/>
          <w:numId w:val="14"/>
        </w:numPr>
        <w:spacing w:after="0" w:line="240" w:lineRule="auto"/>
        <w:ind w:right="26"/>
        <w:jc w:val="both"/>
        <w:rPr>
          <w:rFonts w:asciiTheme="majorBidi" w:eastAsia="Times New Roman" w:hAnsiTheme="majorBidi" w:cstheme="majorBidi"/>
          <w:noProof/>
          <w:sz w:val="16"/>
          <w:szCs w:val="16"/>
          <w:rtl/>
        </w:rPr>
      </w:pPr>
      <w:r w:rsidRPr="00E71AED">
        <w:rPr>
          <w:rFonts w:asciiTheme="majorBidi" w:eastAsia="Times New Roman" w:hAnsiTheme="majorBidi" w:cstheme="majorBidi"/>
          <w:noProof/>
          <w:sz w:val="16"/>
          <w:szCs w:val="16"/>
        </w:rPr>
        <w:t>Yusuf Q, Al-Masrafi I, Al-Mahbashi A, Al-Areeqi A, Al-Kamarany MA, &amp; Khan AS. First evidence of West Nile Virus in Hodeidah, Yemen: Clinical and epidemiological characteristics. International Journal of TROPICAL DISEASE &amp; Health. 2019;38(4):1-9. DOI:https://doi.org/10.9734/ijtdh/2019/v38430190 Available:https://journalijtdh.com/index.p p/IJTDH/article/view/30190</w:t>
      </w:r>
    </w:p>
    <w:p w14:paraId="45B878FB" w14:textId="77777777" w:rsidR="00114752" w:rsidRPr="00E71AED" w:rsidRDefault="00114752" w:rsidP="00114752">
      <w:pPr>
        <w:pStyle w:val="ListParagraph"/>
        <w:numPr>
          <w:ilvl w:val="0"/>
          <w:numId w:val="14"/>
        </w:numPr>
        <w:shd w:val="clear" w:color="auto" w:fill="FFFFFF"/>
        <w:spacing w:after="0" w:line="240" w:lineRule="auto"/>
        <w:jc w:val="both"/>
        <w:rPr>
          <w:rFonts w:asciiTheme="majorBidi" w:eastAsia="Times New Roman" w:hAnsiTheme="majorBidi" w:cstheme="majorBidi"/>
          <w:color w:val="222222"/>
          <w:sz w:val="16"/>
          <w:szCs w:val="16"/>
        </w:rPr>
      </w:pPr>
      <w:r w:rsidRPr="00E71AED">
        <w:rPr>
          <w:rFonts w:asciiTheme="majorBidi" w:eastAsia="Calibri" w:hAnsiTheme="majorBidi" w:cstheme="majorBidi"/>
          <w:sz w:val="16"/>
          <w:szCs w:val="16"/>
          <w:shd w:val="clear" w:color="auto" w:fill="FFFFFF"/>
        </w:rPr>
        <w:t>Paolo I, Nicola M, Elio A, Guido R, Mario B and Donata G. COVID-19 mortality and ICU admission: the Italian experience. Critical Care 2020; 24:228</w:t>
      </w:r>
      <w:proofErr w:type="gramStart"/>
      <w:r w:rsidRPr="00E71AED">
        <w:rPr>
          <w:rFonts w:asciiTheme="majorBidi" w:eastAsia="Calibri" w:hAnsiTheme="majorBidi" w:cstheme="majorBidi"/>
          <w:sz w:val="16"/>
          <w:szCs w:val="16"/>
          <w:shd w:val="clear" w:color="auto" w:fill="FFFFFF"/>
        </w:rPr>
        <w:t>) .</w:t>
      </w:r>
      <w:proofErr w:type="gramEnd"/>
      <w:r w:rsidRPr="00E71AED">
        <w:rPr>
          <w:rFonts w:asciiTheme="majorBidi" w:eastAsia="Calibri" w:hAnsiTheme="majorBidi" w:cstheme="majorBidi"/>
          <w:sz w:val="16"/>
          <w:szCs w:val="16"/>
          <w:shd w:val="clear" w:color="auto" w:fill="FFFFFF"/>
        </w:rPr>
        <w:t xml:space="preserve"> </w:t>
      </w:r>
    </w:p>
    <w:p w14:paraId="51061803" w14:textId="77777777" w:rsidR="00114752" w:rsidRPr="00E71AED" w:rsidRDefault="00114752" w:rsidP="00114752">
      <w:pPr>
        <w:numPr>
          <w:ilvl w:val="0"/>
          <w:numId w:val="14"/>
        </w:numPr>
        <w:spacing w:after="0" w:line="240" w:lineRule="auto"/>
        <w:jc w:val="both"/>
        <w:rPr>
          <w:rFonts w:asciiTheme="majorBidi" w:eastAsia="Calibri" w:hAnsiTheme="majorBidi" w:cstheme="majorBidi"/>
          <w:sz w:val="16"/>
          <w:szCs w:val="16"/>
        </w:rPr>
      </w:pPr>
      <w:r w:rsidRPr="00E71AED">
        <w:rPr>
          <w:rFonts w:asciiTheme="majorBidi" w:eastAsia="Calibri" w:hAnsiTheme="majorBidi" w:cstheme="majorBidi"/>
          <w:sz w:val="16"/>
          <w:szCs w:val="16"/>
          <w:shd w:val="clear" w:color="auto" w:fill="FFFFFF"/>
        </w:rPr>
        <w:t xml:space="preserve">Auld Sara C et al. ICU and Ventilator Mortality Among Critically Ill Adults </w:t>
      </w:r>
      <w:proofErr w:type="gramStart"/>
      <w:r w:rsidRPr="00E71AED">
        <w:rPr>
          <w:rFonts w:asciiTheme="majorBidi" w:eastAsia="Calibri" w:hAnsiTheme="majorBidi" w:cstheme="majorBidi"/>
          <w:sz w:val="16"/>
          <w:szCs w:val="16"/>
          <w:shd w:val="clear" w:color="auto" w:fill="FFFFFF"/>
        </w:rPr>
        <w:t>With</w:t>
      </w:r>
      <w:proofErr w:type="gramEnd"/>
      <w:r w:rsidRPr="00E71AED">
        <w:rPr>
          <w:rFonts w:asciiTheme="majorBidi" w:eastAsia="Calibri" w:hAnsiTheme="majorBidi" w:cstheme="majorBidi"/>
          <w:sz w:val="16"/>
          <w:szCs w:val="16"/>
          <w:shd w:val="clear" w:color="auto" w:fill="FFFFFF"/>
        </w:rPr>
        <w:t xml:space="preserve"> Coronavirus Disease 2019. Critical Care Medicine. Critical Care Medicine.2020); 48:9. e799-e</w:t>
      </w:r>
      <w:proofErr w:type="gramStart"/>
      <w:r w:rsidRPr="00E71AED">
        <w:rPr>
          <w:rFonts w:asciiTheme="majorBidi" w:eastAsia="Calibri" w:hAnsiTheme="majorBidi" w:cstheme="majorBidi"/>
          <w:sz w:val="16"/>
          <w:szCs w:val="16"/>
          <w:shd w:val="clear" w:color="auto" w:fill="FFFFFF"/>
        </w:rPr>
        <w:t xml:space="preserve">804  </w:t>
      </w:r>
      <w:proofErr w:type="spellStart"/>
      <w:r w:rsidRPr="00E71AED">
        <w:rPr>
          <w:rFonts w:asciiTheme="majorBidi" w:eastAsia="Calibri" w:hAnsiTheme="majorBidi" w:cstheme="majorBidi"/>
          <w:sz w:val="16"/>
          <w:szCs w:val="16"/>
          <w:shd w:val="clear" w:color="auto" w:fill="FFFFFF"/>
        </w:rPr>
        <w:t>doi</w:t>
      </w:r>
      <w:proofErr w:type="spellEnd"/>
      <w:proofErr w:type="gramEnd"/>
      <w:r w:rsidRPr="00E71AED">
        <w:rPr>
          <w:rFonts w:asciiTheme="majorBidi" w:eastAsia="Calibri" w:hAnsiTheme="majorBidi" w:cstheme="majorBidi"/>
          <w:sz w:val="16"/>
          <w:szCs w:val="16"/>
          <w:shd w:val="clear" w:color="auto" w:fill="FFFFFF"/>
        </w:rPr>
        <w:t>: 10.1097/CCM.0000000000004457DOI: 10.1148/radiol.2020201473</w:t>
      </w:r>
      <w:r w:rsidR="00A2445C" w:rsidRPr="00E71AED">
        <w:rPr>
          <w:rFonts w:asciiTheme="majorBidi" w:eastAsia="Calibri" w:hAnsiTheme="majorBidi" w:cstheme="majorBidi"/>
          <w:sz w:val="16"/>
          <w:szCs w:val="16"/>
          <w:shd w:val="clear" w:color="auto" w:fill="FFFFFF"/>
        </w:rPr>
        <w:t xml:space="preserve"> </w:t>
      </w:r>
      <w:r w:rsidRPr="00E71AED">
        <w:rPr>
          <w:rFonts w:asciiTheme="majorBidi" w:eastAsia="Calibri" w:hAnsiTheme="majorBidi" w:cstheme="majorBidi"/>
          <w:sz w:val="16"/>
          <w:szCs w:val="16"/>
        </w:rPr>
        <w:t xml:space="preserve"> </w:t>
      </w:r>
    </w:p>
    <w:p w14:paraId="71D41B54" w14:textId="77777777" w:rsidR="002F04E4" w:rsidRPr="002F04E4" w:rsidRDefault="002F04E4" w:rsidP="00114752">
      <w:pPr>
        <w:pStyle w:val="ListParagraph"/>
        <w:shd w:val="clear" w:color="auto" w:fill="FFFFFF"/>
        <w:spacing w:after="0" w:line="240" w:lineRule="auto"/>
        <w:jc w:val="both"/>
        <w:rPr>
          <w:rFonts w:asciiTheme="majorBidi" w:eastAsia="Times New Roman" w:hAnsiTheme="majorBidi" w:cstheme="majorBidi"/>
          <w:color w:val="222222"/>
          <w:sz w:val="20"/>
          <w:szCs w:val="20"/>
        </w:rPr>
      </w:pPr>
    </w:p>
    <w:p w14:paraId="71296976" w14:textId="77777777" w:rsidR="00325B7F" w:rsidRPr="00FF39AC" w:rsidRDefault="00325B7F" w:rsidP="009B678E">
      <w:pPr>
        <w:ind w:left="360"/>
        <w:rPr>
          <w:rFonts w:asciiTheme="majorBidi" w:eastAsia="Times New Roman" w:hAnsiTheme="majorBidi" w:cstheme="majorBidi"/>
          <w:color w:val="333333"/>
          <w:sz w:val="20"/>
          <w:szCs w:val="20"/>
        </w:rPr>
      </w:pPr>
    </w:p>
    <w:p w14:paraId="5CBFCF1F" w14:textId="77777777" w:rsidR="00E6001B" w:rsidRPr="009B678E" w:rsidRDefault="00325B7F" w:rsidP="00E6001B">
      <w:pPr>
        <w:pStyle w:val="ListParagraph"/>
        <w:jc w:val="both"/>
        <w:rPr>
          <w:rFonts w:asciiTheme="majorBidi" w:eastAsia="Times New Roman" w:hAnsiTheme="majorBidi" w:cstheme="majorBidi"/>
          <w:szCs w:val="26"/>
        </w:rPr>
      </w:pPr>
      <w:r w:rsidRPr="009B678E">
        <w:rPr>
          <w:rFonts w:asciiTheme="majorBidi" w:eastAsia="Times New Roman" w:hAnsiTheme="majorBidi" w:cstheme="majorBidi"/>
          <w:noProof/>
          <w:sz w:val="20"/>
          <w:szCs w:val="20"/>
        </w:rPr>
        <w:t xml:space="preserve"> </w:t>
      </w:r>
    </w:p>
    <w:sectPr w:rsidR="00E6001B" w:rsidRPr="009B678E" w:rsidSect="00962251">
      <w:headerReference w:type="even" r:id="rId29"/>
      <w:headerReference w:type="default" r:id="rId30"/>
      <w:footerReference w:type="even" r:id="rId31"/>
      <w:footerReference w:type="default" r:id="rId32"/>
      <w:headerReference w:type="first" r:id="rId33"/>
      <w:footerReference w:type="first" r:id="rId34"/>
      <w:type w:val="continuous"/>
      <w:pgSz w:w="11909" w:h="16834" w:code="9"/>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A29F1" w14:textId="77777777" w:rsidR="007775B1" w:rsidRDefault="007775B1" w:rsidP="00AF7C4D">
      <w:pPr>
        <w:spacing w:after="0" w:line="240" w:lineRule="auto"/>
      </w:pPr>
      <w:r>
        <w:separator/>
      </w:r>
    </w:p>
  </w:endnote>
  <w:endnote w:type="continuationSeparator" w:id="0">
    <w:p w14:paraId="315561F2" w14:textId="77777777" w:rsidR="007775B1" w:rsidRDefault="007775B1" w:rsidP="00AF7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2F411" w14:textId="77777777" w:rsidR="00FF39AC" w:rsidRDefault="00FF3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4AF4A" w14:textId="77777777" w:rsidR="001902BF" w:rsidRPr="00263AE4" w:rsidRDefault="001902BF" w:rsidP="001902BF">
    <w:pPr>
      <w:pStyle w:val="Footer"/>
      <w:tabs>
        <w:tab w:val="left" w:pos="4067"/>
        <w:tab w:val="center" w:pos="4514"/>
        <w:tab w:val="left" w:pos="4977"/>
      </w:tabs>
      <w:jc w:val="center"/>
      <w:rPr>
        <w:rFonts w:ascii="Arial" w:hAnsi="Arial"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EF6DB" w14:textId="77777777" w:rsidR="00FF39AC" w:rsidRDefault="00FF3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37C32" w14:textId="77777777" w:rsidR="007775B1" w:rsidRDefault="007775B1" w:rsidP="00AF7C4D">
      <w:pPr>
        <w:spacing w:after="0" w:line="240" w:lineRule="auto"/>
      </w:pPr>
      <w:r>
        <w:separator/>
      </w:r>
    </w:p>
  </w:footnote>
  <w:footnote w:type="continuationSeparator" w:id="0">
    <w:p w14:paraId="2BE85788" w14:textId="77777777" w:rsidR="007775B1" w:rsidRDefault="007775B1" w:rsidP="00AF7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BBE70" w14:textId="7462327D" w:rsidR="00FF39AC" w:rsidRDefault="00FF39AC">
    <w:pPr>
      <w:pStyle w:val="Header"/>
    </w:pPr>
    <w:r>
      <w:rPr>
        <w:noProof/>
      </w:rPr>
      <w:pict w14:anchorId="29A32F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30094" o:spid="_x0000_s1026"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EC81A" w14:textId="5DB09222" w:rsidR="00FF39AC" w:rsidRDefault="00FF39AC">
    <w:pPr>
      <w:pStyle w:val="Header"/>
    </w:pPr>
    <w:r>
      <w:rPr>
        <w:noProof/>
      </w:rPr>
      <w:pict w14:anchorId="1CAAC0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30095" o:spid="_x0000_s1027"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A98E9" w14:textId="78D5DA93" w:rsidR="00FF39AC" w:rsidRDefault="00FF39AC">
    <w:pPr>
      <w:pStyle w:val="Header"/>
    </w:pPr>
    <w:r>
      <w:rPr>
        <w:noProof/>
      </w:rPr>
      <w:pict w14:anchorId="1C40B1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30093" o:spid="_x0000_s1025"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A20892B2"/>
    <w:lvl w:ilvl="0" w:tplc="5514324C">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D80DBB"/>
    <w:multiLevelType w:val="hybridMultilevel"/>
    <w:tmpl w:val="D860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56507"/>
    <w:multiLevelType w:val="hybridMultilevel"/>
    <w:tmpl w:val="0D666E2C"/>
    <w:lvl w:ilvl="0" w:tplc="2BA6EF0E">
      <w:start w:val="1"/>
      <w:numFmt w:val="bullet"/>
      <w:lvlText w:val="•"/>
      <w:lvlJc w:val="left"/>
      <w:pPr>
        <w:tabs>
          <w:tab w:val="num" w:pos="720"/>
        </w:tabs>
        <w:ind w:left="720" w:hanging="360"/>
      </w:pPr>
      <w:rPr>
        <w:rFonts w:ascii="Arial" w:hAnsi="Arial" w:hint="default"/>
      </w:rPr>
    </w:lvl>
    <w:lvl w:ilvl="1" w:tplc="7A2ECDC6" w:tentative="1">
      <w:start w:val="1"/>
      <w:numFmt w:val="bullet"/>
      <w:lvlText w:val="•"/>
      <w:lvlJc w:val="left"/>
      <w:pPr>
        <w:tabs>
          <w:tab w:val="num" w:pos="1440"/>
        </w:tabs>
        <w:ind w:left="1440" w:hanging="360"/>
      </w:pPr>
      <w:rPr>
        <w:rFonts w:ascii="Arial" w:hAnsi="Arial" w:hint="default"/>
      </w:rPr>
    </w:lvl>
    <w:lvl w:ilvl="2" w:tplc="A1B654E4" w:tentative="1">
      <w:start w:val="1"/>
      <w:numFmt w:val="bullet"/>
      <w:lvlText w:val="•"/>
      <w:lvlJc w:val="left"/>
      <w:pPr>
        <w:tabs>
          <w:tab w:val="num" w:pos="2160"/>
        </w:tabs>
        <w:ind w:left="2160" w:hanging="360"/>
      </w:pPr>
      <w:rPr>
        <w:rFonts w:ascii="Arial" w:hAnsi="Arial" w:hint="default"/>
      </w:rPr>
    </w:lvl>
    <w:lvl w:ilvl="3" w:tplc="12A6ED86" w:tentative="1">
      <w:start w:val="1"/>
      <w:numFmt w:val="bullet"/>
      <w:lvlText w:val="•"/>
      <w:lvlJc w:val="left"/>
      <w:pPr>
        <w:tabs>
          <w:tab w:val="num" w:pos="2880"/>
        </w:tabs>
        <w:ind w:left="2880" w:hanging="360"/>
      </w:pPr>
      <w:rPr>
        <w:rFonts w:ascii="Arial" w:hAnsi="Arial" w:hint="default"/>
      </w:rPr>
    </w:lvl>
    <w:lvl w:ilvl="4" w:tplc="C204A516" w:tentative="1">
      <w:start w:val="1"/>
      <w:numFmt w:val="bullet"/>
      <w:lvlText w:val="•"/>
      <w:lvlJc w:val="left"/>
      <w:pPr>
        <w:tabs>
          <w:tab w:val="num" w:pos="3600"/>
        </w:tabs>
        <w:ind w:left="3600" w:hanging="360"/>
      </w:pPr>
      <w:rPr>
        <w:rFonts w:ascii="Arial" w:hAnsi="Arial" w:hint="default"/>
      </w:rPr>
    </w:lvl>
    <w:lvl w:ilvl="5" w:tplc="D0FA9C06" w:tentative="1">
      <w:start w:val="1"/>
      <w:numFmt w:val="bullet"/>
      <w:lvlText w:val="•"/>
      <w:lvlJc w:val="left"/>
      <w:pPr>
        <w:tabs>
          <w:tab w:val="num" w:pos="4320"/>
        </w:tabs>
        <w:ind w:left="4320" w:hanging="360"/>
      </w:pPr>
      <w:rPr>
        <w:rFonts w:ascii="Arial" w:hAnsi="Arial" w:hint="default"/>
      </w:rPr>
    </w:lvl>
    <w:lvl w:ilvl="6" w:tplc="2CFC46B2" w:tentative="1">
      <w:start w:val="1"/>
      <w:numFmt w:val="bullet"/>
      <w:lvlText w:val="•"/>
      <w:lvlJc w:val="left"/>
      <w:pPr>
        <w:tabs>
          <w:tab w:val="num" w:pos="5040"/>
        </w:tabs>
        <w:ind w:left="5040" w:hanging="360"/>
      </w:pPr>
      <w:rPr>
        <w:rFonts w:ascii="Arial" w:hAnsi="Arial" w:hint="default"/>
      </w:rPr>
    </w:lvl>
    <w:lvl w:ilvl="7" w:tplc="7DA48934" w:tentative="1">
      <w:start w:val="1"/>
      <w:numFmt w:val="bullet"/>
      <w:lvlText w:val="•"/>
      <w:lvlJc w:val="left"/>
      <w:pPr>
        <w:tabs>
          <w:tab w:val="num" w:pos="5760"/>
        </w:tabs>
        <w:ind w:left="5760" w:hanging="360"/>
      </w:pPr>
      <w:rPr>
        <w:rFonts w:ascii="Arial" w:hAnsi="Arial" w:hint="default"/>
      </w:rPr>
    </w:lvl>
    <w:lvl w:ilvl="8" w:tplc="20141D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227654"/>
    <w:multiLevelType w:val="hybridMultilevel"/>
    <w:tmpl w:val="4E28C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95193"/>
    <w:multiLevelType w:val="hybridMultilevel"/>
    <w:tmpl w:val="5BD8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6A44DA"/>
    <w:multiLevelType w:val="hybridMultilevel"/>
    <w:tmpl w:val="4E94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11958"/>
    <w:multiLevelType w:val="hybridMultilevel"/>
    <w:tmpl w:val="D3004CBA"/>
    <w:lvl w:ilvl="0" w:tplc="1A582BC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E154F0"/>
    <w:multiLevelType w:val="hybridMultilevel"/>
    <w:tmpl w:val="023C1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7031F"/>
    <w:multiLevelType w:val="hybridMultilevel"/>
    <w:tmpl w:val="EEF6E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9B07EF"/>
    <w:multiLevelType w:val="hybridMultilevel"/>
    <w:tmpl w:val="3AA06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54A88"/>
    <w:multiLevelType w:val="hybridMultilevel"/>
    <w:tmpl w:val="886A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04D96"/>
    <w:multiLevelType w:val="hybridMultilevel"/>
    <w:tmpl w:val="397E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9757E3"/>
    <w:multiLevelType w:val="hybridMultilevel"/>
    <w:tmpl w:val="C9E84FC8"/>
    <w:lvl w:ilvl="0" w:tplc="357656D8">
      <w:start w:val="1"/>
      <w:numFmt w:val="bullet"/>
      <w:lvlText w:val="•"/>
      <w:lvlJc w:val="left"/>
      <w:pPr>
        <w:tabs>
          <w:tab w:val="num" w:pos="720"/>
        </w:tabs>
        <w:ind w:left="720" w:hanging="360"/>
      </w:pPr>
      <w:rPr>
        <w:rFonts w:ascii="Arial" w:hAnsi="Arial" w:hint="default"/>
      </w:rPr>
    </w:lvl>
    <w:lvl w:ilvl="1" w:tplc="F50C941A" w:tentative="1">
      <w:start w:val="1"/>
      <w:numFmt w:val="bullet"/>
      <w:lvlText w:val="•"/>
      <w:lvlJc w:val="left"/>
      <w:pPr>
        <w:tabs>
          <w:tab w:val="num" w:pos="1440"/>
        </w:tabs>
        <w:ind w:left="1440" w:hanging="360"/>
      </w:pPr>
      <w:rPr>
        <w:rFonts w:ascii="Arial" w:hAnsi="Arial" w:hint="default"/>
      </w:rPr>
    </w:lvl>
    <w:lvl w:ilvl="2" w:tplc="55D2B5C8" w:tentative="1">
      <w:start w:val="1"/>
      <w:numFmt w:val="bullet"/>
      <w:lvlText w:val="•"/>
      <w:lvlJc w:val="left"/>
      <w:pPr>
        <w:tabs>
          <w:tab w:val="num" w:pos="2160"/>
        </w:tabs>
        <w:ind w:left="2160" w:hanging="360"/>
      </w:pPr>
      <w:rPr>
        <w:rFonts w:ascii="Arial" w:hAnsi="Arial" w:hint="default"/>
      </w:rPr>
    </w:lvl>
    <w:lvl w:ilvl="3" w:tplc="5BA07A52" w:tentative="1">
      <w:start w:val="1"/>
      <w:numFmt w:val="bullet"/>
      <w:lvlText w:val="•"/>
      <w:lvlJc w:val="left"/>
      <w:pPr>
        <w:tabs>
          <w:tab w:val="num" w:pos="2880"/>
        </w:tabs>
        <w:ind w:left="2880" w:hanging="360"/>
      </w:pPr>
      <w:rPr>
        <w:rFonts w:ascii="Arial" w:hAnsi="Arial" w:hint="default"/>
      </w:rPr>
    </w:lvl>
    <w:lvl w:ilvl="4" w:tplc="08D42248" w:tentative="1">
      <w:start w:val="1"/>
      <w:numFmt w:val="bullet"/>
      <w:lvlText w:val="•"/>
      <w:lvlJc w:val="left"/>
      <w:pPr>
        <w:tabs>
          <w:tab w:val="num" w:pos="3600"/>
        </w:tabs>
        <w:ind w:left="3600" w:hanging="360"/>
      </w:pPr>
      <w:rPr>
        <w:rFonts w:ascii="Arial" w:hAnsi="Arial" w:hint="default"/>
      </w:rPr>
    </w:lvl>
    <w:lvl w:ilvl="5" w:tplc="A66CF4B8" w:tentative="1">
      <w:start w:val="1"/>
      <w:numFmt w:val="bullet"/>
      <w:lvlText w:val="•"/>
      <w:lvlJc w:val="left"/>
      <w:pPr>
        <w:tabs>
          <w:tab w:val="num" w:pos="4320"/>
        </w:tabs>
        <w:ind w:left="4320" w:hanging="360"/>
      </w:pPr>
      <w:rPr>
        <w:rFonts w:ascii="Arial" w:hAnsi="Arial" w:hint="default"/>
      </w:rPr>
    </w:lvl>
    <w:lvl w:ilvl="6" w:tplc="C6369204" w:tentative="1">
      <w:start w:val="1"/>
      <w:numFmt w:val="bullet"/>
      <w:lvlText w:val="•"/>
      <w:lvlJc w:val="left"/>
      <w:pPr>
        <w:tabs>
          <w:tab w:val="num" w:pos="5040"/>
        </w:tabs>
        <w:ind w:left="5040" w:hanging="360"/>
      </w:pPr>
      <w:rPr>
        <w:rFonts w:ascii="Arial" w:hAnsi="Arial" w:hint="default"/>
      </w:rPr>
    </w:lvl>
    <w:lvl w:ilvl="7" w:tplc="2262700C" w:tentative="1">
      <w:start w:val="1"/>
      <w:numFmt w:val="bullet"/>
      <w:lvlText w:val="•"/>
      <w:lvlJc w:val="left"/>
      <w:pPr>
        <w:tabs>
          <w:tab w:val="num" w:pos="5760"/>
        </w:tabs>
        <w:ind w:left="5760" w:hanging="360"/>
      </w:pPr>
      <w:rPr>
        <w:rFonts w:ascii="Arial" w:hAnsi="Arial" w:hint="default"/>
      </w:rPr>
    </w:lvl>
    <w:lvl w:ilvl="8" w:tplc="1F8C967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1241324"/>
    <w:multiLevelType w:val="hybridMultilevel"/>
    <w:tmpl w:val="0D980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503E0"/>
    <w:multiLevelType w:val="hybridMultilevel"/>
    <w:tmpl w:val="8BD61136"/>
    <w:lvl w:ilvl="0" w:tplc="8E44739C">
      <w:start w:val="1"/>
      <w:numFmt w:val="bullet"/>
      <w:lvlText w:val="•"/>
      <w:lvlJc w:val="left"/>
      <w:pPr>
        <w:tabs>
          <w:tab w:val="num" w:pos="720"/>
        </w:tabs>
        <w:ind w:left="720" w:hanging="360"/>
      </w:pPr>
      <w:rPr>
        <w:rFonts w:ascii="Arial" w:hAnsi="Arial" w:hint="default"/>
      </w:rPr>
    </w:lvl>
    <w:lvl w:ilvl="1" w:tplc="974E0CD6" w:tentative="1">
      <w:start w:val="1"/>
      <w:numFmt w:val="bullet"/>
      <w:lvlText w:val="•"/>
      <w:lvlJc w:val="left"/>
      <w:pPr>
        <w:tabs>
          <w:tab w:val="num" w:pos="1440"/>
        </w:tabs>
        <w:ind w:left="1440" w:hanging="360"/>
      </w:pPr>
      <w:rPr>
        <w:rFonts w:ascii="Arial" w:hAnsi="Arial" w:hint="default"/>
      </w:rPr>
    </w:lvl>
    <w:lvl w:ilvl="2" w:tplc="D88E668E" w:tentative="1">
      <w:start w:val="1"/>
      <w:numFmt w:val="bullet"/>
      <w:lvlText w:val="•"/>
      <w:lvlJc w:val="left"/>
      <w:pPr>
        <w:tabs>
          <w:tab w:val="num" w:pos="2160"/>
        </w:tabs>
        <w:ind w:left="2160" w:hanging="360"/>
      </w:pPr>
      <w:rPr>
        <w:rFonts w:ascii="Arial" w:hAnsi="Arial" w:hint="default"/>
      </w:rPr>
    </w:lvl>
    <w:lvl w:ilvl="3" w:tplc="B49A29CC" w:tentative="1">
      <w:start w:val="1"/>
      <w:numFmt w:val="bullet"/>
      <w:lvlText w:val="•"/>
      <w:lvlJc w:val="left"/>
      <w:pPr>
        <w:tabs>
          <w:tab w:val="num" w:pos="2880"/>
        </w:tabs>
        <w:ind w:left="2880" w:hanging="360"/>
      </w:pPr>
      <w:rPr>
        <w:rFonts w:ascii="Arial" w:hAnsi="Arial" w:hint="default"/>
      </w:rPr>
    </w:lvl>
    <w:lvl w:ilvl="4" w:tplc="C3925ED6" w:tentative="1">
      <w:start w:val="1"/>
      <w:numFmt w:val="bullet"/>
      <w:lvlText w:val="•"/>
      <w:lvlJc w:val="left"/>
      <w:pPr>
        <w:tabs>
          <w:tab w:val="num" w:pos="3600"/>
        </w:tabs>
        <w:ind w:left="3600" w:hanging="360"/>
      </w:pPr>
      <w:rPr>
        <w:rFonts w:ascii="Arial" w:hAnsi="Arial" w:hint="default"/>
      </w:rPr>
    </w:lvl>
    <w:lvl w:ilvl="5" w:tplc="966E83DC" w:tentative="1">
      <w:start w:val="1"/>
      <w:numFmt w:val="bullet"/>
      <w:lvlText w:val="•"/>
      <w:lvlJc w:val="left"/>
      <w:pPr>
        <w:tabs>
          <w:tab w:val="num" w:pos="4320"/>
        </w:tabs>
        <w:ind w:left="4320" w:hanging="360"/>
      </w:pPr>
      <w:rPr>
        <w:rFonts w:ascii="Arial" w:hAnsi="Arial" w:hint="default"/>
      </w:rPr>
    </w:lvl>
    <w:lvl w:ilvl="6" w:tplc="1FB6CC68" w:tentative="1">
      <w:start w:val="1"/>
      <w:numFmt w:val="bullet"/>
      <w:lvlText w:val="•"/>
      <w:lvlJc w:val="left"/>
      <w:pPr>
        <w:tabs>
          <w:tab w:val="num" w:pos="5040"/>
        </w:tabs>
        <w:ind w:left="5040" w:hanging="360"/>
      </w:pPr>
      <w:rPr>
        <w:rFonts w:ascii="Arial" w:hAnsi="Arial" w:hint="default"/>
      </w:rPr>
    </w:lvl>
    <w:lvl w:ilvl="7" w:tplc="6B422374" w:tentative="1">
      <w:start w:val="1"/>
      <w:numFmt w:val="bullet"/>
      <w:lvlText w:val="•"/>
      <w:lvlJc w:val="left"/>
      <w:pPr>
        <w:tabs>
          <w:tab w:val="num" w:pos="5760"/>
        </w:tabs>
        <w:ind w:left="5760" w:hanging="360"/>
      </w:pPr>
      <w:rPr>
        <w:rFonts w:ascii="Arial" w:hAnsi="Arial" w:hint="default"/>
      </w:rPr>
    </w:lvl>
    <w:lvl w:ilvl="8" w:tplc="8E528A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E4E086F"/>
    <w:multiLevelType w:val="hybridMultilevel"/>
    <w:tmpl w:val="7B6E9844"/>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EF6C17"/>
    <w:multiLevelType w:val="hybridMultilevel"/>
    <w:tmpl w:val="A20E9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F49C3"/>
    <w:multiLevelType w:val="hybridMultilevel"/>
    <w:tmpl w:val="19703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0643756">
    <w:abstractNumId w:val="1"/>
  </w:num>
  <w:num w:numId="2" w16cid:durableId="322509350">
    <w:abstractNumId w:val="5"/>
  </w:num>
  <w:num w:numId="3" w16cid:durableId="1498613139">
    <w:abstractNumId w:val="9"/>
  </w:num>
  <w:num w:numId="4" w16cid:durableId="1913805518">
    <w:abstractNumId w:val="14"/>
  </w:num>
  <w:num w:numId="5" w16cid:durableId="1834181267">
    <w:abstractNumId w:val="2"/>
  </w:num>
  <w:num w:numId="6" w16cid:durableId="1368749246">
    <w:abstractNumId w:val="13"/>
  </w:num>
  <w:num w:numId="7" w16cid:durableId="1435900257">
    <w:abstractNumId w:val="12"/>
  </w:num>
  <w:num w:numId="8" w16cid:durableId="541790988">
    <w:abstractNumId w:val="3"/>
  </w:num>
  <w:num w:numId="9" w16cid:durableId="1103916503">
    <w:abstractNumId w:val="16"/>
  </w:num>
  <w:num w:numId="10" w16cid:durableId="1630627092">
    <w:abstractNumId w:val="4"/>
  </w:num>
  <w:num w:numId="11" w16cid:durableId="1946884583">
    <w:abstractNumId w:val="10"/>
  </w:num>
  <w:num w:numId="12" w16cid:durableId="477579602">
    <w:abstractNumId w:val="7"/>
  </w:num>
  <w:num w:numId="13" w16cid:durableId="1183318793">
    <w:abstractNumId w:val="8"/>
  </w:num>
  <w:num w:numId="14" w16cid:durableId="1895852036">
    <w:abstractNumId w:val="11"/>
  </w:num>
  <w:num w:numId="15" w16cid:durableId="826021258">
    <w:abstractNumId w:val="17"/>
  </w:num>
  <w:num w:numId="16" w16cid:durableId="1779717389">
    <w:abstractNumId w:val="15"/>
  </w:num>
  <w:num w:numId="17" w16cid:durableId="1853570257">
    <w:abstractNumId w:val="0"/>
  </w:num>
  <w:num w:numId="18" w16cid:durableId="160463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98"/>
    <w:rsid w:val="000025E7"/>
    <w:rsid w:val="00005A8B"/>
    <w:rsid w:val="00017764"/>
    <w:rsid w:val="00020055"/>
    <w:rsid w:val="00034865"/>
    <w:rsid w:val="00037567"/>
    <w:rsid w:val="00066172"/>
    <w:rsid w:val="0009074C"/>
    <w:rsid w:val="00092DF6"/>
    <w:rsid w:val="000A28F5"/>
    <w:rsid w:val="000A58FA"/>
    <w:rsid w:val="000B10DD"/>
    <w:rsid w:val="000B153D"/>
    <w:rsid w:val="000C2C4F"/>
    <w:rsid w:val="000C3D6D"/>
    <w:rsid w:val="000C46D5"/>
    <w:rsid w:val="000E26CD"/>
    <w:rsid w:val="000F7794"/>
    <w:rsid w:val="00110352"/>
    <w:rsid w:val="00114752"/>
    <w:rsid w:val="00116B01"/>
    <w:rsid w:val="001171C7"/>
    <w:rsid w:val="00122F5F"/>
    <w:rsid w:val="00126019"/>
    <w:rsid w:val="001270C1"/>
    <w:rsid w:val="001407C0"/>
    <w:rsid w:val="00144C6F"/>
    <w:rsid w:val="00152A8F"/>
    <w:rsid w:val="00155DE6"/>
    <w:rsid w:val="00160A29"/>
    <w:rsid w:val="001902BF"/>
    <w:rsid w:val="001E27A6"/>
    <w:rsid w:val="001F6485"/>
    <w:rsid w:val="00226347"/>
    <w:rsid w:val="00231D33"/>
    <w:rsid w:val="00236B86"/>
    <w:rsid w:val="002423F3"/>
    <w:rsid w:val="0027787A"/>
    <w:rsid w:val="00277901"/>
    <w:rsid w:val="00281F2E"/>
    <w:rsid w:val="00287763"/>
    <w:rsid w:val="002B2DF5"/>
    <w:rsid w:val="002C1EED"/>
    <w:rsid w:val="002F04E4"/>
    <w:rsid w:val="003007AA"/>
    <w:rsid w:val="00302199"/>
    <w:rsid w:val="00306A4C"/>
    <w:rsid w:val="00307547"/>
    <w:rsid w:val="00310447"/>
    <w:rsid w:val="0031323C"/>
    <w:rsid w:val="00320081"/>
    <w:rsid w:val="00325B7F"/>
    <w:rsid w:val="003608EC"/>
    <w:rsid w:val="00361A00"/>
    <w:rsid w:val="00365340"/>
    <w:rsid w:val="003B2D4E"/>
    <w:rsid w:val="003C1742"/>
    <w:rsid w:val="003C2EEC"/>
    <w:rsid w:val="003C7810"/>
    <w:rsid w:val="003D5B26"/>
    <w:rsid w:val="003E3EBC"/>
    <w:rsid w:val="003E7FE6"/>
    <w:rsid w:val="003F45A0"/>
    <w:rsid w:val="004015F8"/>
    <w:rsid w:val="004036F5"/>
    <w:rsid w:val="00404372"/>
    <w:rsid w:val="00414E50"/>
    <w:rsid w:val="004454B0"/>
    <w:rsid w:val="00452F85"/>
    <w:rsid w:val="00454B86"/>
    <w:rsid w:val="00480250"/>
    <w:rsid w:val="00480475"/>
    <w:rsid w:val="004918AB"/>
    <w:rsid w:val="00492B52"/>
    <w:rsid w:val="004A798F"/>
    <w:rsid w:val="004C0EBA"/>
    <w:rsid w:val="00564704"/>
    <w:rsid w:val="00581403"/>
    <w:rsid w:val="005B72EF"/>
    <w:rsid w:val="005E264D"/>
    <w:rsid w:val="005E58F5"/>
    <w:rsid w:val="0060633B"/>
    <w:rsid w:val="00642B6E"/>
    <w:rsid w:val="00653B26"/>
    <w:rsid w:val="006677D9"/>
    <w:rsid w:val="00694636"/>
    <w:rsid w:val="006955B0"/>
    <w:rsid w:val="006A109C"/>
    <w:rsid w:val="006B75DF"/>
    <w:rsid w:val="006C72F6"/>
    <w:rsid w:val="006D4278"/>
    <w:rsid w:val="006E3E61"/>
    <w:rsid w:val="006F035A"/>
    <w:rsid w:val="006F4606"/>
    <w:rsid w:val="006F7838"/>
    <w:rsid w:val="00701184"/>
    <w:rsid w:val="00723ABC"/>
    <w:rsid w:val="007315E2"/>
    <w:rsid w:val="007329AF"/>
    <w:rsid w:val="0074175B"/>
    <w:rsid w:val="00760D5F"/>
    <w:rsid w:val="00776CCE"/>
    <w:rsid w:val="007775B1"/>
    <w:rsid w:val="007D1B4D"/>
    <w:rsid w:val="007F2695"/>
    <w:rsid w:val="0081230E"/>
    <w:rsid w:val="00821CC5"/>
    <w:rsid w:val="00836B5E"/>
    <w:rsid w:val="00853FC1"/>
    <w:rsid w:val="00887008"/>
    <w:rsid w:val="00892E23"/>
    <w:rsid w:val="008E1D5D"/>
    <w:rsid w:val="00920482"/>
    <w:rsid w:val="00955846"/>
    <w:rsid w:val="0097404E"/>
    <w:rsid w:val="00994A5C"/>
    <w:rsid w:val="009B678E"/>
    <w:rsid w:val="009D02FA"/>
    <w:rsid w:val="009E0D91"/>
    <w:rsid w:val="009E15F4"/>
    <w:rsid w:val="00A04919"/>
    <w:rsid w:val="00A0786A"/>
    <w:rsid w:val="00A1124C"/>
    <w:rsid w:val="00A2445C"/>
    <w:rsid w:val="00A3159D"/>
    <w:rsid w:val="00A60964"/>
    <w:rsid w:val="00A64ED4"/>
    <w:rsid w:val="00A67744"/>
    <w:rsid w:val="00A74AA6"/>
    <w:rsid w:val="00A80BC2"/>
    <w:rsid w:val="00A87CE2"/>
    <w:rsid w:val="00A92682"/>
    <w:rsid w:val="00A95CB9"/>
    <w:rsid w:val="00A977D7"/>
    <w:rsid w:val="00AA4DA4"/>
    <w:rsid w:val="00AA5952"/>
    <w:rsid w:val="00AC0995"/>
    <w:rsid w:val="00AC46B8"/>
    <w:rsid w:val="00AD1063"/>
    <w:rsid w:val="00AD7852"/>
    <w:rsid w:val="00AE24CA"/>
    <w:rsid w:val="00AE51BF"/>
    <w:rsid w:val="00AF0C7C"/>
    <w:rsid w:val="00AF7C4D"/>
    <w:rsid w:val="00B050D4"/>
    <w:rsid w:val="00B17443"/>
    <w:rsid w:val="00B212C3"/>
    <w:rsid w:val="00B454B4"/>
    <w:rsid w:val="00B533AF"/>
    <w:rsid w:val="00B7120F"/>
    <w:rsid w:val="00B76199"/>
    <w:rsid w:val="00B7684C"/>
    <w:rsid w:val="00BA2BEF"/>
    <w:rsid w:val="00BB61C5"/>
    <w:rsid w:val="00BC2426"/>
    <w:rsid w:val="00BC3087"/>
    <w:rsid w:val="00BC31FD"/>
    <w:rsid w:val="00BE50A6"/>
    <w:rsid w:val="00BF2483"/>
    <w:rsid w:val="00BF79C7"/>
    <w:rsid w:val="00C051A1"/>
    <w:rsid w:val="00C21DCA"/>
    <w:rsid w:val="00C35FE3"/>
    <w:rsid w:val="00C41D33"/>
    <w:rsid w:val="00C71955"/>
    <w:rsid w:val="00CA22E2"/>
    <w:rsid w:val="00CB7899"/>
    <w:rsid w:val="00CE0C39"/>
    <w:rsid w:val="00CE59E2"/>
    <w:rsid w:val="00D01308"/>
    <w:rsid w:val="00D15380"/>
    <w:rsid w:val="00D46A64"/>
    <w:rsid w:val="00D521C4"/>
    <w:rsid w:val="00D65FA2"/>
    <w:rsid w:val="00D70BC1"/>
    <w:rsid w:val="00D805D9"/>
    <w:rsid w:val="00D95EB8"/>
    <w:rsid w:val="00D962D2"/>
    <w:rsid w:val="00D96692"/>
    <w:rsid w:val="00DA0DAA"/>
    <w:rsid w:val="00DB65D9"/>
    <w:rsid w:val="00DC39A0"/>
    <w:rsid w:val="00E1450E"/>
    <w:rsid w:val="00E2775D"/>
    <w:rsid w:val="00E43AA7"/>
    <w:rsid w:val="00E46898"/>
    <w:rsid w:val="00E52DDF"/>
    <w:rsid w:val="00E6001B"/>
    <w:rsid w:val="00E71AED"/>
    <w:rsid w:val="00E73B96"/>
    <w:rsid w:val="00E7606D"/>
    <w:rsid w:val="00F0143D"/>
    <w:rsid w:val="00F02DC2"/>
    <w:rsid w:val="00F02F90"/>
    <w:rsid w:val="00F1728A"/>
    <w:rsid w:val="00F40713"/>
    <w:rsid w:val="00F43DDB"/>
    <w:rsid w:val="00F455EA"/>
    <w:rsid w:val="00F76BB3"/>
    <w:rsid w:val="00F81AE2"/>
    <w:rsid w:val="00F936B3"/>
    <w:rsid w:val="00FA3BB4"/>
    <w:rsid w:val="00FB0996"/>
    <w:rsid w:val="00FB24BB"/>
    <w:rsid w:val="00FB630F"/>
    <w:rsid w:val="00FD1706"/>
    <w:rsid w:val="00FF39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7F742"/>
  <w15:chartTrackingRefBased/>
  <w15:docId w15:val="{9AABFBEE-A23B-4A70-8A07-CA79B4DA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898"/>
    <w:pPr>
      <w:spacing w:after="200" w:line="276" w:lineRule="auto"/>
    </w:pPr>
    <w:rPr>
      <w:rFonts w:eastAsiaTheme="minorEastAsia"/>
    </w:rPr>
  </w:style>
  <w:style w:type="paragraph" w:styleId="Heading1">
    <w:name w:val="heading 1"/>
    <w:basedOn w:val="Normal"/>
    <w:next w:val="Normal"/>
    <w:link w:val="Heading1Char"/>
    <w:uiPriority w:val="9"/>
    <w:qFormat/>
    <w:rsid w:val="00E46898"/>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E46898"/>
    <w:pPr>
      <w:keepNext/>
      <w:keepLines/>
      <w:spacing w:after="0" w:line="240" w:lineRule="auto"/>
      <w:jc w:val="both"/>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898"/>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E46898"/>
    <w:rPr>
      <w:rFonts w:ascii="Arial" w:eastAsiaTheme="majorEastAsia" w:hAnsi="Arial" w:cstheme="majorBidi"/>
      <w:b/>
      <w:bCs/>
      <w:szCs w:val="26"/>
    </w:rPr>
  </w:style>
  <w:style w:type="paragraph" w:styleId="Footer">
    <w:name w:val="footer"/>
    <w:basedOn w:val="Normal"/>
    <w:link w:val="FooterChar"/>
    <w:uiPriority w:val="99"/>
    <w:unhideWhenUsed/>
    <w:rsid w:val="00E46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898"/>
    <w:rPr>
      <w:rFonts w:eastAsiaTheme="minorEastAsia"/>
    </w:rPr>
  </w:style>
  <w:style w:type="character" w:styleId="Hyperlink">
    <w:name w:val="Hyperlink"/>
    <w:basedOn w:val="DefaultParagraphFont"/>
    <w:uiPriority w:val="99"/>
    <w:unhideWhenUsed/>
    <w:rsid w:val="00E46898"/>
    <w:rPr>
      <w:color w:val="0563C1" w:themeColor="hyperlink"/>
      <w:u w:val="single"/>
    </w:rPr>
  </w:style>
  <w:style w:type="paragraph" w:styleId="ListParagraph">
    <w:name w:val="List Paragraph"/>
    <w:basedOn w:val="Normal"/>
    <w:uiPriority w:val="34"/>
    <w:qFormat/>
    <w:rsid w:val="00E46898"/>
    <w:pPr>
      <w:ind w:left="720"/>
      <w:contextualSpacing/>
    </w:pPr>
  </w:style>
  <w:style w:type="table" w:styleId="TableGrid">
    <w:name w:val="Table Grid"/>
    <w:basedOn w:val="TableNormal"/>
    <w:uiPriority w:val="59"/>
    <w:rsid w:val="00E4689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C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C4D"/>
    <w:rPr>
      <w:rFonts w:eastAsiaTheme="minorEastAsia"/>
    </w:rPr>
  </w:style>
  <w:style w:type="table" w:styleId="TableGridLight">
    <w:name w:val="Grid Table Light"/>
    <w:basedOn w:val="TableNormal"/>
    <w:uiPriority w:val="40"/>
    <w:rsid w:val="009D02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rsid w:val="008E1D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00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01B"/>
    <w:rPr>
      <w:rFonts w:ascii="Tahoma" w:eastAsiaTheme="minorEastAsia" w:hAnsi="Tahoma" w:cs="Tahoma"/>
      <w:sz w:val="16"/>
      <w:szCs w:val="16"/>
    </w:rPr>
  </w:style>
  <w:style w:type="paragraph" w:customStyle="1" w:styleId="ReferHead">
    <w:name w:val="Refer Head"/>
    <w:basedOn w:val="Normal"/>
    <w:rsid w:val="00E73B96"/>
    <w:pPr>
      <w:keepNext/>
      <w:spacing w:after="240" w:line="240" w:lineRule="auto"/>
    </w:pPr>
    <w:rPr>
      <w:rFonts w:ascii="Helvetica" w:eastAsia="Times New Roman" w:hAnsi="Helvetica" w:cs="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47549">
      <w:bodyDiv w:val="1"/>
      <w:marLeft w:val="0"/>
      <w:marRight w:val="0"/>
      <w:marTop w:val="0"/>
      <w:marBottom w:val="0"/>
      <w:divBdr>
        <w:top w:val="none" w:sz="0" w:space="0" w:color="auto"/>
        <w:left w:val="none" w:sz="0" w:space="0" w:color="auto"/>
        <w:bottom w:val="none" w:sz="0" w:space="0" w:color="auto"/>
        <w:right w:val="none" w:sz="0" w:space="0" w:color="auto"/>
      </w:divBdr>
    </w:div>
    <w:div w:id="262807295">
      <w:bodyDiv w:val="1"/>
      <w:marLeft w:val="0"/>
      <w:marRight w:val="0"/>
      <w:marTop w:val="0"/>
      <w:marBottom w:val="0"/>
      <w:divBdr>
        <w:top w:val="none" w:sz="0" w:space="0" w:color="auto"/>
        <w:left w:val="none" w:sz="0" w:space="0" w:color="auto"/>
        <w:bottom w:val="none" w:sz="0" w:space="0" w:color="auto"/>
        <w:right w:val="none" w:sz="0" w:space="0" w:color="auto"/>
      </w:divBdr>
      <w:divsChild>
        <w:div w:id="553195015">
          <w:marLeft w:val="446"/>
          <w:marRight w:val="0"/>
          <w:marTop w:val="0"/>
          <w:marBottom w:val="0"/>
          <w:divBdr>
            <w:top w:val="none" w:sz="0" w:space="0" w:color="auto"/>
            <w:left w:val="none" w:sz="0" w:space="0" w:color="auto"/>
            <w:bottom w:val="none" w:sz="0" w:space="0" w:color="auto"/>
            <w:right w:val="none" w:sz="0" w:space="0" w:color="auto"/>
          </w:divBdr>
        </w:div>
        <w:div w:id="1859348567">
          <w:marLeft w:val="446"/>
          <w:marRight w:val="0"/>
          <w:marTop w:val="0"/>
          <w:marBottom w:val="0"/>
          <w:divBdr>
            <w:top w:val="none" w:sz="0" w:space="0" w:color="auto"/>
            <w:left w:val="none" w:sz="0" w:space="0" w:color="auto"/>
            <w:bottom w:val="none" w:sz="0" w:space="0" w:color="auto"/>
            <w:right w:val="none" w:sz="0" w:space="0" w:color="auto"/>
          </w:divBdr>
        </w:div>
        <w:div w:id="660429851">
          <w:marLeft w:val="446"/>
          <w:marRight w:val="0"/>
          <w:marTop w:val="0"/>
          <w:marBottom w:val="0"/>
          <w:divBdr>
            <w:top w:val="none" w:sz="0" w:space="0" w:color="auto"/>
            <w:left w:val="none" w:sz="0" w:space="0" w:color="auto"/>
            <w:bottom w:val="none" w:sz="0" w:space="0" w:color="auto"/>
            <w:right w:val="none" w:sz="0" w:space="0" w:color="auto"/>
          </w:divBdr>
        </w:div>
        <w:div w:id="116602733">
          <w:marLeft w:val="446"/>
          <w:marRight w:val="0"/>
          <w:marTop w:val="0"/>
          <w:marBottom w:val="0"/>
          <w:divBdr>
            <w:top w:val="none" w:sz="0" w:space="0" w:color="auto"/>
            <w:left w:val="none" w:sz="0" w:space="0" w:color="auto"/>
            <w:bottom w:val="none" w:sz="0" w:space="0" w:color="auto"/>
            <w:right w:val="none" w:sz="0" w:space="0" w:color="auto"/>
          </w:divBdr>
        </w:div>
        <w:div w:id="29426545">
          <w:marLeft w:val="446"/>
          <w:marRight w:val="0"/>
          <w:marTop w:val="0"/>
          <w:marBottom w:val="0"/>
          <w:divBdr>
            <w:top w:val="none" w:sz="0" w:space="0" w:color="auto"/>
            <w:left w:val="none" w:sz="0" w:space="0" w:color="auto"/>
            <w:bottom w:val="none" w:sz="0" w:space="0" w:color="auto"/>
            <w:right w:val="none" w:sz="0" w:space="0" w:color="auto"/>
          </w:divBdr>
        </w:div>
        <w:div w:id="1493906012">
          <w:marLeft w:val="446"/>
          <w:marRight w:val="0"/>
          <w:marTop w:val="0"/>
          <w:marBottom w:val="0"/>
          <w:divBdr>
            <w:top w:val="none" w:sz="0" w:space="0" w:color="auto"/>
            <w:left w:val="none" w:sz="0" w:space="0" w:color="auto"/>
            <w:bottom w:val="none" w:sz="0" w:space="0" w:color="auto"/>
            <w:right w:val="none" w:sz="0" w:space="0" w:color="auto"/>
          </w:divBdr>
        </w:div>
        <w:div w:id="1419978710">
          <w:marLeft w:val="446"/>
          <w:marRight w:val="0"/>
          <w:marTop w:val="0"/>
          <w:marBottom w:val="0"/>
          <w:divBdr>
            <w:top w:val="none" w:sz="0" w:space="0" w:color="auto"/>
            <w:left w:val="none" w:sz="0" w:space="0" w:color="auto"/>
            <w:bottom w:val="none" w:sz="0" w:space="0" w:color="auto"/>
            <w:right w:val="none" w:sz="0" w:space="0" w:color="auto"/>
          </w:divBdr>
        </w:div>
        <w:div w:id="496922783">
          <w:marLeft w:val="446"/>
          <w:marRight w:val="0"/>
          <w:marTop w:val="0"/>
          <w:marBottom w:val="0"/>
          <w:divBdr>
            <w:top w:val="none" w:sz="0" w:space="0" w:color="auto"/>
            <w:left w:val="none" w:sz="0" w:space="0" w:color="auto"/>
            <w:bottom w:val="none" w:sz="0" w:space="0" w:color="auto"/>
            <w:right w:val="none" w:sz="0" w:space="0" w:color="auto"/>
          </w:divBdr>
        </w:div>
        <w:div w:id="1288396019">
          <w:marLeft w:val="446"/>
          <w:marRight w:val="0"/>
          <w:marTop w:val="0"/>
          <w:marBottom w:val="0"/>
          <w:divBdr>
            <w:top w:val="none" w:sz="0" w:space="0" w:color="auto"/>
            <w:left w:val="none" w:sz="0" w:space="0" w:color="auto"/>
            <w:bottom w:val="none" w:sz="0" w:space="0" w:color="auto"/>
            <w:right w:val="none" w:sz="0" w:space="0" w:color="auto"/>
          </w:divBdr>
        </w:div>
        <w:div w:id="1164396967">
          <w:marLeft w:val="446"/>
          <w:marRight w:val="0"/>
          <w:marTop w:val="0"/>
          <w:marBottom w:val="0"/>
          <w:divBdr>
            <w:top w:val="none" w:sz="0" w:space="0" w:color="auto"/>
            <w:left w:val="none" w:sz="0" w:space="0" w:color="auto"/>
            <w:bottom w:val="none" w:sz="0" w:space="0" w:color="auto"/>
            <w:right w:val="none" w:sz="0" w:space="0" w:color="auto"/>
          </w:divBdr>
        </w:div>
        <w:div w:id="884607087">
          <w:marLeft w:val="446"/>
          <w:marRight w:val="0"/>
          <w:marTop w:val="0"/>
          <w:marBottom w:val="0"/>
          <w:divBdr>
            <w:top w:val="none" w:sz="0" w:space="0" w:color="auto"/>
            <w:left w:val="none" w:sz="0" w:space="0" w:color="auto"/>
            <w:bottom w:val="none" w:sz="0" w:space="0" w:color="auto"/>
            <w:right w:val="none" w:sz="0" w:space="0" w:color="auto"/>
          </w:divBdr>
        </w:div>
        <w:div w:id="1249850927">
          <w:marLeft w:val="446"/>
          <w:marRight w:val="0"/>
          <w:marTop w:val="0"/>
          <w:marBottom w:val="0"/>
          <w:divBdr>
            <w:top w:val="none" w:sz="0" w:space="0" w:color="auto"/>
            <w:left w:val="none" w:sz="0" w:space="0" w:color="auto"/>
            <w:bottom w:val="none" w:sz="0" w:space="0" w:color="auto"/>
            <w:right w:val="none" w:sz="0" w:space="0" w:color="auto"/>
          </w:divBdr>
        </w:div>
        <w:div w:id="2012948638">
          <w:marLeft w:val="446"/>
          <w:marRight w:val="0"/>
          <w:marTop w:val="0"/>
          <w:marBottom w:val="0"/>
          <w:divBdr>
            <w:top w:val="none" w:sz="0" w:space="0" w:color="auto"/>
            <w:left w:val="none" w:sz="0" w:space="0" w:color="auto"/>
            <w:bottom w:val="none" w:sz="0" w:space="0" w:color="auto"/>
            <w:right w:val="none" w:sz="0" w:space="0" w:color="auto"/>
          </w:divBdr>
        </w:div>
        <w:div w:id="1999452492">
          <w:marLeft w:val="446"/>
          <w:marRight w:val="0"/>
          <w:marTop w:val="0"/>
          <w:marBottom w:val="0"/>
          <w:divBdr>
            <w:top w:val="none" w:sz="0" w:space="0" w:color="auto"/>
            <w:left w:val="none" w:sz="0" w:space="0" w:color="auto"/>
            <w:bottom w:val="none" w:sz="0" w:space="0" w:color="auto"/>
            <w:right w:val="none" w:sz="0" w:space="0" w:color="auto"/>
          </w:divBdr>
        </w:div>
        <w:div w:id="2133591159">
          <w:marLeft w:val="446"/>
          <w:marRight w:val="0"/>
          <w:marTop w:val="0"/>
          <w:marBottom w:val="0"/>
          <w:divBdr>
            <w:top w:val="none" w:sz="0" w:space="0" w:color="auto"/>
            <w:left w:val="none" w:sz="0" w:space="0" w:color="auto"/>
            <w:bottom w:val="none" w:sz="0" w:space="0" w:color="auto"/>
            <w:right w:val="none" w:sz="0" w:space="0" w:color="auto"/>
          </w:divBdr>
        </w:div>
        <w:div w:id="347340989">
          <w:marLeft w:val="446"/>
          <w:marRight w:val="0"/>
          <w:marTop w:val="0"/>
          <w:marBottom w:val="0"/>
          <w:divBdr>
            <w:top w:val="none" w:sz="0" w:space="0" w:color="auto"/>
            <w:left w:val="none" w:sz="0" w:space="0" w:color="auto"/>
            <w:bottom w:val="none" w:sz="0" w:space="0" w:color="auto"/>
            <w:right w:val="none" w:sz="0" w:space="0" w:color="auto"/>
          </w:divBdr>
        </w:div>
        <w:div w:id="599948664">
          <w:marLeft w:val="446"/>
          <w:marRight w:val="0"/>
          <w:marTop w:val="0"/>
          <w:marBottom w:val="0"/>
          <w:divBdr>
            <w:top w:val="none" w:sz="0" w:space="0" w:color="auto"/>
            <w:left w:val="none" w:sz="0" w:space="0" w:color="auto"/>
            <w:bottom w:val="none" w:sz="0" w:space="0" w:color="auto"/>
            <w:right w:val="none" w:sz="0" w:space="0" w:color="auto"/>
          </w:divBdr>
        </w:div>
        <w:div w:id="1744600475">
          <w:marLeft w:val="446"/>
          <w:marRight w:val="0"/>
          <w:marTop w:val="0"/>
          <w:marBottom w:val="0"/>
          <w:divBdr>
            <w:top w:val="none" w:sz="0" w:space="0" w:color="auto"/>
            <w:left w:val="none" w:sz="0" w:space="0" w:color="auto"/>
            <w:bottom w:val="none" w:sz="0" w:space="0" w:color="auto"/>
            <w:right w:val="none" w:sz="0" w:space="0" w:color="auto"/>
          </w:divBdr>
        </w:div>
        <w:div w:id="156312955">
          <w:marLeft w:val="446"/>
          <w:marRight w:val="0"/>
          <w:marTop w:val="0"/>
          <w:marBottom w:val="0"/>
          <w:divBdr>
            <w:top w:val="none" w:sz="0" w:space="0" w:color="auto"/>
            <w:left w:val="none" w:sz="0" w:space="0" w:color="auto"/>
            <w:bottom w:val="none" w:sz="0" w:space="0" w:color="auto"/>
            <w:right w:val="none" w:sz="0" w:space="0" w:color="auto"/>
          </w:divBdr>
        </w:div>
        <w:div w:id="60563074">
          <w:marLeft w:val="446"/>
          <w:marRight w:val="0"/>
          <w:marTop w:val="0"/>
          <w:marBottom w:val="0"/>
          <w:divBdr>
            <w:top w:val="none" w:sz="0" w:space="0" w:color="auto"/>
            <w:left w:val="none" w:sz="0" w:space="0" w:color="auto"/>
            <w:bottom w:val="none" w:sz="0" w:space="0" w:color="auto"/>
            <w:right w:val="none" w:sz="0" w:space="0" w:color="auto"/>
          </w:divBdr>
        </w:div>
      </w:divsChild>
    </w:div>
    <w:div w:id="902833808">
      <w:bodyDiv w:val="1"/>
      <w:marLeft w:val="0"/>
      <w:marRight w:val="0"/>
      <w:marTop w:val="0"/>
      <w:marBottom w:val="0"/>
      <w:divBdr>
        <w:top w:val="none" w:sz="0" w:space="0" w:color="auto"/>
        <w:left w:val="none" w:sz="0" w:space="0" w:color="auto"/>
        <w:bottom w:val="none" w:sz="0" w:space="0" w:color="auto"/>
        <w:right w:val="none" w:sz="0" w:space="0" w:color="auto"/>
      </w:divBdr>
    </w:div>
    <w:div w:id="1309704187">
      <w:bodyDiv w:val="1"/>
      <w:marLeft w:val="0"/>
      <w:marRight w:val="0"/>
      <w:marTop w:val="0"/>
      <w:marBottom w:val="0"/>
      <w:divBdr>
        <w:top w:val="none" w:sz="0" w:space="0" w:color="auto"/>
        <w:left w:val="none" w:sz="0" w:space="0" w:color="auto"/>
        <w:bottom w:val="none" w:sz="0" w:space="0" w:color="auto"/>
        <w:right w:val="none" w:sz="0" w:space="0" w:color="auto"/>
      </w:divBdr>
    </w:div>
    <w:div w:id="1430005863">
      <w:bodyDiv w:val="1"/>
      <w:marLeft w:val="0"/>
      <w:marRight w:val="0"/>
      <w:marTop w:val="0"/>
      <w:marBottom w:val="0"/>
      <w:divBdr>
        <w:top w:val="none" w:sz="0" w:space="0" w:color="auto"/>
        <w:left w:val="none" w:sz="0" w:space="0" w:color="auto"/>
        <w:bottom w:val="none" w:sz="0" w:space="0" w:color="auto"/>
        <w:right w:val="none" w:sz="0" w:space="0" w:color="auto"/>
      </w:divBdr>
    </w:div>
    <w:div w:id="1605722149">
      <w:bodyDiv w:val="1"/>
      <w:marLeft w:val="0"/>
      <w:marRight w:val="0"/>
      <w:marTop w:val="0"/>
      <w:marBottom w:val="0"/>
      <w:divBdr>
        <w:top w:val="none" w:sz="0" w:space="0" w:color="auto"/>
        <w:left w:val="none" w:sz="0" w:space="0" w:color="auto"/>
        <w:bottom w:val="none" w:sz="0" w:space="0" w:color="auto"/>
        <w:right w:val="none" w:sz="0" w:space="0" w:color="auto"/>
      </w:divBdr>
    </w:div>
    <w:div w:id="1636981147">
      <w:bodyDiv w:val="1"/>
      <w:marLeft w:val="0"/>
      <w:marRight w:val="0"/>
      <w:marTop w:val="0"/>
      <w:marBottom w:val="0"/>
      <w:divBdr>
        <w:top w:val="none" w:sz="0" w:space="0" w:color="auto"/>
        <w:left w:val="none" w:sz="0" w:space="0" w:color="auto"/>
        <w:bottom w:val="none" w:sz="0" w:space="0" w:color="auto"/>
        <w:right w:val="none" w:sz="0" w:space="0" w:color="auto"/>
      </w:divBdr>
      <w:divsChild>
        <w:div w:id="547183548">
          <w:marLeft w:val="1800"/>
          <w:marRight w:val="0"/>
          <w:marTop w:val="0"/>
          <w:marBottom w:val="0"/>
          <w:divBdr>
            <w:top w:val="none" w:sz="0" w:space="0" w:color="auto"/>
            <w:left w:val="none" w:sz="0" w:space="0" w:color="auto"/>
            <w:bottom w:val="none" w:sz="0" w:space="0" w:color="auto"/>
            <w:right w:val="none" w:sz="0" w:space="0" w:color="auto"/>
          </w:divBdr>
        </w:div>
      </w:divsChild>
    </w:div>
    <w:div w:id="1654023678">
      <w:bodyDiv w:val="1"/>
      <w:marLeft w:val="0"/>
      <w:marRight w:val="0"/>
      <w:marTop w:val="0"/>
      <w:marBottom w:val="0"/>
      <w:divBdr>
        <w:top w:val="none" w:sz="0" w:space="0" w:color="auto"/>
        <w:left w:val="none" w:sz="0" w:space="0" w:color="auto"/>
        <w:bottom w:val="none" w:sz="0" w:space="0" w:color="auto"/>
        <w:right w:val="none" w:sz="0" w:space="0" w:color="auto"/>
      </w:divBdr>
    </w:div>
    <w:div w:id="1949773629">
      <w:bodyDiv w:val="1"/>
      <w:marLeft w:val="0"/>
      <w:marRight w:val="0"/>
      <w:marTop w:val="0"/>
      <w:marBottom w:val="0"/>
      <w:divBdr>
        <w:top w:val="none" w:sz="0" w:space="0" w:color="auto"/>
        <w:left w:val="none" w:sz="0" w:space="0" w:color="auto"/>
        <w:bottom w:val="none" w:sz="0" w:space="0" w:color="auto"/>
        <w:right w:val="none" w:sz="0" w:space="0" w:color="auto"/>
      </w:divBdr>
      <w:divsChild>
        <w:div w:id="889340615">
          <w:marLeft w:val="0"/>
          <w:marRight w:val="0"/>
          <w:marTop w:val="0"/>
          <w:marBottom w:val="0"/>
          <w:divBdr>
            <w:top w:val="none" w:sz="0" w:space="0" w:color="auto"/>
            <w:left w:val="none" w:sz="0" w:space="0" w:color="auto"/>
            <w:bottom w:val="none" w:sz="0" w:space="0" w:color="auto"/>
            <w:right w:val="none" w:sz="0" w:space="0" w:color="auto"/>
          </w:divBdr>
          <w:divsChild>
            <w:div w:id="70735832">
              <w:marLeft w:val="0"/>
              <w:marRight w:val="0"/>
              <w:marTop w:val="0"/>
              <w:marBottom w:val="0"/>
              <w:divBdr>
                <w:top w:val="none" w:sz="0" w:space="0" w:color="auto"/>
                <w:left w:val="none" w:sz="0" w:space="0" w:color="auto"/>
                <w:bottom w:val="none" w:sz="0" w:space="0" w:color="auto"/>
                <w:right w:val="none" w:sz="0" w:space="0" w:color="auto"/>
              </w:divBdr>
              <w:divsChild>
                <w:div w:id="534192851">
                  <w:marLeft w:val="0"/>
                  <w:marRight w:val="0"/>
                  <w:marTop w:val="0"/>
                  <w:marBottom w:val="0"/>
                  <w:divBdr>
                    <w:top w:val="none" w:sz="0" w:space="0" w:color="auto"/>
                    <w:left w:val="none" w:sz="0" w:space="0" w:color="auto"/>
                    <w:bottom w:val="none" w:sz="0" w:space="0" w:color="auto"/>
                    <w:right w:val="none" w:sz="0" w:space="0" w:color="auto"/>
                  </w:divBdr>
                  <w:divsChild>
                    <w:div w:id="5106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277498" TargetMode="External"/><Relationship Id="rId13" Type="http://schemas.openxmlformats.org/officeDocument/2006/relationships/hyperlink" Target="https://doi.org/10.9734/ajrid/2023/v13i3268" TargetMode="External"/><Relationship Id="rId18" Type="http://schemas.openxmlformats.org/officeDocument/2006/relationships/hyperlink" Target="https://doi.org/10.9734/ijpr/2023/v12i6252" TargetMode="External"/><Relationship Id="rId26" Type="http://schemas.openxmlformats.org/officeDocument/2006/relationships/hyperlink" Target="https://doi.org/10.1186/s13054-021-03665-8" TargetMode="External"/><Relationship Id="rId3" Type="http://schemas.openxmlformats.org/officeDocument/2006/relationships/settings" Target="settings.xml"/><Relationship Id="rId21" Type="http://schemas.openxmlformats.org/officeDocument/2006/relationships/hyperlink" Target="https://doi.org/10.5935/0103-507X.20170012" TargetMode="External"/><Relationship Id="rId34" Type="http://schemas.openxmlformats.org/officeDocument/2006/relationships/footer" Target="footer3.xml"/><Relationship Id="rId7" Type="http://schemas.openxmlformats.org/officeDocument/2006/relationships/chart" Target="charts/chart1.xml"/><Relationship Id="rId12" Type="http://schemas.openxmlformats.org/officeDocument/2006/relationships/hyperlink" Target="https://doi.org/10.1016/S2213-2600(20)30079-5" TargetMode="External"/><Relationship Id="rId17" Type="http://schemas.openxmlformats.org/officeDocument/2006/relationships/hyperlink" Target="https://doi.org/10.9734/ajrid/2021/v8i430256\" TargetMode="External"/><Relationship Id="rId25" Type="http://schemas.openxmlformats.org/officeDocument/2006/relationships/hyperlink" Target="https://doi.org/10.1007/s00134-020-06281-2"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journalaji.com/index.php/AJI/article/view/97" TargetMode="External"/><Relationship Id="rId20" Type="http://schemas.openxmlformats.org/officeDocument/2006/relationships/hyperlink" Target="https://doi.org/10.9734/jamps/2024/v26i568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502/ijm.v13i6.8072" TargetMode="External"/><Relationship Id="rId24" Type="http://schemas.openxmlformats.org/officeDocument/2006/relationships/hyperlink" Target="https://doi.org/10.1186/s13054-020-03253-2"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9734/ajbgmb/2023/v14i3317" TargetMode="External"/><Relationship Id="rId23" Type="http://schemas.openxmlformats.org/officeDocument/2006/relationships/hyperlink" Target="https://doi.org/10.1113/EP089400" TargetMode="External"/><Relationship Id="rId28" Type="http://schemas.openxmlformats.org/officeDocument/2006/relationships/hyperlink" Target="https://doi.org/10.9734/ijpr/2023/v12i4234" TargetMode="External"/><Relationship Id="rId36" Type="http://schemas.openxmlformats.org/officeDocument/2006/relationships/theme" Target="theme/theme1.xml"/><Relationship Id="rId10" Type="http://schemas.openxmlformats.org/officeDocument/2006/relationships/hyperlink" Target="https://doi.org/10.1016/j.aucc.2020.10.009" TargetMode="External"/><Relationship Id="rId19" Type="http://schemas.openxmlformats.org/officeDocument/2006/relationships/hyperlink" Target="https://globalpresshub.com/index.php/AJORIB/article/view/1997"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01/jamanetworkopen.2022.50401" TargetMode="External"/><Relationship Id="rId14" Type="http://schemas.openxmlformats.org/officeDocument/2006/relationships/hyperlink" Target="https://doi.org/10.9734/ijtdh/2021/v42i2130550" TargetMode="External"/><Relationship Id="rId22" Type="http://schemas.openxmlformats.org/officeDocument/2006/relationships/hyperlink" Target="https://www.ncbi.nlm.nih.gov/books/NBK539742/" TargetMode="External"/><Relationship Id="rId27" Type="http://schemas.openxmlformats.org/officeDocument/2006/relationships/hyperlink" Target="https://doi.org/10.1186/s12931-022-01930-0" TargetMode="External"/><Relationship Id="rId30" Type="http://schemas.openxmlformats.org/officeDocument/2006/relationships/header" Target="header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HSA\COVID_Linelist_.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ورقة1!$G$4</c:f>
              <c:strCache>
                <c:ptCount val="1"/>
                <c:pt idx="0">
                  <c:v>Morbidity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ورقة1!$F$5:$F$14</c:f>
              <c:strCache>
                <c:ptCount val="10"/>
                <c:pt idx="0">
                  <c:v>Diabetic</c:v>
                </c:pt>
                <c:pt idx="1">
                  <c:v>Diabetic and Chronic Diseases </c:v>
                </c:pt>
                <c:pt idx="2">
                  <c:v>Heart disease and asthma</c:v>
                </c:pt>
                <c:pt idx="3">
                  <c:v>Heart disease and hypertension </c:v>
                </c:pt>
                <c:pt idx="4">
                  <c:v>Asthma</c:v>
                </c:pt>
                <c:pt idx="5">
                  <c:v>Renal Failure</c:v>
                </c:pt>
                <c:pt idx="6">
                  <c:v>Tuberculosis</c:v>
                </c:pt>
                <c:pt idx="7">
                  <c:v>Hepatitis C Virus</c:v>
                </c:pt>
                <c:pt idx="8">
                  <c:v>Non</c:v>
                </c:pt>
                <c:pt idx="9">
                  <c:v>Total</c:v>
                </c:pt>
              </c:strCache>
            </c:strRef>
          </c:cat>
          <c:val>
            <c:numRef>
              <c:f>ورقة1!$G$5:$G$14</c:f>
              <c:numCache>
                <c:formatCode>General</c:formatCode>
                <c:ptCount val="10"/>
                <c:pt idx="0">
                  <c:v>9</c:v>
                </c:pt>
                <c:pt idx="1">
                  <c:v>8</c:v>
                </c:pt>
                <c:pt idx="2">
                  <c:v>2</c:v>
                </c:pt>
                <c:pt idx="3">
                  <c:v>6</c:v>
                </c:pt>
                <c:pt idx="4">
                  <c:v>5</c:v>
                </c:pt>
                <c:pt idx="5">
                  <c:v>2</c:v>
                </c:pt>
                <c:pt idx="6">
                  <c:v>1</c:v>
                </c:pt>
                <c:pt idx="7">
                  <c:v>1</c:v>
                </c:pt>
                <c:pt idx="8">
                  <c:v>15</c:v>
                </c:pt>
                <c:pt idx="9">
                  <c:v>49</c:v>
                </c:pt>
              </c:numCache>
            </c:numRef>
          </c:val>
          <c:extLst>
            <c:ext xmlns:c16="http://schemas.microsoft.com/office/drawing/2014/chart" uri="{C3380CC4-5D6E-409C-BE32-E72D297353CC}">
              <c16:uniqueId val="{00000000-39DC-42EB-8619-3BCEA024424B}"/>
            </c:ext>
          </c:extLst>
        </c:ser>
        <c:ser>
          <c:idx val="1"/>
          <c:order val="1"/>
          <c:tx>
            <c:strRef>
              <c:f>ورقة1!$H$4</c:f>
              <c:strCache>
                <c:ptCount val="1"/>
                <c:pt idx="0">
                  <c:v>Mortality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ورقة1!$F$5:$F$14</c:f>
              <c:strCache>
                <c:ptCount val="10"/>
                <c:pt idx="0">
                  <c:v>Diabetic</c:v>
                </c:pt>
                <c:pt idx="1">
                  <c:v>Diabetic and Chronic Diseases </c:v>
                </c:pt>
                <c:pt idx="2">
                  <c:v>Heart disease and asthma</c:v>
                </c:pt>
                <c:pt idx="3">
                  <c:v>Heart disease and hypertension </c:v>
                </c:pt>
                <c:pt idx="4">
                  <c:v>Asthma</c:v>
                </c:pt>
                <c:pt idx="5">
                  <c:v>Renal Failure</c:v>
                </c:pt>
                <c:pt idx="6">
                  <c:v>Tuberculosis</c:v>
                </c:pt>
                <c:pt idx="7">
                  <c:v>Hepatitis C Virus</c:v>
                </c:pt>
                <c:pt idx="8">
                  <c:v>Non</c:v>
                </c:pt>
                <c:pt idx="9">
                  <c:v>Total</c:v>
                </c:pt>
              </c:strCache>
            </c:strRef>
          </c:cat>
          <c:val>
            <c:numRef>
              <c:f>ورقة1!$H$5:$H$14</c:f>
              <c:numCache>
                <c:formatCode>General</c:formatCode>
                <c:ptCount val="10"/>
                <c:pt idx="0">
                  <c:v>3</c:v>
                </c:pt>
                <c:pt idx="1">
                  <c:v>4</c:v>
                </c:pt>
                <c:pt idx="2">
                  <c:v>1</c:v>
                </c:pt>
                <c:pt idx="3">
                  <c:v>3</c:v>
                </c:pt>
                <c:pt idx="4">
                  <c:v>3</c:v>
                </c:pt>
                <c:pt idx="5">
                  <c:v>1</c:v>
                </c:pt>
                <c:pt idx="6">
                  <c:v>0</c:v>
                </c:pt>
                <c:pt idx="7">
                  <c:v>1</c:v>
                </c:pt>
                <c:pt idx="8">
                  <c:v>7</c:v>
                </c:pt>
                <c:pt idx="9">
                  <c:v>23</c:v>
                </c:pt>
              </c:numCache>
            </c:numRef>
          </c:val>
          <c:extLst>
            <c:ext xmlns:c16="http://schemas.microsoft.com/office/drawing/2014/chart" uri="{C3380CC4-5D6E-409C-BE32-E72D297353CC}">
              <c16:uniqueId val="{00000001-39DC-42EB-8619-3BCEA024424B}"/>
            </c:ext>
          </c:extLst>
        </c:ser>
        <c:dLbls>
          <c:showLegendKey val="0"/>
          <c:showVal val="0"/>
          <c:showCatName val="0"/>
          <c:showSerName val="0"/>
          <c:showPercent val="0"/>
          <c:showBubbleSize val="0"/>
        </c:dLbls>
        <c:gapWidth val="182"/>
        <c:axId val="480027096"/>
        <c:axId val="480029840"/>
      </c:barChart>
      <c:catAx>
        <c:axId val="480027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j-cs"/>
              </a:defRPr>
            </a:pPr>
            <a:endParaRPr lang="en-US"/>
          </a:p>
        </c:txPr>
        <c:crossAx val="480029840"/>
        <c:crosses val="autoZero"/>
        <c:auto val="1"/>
        <c:lblAlgn val="ctr"/>
        <c:lblOffset val="100"/>
        <c:noMultiLvlLbl val="0"/>
      </c:catAx>
      <c:valAx>
        <c:axId val="480029840"/>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027096"/>
        <c:crosses val="autoZero"/>
        <c:crossBetween val="between"/>
      </c:valAx>
      <c:spPr>
        <a:noFill/>
        <a:ln>
          <a:noFill/>
        </a:ln>
        <a:effectLst/>
      </c:spPr>
    </c:plotArea>
    <c:legend>
      <c:legendPos val="b"/>
      <c:layout>
        <c:manualLayout>
          <c:xMode val="edge"/>
          <c:yMode val="edge"/>
          <c:x val="0.21880572049991148"/>
          <c:y val="0.8590008485781383"/>
          <c:w val="0.52251685949822224"/>
          <c:h val="0.115936494780257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j-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3962</Words>
  <Characters>22585</Characters>
  <Application>Microsoft Office Word</Application>
  <DocSecurity>0</DocSecurity>
  <Lines>188</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Editor-23</cp:lastModifiedBy>
  <cp:revision>6</cp:revision>
  <cp:lastPrinted>2024-05-25T00:07:00Z</cp:lastPrinted>
  <dcterms:created xsi:type="dcterms:W3CDTF">2024-05-25T00:07:00Z</dcterms:created>
  <dcterms:modified xsi:type="dcterms:W3CDTF">2024-06-05T06:10:00Z</dcterms:modified>
</cp:coreProperties>
</file>