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0.xml" ContentType="application/vnd.openxmlformats-officedocument.wordprocessingml.foot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2300C" w14:textId="77777777" w:rsidR="00297E8F" w:rsidRDefault="00297E8F">
      <w:pPr>
        <w:pStyle w:val="BodyText"/>
        <w:rPr>
          <w:rFonts w:ascii="Arial MT"/>
          <w:sz w:val="20"/>
        </w:rPr>
      </w:pPr>
    </w:p>
    <w:p w14:paraId="7709F96C" w14:textId="77777777" w:rsidR="00297E8F" w:rsidRDefault="00297E8F">
      <w:pPr>
        <w:pStyle w:val="BodyText"/>
        <w:rPr>
          <w:rFonts w:ascii="Arial MT"/>
          <w:sz w:val="20"/>
        </w:rPr>
      </w:pPr>
    </w:p>
    <w:p w14:paraId="54B2A5DC" w14:textId="77777777" w:rsidR="00297E8F" w:rsidRDefault="00297E8F">
      <w:pPr>
        <w:pStyle w:val="BodyText"/>
        <w:rPr>
          <w:rFonts w:ascii="Arial MT"/>
          <w:sz w:val="20"/>
        </w:rPr>
      </w:pPr>
    </w:p>
    <w:p w14:paraId="6491CC0D" w14:textId="77777777" w:rsidR="00297E8F" w:rsidRDefault="00297E8F">
      <w:pPr>
        <w:pStyle w:val="BodyText"/>
        <w:rPr>
          <w:rFonts w:ascii="Arial MT"/>
          <w:sz w:val="20"/>
        </w:rPr>
      </w:pPr>
    </w:p>
    <w:p w14:paraId="484DF47A" w14:textId="77777777" w:rsidR="00297E8F" w:rsidRDefault="00297E8F">
      <w:pPr>
        <w:pStyle w:val="BodyText"/>
        <w:rPr>
          <w:rFonts w:ascii="Arial MT"/>
          <w:sz w:val="20"/>
        </w:rPr>
      </w:pPr>
    </w:p>
    <w:p w14:paraId="71A8B96B" w14:textId="77777777" w:rsidR="00297E8F" w:rsidRDefault="00297E8F">
      <w:pPr>
        <w:pStyle w:val="BodyText"/>
        <w:spacing w:before="2"/>
        <w:rPr>
          <w:rFonts w:ascii="Arial MT"/>
          <w:sz w:val="17"/>
        </w:rPr>
      </w:pPr>
    </w:p>
    <w:p w14:paraId="70DE3A8D" w14:textId="77777777" w:rsidR="00297E8F" w:rsidRDefault="00297E8F">
      <w:pPr>
        <w:rPr>
          <w:rFonts w:ascii="Arial MT"/>
          <w:sz w:val="17"/>
        </w:rPr>
        <w:sectPr w:rsidR="00297E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40" w:right="880" w:bottom="820" w:left="880" w:header="720" w:footer="637" w:gutter="0"/>
          <w:pgNumType w:start="1"/>
          <w:cols w:space="720"/>
        </w:sectPr>
      </w:pPr>
    </w:p>
    <w:p w14:paraId="187916A8" w14:textId="77777777" w:rsidR="00297E8F" w:rsidRDefault="00297E8F">
      <w:pPr>
        <w:pStyle w:val="BodyText"/>
        <w:spacing w:before="10"/>
        <w:rPr>
          <w:rFonts w:ascii="Arial MT"/>
          <w:sz w:val="14"/>
        </w:rPr>
      </w:pPr>
    </w:p>
    <w:p w14:paraId="7866E001" w14:textId="0300F3DE" w:rsidR="00297E8F" w:rsidRDefault="00297E8F">
      <w:pPr>
        <w:pStyle w:val="BodyText"/>
        <w:ind w:left="112"/>
        <w:rPr>
          <w:rFonts w:ascii="Arial MT"/>
          <w:sz w:val="20"/>
        </w:rPr>
      </w:pPr>
    </w:p>
    <w:p w14:paraId="1DAC7050" w14:textId="77777777" w:rsidR="00297E8F" w:rsidRDefault="00297E8F">
      <w:pPr>
        <w:pStyle w:val="BodyText"/>
        <w:rPr>
          <w:rFonts w:ascii="Arial MT"/>
          <w:sz w:val="14"/>
        </w:rPr>
      </w:pPr>
    </w:p>
    <w:p w14:paraId="7B5D80E7" w14:textId="77777777" w:rsidR="00297E8F" w:rsidRDefault="00297E8F">
      <w:pPr>
        <w:pStyle w:val="BodyText"/>
        <w:rPr>
          <w:rFonts w:ascii="Arial MT"/>
          <w:sz w:val="14"/>
        </w:rPr>
      </w:pPr>
    </w:p>
    <w:p w14:paraId="36A85AB3" w14:textId="77777777" w:rsidR="00297E8F" w:rsidRDefault="00000000">
      <w:pPr>
        <w:pStyle w:val="Title"/>
        <w:spacing w:line="249" w:lineRule="auto"/>
      </w:pPr>
      <w:r>
        <w:br w:type="column"/>
      </w:r>
      <w:hyperlink r:id="rId13">
        <w:r>
          <w:rPr>
            <w:color w:val="272727"/>
          </w:rPr>
          <w:t>E670G</w:t>
        </w:r>
        <w:r>
          <w:rPr>
            <w:color w:val="272727"/>
            <w:spacing w:val="32"/>
          </w:rPr>
          <w:t xml:space="preserve"> </w:t>
        </w:r>
        <w:r>
          <w:rPr>
            <w:color w:val="272727"/>
          </w:rPr>
          <w:t>PCSK9</w:t>
        </w:r>
        <w:r>
          <w:rPr>
            <w:color w:val="272727"/>
            <w:spacing w:val="32"/>
          </w:rPr>
          <w:t xml:space="preserve"> </w:t>
        </w:r>
        <w:r>
          <w:rPr>
            <w:color w:val="272727"/>
          </w:rPr>
          <w:t>polymorphism</w:t>
        </w:r>
        <w:r>
          <w:rPr>
            <w:color w:val="272727"/>
            <w:spacing w:val="34"/>
          </w:rPr>
          <w:t xml:space="preserve"> </w:t>
        </w:r>
        <w:r>
          <w:rPr>
            <w:color w:val="272727"/>
          </w:rPr>
          <w:t>in</w:t>
        </w:r>
      </w:hyperlink>
      <w:r>
        <w:rPr>
          <w:color w:val="272727"/>
          <w:spacing w:val="-114"/>
        </w:rPr>
        <w:t xml:space="preserve"> </w:t>
      </w:r>
      <w:hyperlink r:id="rId14">
        <w:proofErr w:type="spellStart"/>
        <w:r>
          <w:rPr>
            <w:color w:val="272727"/>
            <w:w w:val="105"/>
          </w:rPr>
          <w:t>HeFH</w:t>
        </w:r>
        <w:proofErr w:type="spellEnd"/>
        <w:r>
          <w:rPr>
            <w:color w:val="272727"/>
            <w:w w:val="105"/>
          </w:rPr>
          <w:t xml:space="preserve"> &amp; CAD with diabetes: is</w:t>
        </w:r>
      </w:hyperlink>
      <w:r>
        <w:rPr>
          <w:color w:val="272727"/>
          <w:spacing w:val="1"/>
          <w:w w:val="105"/>
        </w:rPr>
        <w:t xml:space="preserve"> </w:t>
      </w:r>
      <w:hyperlink r:id="rId15">
        <w:r>
          <w:rPr>
            <w:color w:val="272727"/>
            <w:w w:val="105"/>
          </w:rPr>
          <w:t>the</w:t>
        </w:r>
        <w:r>
          <w:rPr>
            <w:color w:val="272727"/>
            <w:spacing w:val="5"/>
            <w:w w:val="105"/>
          </w:rPr>
          <w:t xml:space="preserve"> </w:t>
        </w:r>
        <w:r>
          <w:rPr>
            <w:color w:val="272727"/>
            <w:w w:val="105"/>
          </w:rPr>
          <w:t>bridge</w:t>
        </w:r>
        <w:r>
          <w:rPr>
            <w:color w:val="272727"/>
            <w:spacing w:val="6"/>
            <w:w w:val="105"/>
          </w:rPr>
          <w:t xml:space="preserve"> </w:t>
        </w:r>
        <w:r>
          <w:rPr>
            <w:color w:val="272727"/>
            <w:w w:val="105"/>
          </w:rPr>
          <w:t>to</w:t>
        </w:r>
        <w:r>
          <w:rPr>
            <w:color w:val="272727"/>
            <w:spacing w:val="5"/>
            <w:w w:val="105"/>
          </w:rPr>
          <w:t xml:space="preserve"> </w:t>
        </w:r>
        <w:r>
          <w:rPr>
            <w:color w:val="272727"/>
            <w:w w:val="105"/>
          </w:rPr>
          <w:t>personalized</w:t>
        </w:r>
      </w:hyperlink>
      <w:r>
        <w:rPr>
          <w:color w:val="272727"/>
          <w:spacing w:val="1"/>
          <w:w w:val="105"/>
        </w:rPr>
        <w:t xml:space="preserve"> </w:t>
      </w:r>
      <w:hyperlink r:id="rId16">
        <w:r>
          <w:rPr>
            <w:color w:val="272727"/>
            <w:w w:val="105"/>
          </w:rPr>
          <w:t>therapy</w:t>
        </w:r>
        <w:r>
          <w:rPr>
            <w:color w:val="272727"/>
            <w:spacing w:val="3"/>
            <w:w w:val="105"/>
          </w:rPr>
          <w:t xml:space="preserve"> </w:t>
        </w:r>
        <w:r>
          <w:rPr>
            <w:color w:val="272727"/>
            <w:w w:val="105"/>
          </w:rPr>
          <w:t>within</w:t>
        </w:r>
        <w:r>
          <w:rPr>
            <w:color w:val="272727"/>
            <w:spacing w:val="5"/>
            <w:w w:val="105"/>
          </w:rPr>
          <w:t xml:space="preserve"> </w:t>
        </w:r>
        <w:r>
          <w:rPr>
            <w:color w:val="272727"/>
            <w:w w:val="105"/>
          </w:rPr>
          <w:t>reach?</w:t>
        </w:r>
      </w:hyperlink>
    </w:p>
    <w:p w14:paraId="052AEC1C" w14:textId="77777777" w:rsidR="00297E8F" w:rsidRDefault="00297E8F">
      <w:pPr>
        <w:pStyle w:val="BodyText"/>
        <w:rPr>
          <w:rFonts w:ascii="Arial MT"/>
          <w:sz w:val="14"/>
        </w:rPr>
      </w:pPr>
    </w:p>
    <w:p w14:paraId="5AB0B0A2" w14:textId="77777777" w:rsidR="00297E8F" w:rsidRDefault="00297E8F">
      <w:pPr>
        <w:pStyle w:val="BodyText"/>
        <w:rPr>
          <w:rFonts w:ascii="Arial MT"/>
          <w:sz w:val="14"/>
        </w:rPr>
      </w:pPr>
    </w:p>
    <w:p w14:paraId="4775151C" w14:textId="77777777" w:rsidR="00297E8F" w:rsidRDefault="00297E8F">
      <w:pPr>
        <w:pStyle w:val="BodyText"/>
        <w:rPr>
          <w:rFonts w:ascii="Arial MT"/>
          <w:sz w:val="14"/>
        </w:rPr>
      </w:pPr>
    </w:p>
    <w:p w14:paraId="71B7C057" w14:textId="77777777" w:rsidR="00297E8F" w:rsidRDefault="00297E8F">
      <w:pPr>
        <w:pStyle w:val="BodyText"/>
        <w:spacing w:before="3"/>
        <w:rPr>
          <w:rFonts w:ascii="Arial MT"/>
          <w:sz w:val="17"/>
        </w:rPr>
      </w:pPr>
    </w:p>
    <w:p w14:paraId="315ABC66" w14:textId="77777777" w:rsidR="00297E8F" w:rsidRDefault="00000000">
      <w:pPr>
        <w:pStyle w:val="BodyText"/>
        <w:spacing w:line="290" w:lineRule="auto"/>
        <w:ind w:left="112" w:right="112"/>
        <w:jc w:val="both"/>
        <w:rPr>
          <w:rFonts w:ascii="Arial MT"/>
        </w:rPr>
      </w:pPr>
      <w:r>
        <w:rPr>
          <w:rFonts w:ascii="Arial MT"/>
          <w:color w:val="272727"/>
        </w:rPr>
        <w:t>Objective: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To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assess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the</w:t>
      </w:r>
      <w:r>
        <w:rPr>
          <w:rFonts w:ascii="Arial MT"/>
          <w:color w:val="272727"/>
          <w:spacing w:val="-6"/>
        </w:rPr>
        <w:t xml:space="preserve"> </w:t>
      </w:r>
      <w:r>
        <w:rPr>
          <w:rFonts w:ascii="Arial MT"/>
          <w:color w:val="272727"/>
        </w:rPr>
        <w:t>distribution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of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PCSK9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E670G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genetic</w:t>
      </w:r>
      <w:r>
        <w:rPr>
          <w:rFonts w:ascii="Arial MT"/>
          <w:color w:val="272727"/>
          <w:spacing w:val="-6"/>
        </w:rPr>
        <w:t xml:space="preserve"> </w:t>
      </w:r>
      <w:r>
        <w:rPr>
          <w:rFonts w:ascii="Arial MT"/>
          <w:color w:val="272727"/>
        </w:rPr>
        <w:t>polymorphism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and</w:t>
      </w:r>
      <w:r>
        <w:rPr>
          <w:rFonts w:ascii="Arial MT"/>
          <w:color w:val="272727"/>
          <w:spacing w:val="-47"/>
        </w:rPr>
        <w:t xml:space="preserve"> </w:t>
      </w:r>
      <w:r>
        <w:rPr>
          <w:rFonts w:ascii="Arial MT"/>
          <w:color w:val="272727"/>
        </w:rPr>
        <w:t xml:space="preserve">PCSK9 levels in patients with </w:t>
      </w:r>
      <w:proofErr w:type="gramStart"/>
      <w:r>
        <w:rPr>
          <w:rFonts w:ascii="Arial MT"/>
          <w:color w:val="272727"/>
        </w:rPr>
        <w:t>Coronary Artery Disease</w:t>
      </w:r>
      <w:proofErr w:type="gramEnd"/>
      <w:r>
        <w:rPr>
          <w:rFonts w:ascii="Arial MT"/>
          <w:color w:val="272727"/>
        </w:rPr>
        <w:t xml:space="preserve"> (CAD) and Heterozygous</w:t>
      </w:r>
      <w:r>
        <w:rPr>
          <w:rFonts w:ascii="Arial MT"/>
          <w:color w:val="272727"/>
          <w:spacing w:val="1"/>
        </w:rPr>
        <w:t xml:space="preserve"> </w:t>
      </w:r>
      <w:r>
        <w:rPr>
          <w:rFonts w:ascii="Arial MT"/>
          <w:color w:val="272727"/>
        </w:rPr>
        <w:t>Familial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Hypercholesterolemia</w:t>
      </w:r>
      <w:r>
        <w:rPr>
          <w:rFonts w:ascii="Arial MT"/>
          <w:color w:val="272727"/>
          <w:spacing w:val="-2"/>
        </w:rPr>
        <w:t xml:space="preserve"> </w:t>
      </w:r>
      <w:r>
        <w:rPr>
          <w:rFonts w:ascii="Arial MT"/>
          <w:color w:val="272727"/>
        </w:rPr>
        <w:t>(</w:t>
      </w:r>
      <w:proofErr w:type="spellStart"/>
      <w:r>
        <w:rPr>
          <w:rFonts w:ascii="Arial MT"/>
          <w:color w:val="272727"/>
        </w:rPr>
        <w:t>HeFH</w:t>
      </w:r>
      <w:proofErr w:type="spellEnd"/>
      <w:r>
        <w:rPr>
          <w:rFonts w:ascii="Arial MT"/>
          <w:color w:val="272727"/>
        </w:rPr>
        <w:t>),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based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on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the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presence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of</w:t>
      </w:r>
      <w:r>
        <w:rPr>
          <w:rFonts w:ascii="Arial MT"/>
          <w:color w:val="272727"/>
          <w:spacing w:val="-2"/>
        </w:rPr>
        <w:t xml:space="preserve"> </w:t>
      </w:r>
      <w:r>
        <w:rPr>
          <w:rFonts w:ascii="Arial MT"/>
          <w:color w:val="272727"/>
        </w:rPr>
        <w:t>type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2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Diabetes</w:t>
      </w:r>
      <w:r>
        <w:rPr>
          <w:rFonts w:ascii="Arial MT"/>
          <w:color w:val="272727"/>
          <w:spacing w:val="-47"/>
        </w:rPr>
        <w:t xml:space="preserve"> </w:t>
      </w:r>
      <w:r>
        <w:rPr>
          <w:rFonts w:ascii="Arial MT"/>
          <w:color w:val="272727"/>
          <w:w w:val="105"/>
        </w:rPr>
        <w:t>Mellitus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(T2DM).</w:t>
      </w:r>
    </w:p>
    <w:p w14:paraId="00FA5306" w14:textId="77777777" w:rsidR="00297E8F" w:rsidRDefault="00297E8F">
      <w:pPr>
        <w:pStyle w:val="BodyText"/>
        <w:spacing w:before="6"/>
        <w:rPr>
          <w:rFonts w:ascii="Arial MT"/>
        </w:rPr>
      </w:pPr>
    </w:p>
    <w:p w14:paraId="1E4FC8FA" w14:textId="77777777" w:rsidR="00297E8F" w:rsidRDefault="00000000">
      <w:pPr>
        <w:pStyle w:val="BodyText"/>
        <w:spacing w:before="1" w:line="290" w:lineRule="auto"/>
        <w:ind w:left="112" w:right="110"/>
        <w:jc w:val="both"/>
        <w:rPr>
          <w:rFonts w:ascii="Arial MT"/>
        </w:rPr>
      </w:pPr>
      <w:r>
        <w:rPr>
          <w:rFonts w:ascii="Arial MT"/>
          <w:color w:val="272727"/>
          <w:w w:val="105"/>
        </w:rPr>
        <w:t>Methods: The study included 201 patients with chronic CAD, including those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with</w:t>
      </w:r>
      <w:r>
        <w:rPr>
          <w:rFonts w:ascii="Arial MT"/>
          <w:color w:val="272727"/>
          <w:spacing w:val="-1"/>
          <w:w w:val="105"/>
        </w:rPr>
        <w:t xml:space="preserve"> </w:t>
      </w:r>
      <w:proofErr w:type="spellStart"/>
      <w:r>
        <w:rPr>
          <w:rFonts w:ascii="Arial MT"/>
          <w:color w:val="272727"/>
          <w:w w:val="105"/>
        </w:rPr>
        <w:t>HeFH</w:t>
      </w:r>
      <w:proofErr w:type="spellEnd"/>
      <w:r>
        <w:rPr>
          <w:rFonts w:ascii="Arial MT"/>
          <w:color w:val="272727"/>
          <w:spacing w:val="-2"/>
          <w:w w:val="105"/>
        </w:rPr>
        <w:t xml:space="preserve"> </w:t>
      </w:r>
      <w:r>
        <w:rPr>
          <w:rFonts w:ascii="Arial MT"/>
          <w:color w:val="272727"/>
          <w:w w:val="105"/>
        </w:rPr>
        <w:t>(n=57, group</w:t>
      </w:r>
      <w:r>
        <w:rPr>
          <w:rFonts w:ascii="Arial MT"/>
          <w:color w:val="272727"/>
          <w:spacing w:val="-2"/>
          <w:w w:val="105"/>
        </w:rPr>
        <w:t xml:space="preserve"> </w:t>
      </w:r>
      <w:r>
        <w:rPr>
          <w:rFonts w:ascii="Arial MT"/>
          <w:color w:val="272727"/>
          <w:w w:val="105"/>
        </w:rPr>
        <w:t>I)</w:t>
      </w:r>
      <w:r>
        <w:rPr>
          <w:rFonts w:ascii="Arial MT"/>
          <w:color w:val="272727"/>
          <w:spacing w:val="-1"/>
          <w:w w:val="105"/>
        </w:rPr>
        <w:t xml:space="preserve"> </w:t>
      </w:r>
      <w:r>
        <w:rPr>
          <w:rFonts w:ascii="Arial MT"/>
          <w:color w:val="272727"/>
          <w:w w:val="105"/>
        </w:rPr>
        <w:t>and</w:t>
      </w:r>
      <w:r>
        <w:rPr>
          <w:rFonts w:ascii="Arial MT"/>
          <w:color w:val="272727"/>
          <w:spacing w:val="-2"/>
          <w:w w:val="105"/>
        </w:rPr>
        <w:t xml:space="preserve"> </w:t>
      </w:r>
      <w:r>
        <w:rPr>
          <w:rFonts w:ascii="Arial MT"/>
          <w:color w:val="272727"/>
          <w:w w:val="105"/>
        </w:rPr>
        <w:t>without</w:t>
      </w:r>
      <w:r>
        <w:rPr>
          <w:rFonts w:ascii="Arial MT"/>
          <w:color w:val="272727"/>
          <w:spacing w:val="-1"/>
          <w:w w:val="105"/>
        </w:rPr>
        <w:t xml:space="preserve"> </w:t>
      </w:r>
      <w:r>
        <w:rPr>
          <w:rFonts w:ascii="Arial MT"/>
          <w:color w:val="272727"/>
          <w:w w:val="105"/>
        </w:rPr>
        <w:t>it (n=144,</w:t>
      </w:r>
      <w:r>
        <w:rPr>
          <w:rFonts w:ascii="Arial MT"/>
          <w:color w:val="272727"/>
          <w:spacing w:val="-2"/>
          <w:w w:val="105"/>
        </w:rPr>
        <w:t xml:space="preserve"> </w:t>
      </w:r>
      <w:r>
        <w:rPr>
          <w:rFonts w:ascii="Arial MT"/>
          <w:color w:val="272727"/>
          <w:w w:val="105"/>
        </w:rPr>
        <w:t>group</w:t>
      </w:r>
      <w:r>
        <w:rPr>
          <w:rFonts w:ascii="Arial MT"/>
          <w:color w:val="272727"/>
          <w:spacing w:val="-1"/>
          <w:w w:val="105"/>
        </w:rPr>
        <w:t xml:space="preserve"> </w:t>
      </w:r>
      <w:r>
        <w:rPr>
          <w:rFonts w:ascii="Arial MT"/>
          <w:color w:val="272727"/>
          <w:w w:val="105"/>
        </w:rPr>
        <w:t>II).</w:t>
      </w:r>
      <w:r>
        <w:rPr>
          <w:rFonts w:ascii="Arial MT"/>
          <w:color w:val="272727"/>
          <w:spacing w:val="-1"/>
          <w:w w:val="105"/>
        </w:rPr>
        <w:t xml:space="preserve"> </w:t>
      </w:r>
      <w:r>
        <w:rPr>
          <w:rFonts w:ascii="Arial MT"/>
          <w:color w:val="272727"/>
          <w:w w:val="105"/>
        </w:rPr>
        <w:t>DLCN</w:t>
      </w:r>
      <w:r>
        <w:rPr>
          <w:rFonts w:ascii="Arial MT"/>
          <w:color w:val="272727"/>
          <w:spacing w:val="-1"/>
          <w:w w:val="105"/>
        </w:rPr>
        <w:t xml:space="preserve"> </w:t>
      </w:r>
      <w:r>
        <w:rPr>
          <w:rFonts w:ascii="Arial MT"/>
          <w:color w:val="272727"/>
          <w:w w:val="105"/>
        </w:rPr>
        <w:t>was</w:t>
      </w:r>
      <w:r>
        <w:rPr>
          <w:rFonts w:ascii="Arial MT"/>
          <w:color w:val="272727"/>
          <w:spacing w:val="-1"/>
          <w:w w:val="105"/>
        </w:rPr>
        <w:t xml:space="preserve"> </w:t>
      </w:r>
      <w:r>
        <w:rPr>
          <w:rFonts w:ascii="Arial MT"/>
          <w:color w:val="272727"/>
          <w:w w:val="105"/>
        </w:rPr>
        <w:t>used</w:t>
      </w:r>
      <w:r>
        <w:rPr>
          <w:rFonts w:ascii="Arial MT"/>
          <w:color w:val="272727"/>
          <w:spacing w:val="-2"/>
          <w:w w:val="105"/>
        </w:rPr>
        <w:t xml:space="preserve"> </w:t>
      </w:r>
      <w:r>
        <w:rPr>
          <w:rFonts w:ascii="Arial MT"/>
          <w:color w:val="272727"/>
          <w:w w:val="105"/>
        </w:rPr>
        <w:t>to</w:t>
      </w:r>
      <w:r>
        <w:rPr>
          <w:rFonts w:ascii="Arial MT"/>
          <w:color w:val="272727"/>
          <w:spacing w:val="-50"/>
          <w:w w:val="105"/>
        </w:rPr>
        <w:t xml:space="preserve"> </w:t>
      </w:r>
      <w:r>
        <w:rPr>
          <w:rFonts w:ascii="Arial MT"/>
          <w:color w:val="272727"/>
        </w:rPr>
        <w:t xml:space="preserve">diagnose </w:t>
      </w:r>
      <w:proofErr w:type="spellStart"/>
      <w:r>
        <w:rPr>
          <w:rFonts w:ascii="Arial MT"/>
          <w:color w:val="272727"/>
        </w:rPr>
        <w:t>HeFH</w:t>
      </w:r>
      <w:proofErr w:type="spellEnd"/>
      <w:r>
        <w:rPr>
          <w:rFonts w:ascii="Arial MT"/>
          <w:color w:val="272727"/>
        </w:rPr>
        <w:t>. The PCSK9 E670G (rs505151) polymorphism was genetically</w:t>
      </w:r>
      <w:r>
        <w:rPr>
          <w:rFonts w:ascii="Arial MT"/>
          <w:color w:val="272727"/>
          <w:spacing w:val="1"/>
        </w:rPr>
        <w:t xml:space="preserve"> </w:t>
      </w:r>
      <w:r>
        <w:rPr>
          <w:rFonts w:ascii="Arial MT"/>
          <w:color w:val="272727"/>
        </w:rPr>
        <w:t>typed using the PCR-RFLP procedure. In both the patient and control groups, the</w:t>
      </w:r>
      <w:r>
        <w:rPr>
          <w:rFonts w:ascii="Arial MT"/>
          <w:color w:val="272727"/>
          <w:spacing w:val="-47"/>
        </w:rPr>
        <w:t xml:space="preserve"> </w:t>
      </w:r>
      <w:r>
        <w:rPr>
          <w:rFonts w:ascii="Arial MT"/>
          <w:color w:val="272727"/>
          <w:w w:val="105"/>
        </w:rPr>
        <w:t>genotype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frequency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matched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the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Hardy-Weinberg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equilibrium</w:t>
      </w:r>
      <w:r>
        <w:rPr>
          <w:rFonts w:ascii="Arial MT"/>
          <w:color w:val="272727"/>
          <w:spacing w:val="1"/>
          <w:w w:val="105"/>
        </w:rPr>
        <w:t xml:space="preserve"> </w:t>
      </w:r>
      <w:r>
        <w:rPr>
          <w:rFonts w:ascii="Arial MT"/>
          <w:color w:val="272727"/>
          <w:w w:val="105"/>
        </w:rPr>
        <w:t>distribution</w:t>
      </w:r>
      <w:r>
        <w:rPr>
          <w:rFonts w:ascii="Arial MT"/>
          <w:color w:val="272727"/>
          <w:spacing w:val="-50"/>
          <w:w w:val="105"/>
        </w:rPr>
        <w:t xml:space="preserve"> </w:t>
      </w:r>
      <w:r>
        <w:rPr>
          <w:rFonts w:ascii="Arial MT"/>
          <w:color w:val="272727"/>
          <w:w w:val="105"/>
        </w:rPr>
        <w:t>(P&gt;0.05).</w:t>
      </w:r>
    </w:p>
    <w:p w14:paraId="75DDD059" w14:textId="77777777" w:rsidR="00297E8F" w:rsidRDefault="00297E8F">
      <w:pPr>
        <w:pStyle w:val="BodyText"/>
        <w:spacing w:before="4"/>
        <w:rPr>
          <w:rFonts w:ascii="Arial MT"/>
        </w:rPr>
      </w:pPr>
    </w:p>
    <w:p w14:paraId="598ECE25" w14:textId="77777777" w:rsidR="00297E8F" w:rsidRDefault="00000000">
      <w:pPr>
        <w:pStyle w:val="BodyText"/>
        <w:spacing w:line="273" w:lineRule="auto"/>
        <w:ind w:left="112" w:right="110"/>
        <w:jc w:val="both"/>
        <w:rPr>
          <w:rFonts w:ascii="Arial MT" w:hAnsi="Arial MT"/>
        </w:rPr>
      </w:pPr>
      <w:r>
        <w:rPr>
          <w:rFonts w:ascii="Arial MT" w:hAnsi="Arial MT"/>
          <w:color w:val="272727"/>
          <w:spacing w:val="-1"/>
        </w:rPr>
        <w:t>Results:</w:t>
      </w:r>
      <w:r>
        <w:rPr>
          <w:rFonts w:ascii="Arial MT" w:hAnsi="Arial MT"/>
          <w:color w:val="272727"/>
          <w:spacing w:val="-7"/>
        </w:rPr>
        <w:t xml:space="preserve"> </w:t>
      </w:r>
      <w:r>
        <w:rPr>
          <w:rFonts w:ascii="Arial MT" w:hAnsi="Arial MT"/>
          <w:color w:val="272727"/>
          <w:spacing w:val="-1"/>
        </w:rPr>
        <w:t>There</w:t>
      </w:r>
      <w:r>
        <w:rPr>
          <w:rFonts w:ascii="Arial MT" w:hAnsi="Arial MT"/>
          <w:color w:val="272727"/>
          <w:spacing w:val="-10"/>
        </w:rPr>
        <w:t xml:space="preserve"> </w:t>
      </w:r>
      <w:r>
        <w:rPr>
          <w:rFonts w:ascii="Arial MT" w:hAnsi="Arial MT"/>
          <w:color w:val="272727"/>
          <w:spacing w:val="-1"/>
        </w:rPr>
        <w:t>were</w:t>
      </w:r>
      <w:r>
        <w:rPr>
          <w:rFonts w:ascii="Arial MT" w:hAnsi="Arial MT"/>
          <w:color w:val="272727"/>
          <w:spacing w:val="-10"/>
        </w:rPr>
        <w:t xml:space="preserve"> </w:t>
      </w:r>
      <w:r>
        <w:rPr>
          <w:rFonts w:ascii="Arial MT" w:hAnsi="Arial MT"/>
          <w:color w:val="272727"/>
          <w:spacing w:val="-1"/>
        </w:rPr>
        <w:t>twice</w:t>
      </w:r>
      <w:r>
        <w:rPr>
          <w:rFonts w:ascii="Arial MT" w:hAnsi="Arial MT"/>
          <w:color w:val="272727"/>
          <w:spacing w:val="-10"/>
        </w:rPr>
        <w:t xml:space="preserve"> </w:t>
      </w:r>
      <w:r>
        <w:rPr>
          <w:rFonts w:ascii="Arial MT" w:hAnsi="Arial MT"/>
          <w:color w:val="272727"/>
          <w:spacing w:val="-1"/>
        </w:rPr>
        <w:t>more</w:t>
      </w:r>
      <w:r>
        <w:rPr>
          <w:rFonts w:ascii="Arial MT" w:hAnsi="Arial MT"/>
          <w:color w:val="272727"/>
          <w:spacing w:val="-11"/>
        </w:rPr>
        <w:t xml:space="preserve"> </w:t>
      </w:r>
      <w:r>
        <w:rPr>
          <w:rFonts w:ascii="Arial MT" w:hAnsi="Arial MT"/>
          <w:color w:val="272727"/>
          <w:spacing w:val="-1"/>
        </w:rPr>
        <w:t>G</w:t>
      </w:r>
      <w:r>
        <w:rPr>
          <w:rFonts w:ascii="Arial MT" w:hAnsi="Arial MT"/>
          <w:color w:val="272727"/>
          <w:spacing w:val="-9"/>
        </w:rPr>
        <w:t xml:space="preserve"> </w:t>
      </w:r>
      <w:r>
        <w:rPr>
          <w:rFonts w:ascii="Arial MT" w:hAnsi="Arial MT"/>
          <w:color w:val="272727"/>
          <w:spacing w:val="-1"/>
        </w:rPr>
        <w:t>alleles</w:t>
      </w:r>
      <w:r>
        <w:rPr>
          <w:rFonts w:ascii="Arial MT" w:hAnsi="Arial MT"/>
          <w:color w:val="272727"/>
          <w:spacing w:val="-11"/>
        </w:rPr>
        <w:t xml:space="preserve"> </w:t>
      </w:r>
      <w:r>
        <w:rPr>
          <w:rFonts w:ascii="Arial MT" w:hAnsi="Arial MT"/>
          <w:color w:val="272727"/>
          <w:spacing w:val="-1"/>
        </w:rPr>
        <w:t>in</w:t>
      </w:r>
      <w:r>
        <w:rPr>
          <w:rFonts w:ascii="Arial MT" w:hAnsi="Arial MT"/>
          <w:color w:val="272727"/>
          <w:spacing w:val="-11"/>
        </w:rPr>
        <w:t xml:space="preserve"> </w:t>
      </w:r>
      <w:r>
        <w:rPr>
          <w:rFonts w:ascii="Arial MT" w:hAnsi="Arial MT"/>
          <w:color w:val="272727"/>
          <w:spacing w:val="-1"/>
        </w:rPr>
        <w:t>group</w:t>
      </w:r>
      <w:r>
        <w:rPr>
          <w:rFonts w:ascii="Arial MT" w:hAnsi="Arial MT"/>
          <w:color w:val="272727"/>
          <w:spacing w:val="-9"/>
        </w:rPr>
        <w:t xml:space="preserve"> </w:t>
      </w:r>
      <w:r>
        <w:rPr>
          <w:rFonts w:ascii="Arial MT" w:hAnsi="Arial MT"/>
          <w:color w:val="272727"/>
          <w:spacing w:val="-1"/>
        </w:rPr>
        <w:t>I</w:t>
      </w:r>
      <w:r>
        <w:rPr>
          <w:rFonts w:ascii="Arial MT" w:hAnsi="Arial MT"/>
          <w:color w:val="272727"/>
          <w:spacing w:val="-10"/>
        </w:rPr>
        <w:t xml:space="preserve"> </w:t>
      </w:r>
      <w:r>
        <w:rPr>
          <w:rFonts w:ascii="Arial MT" w:hAnsi="Arial MT"/>
          <w:color w:val="272727"/>
          <w:spacing w:val="-1"/>
        </w:rPr>
        <w:t>(13,</w:t>
      </w:r>
      <w:r>
        <w:rPr>
          <w:rFonts w:ascii="Arial MT" w:hAnsi="Arial MT"/>
          <w:color w:val="272727"/>
          <w:spacing w:val="-11"/>
        </w:rPr>
        <w:t xml:space="preserve"> </w:t>
      </w:r>
      <w:r>
        <w:rPr>
          <w:rFonts w:ascii="Arial MT" w:hAnsi="Arial MT"/>
          <w:color w:val="272727"/>
          <w:spacing w:val="-1"/>
        </w:rPr>
        <w:t>11.4%)</w:t>
      </w:r>
      <w:r>
        <w:rPr>
          <w:rFonts w:ascii="Arial MT" w:hAnsi="Arial MT"/>
          <w:color w:val="272727"/>
          <w:spacing w:val="-11"/>
        </w:rPr>
        <w:t xml:space="preserve"> </w:t>
      </w:r>
      <w:r>
        <w:rPr>
          <w:rFonts w:ascii="Arial MT" w:hAnsi="Arial MT"/>
          <w:color w:val="272727"/>
          <w:spacing w:val="-1"/>
        </w:rPr>
        <w:t>than</w:t>
      </w:r>
      <w:r>
        <w:rPr>
          <w:rFonts w:ascii="Arial MT" w:hAnsi="Arial MT"/>
          <w:color w:val="272727"/>
          <w:spacing w:val="-10"/>
        </w:rPr>
        <w:t xml:space="preserve"> </w:t>
      </w:r>
      <w:r>
        <w:rPr>
          <w:rFonts w:ascii="Arial MT" w:hAnsi="Arial MT"/>
          <w:color w:val="272727"/>
        </w:rPr>
        <w:t>in</w:t>
      </w:r>
      <w:r>
        <w:rPr>
          <w:rFonts w:ascii="Arial MT" w:hAnsi="Arial MT"/>
          <w:color w:val="272727"/>
          <w:spacing w:val="-10"/>
        </w:rPr>
        <w:t xml:space="preserve"> </w:t>
      </w:r>
      <w:r>
        <w:rPr>
          <w:rFonts w:ascii="Arial MT" w:hAnsi="Arial MT"/>
          <w:color w:val="272727"/>
        </w:rPr>
        <w:t>group</w:t>
      </w:r>
      <w:r>
        <w:rPr>
          <w:rFonts w:ascii="Arial MT" w:hAnsi="Arial MT"/>
          <w:color w:val="272727"/>
          <w:spacing w:val="-11"/>
        </w:rPr>
        <w:t xml:space="preserve"> </w:t>
      </w:r>
      <w:r>
        <w:rPr>
          <w:rFonts w:ascii="Arial MT" w:hAnsi="Arial MT"/>
          <w:color w:val="272727"/>
        </w:rPr>
        <w:t>II</w:t>
      </w:r>
      <w:r>
        <w:rPr>
          <w:rFonts w:ascii="Arial MT" w:hAnsi="Arial MT"/>
          <w:color w:val="272727"/>
          <w:spacing w:val="-11"/>
        </w:rPr>
        <w:t xml:space="preserve"> </w:t>
      </w:r>
      <w:r>
        <w:rPr>
          <w:rFonts w:ascii="Arial MT" w:hAnsi="Arial MT"/>
          <w:color w:val="272727"/>
        </w:rPr>
        <w:t>(17,</w:t>
      </w:r>
      <w:r>
        <w:rPr>
          <w:rFonts w:ascii="Arial MT" w:hAnsi="Arial MT"/>
          <w:color w:val="272727"/>
          <w:spacing w:val="-47"/>
        </w:rPr>
        <w:t xml:space="preserve"> </w:t>
      </w:r>
      <w:r>
        <w:rPr>
          <w:rFonts w:ascii="Arial MT" w:hAnsi="Arial MT"/>
          <w:color w:val="272727"/>
        </w:rPr>
        <w:t>6.0%), and thrice more (1, 3.0%) than in the healthy control group; nevertheless,</w:t>
      </w:r>
      <w:r>
        <w:rPr>
          <w:rFonts w:ascii="Arial MT" w:hAnsi="Arial MT"/>
          <w:color w:val="272727"/>
          <w:spacing w:val="1"/>
        </w:rPr>
        <w:t xml:space="preserve"> </w:t>
      </w:r>
      <w:r>
        <w:rPr>
          <w:rFonts w:ascii="Arial MT" w:hAnsi="Arial MT"/>
          <w:color w:val="272727"/>
        </w:rPr>
        <w:t>these</w:t>
      </w:r>
      <w:r>
        <w:rPr>
          <w:rFonts w:ascii="Arial MT" w:hAnsi="Arial MT"/>
          <w:color w:val="272727"/>
          <w:spacing w:val="18"/>
        </w:rPr>
        <w:t xml:space="preserve"> </w:t>
      </w:r>
      <w:r>
        <w:rPr>
          <w:rFonts w:ascii="Arial MT" w:hAnsi="Arial MT"/>
          <w:color w:val="272727"/>
        </w:rPr>
        <w:t>differences</w:t>
      </w:r>
      <w:r>
        <w:rPr>
          <w:rFonts w:ascii="Arial MT" w:hAnsi="Arial MT"/>
          <w:color w:val="272727"/>
          <w:spacing w:val="19"/>
        </w:rPr>
        <w:t xml:space="preserve"> </w:t>
      </w:r>
      <w:r>
        <w:rPr>
          <w:rFonts w:ascii="Arial MT" w:hAnsi="Arial MT"/>
          <w:color w:val="272727"/>
        </w:rPr>
        <w:t>weren’t</w:t>
      </w:r>
      <w:r>
        <w:rPr>
          <w:rFonts w:ascii="Arial MT" w:hAnsi="Arial MT"/>
          <w:color w:val="272727"/>
          <w:spacing w:val="19"/>
        </w:rPr>
        <w:t xml:space="preserve"> </w:t>
      </w:r>
      <w:r>
        <w:rPr>
          <w:rFonts w:ascii="Arial MT" w:hAnsi="Arial MT"/>
          <w:color w:val="272727"/>
        </w:rPr>
        <w:t>statistically</w:t>
      </w:r>
      <w:r>
        <w:rPr>
          <w:rFonts w:ascii="Arial MT" w:hAnsi="Arial MT"/>
          <w:color w:val="272727"/>
          <w:spacing w:val="19"/>
        </w:rPr>
        <w:t xml:space="preserve"> </w:t>
      </w:r>
      <w:r>
        <w:rPr>
          <w:rFonts w:ascii="Arial MT" w:hAnsi="Arial MT"/>
          <w:color w:val="272727"/>
        </w:rPr>
        <w:t>signi</w:t>
      </w:r>
      <w:r>
        <w:rPr>
          <w:rFonts w:ascii="Lucida Sans Unicode" w:hAnsi="Lucida Sans Unicode"/>
          <w:color w:val="272727"/>
        </w:rPr>
        <w:t>ﬁ</w:t>
      </w:r>
      <w:r>
        <w:rPr>
          <w:rFonts w:ascii="Arial MT" w:hAnsi="Arial MT"/>
          <w:color w:val="272727"/>
        </w:rPr>
        <w:t>cant.</w:t>
      </w:r>
      <w:r>
        <w:rPr>
          <w:rFonts w:ascii="Arial MT" w:hAnsi="Arial MT"/>
          <w:color w:val="272727"/>
          <w:spacing w:val="19"/>
        </w:rPr>
        <w:t xml:space="preserve"> </w:t>
      </w:r>
      <w:r>
        <w:rPr>
          <w:rFonts w:ascii="Arial MT" w:hAnsi="Arial MT"/>
          <w:color w:val="272727"/>
        </w:rPr>
        <w:t>Simultaneously,</w:t>
      </w:r>
      <w:r>
        <w:rPr>
          <w:rFonts w:ascii="Arial MT" w:hAnsi="Arial MT"/>
          <w:color w:val="272727"/>
          <w:spacing w:val="18"/>
        </w:rPr>
        <w:t xml:space="preserve"> </w:t>
      </w:r>
      <w:r>
        <w:rPr>
          <w:rFonts w:ascii="Arial MT" w:hAnsi="Arial MT"/>
          <w:color w:val="272727"/>
        </w:rPr>
        <w:t>PCSK9</w:t>
      </w:r>
      <w:r>
        <w:rPr>
          <w:rFonts w:ascii="Arial MT" w:hAnsi="Arial MT"/>
          <w:color w:val="272727"/>
          <w:spacing w:val="19"/>
        </w:rPr>
        <w:t xml:space="preserve"> </w:t>
      </w:r>
      <w:r>
        <w:rPr>
          <w:rFonts w:ascii="Arial MT" w:hAnsi="Arial MT"/>
          <w:color w:val="272727"/>
        </w:rPr>
        <w:t>levels</w:t>
      </w:r>
    </w:p>
    <w:p w14:paraId="56874193" w14:textId="77777777" w:rsidR="00297E8F" w:rsidRDefault="00000000">
      <w:pPr>
        <w:pStyle w:val="BodyText"/>
        <w:spacing w:line="170" w:lineRule="exact"/>
        <w:ind w:left="112"/>
        <w:jc w:val="both"/>
        <w:rPr>
          <w:rFonts w:ascii="Arial MT"/>
        </w:rPr>
      </w:pPr>
      <w:r>
        <w:rPr>
          <w:rFonts w:ascii="Arial MT"/>
          <w:color w:val="272727"/>
          <w:w w:val="105"/>
        </w:rPr>
        <w:t>were</w:t>
      </w:r>
      <w:r>
        <w:rPr>
          <w:rFonts w:ascii="Arial MT"/>
          <w:color w:val="272727"/>
          <w:spacing w:val="16"/>
          <w:w w:val="105"/>
        </w:rPr>
        <w:t xml:space="preserve"> </w:t>
      </w:r>
      <w:r>
        <w:rPr>
          <w:rFonts w:ascii="Arial MT"/>
          <w:color w:val="272727"/>
          <w:w w:val="105"/>
        </w:rPr>
        <w:t>higher</w:t>
      </w:r>
      <w:r>
        <w:rPr>
          <w:rFonts w:ascii="Arial MT"/>
          <w:color w:val="272727"/>
          <w:spacing w:val="17"/>
          <w:w w:val="105"/>
        </w:rPr>
        <w:t xml:space="preserve"> </w:t>
      </w:r>
      <w:r>
        <w:rPr>
          <w:rFonts w:ascii="Arial MT"/>
          <w:color w:val="272727"/>
          <w:w w:val="105"/>
        </w:rPr>
        <w:t>in</w:t>
      </w:r>
      <w:r>
        <w:rPr>
          <w:rFonts w:ascii="Arial MT"/>
          <w:color w:val="272727"/>
          <w:spacing w:val="17"/>
          <w:w w:val="105"/>
        </w:rPr>
        <w:t xml:space="preserve"> </w:t>
      </w:r>
      <w:proofErr w:type="spellStart"/>
      <w:r>
        <w:rPr>
          <w:rFonts w:ascii="Arial MT"/>
          <w:color w:val="272727"/>
          <w:w w:val="105"/>
        </w:rPr>
        <w:t>HeFH</w:t>
      </w:r>
      <w:proofErr w:type="spellEnd"/>
      <w:r>
        <w:rPr>
          <w:rFonts w:ascii="Arial MT"/>
          <w:color w:val="272727"/>
          <w:spacing w:val="17"/>
          <w:w w:val="105"/>
        </w:rPr>
        <w:t xml:space="preserve"> </w:t>
      </w:r>
      <w:r>
        <w:rPr>
          <w:rFonts w:ascii="Arial MT"/>
          <w:color w:val="272727"/>
          <w:w w:val="105"/>
        </w:rPr>
        <w:t>patients</w:t>
      </w:r>
      <w:r>
        <w:rPr>
          <w:rFonts w:ascii="Arial MT"/>
          <w:color w:val="272727"/>
          <w:spacing w:val="16"/>
          <w:w w:val="105"/>
        </w:rPr>
        <w:t xml:space="preserve"> </w:t>
      </w:r>
      <w:r>
        <w:rPr>
          <w:rFonts w:ascii="Arial MT"/>
          <w:color w:val="272727"/>
          <w:w w:val="105"/>
        </w:rPr>
        <w:t>(P&lt;0.05)</w:t>
      </w:r>
      <w:r>
        <w:rPr>
          <w:rFonts w:ascii="Arial MT"/>
          <w:color w:val="272727"/>
          <w:spacing w:val="18"/>
          <w:w w:val="105"/>
        </w:rPr>
        <w:t xml:space="preserve"> </w:t>
      </w:r>
      <w:r>
        <w:rPr>
          <w:rFonts w:ascii="Arial MT"/>
          <w:color w:val="272727"/>
          <w:w w:val="105"/>
        </w:rPr>
        <w:t>compared</w:t>
      </w:r>
      <w:r>
        <w:rPr>
          <w:rFonts w:ascii="Arial MT"/>
          <w:color w:val="272727"/>
          <w:spacing w:val="17"/>
          <w:w w:val="105"/>
        </w:rPr>
        <w:t xml:space="preserve"> </w:t>
      </w:r>
      <w:r>
        <w:rPr>
          <w:rFonts w:ascii="Arial MT"/>
          <w:color w:val="272727"/>
          <w:w w:val="105"/>
        </w:rPr>
        <w:t>to</w:t>
      </w:r>
      <w:r>
        <w:rPr>
          <w:rFonts w:ascii="Arial MT"/>
          <w:color w:val="272727"/>
          <w:spacing w:val="17"/>
          <w:w w:val="105"/>
        </w:rPr>
        <w:t xml:space="preserve"> </w:t>
      </w:r>
      <w:r>
        <w:rPr>
          <w:rFonts w:ascii="Arial MT"/>
          <w:color w:val="272727"/>
          <w:w w:val="105"/>
        </w:rPr>
        <w:t>non-</w:t>
      </w:r>
      <w:proofErr w:type="spellStart"/>
      <w:r>
        <w:rPr>
          <w:rFonts w:ascii="Arial MT"/>
          <w:color w:val="272727"/>
          <w:w w:val="105"/>
        </w:rPr>
        <w:t>HeFH</w:t>
      </w:r>
      <w:proofErr w:type="spellEnd"/>
      <w:r>
        <w:rPr>
          <w:rFonts w:ascii="Arial MT"/>
          <w:color w:val="272727"/>
          <w:spacing w:val="16"/>
          <w:w w:val="105"/>
        </w:rPr>
        <w:t xml:space="preserve"> </w:t>
      </w:r>
      <w:r>
        <w:rPr>
          <w:rFonts w:ascii="Arial MT"/>
          <w:color w:val="272727"/>
          <w:w w:val="105"/>
        </w:rPr>
        <w:t>patients</w:t>
      </w:r>
      <w:r>
        <w:rPr>
          <w:rFonts w:ascii="Arial MT"/>
          <w:color w:val="272727"/>
          <w:spacing w:val="17"/>
          <w:w w:val="105"/>
        </w:rPr>
        <w:t xml:space="preserve"> </w:t>
      </w:r>
      <w:r>
        <w:rPr>
          <w:rFonts w:ascii="Arial MT"/>
          <w:color w:val="272727"/>
          <w:w w:val="105"/>
        </w:rPr>
        <w:t>not</w:t>
      </w:r>
    </w:p>
    <w:p w14:paraId="1DEB7FF8" w14:textId="77777777" w:rsidR="00297E8F" w:rsidRDefault="00000000">
      <w:pPr>
        <w:pStyle w:val="BodyText"/>
        <w:spacing w:before="43" w:line="290" w:lineRule="auto"/>
        <w:ind w:left="112" w:right="110"/>
        <w:jc w:val="both"/>
        <w:rPr>
          <w:rFonts w:ascii="Arial MT"/>
        </w:rPr>
      </w:pPr>
      <w:r>
        <w:rPr>
          <w:rFonts w:ascii="Arial MT"/>
          <w:color w:val="272727"/>
        </w:rPr>
        <w:t>taking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statins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(n=63).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T2DM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was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equally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represented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in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groups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I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and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II</w:t>
      </w:r>
      <w:r>
        <w:rPr>
          <w:rFonts w:ascii="Arial MT"/>
          <w:color w:val="272727"/>
          <w:spacing w:val="-6"/>
        </w:rPr>
        <w:t xml:space="preserve"> </w:t>
      </w:r>
      <w:r>
        <w:rPr>
          <w:rFonts w:ascii="Arial MT"/>
          <w:color w:val="272727"/>
        </w:rPr>
        <w:t>(31.6%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"/>
          <w:i/>
          <w:color w:val="272727"/>
        </w:rPr>
        <w:t>vs.</w:t>
      </w:r>
      <w:r>
        <w:rPr>
          <w:rFonts w:ascii="Arial"/>
          <w:i/>
          <w:color w:val="272727"/>
          <w:spacing w:val="-48"/>
        </w:rPr>
        <w:t xml:space="preserve"> </w:t>
      </w:r>
      <w:r>
        <w:rPr>
          <w:rFonts w:ascii="Arial MT"/>
          <w:color w:val="272727"/>
          <w:spacing w:val="-1"/>
        </w:rPr>
        <w:t>33.3%).</w:t>
      </w:r>
      <w:r>
        <w:rPr>
          <w:rFonts w:ascii="Arial MT"/>
          <w:color w:val="272727"/>
          <w:spacing w:val="-11"/>
        </w:rPr>
        <w:t xml:space="preserve"> </w:t>
      </w:r>
      <w:r>
        <w:rPr>
          <w:rFonts w:ascii="Arial MT"/>
          <w:color w:val="272727"/>
          <w:spacing w:val="-1"/>
        </w:rPr>
        <w:t>But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carriers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of</w:t>
      </w:r>
      <w:r>
        <w:rPr>
          <w:rFonts w:ascii="Arial MT"/>
          <w:color w:val="272727"/>
          <w:spacing w:val="-11"/>
        </w:rPr>
        <w:t xml:space="preserve"> </w:t>
      </w:r>
      <w:r>
        <w:rPr>
          <w:rFonts w:ascii="Arial MT"/>
          <w:color w:val="272727"/>
          <w:spacing w:val="-1"/>
        </w:rPr>
        <w:t>AG+GG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genotypes</w:t>
      </w:r>
      <w:r>
        <w:rPr>
          <w:rFonts w:ascii="Arial MT"/>
          <w:color w:val="272727"/>
          <w:spacing w:val="-9"/>
        </w:rPr>
        <w:t xml:space="preserve"> </w:t>
      </w:r>
      <w:r>
        <w:rPr>
          <w:rFonts w:ascii="Arial MT"/>
          <w:color w:val="272727"/>
        </w:rPr>
        <w:t>in</w:t>
      </w:r>
      <w:r>
        <w:rPr>
          <w:rFonts w:ascii="Arial MT"/>
          <w:color w:val="272727"/>
          <w:spacing w:val="-9"/>
        </w:rPr>
        <w:t xml:space="preserve"> </w:t>
      </w:r>
      <w:r>
        <w:rPr>
          <w:rFonts w:ascii="Arial MT"/>
          <w:color w:val="272727"/>
        </w:rPr>
        <w:t>group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</w:rPr>
        <w:t>I</w:t>
      </w:r>
      <w:r>
        <w:rPr>
          <w:rFonts w:ascii="Arial MT"/>
          <w:color w:val="272727"/>
          <w:spacing w:val="-8"/>
        </w:rPr>
        <w:t xml:space="preserve"> </w:t>
      </w:r>
      <w:r>
        <w:rPr>
          <w:rFonts w:ascii="Arial MT"/>
          <w:color w:val="272727"/>
        </w:rPr>
        <w:t>had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</w:rPr>
        <w:t>a</w:t>
      </w:r>
      <w:r>
        <w:rPr>
          <w:rFonts w:ascii="Arial MT"/>
          <w:color w:val="272727"/>
          <w:spacing w:val="-9"/>
        </w:rPr>
        <w:t xml:space="preserve"> </w:t>
      </w:r>
      <w:r>
        <w:rPr>
          <w:rFonts w:ascii="Arial MT"/>
          <w:color w:val="272727"/>
        </w:rPr>
        <w:t>higher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</w:rPr>
        <w:t>chance</w:t>
      </w:r>
      <w:r>
        <w:rPr>
          <w:rFonts w:ascii="Arial MT"/>
          <w:color w:val="272727"/>
          <w:spacing w:val="-11"/>
        </w:rPr>
        <w:t xml:space="preserve"> </w:t>
      </w:r>
      <w:r>
        <w:rPr>
          <w:rFonts w:ascii="Arial MT"/>
          <w:color w:val="272727"/>
        </w:rPr>
        <w:t>of</w:t>
      </w:r>
      <w:r>
        <w:rPr>
          <w:rFonts w:ascii="Arial MT"/>
          <w:color w:val="272727"/>
          <w:spacing w:val="-12"/>
        </w:rPr>
        <w:t xml:space="preserve"> </w:t>
      </w:r>
      <w:r>
        <w:rPr>
          <w:rFonts w:ascii="Arial MT"/>
          <w:color w:val="272727"/>
        </w:rPr>
        <w:t>having</w:t>
      </w:r>
      <w:r>
        <w:rPr>
          <w:rFonts w:ascii="Arial MT"/>
          <w:color w:val="272727"/>
          <w:spacing w:val="-47"/>
        </w:rPr>
        <w:t xml:space="preserve"> </w:t>
      </w:r>
      <w:r>
        <w:rPr>
          <w:rFonts w:ascii="Arial MT"/>
          <w:color w:val="272727"/>
        </w:rPr>
        <w:t>a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history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of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T2DM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(RR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4.18;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95%CI</w:t>
      </w:r>
      <w:r>
        <w:rPr>
          <w:rFonts w:ascii="Arial MT"/>
          <w:color w:val="272727"/>
          <w:spacing w:val="-5"/>
        </w:rPr>
        <w:t xml:space="preserve"> </w:t>
      </w:r>
      <w:r>
        <w:rPr>
          <w:rFonts w:ascii="Arial MT"/>
          <w:color w:val="272727"/>
        </w:rPr>
        <w:t>2.19-8.0;</w:t>
      </w:r>
      <w:r>
        <w:rPr>
          <w:rFonts w:ascii="Arial MT"/>
          <w:color w:val="272727"/>
          <w:spacing w:val="-6"/>
        </w:rPr>
        <w:t xml:space="preserve"> </w:t>
      </w:r>
      <w:r>
        <w:rPr>
          <w:rFonts w:ascii="Arial MT"/>
          <w:color w:val="272727"/>
        </w:rPr>
        <w:t>P&lt;0.001),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myocardial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infarction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(RR</w:t>
      </w:r>
      <w:r>
        <w:rPr>
          <w:rFonts w:ascii="Arial MT"/>
          <w:color w:val="272727"/>
          <w:spacing w:val="-47"/>
        </w:rPr>
        <w:t xml:space="preserve"> </w:t>
      </w:r>
      <w:r>
        <w:rPr>
          <w:rFonts w:ascii="Arial MT"/>
          <w:color w:val="272727"/>
          <w:spacing w:val="-1"/>
        </w:rPr>
        <w:t>1.79;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95%CI</w:t>
      </w:r>
      <w:r>
        <w:rPr>
          <w:rFonts w:ascii="Arial MT"/>
          <w:color w:val="272727"/>
          <w:spacing w:val="-9"/>
        </w:rPr>
        <w:t xml:space="preserve"> </w:t>
      </w:r>
      <w:r>
        <w:rPr>
          <w:rFonts w:ascii="Arial MT"/>
          <w:color w:val="272727"/>
          <w:spacing w:val="-1"/>
        </w:rPr>
        <w:t>1.18-2.73;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P&lt;0.05),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and</w:t>
      </w:r>
      <w:r>
        <w:rPr>
          <w:rFonts w:ascii="Arial MT"/>
          <w:color w:val="272727"/>
          <w:spacing w:val="-12"/>
        </w:rPr>
        <w:t xml:space="preserve"> </w:t>
      </w:r>
      <w:r>
        <w:rPr>
          <w:rFonts w:ascii="Arial MT"/>
          <w:color w:val="272727"/>
          <w:spacing w:val="-1"/>
        </w:rPr>
        <w:t>revascularization</w:t>
      </w:r>
      <w:r>
        <w:rPr>
          <w:rFonts w:ascii="Arial MT"/>
          <w:color w:val="272727"/>
          <w:spacing w:val="-11"/>
        </w:rPr>
        <w:t xml:space="preserve"> </w:t>
      </w:r>
      <w:r>
        <w:rPr>
          <w:rFonts w:ascii="Arial MT"/>
          <w:color w:val="272727"/>
          <w:spacing w:val="-1"/>
        </w:rPr>
        <w:t>(RR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12.6;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95%CI</w:t>
      </w:r>
      <w:r>
        <w:rPr>
          <w:rFonts w:ascii="Arial MT"/>
          <w:color w:val="272727"/>
          <w:spacing w:val="-10"/>
        </w:rPr>
        <w:t xml:space="preserve"> </w:t>
      </w:r>
      <w:r>
        <w:rPr>
          <w:rFonts w:ascii="Arial MT"/>
          <w:color w:val="272727"/>
          <w:spacing w:val="-1"/>
        </w:rPr>
        <w:t>4.06-38.8;</w:t>
      </w:r>
    </w:p>
    <w:p w14:paraId="6E98FF38" w14:textId="77777777" w:rsidR="00297E8F" w:rsidRDefault="00000000">
      <w:pPr>
        <w:pStyle w:val="BodyText"/>
        <w:spacing w:line="290" w:lineRule="auto"/>
        <w:ind w:left="112" w:right="111"/>
        <w:jc w:val="both"/>
        <w:rPr>
          <w:rFonts w:ascii="Arial MT"/>
        </w:rPr>
      </w:pPr>
      <w:r>
        <w:rPr>
          <w:rFonts w:ascii="Arial MT"/>
          <w:color w:val="272727"/>
        </w:rPr>
        <w:t>P&lt;0.01),</w:t>
      </w:r>
      <w:r>
        <w:rPr>
          <w:rFonts w:ascii="Arial MT"/>
          <w:color w:val="272727"/>
          <w:spacing w:val="-2"/>
        </w:rPr>
        <w:t xml:space="preserve"> </w:t>
      </w:r>
      <w:proofErr w:type="gramStart"/>
      <w:r>
        <w:rPr>
          <w:rFonts w:ascii="Arial MT"/>
          <w:color w:val="272727"/>
        </w:rPr>
        <w:t>than</w:t>
      </w:r>
      <w:proofErr w:type="gramEnd"/>
      <w:r>
        <w:rPr>
          <w:rFonts w:ascii="Arial MT"/>
          <w:color w:val="272727"/>
          <w:spacing w:val="-2"/>
        </w:rPr>
        <w:t xml:space="preserve"> </w:t>
      </w:r>
      <w:r>
        <w:rPr>
          <w:rFonts w:ascii="Arial MT"/>
          <w:color w:val="272727"/>
        </w:rPr>
        <w:t>AA</w:t>
      </w:r>
      <w:r>
        <w:rPr>
          <w:rFonts w:ascii="Arial MT"/>
          <w:color w:val="272727"/>
          <w:spacing w:val="-1"/>
        </w:rPr>
        <w:t xml:space="preserve"> </w:t>
      </w:r>
      <w:r>
        <w:rPr>
          <w:rFonts w:ascii="Arial MT"/>
          <w:color w:val="272727"/>
        </w:rPr>
        <w:t>carriers.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T2DM</w:t>
      </w:r>
      <w:r>
        <w:rPr>
          <w:rFonts w:ascii="Arial MT"/>
          <w:color w:val="272727"/>
          <w:spacing w:val="-2"/>
        </w:rPr>
        <w:t xml:space="preserve"> </w:t>
      </w:r>
      <w:r>
        <w:rPr>
          <w:rFonts w:ascii="Arial MT"/>
          <w:color w:val="272727"/>
        </w:rPr>
        <w:t>was</w:t>
      </w:r>
      <w:r>
        <w:rPr>
          <w:rFonts w:ascii="Arial MT"/>
          <w:color w:val="272727"/>
          <w:spacing w:val="-1"/>
        </w:rPr>
        <w:t xml:space="preserve"> </w:t>
      </w:r>
      <w:r>
        <w:rPr>
          <w:rFonts w:ascii="Arial MT"/>
          <w:color w:val="272727"/>
        </w:rPr>
        <w:t>also</w:t>
      </w:r>
      <w:r>
        <w:rPr>
          <w:rFonts w:ascii="Arial MT"/>
          <w:color w:val="272727"/>
          <w:spacing w:val="-1"/>
        </w:rPr>
        <w:t xml:space="preserve"> </w:t>
      </w:r>
      <w:r>
        <w:rPr>
          <w:rFonts w:ascii="Arial MT"/>
          <w:color w:val="272727"/>
        </w:rPr>
        <w:t>more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common</w:t>
      </w:r>
      <w:r>
        <w:rPr>
          <w:rFonts w:ascii="Arial MT"/>
          <w:color w:val="272727"/>
          <w:spacing w:val="-2"/>
        </w:rPr>
        <w:t xml:space="preserve"> </w:t>
      </w:r>
      <w:r>
        <w:rPr>
          <w:rFonts w:ascii="Arial MT"/>
          <w:color w:val="272727"/>
        </w:rPr>
        <w:t>among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G</w:t>
      </w:r>
      <w:r>
        <w:rPr>
          <w:rFonts w:ascii="Arial MT"/>
          <w:color w:val="272727"/>
          <w:spacing w:val="-2"/>
        </w:rPr>
        <w:t xml:space="preserve"> </w:t>
      </w:r>
      <w:r>
        <w:rPr>
          <w:rFonts w:ascii="Arial MT"/>
          <w:color w:val="272727"/>
        </w:rPr>
        <w:t>allele</w:t>
      </w:r>
      <w:r>
        <w:rPr>
          <w:rFonts w:ascii="Arial MT"/>
          <w:color w:val="272727"/>
          <w:spacing w:val="-2"/>
        </w:rPr>
        <w:t xml:space="preserve"> </w:t>
      </w:r>
      <w:r>
        <w:rPr>
          <w:rFonts w:ascii="Arial MT"/>
          <w:color w:val="272727"/>
        </w:rPr>
        <w:t>carriers</w:t>
      </w:r>
      <w:r>
        <w:rPr>
          <w:rFonts w:ascii="Arial MT"/>
          <w:color w:val="272727"/>
          <w:spacing w:val="-48"/>
        </w:rPr>
        <w:t xml:space="preserve"> </w:t>
      </w:r>
      <w:r>
        <w:rPr>
          <w:rFonts w:ascii="Arial MT"/>
          <w:color w:val="272727"/>
        </w:rPr>
        <w:t>(RR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1.85; 95%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CI</w:t>
      </w:r>
      <w:r>
        <w:rPr>
          <w:rFonts w:ascii="Arial MT"/>
          <w:color w:val="272727"/>
          <w:spacing w:val="-1"/>
        </w:rPr>
        <w:t xml:space="preserve"> </w:t>
      </w:r>
      <w:r>
        <w:rPr>
          <w:rFonts w:ascii="Arial MT"/>
          <w:color w:val="272727"/>
        </w:rPr>
        <w:t>1.11-3.06;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P&lt;0.05)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in</w:t>
      </w:r>
      <w:r>
        <w:rPr>
          <w:rFonts w:ascii="Arial MT"/>
          <w:color w:val="272727"/>
          <w:spacing w:val="-1"/>
        </w:rPr>
        <w:t xml:space="preserve"> </w:t>
      </w:r>
      <w:r>
        <w:rPr>
          <w:rFonts w:ascii="Arial MT"/>
          <w:color w:val="272727"/>
        </w:rPr>
        <w:t>patients</w:t>
      </w:r>
      <w:r>
        <w:rPr>
          <w:rFonts w:ascii="Arial MT"/>
          <w:color w:val="272727"/>
          <w:spacing w:val="-4"/>
        </w:rPr>
        <w:t xml:space="preserve"> </w:t>
      </w:r>
      <w:r>
        <w:rPr>
          <w:rFonts w:ascii="Arial MT"/>
          <w:color w:val="272727"/>
        </w:rPr>
        <w:t>with</w:t>
      </w:r>
      <w:r>
        <w:rPr>
          <w:rFonts w:ascii="Arial MT"/>
          <w:color w:val="272727"/>
          <w:spacing w:val="-3"/>
        </w:rPr>
        <w:t xml:space="preserve"> </w:t>
      </w:r>
      <w:r>
        <w:rPr>
          <w:rFonts w:ascii="Arial MT"/>
          <w:color w:val="272727"/>
        </w:rPr>
        <w:t>non-</w:t>
      </w:r>
      <w:proofErr w:type="spellStart"/>
      <w:r>
        <w:rPr>
          <w:rFonts w:ascii="Arial MT"/>
          <w:color w:val="272727"/>
        </w:rPr>
        <w:t>HeFH</w:t>
      </w:r>
      <w:proofErr w:type="spellEnd"/>
      <w:r>
        <w:rPr>
          <w:rFonts w:ascii="Arial MT"/>
          <w:color w:val="272727"/>
        </w:rPr>
        <w:t>.</w:t>
      </w:r>
    </w:p>
    <w:p w14:paraId="7E83F509" w14:textId="77777777" w:rsidR="00297E8F" w:rsidRDefault="00297E8F">
      <w:pPr>
        <w:pStyle w:val="BodyText"/>
        <w:spacing w:before="5"/>
        <w:rPr>
          <w:rFonts w:ascii="Arial MT"/>
        </w:rPr>
      </w:pPr>
    </w:p>
    <w:p w14:paraId="275C577A" w14:textId="77777777" w:rsidR="00297E8F" w:rsidRDefault="00000000">
      <w:pPr>
        <w:pStyle w:val="BodyText"/>
        <w:spacing w:before="1" w:line="249" w:lineRule="auto"/>
        <w:ind w:left="112" w:right="112"/>
        <w:jc w:val="both"/>
        <w:rPr>
          <w:rFonts w:ascii="Arial MT" w:hAnsi="Arial MT"/>
        </w:rPr>
      </w:pPr>
      <w:r>
        <w:rPr>
          <w:rFonts w:ascii="Arial MT" w:hAnsi="Arial MT"/>
          <w:color w:val="272727"/>
          <w:w w:val="105"/>
        </w:rPr>
        <w:t>Conclusion: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T2DM</w:t>
      </w:r>
      <w:r>
        <w:rPr>
          <w:rFonts w:ascii="Arial MT" w:hAnsi="Arial MT"/>
          <w:color w:val="272727"/>
          <w:spacing w:val="-9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in</w:t>
      </w:r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patients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with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CAD,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both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with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proofErr w:type="spellStart"/>
      <w:r>
        <w:rPr>
          <w:rFonts w:ascii="Arial MT" w:hAnsi="Arial MT"/>
          <w:color w:val="272727"/>
          <w:w w:val="105"/>
        </w:rPr>
        <w:t>HeFH</w:t>
      </w:r>
      <w:proofErr w:type="spellEnd"/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and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non-</w:t>
      </w:r>
      <w:proofErr w:type="spellStart"/>
      <w:r>
        <w:rPr>
          <w:rFonts w:ascii="Arial MT" w:hAnsi="Arial MT"/>
          <w:color w:val="272727"/>
          <w:w w:val="105"/>
        </w:rPr>
        <w:t>HeFH</w:t>
      </w:r>
      <w:proofErr w:type="spellEnd"/>
      <w:r>
        <w:rPr>
          <w:rFonts w:ascii="Arial MT" w:hAnsi="Arial MT"/>
          <w:color w:val="272727"/>
          <w:w w:val="105"/>
        </w:rPr>
        <w:t>,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in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the</w:t>
      </w:r>
      <w:r>
        <w:rPr>
          <w:rFonts w:ascii="Arial MT" w:hAnsi="Arial MT"/>
          <w:color w:val="272727"/>
          <w:spacing w:val="-5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Uzbek</w:t>
      </w:r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population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was</w:t>
      </w:r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signi</w:t>
      </w:r>
      <w:r>
        <w:rPr>
          <w:rFonts w:ascii="Lucida Sans Unicode" w:hAnsi="Lucida Sans Unicode"/>
          <w:color w:val="272727"/>
          <w:w w:val="105"/>
        </w:rPr>
        <w:t>ﬁ</w:t>
      </w:r>
      <w:r>
        <w:rPr>
          <w:rFonts w:ascii="Arial MT" w:hAnsi="Arial MT"/>
          <w:color w:val="272727"/>
          <w:w w:val="105"/>
        </w:rPr>
        <w:t>cantly</w:t>
      </w:r>
      <w:r>
        <w:rPr>
          <w:rFonts w:ascii="Arial MT" w:hAnsi="Arial MT"/>
          <w:color w:val="272727"/>
          <w:spacing w:val="-10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more</w:t>
      </w:r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often</w:t>
      </w:r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associated</w:t>
      </w:r>
      <w:r>
        <w:rPr>
          <w:rFonts w:ascii="Arial MT" w:hAnsi="Arial MT"/>
          <w:color w:val="272727"/>
          <w:spacing w:val="-9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with</w:t>
      </w:r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the</w:t>
      </w:r>
      <w:r>
        <w:rPr>
          <w:rFonts w:ascii="Arial MT" w:hAnsi="Arial MT"/>
          <w:color w:val="272727"/>
          <w:spacing w:val="-1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presence</w:t>
      </w:r>
      <w:r>
        <w:rPr>
          <w:rFonts w:ascii="Arial MT" w:hAnsi="Arial MT"/>
          <w:color w:val="272727"/>
          <w:spacing w:val="-9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of</w:t>
      </w:r>
      <w:r>
        <w:rPr>
          <w:rFonts w:ascii="Arial MT" w:hAnsi="Arial MT"/>
          <w:color w:val="272727"/>
          <w:spacing w:val="-51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the</w:t>
      </w:r>
      <w:r>
        <w:rPr>
          <w:rFonts w:ascii="Arial MT" w:hAnsi="Arial MT"/>
          <w:color w:val="272727"/>
          <w:spacing w:val="-5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“gain-of-function”</w:t>
      </w:r>
      <w:r>
        <w:rPr>
          <w:rFonts w:ascii="Arial MT" w:hAnsi="Arial MT"/>
          <w:color w:val="272727"/>
          <w:spacing w:val="-5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G</w:t>
      </w:r>
      <w:r>
        <w:rPr>
          <w:rFonts w:ascii="Arial MT" w:hAnsi="Arial MT"/>
          <w:color w:val="272727"/>
          <w:spacing w:val="-5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allele</w:t>
      </w:r>
      <w:r>
        <w:rPr>
          <w:rFonts w:ascii="Arial MT" w:hAnsi="Arial MT"/>
          <w:color w:val="272727"/>
          <w:spacing w:val="-5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of</w:t>
      </w:r>
      <w:r>
        <w:rPr>
          <w:rFonts w:ascii="Arial MT" w:hAnsi="Arial MT"/>
          <w:color w:val="272727"/>
          <w:spacing w:val="-6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the</w:t>
      </w:r>
      <w:r>
        <w:rPr>
          <w:rFonts w:ascii="Arial MT" w:hAnsi="Arial MT"/>
          <w:color w:val="272727"/>
          <w:spacing w:val="-5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PCSK9</w:t>
      </w:r>
      <w:r>
        <w:rPr>
          <w:rFonts w:ascii="Arial MT" w:hAnsi="Arial MT"/>
          <w:color w:val="272727"/>
          <w:spacing w:val="-4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E670G</w:t>
      </w:r>
      <w:r>
        <w:rPr>
          <w:rFonts w:ascii="Arial MT" w:hAnsi="Arial MT"/>
          <w:color w:val="272727"/>
          <w:spacing w:val="-6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genetic</w:t>
      </w:r>
      <w:r>
        <w:rPr>
          <w:rFonts w:ascii="Arial MT" w:hAnsi="Arial MT"/>
          <w:color w:val="272727"/>
          <w:spacing w:val="-5"/>
          <w:w w:val="105"/>
        </w:rPr>
        <w:t xml:space="preserve"> </w:t>
      </w:r>
      <w:r>
        <w:rPr>
          <w:rFonts w:ascii="Arial MT" w:hAnsi="Arial MT"/>
          <w:color w:val="272727"/>
          <w:w w:val="105"/>
        </w:rPr>
        <w:t>polymorphism.</w:t>
      </w:r>
    </w:p>
    <w:p w14:paraId="1C94AAE1" w14:textId="77777777" w:rsidR="00297E8F" w:rsidRDefault="00297E8F">
      <w:pPr>
        <w:pStyle w:val="BodyText"/>
        <w:rPr>
          <w:rFonts w:ascii="Arial MT"/>
        </w:rPr>
      </w:pPr>
    </w:p>
    <w:p w14:paraId="0E6C3F20" w14:textId="77777777" w:rsidR="00297E8F" w:rsidRDefault="00000000">
      <w:pPr>
        <w:spacing w:before="139"/>
        <w:ind w:left="112"/>
        <w:rPr>
          <w:rFonts w:ascii="Arial MT"/>
          <w:sz w:val="11"/>
        </w:rPr>
      </w:pPr>
      <w:r>
        <w:rPr>
          <w:rFonts w:ascii="Arial MT"/>
          <w:color w:val="7F7F7E"/>
          <w:sz w:val="11"/>
        </w:rPr>
        <w:t>KEYWORDS</w:t>
      </w:r>
    </w:p>
    <w:p w14:paraId="69BE69BE" w14:textId="77777777" w:rsidR="00297E8F" w:rsidRDefault="00000000">
      <w:pPr>
        <w:spacing w:before="107" w:line="288" w:lineRule="auto"/>
        <w:ind w:left="112" w:right="113"/>
        <w:jc w:val="both"/>
        <w:rPr>
          <w:rFonts w:ascii="Arial MT"/>
          <w:sz w:val="16"/>
        </w:rPr>
      </w:pPr>
      <w:r>
        <w:rPr>
          <w:rFonts w:ascii="Arial MT"/>
          <w:color w:val="7F7F7E"/>
          <w:w w:val="105"/>
          <w:sz w:val="16"/>
        </w:rPr>
        <w:t>heterozygous</w:t>
      </w:r>
      <w:r>
        <w:rPr>
          <w:rFonts w:ascii="Arial MT"/>
          <w:color w:val="7F7F7E"/>
          <w:spacing w:val="1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familial</w:t>
      </w:r>
      <w:r>
        <w:rPr>
          <w:rFonts w:ascii="Arial MT"/>
          <w:color w:val="7F7F7E"/>
          <w:spacing w:val="1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hypercholesterolemia,</w:t>
      </w:r>
      <w:r>
        <w:rPr>
          <w:rFonts w:ascii="Arial MT"/>
          <w:color w:val="7F7F7E"/>
          <w:spacing w:val="1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CAD,</w:t>
      </w:r>
      <w:r>
        <w:rPr>
          <w:rFonts w:ascii="Arial MT"/>
          <w:color w:val="7F7F7E"/>
          <w:spacing w:val="1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type</w:t>
      </w:r>
      <w:r>
        <w:rPr>
          <w:rFonts w:ascii="Arial MT"/>
          <w:color w:val="7F7F7E"/>
          <w:spacing w:val="1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2 diabetes</w:t>
      </w:r>
      <w:r>
        <w:rPr>
          <w:rFonts w:ascii="Arial MT"/>
          <w:color w:val="7F7F7E"/>
          <w:spacing w:val="1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mellitus, pcsk9,</w:t>
      </w:r>
      <w:r>
        <w:rPr>
          <w:rFonts w:ascii="Arial MT"/>
          <w:color w:val="7F7F7E"/>
          <w:spacing w:val="1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Uzbek</w:t>
      </w:r>
      <w:r>
        <w:rPr>
          <w:rFonts w:ascii="Arial MT"/>
          <w:color w:val="7F7F7E"/>
          <w:spacing w:val="2"/>
          <w:w w:val="105"/>
          <w:sz w:val="16"/>
        </w:rPr>
        <w:t xml:space="preserve"> </w:t>
      </w:r>
      <w:r>
        <w:rPr>
          <w:rFonts w:ascii="Arial MT"/>
          <w:color w:val="7F7F7E"/>
          <w:w w:val="105"/>
          <w:sz w:val="16"/>
        </w:rPr>
        <w:t>population</w:t>
      </w:r>
    </w:p>
    <w:p w14:paraId="48EB83ED" w14:textId="77777777" w:rsidR="00297E8F" w:rsidRDefault="00297E8F">
      <w:pPr>
        <w:spacing w:line="288" w:lineRule="auto"/>
        <w:jc w:val="both"/>
        <w:rPr>
          <w:rFonts w:ascii="Arial MT"/>
          <w:sz w:val="16"/>
        </w:rPr>
        <w:sectPr w:rsidR="00297E8F">
          <w:type w:val="continuous"/>
          <w:pgSz w:w="11910" w:h="16840"/>
          <w:pgMar w:top="540" w:right="880" w:bottom="820" w:left="880" w:header="720" w:footer="720" w:gutter="0"/>
          <w:cols w:num="2" w:space="720" w:equalWidth="0">
            <w:col w:w="2898" w:space="553"/>
            <w:col w:w="6699"/>
          </w:cols>
        </w:sectPr>
      </w:pPr>
    </w:p>
    <w:p w14:paraId="0E30F624" w14:textId="77777777" w:rsidR="00297E8F" w:rsidRDefault="00000000">
      <w:pPr>
        <w:pStyle w:val="Heading1"/>
        <w:numPr>
          <w:ilvl w:val="0"/>
          <w:numId w:val="2"/>
        </w:numPr>
        <w:tabs>
          <w:tab w:val="left" w:pos="324"/>
        </w:tabs>
        <w:spacing w:before="75"/>
        <w:ind w:hanging="212"/>
        <w:jc w:val="both"/>
      </w:pPr>
      <w:bookmarkStart w:id="0" w:name="1_Introduction"/>
      <w:bookmarkStart w:id="1" w:name="2_Materials_and_methods"/>
      <w:bookmarkStart w:id="2" w:name="2.1_Biochemical_tests"/>
      <w:bookmarkStart w:id="3" w:name="2.2_Determination_of_genotypic_frequenci"/>
      <w:bookmarkEnd w:id="0"/>
      <w:bookmarkEnd w:id="1"/>
      <w:bookmarkEnd w:id="2"/>
      <w:bookmarkEnd w:id="3"/>
      <w:r>
        <w:rPr>
          <w:color w:val="D93133"/>
          <w:w w:val="110"/>
        </w:rPr>
        <w:lastRenderedPageBreak/>
        <w:t>Introduction</w:t>
      </w:r>
    </w:p>
    <w:p w14:paraId="075F6ACB" w14:textId="77777777" w:rsidR="00297E8F" w:rsidRDefault="00297E8F">
      <w:pPr>
        <w:pStyle w:val="BodyText"/>
        <w:spacing w:before="10"/>
        <w:rPr>
          <w:rFonts w:ascii="Arial MT"/>
          <w:sz w:val="23"/>
        </w:rPr>
      </w:pPr>
    </w:p>
    <w:p w14:paraId="7290AB8F" w14:textId="77777777" w:rsidR="00297E8F" w:rsidRDefault="00000000">
      <w:pPr>
        <w:pStyle w:val="BodyText"/>
        <w:spacing w:before="1" w:line="290" w:lineRule="auto"/>
        <w:ind w:left="112" w:right="39" w:firstLine="280"/>
        <w:jc w:val="right"/>
      </w:pPr>
      <w:r>
        <w:rPr>
          <w:color w:val="272727"/>
          <w:spacing w:val="-4"/>
        </w:rPr>
        <w:t>In</w:t>
      </w:r>
      <w:r>
        <w:rPr>
          <w:color w:val="272727"/>
          <w:spacing w:val="-10"/>
        </w:rPr>
        <w:t xml:space="preserve"> </w:t>
      </w:r>
      <w:r>
        <w:rPr>
          <w:color w:val="272727"/>
          <w:spacing w:val="-4"/>
        </w:rPr>
        <w:t>our</w:t>
      </w:r>
      <w:r>
        <w:rPr>
          <w:color w:val="272727"/>
          <w:spacing w:val="-10"/>
        </w:rPr>
        <w:t xml:space="preserve"> </w:t>
      </w:r>
      <w:r>
        <w:rPr>
          <w:color w:val="272727"/>
          <w:spacing w:val="-4"/>
        </w:rPr>
        <w:t>investigation,</w:t>
      </w:r>
      <w:r>
        <w:rPr>
          <w:color w:val="272727"/>
          <w:spacing w:val="-11"/>
        </w:rPr>
        <w:t xml:space="preserve"> </w:t>
      </w:r>
      <w:r>
        <w:rPr>
          <w:color w:val="272727"/>
          <w:spacing w:val="-3"/>
        </w:rPr>
        <w:t>the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3"/>
        </w:rPr>
        <w:t>distribution</w:t>
      </w:r>
      <w:r>
        <w:rPr>
          <w:color w:val="272727"/>
          <w:spacing w:val="-10"/>
        </w:rPr>
        <w:t xml:space="preserve"> </w:t>
      </w:r>
      <w:r>
        <w:rPr>
          <w:color w:val="272727"/>
          <w:spacing w:val="-3"/>
        </w:rPr>
        <w:t>of</w:t>
      </w:r>
      <w:r>
        <w:rPr>
          <w:color w:val="272727"/>
          <w:spacing w:val="-11"/>
        </w:rPr>
        <w:t xml:space="preserve"> </w:t>
      </w:r>
      <w:r>
        <w:rPr>
          <w:color w:val="272727"/>
          <w:spacing w:val="-3"/>
        </w:rPr>
        <w:t>the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3"/>
        </w:rPr>
        <w:t>gain-of-function</w:t>
      </w:r>
      <w:r>
        <w:rPr>
          <w:color w:val="272727"/>
          <w:spacing w:val="-10"/>
        </w:rPr>
        <w:t xml:space="preserve"> </w:t>
      </w:r>
      <w:r>
        <w:rPr>
          <w:color w:val="272727"/>
          <w:spacing w:val="-3"/>
        </w:rPr>
        <w:t>(GOF)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E670G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mutation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7"/>
        </w:rPr>
        <w:t xml:space="preserve">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  <w:spacing w:val="7"/>
        </w:rPr>
        <w:t xml:space="preserve"> </w:t>
      </w:r>
      <w:r>
        <w:rPr>
          <w:color w:val="272727"/>
        </w:rPr>
        <w:t>who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had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prematurely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acquired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1"/>
        </w:rPr>
        <w:t xml:space="preserve"> </w:t>
      </w:r>
      <w:proofErr w:type="spellStart"/>
      <w:r>
        <w:rPr>
          <w:color w:val="272727"/>
        </w:rPr>
        <w:t>analysed</w:t>
      </w:r>
      <w:proofErr w:type="spellEnd"/>
      <w:r>
        <w:rPr>
          <w:color w:val="272727"/>
        </w:rPr>
        <w:t>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known,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LDL-</w:t>
      </w:r>
      <w:r>
        <w:rPr>
          <w:color w:val="272727"/>
          <w:spacing w:val="-42"/>
        </w:rPr>
        <w:t xml:space="preserve"> </w:t>
      </w:r>
      <w:r>
        <w:rPr>
          <w:color w:val="272727"/>
          <w:spacing w:val="-4"/>
        </w:rPr>
        <w:t>Cholesterol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4"/>
        </w:rPr>
        <w:t>(LDL-C)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has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been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ofﬁcially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declared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the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primary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cause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of</w:t>
      </w:r>
      <w:r>
        <w:rPr>
          <w:color w:val="272727"/>
          <w:spacing w:val="-42"/>
        </w:rPr>
        <w:t xml:space="preserve"> </w:t>
      </w:r>
      <w:r>
        <w:rPr>
          <w:color w:val="272727"/>
          <w:spacing w:val="-3"/>
        </w:rPr>
        <w:t>Atherosclerotic</w:t>
      </w:r>
      <w:r>
        <w:rPr>
          <w:color w:val="272727"/>
          <w:spacing w:val="3"/>
        </w:rPr>
        <w:t xml:space="preserve"> </w:t>
      </w:r>
      <w:r>
        <w:rPr>
          <w:color w:val="272727"/>
          <w:spacing w:val="-2"/>
        </w:rPr>
        <w:t>Cardiovascular</w:t>
      </w:r>
      <w:r>
        <w:rPr>
          <w:color w:val="272727"/>
          <w:spacing w:val="4"/>
        </w:rPr>
        <w:t xml:space="preserve"> </w:t>
      </w:r>
      <w:r>
        <w:rPr>
          <w:color w:val="272727"/>
          <w:spacing w:val="-2"/>
        </w:rPr>
        <w:t>diseases</w:t>
      </w:r>
      <w:r>
        <w:rPr>
          <w:color w:val="272727"/>
          <w:spacing w:val="3"/>
        </w:rPr>
        <w:t xml:space="preserve"> </w:t>
      </w:r>
      <w:r>
        <w:rPr>
          <w:color w:val="272727"/>
          <w:spacing w:val="-2"/>
        </w:rPr>
        <w:t>(</w:t>
      </w:r>
      <w:hyperlink w:anchor="_bookmark4" w:history="1">
        <w:r>
          <w:rPr>
            <w:color w:val="D93133"/>
            <w:spacing w:val="-2"/>
          </w:rPr>
          <w:t>1</w:t>
        </w:r>
      </w:hyperlink>
      <w:r>
        <w:rPr>
          <w:color w:val="272727"/>
          <w:spacing w:val="-2"/>
        </w:rPr>
        <w:t>).</w:t>
      </w:r>
      <w:r>
        <w:rPr>
          <w:color w:val="272727"/>
          <w:spacing w:val="5"/>
        </w:rPr>
        <w:t xml:space="preserve"> </w:t>
      </w:r>
      <w:r>
        <w:rPr>
          <w:color w:val="272727"/>
          <w:spacing w:val="-2"/>
        </w:rPr>
        <w:t>PCSK9</w:t>
      </w:r>
      <w:r>
        <w:rPr>
          <w:color w:val="272727"/>
          <w:spacing w:val="3"/>
        </w:rPr>
        <w:t xml:space="preserve"> </w:t>
      </w:r>
      <w:r>
        <w:rPr>
          <w:color w:val="272727"/>
          <w:spacing w:val="-2"/>
        </w:rPr>
        <w:t>GOF</w:t>
      </w:r>
      <w:r>
        <w:rPr>
          <w:color w:val="272727"/>
          <w:spacing w:val="5"/>
        </w:rPr>
        <w:t xml:space="preserve"> </w:t>
      </w:r>
      <w:r>
        <w:rPr>
          <w:color w:val="272727"/>
          <w:spacing w:val="-2"/>
        </w:rPr>
        <w:t>mutations</w:t>
      </w:r>
      <w:r>
        <w:rPr>
          <w:color w:val="272727"/>
          <w:spacing w:val="-42"/>
        </w:rPr>
        <w:t xml:space="preserve"> </w:t>
      </w:r>
      <w:r>
        <w:rPr>
          <w:color w:val="272727"/>
          <w:w w:val="95"/>
        </w:rPr>
        <w:t>signiﬁcantly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increase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LDL-C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and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the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risk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of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CAD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through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accelerating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28"/>
        </w:rPr>
        <w:t xml:space="preserve"> </w:t>
      </w:r>
      <w:r>
        <w:rPr>
          <w:color w:val="272727"/>
        </w:rPr>
        <w:t>degradation</w:t>
      </w:r>
      <w:r>
        <w:rPr>
          <w:color w:val="272727"/>
          <w:spacing w:val="28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28"/>
        </w:rPr>
        <w:t xml:space="preserve"> </w:t>
      </w:r>
      <w:r>
        <w:rPr>
          <w:color w:val="272727"/>
        </w:rPr>
        <w:t>LDL</w:t>
      </w:r>
      <w:r>
        <w:rPr>
          <w:color w:val="272727"/>
          <w:spacing w:val="26"/>
        </w:rPr>
        <w:t xml:space="preserve"> </w:t>
      </w:r>
      <w:r>
        <w:rPr>
          <w:color w:val="272727"/>
        </w:rPr>
        <w:t>receptors</w:t>
      </w:r>
      <w:r>
        <w:rPr>
          <w:color w:val="272727"/>
          <w:spacing w:val="26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2</w:t>
        </w:r>
      </w:hyperlink>
      <w:r>
        <w:rPr>
          <w:color w:val="272727"/>
        </w:rPr>
        <w:t>).</w:t>
      </w:r>
      <w:r>
        <w:rPr>
          <w:color w:val="272727"/>
          <w:spacing w:val="26"/>
        </w:rPr>
        <w:t xml:space="preserve">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  <w:spacing w:val="28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27"/>
        </w:rPr>
        <w:t xml:space="preserve"> </w:t>
      </w:r>
      <w:r>
        <w:rPr>
          <w:color w:val="272727"/>
        </w:rPr>
        <w:t>a</w:t>
      </w:r>
      <w:r>
        <w:rPr>
          <w:color w:val="272727"/>
          <w:spacing w:val="28"/>
        </w:rPr>
        <w:t xml:space="preserve"> </w:t>
      </w:r>
      <w:r>
        <w:rPr>
          <w:color w:val="272727"/>
        </w:rPr>
        <w:t>clear</w:t>
      </w:r>
      <w:r>
        <w:rPr>
          <w:color w:val="272727"/>
          <w:spacing w:val="28"/>
        </w:rPr>
        <w:t xml:space="preserve"> </w:t>
      </w:r>
      <w:r>
        <w:rPr>
          <w:color w:val="272727"/>
        </w:rPr>
        <w:t>example</w:t>
      </w:r>
      <w:r>
        <w:rPr>
          <w:color w:val="272727"/>
          <w:spacing w:val="-42"/>
        </w:rPr>
        <w:t xml:space="preserve"> </w:t>
      </w:r>
      <w:r>
        <w:rPr>
          <w:color w:val="272727"/>
          <w:w w:val="95"/>
        </w:rPr>
        <w:t>demonstrating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the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burden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of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genetically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elevated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LDL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in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the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world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(</w:t>
      </w:r>
      <w:hyperlink w:anchor="_bookmark4" w:history="1">
        <w:r>
          <w:rPr>
            <w:color w:val="D93133"/>
            <w:w w:val="95"/>
          </w:rPr>
          <w:t>3</w:t>
        </w:r>
      </w:hyperlink>
      <w:r>
        <w:rPr>
          <w:color w:val="272727"/>
          <w:w w:val="95"/>
        </w:rPr>
        <w:t>).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</w:rPr>
        <w:t>Another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leading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cause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type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2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diabetes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mellitus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(T2DM):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risk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increases</w:t>
      </w:r>
      <w:r>
        <w:rPr>
          <w:color w:val="272727"/>
          <w:spacing w:val="21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two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four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times</w:t>
      </w:r>
      <w:r>
        <w:rPr>
          <w:color w:val="272727"/>
          <w:spacing w:val="22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4</w:t>
        </w:r>
      </w:hyperlink>
      <w:r>
        <w:rPr>
          <w:color w:val="272727"/>
        </w:rPr>
        <w:t>).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Up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two-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thirds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people</w:t>
      </w:r>
      <w:r>
        <w:rPr>
          <w:color w:val="272727"/>
          <w:spacing w:val="14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14"/>
        </w:rPr>
        <w:t xml:space="preserve"> </w:t>
      </w:r>
      <w:r>
        <w:rPr>
          <w:color w:val="272727"/>
        </w:rPr>
        <w:t>T2DM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have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Atherosclerotic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Cardiovascular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Diseases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(ASCVD)</w:t>
      </w:r>
      <w:r>
        <w:rPr>
          <w:color w:val="272727"/>
          <w:spacing w:val="18"/>
        </w:rPr>
        <w:t xml:space="preserve"> </w:t>
      </w:r>
      <w:r>
        <w:rPr>
          <w:color w:val="272727"/>
        </w:rPr>
        <w:t>during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their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lifetimes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5</w:t>
        </w:r>
      </w:hyperlink>
      <w:r>
        <w:rPr>
          <w:color w:val="272727"/>
        </w:rPr>
        <w:t>)</w:t>
      </w:r>
      <w:r>
        <w:rPr>
          <w:color w:val="272727"/>
          <w:spacing w:val="17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pass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away</w:t>
      </w:r>
      <w:r>
        <w:rPr>
          <w:color w:val="272727"/>
          <w:spacing w:val="18"/>
        </w:rPr>
        <w:t xml:space="preserve"> </w:t>
      </w:r>
      <w:r>
        <w:rPr>
          <w:color w:val="272727"/>
        </w:rPr>
        <w:t>as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a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result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6</w:t>
        </w:r>
      </w:hyperlink>
      <w:r>
        <w:rPr>
          <w:color w:val="272727"/>
        </w:rPr>
        <w:t>).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Therefore,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position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leading</w:t>
      </w:r>
      <w:r>
        <w:rPr>
          <w:color w:val="272727"/>
          <w:spacing w:val="17"/>
        </w:rPr>
        <w:t xml:space="preserve"> </w:t>
      </w:r>
      <w:r>
        <w:rPr>
          <w:color w:val="272727"/>
        </w:rPr>
        <w:t>European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guidelines</w:t>
      </w:r>
      <w:r>
        <w:rPr>
          <w:color w:val="272727"/>
          <w:spacing w:val="-42"/>
        </w:rPr>
        <w:t xml:space="preserve"> </w:t>
      </w:r>
      <w:r>
        <w:rPr>
          <w:color w:val="272727"/>
          <w:spacing w:val="-1"/>
        </w:rPr>
        <w:t>seems</w:t>
      </w:r>
      <w:r>
        <w:rPr>
          <w:color w:val="272727"/>
          <w:spacing w:val="-10"/>
        </w:rPr>
        <w:t xml:space="preserve"> </w:t>
      </w:r>
      <w:r>
        <w:rPr>
          <w:color w:val="272727"/>
          <w:spacing w:val="-1"/>
        </w:rPr>
        <w:t>well-founded,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stating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that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-12"/>
        </w:rPr>
        <w:t xml:space="preserve"> </w:t>
      </w:r>
      <w:r>
        <w:rPr>
          <w:color w:val="272727"/>
        </w:rPr>
        <w:t>T2DM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should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always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be</w:t>
      </w:r>
      <w:r>
        <w:rPr>
          <w:color w:val="272727"/>
          <w:spacing w:val="28"/>
        </w:rPr>
        <w:t xml:space="preserve"> </w:t>
      </w:r>
      <w:r>
        <w:rPr>
          <w:color w:val="272727"/>
        </w:rPr>
        <w:t>considered</w:t>
      </w:r>
      <w:r>
        <w:rPr>
          <w:color w:val="272727"/>
          <w:spacing w:val="30"/>
        </w:rPr>
        <w:t xml:space="preserve"> </w:t>
      </w:r>
      <w:r>
        <w:rPr>
          <w:color w:val="272727"/>
        </w:rPr>
        <w:t>high-risk</w:t>
      </w:r>
      <w:r>
        <w:rPr>
          <w:color w:val="272727"/>
          <w:spacing w:val="31"/>
        </w:rPr>
        <w:t xml:space="preserve"> </w:t>
      </w:r>
      <w:r>
        <w:rPr>
          <w:color w:val="272727"/>
        </w:rPr>
        <w:t>or</w:t>
      </w:r>
      <w:r>
        <w:rPr>
          <w:color w:val="272727"/>
          <w:spacing w:val="29"/>
        </w:rPr>
        <w:t xml:space="preserve"> </w:t>
      </w:r>
      <w:r>
        <w:rPr>
          <w:color w:val="272727"/>
        </w:rPr>
        <w:t>higher</w:t>
      </w:r>
      <w:r>
        <w:rPr>
          <w:color w:val="272727"/>
          <w:spacing w:val="29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7</w:t>
        </w:r>
      </w:hyperlink>
      <w:r>
        <w:rPr>
          <w:color w:val="272727"/>
        </w:rPr>
        <w:t>).</w:t>
      </w:r>
      <w:r>
        <w:rPr>
          <w:color w:val="272727"/>
          <w:spacing w:val="31"/>
        </w:rPr>
        <w:t xml:space="preserve"> </w:t>
      </w:r>
      <w:r>
        <w:rPr>
          <w:color w:val="272727"/>
        </w:rPr>
        <w:t>Dyslipidemia</w:t>
      </w:r>
      <w:r>
        <w:rPr>
          <w:color w:val="272727"/>
          <w:spacing w:val="29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29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31"/>
        </w:rPr>
        <w:t xml:space="preserve"> </w:t>
      </w:r>
      <w:r>
        <w:rPr>
          <w:color w:val="272727"/>
        </w:rPr>
        <w:t>main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damaging</w:t>
      </w:r>
      <w:r>
        <w:rPr>
          <w:color w:val="272727"/>
          <w:spacing w:val="21"/>
        </w:rPr>
        <w:t xml:space="preserve"> </w:t>
      </w:r>
      <w:r>
        <w:rPr>
          <w:color w:val="272727"/>
        </w:rPr>
        <w:t>factor</w:t>
      </w:r>
      <w:r>
        <w:rPr>
          <w:color w:val="272727"/>
          <w:spacing w:val="22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2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22"/>
        </w:rPr>
        <w:t xml:space="preserve"> </w:t>
      </w:r>
      <w:r>
        <w:rPr>
          <w:color w:val="272727"/>
        </w:rPr>
        <w:t>T2DM,</w:t>
      </w:r>
      <w:r>
        <w:rPr>
          <w:color w:val="272727"/>
          <w:spacing w:val="20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22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21"/>
        </w:rPr>
        <w:t xml:space="preserve"> </w:t>
      </w:r>
      <w:r>
        <w:rPr>
          <w:color w:val="272727"/>
        </w:rPr>
        <w:t>incorrect</w:t>
      </w:r>
      <w:r>
        <w:rPr>
          <w:color w:val="272727"/>
          <w:spacing w:val="22"/>
        </w:rPr>
        <w:t xml:space="preserve"> </w:t>
      </w:r>
      <w:r>
        <w:rPr>
          <w:color w:val="272727"/>
        </w:rPr>
        <w:t>risk</w:t>
      </w:r>
      <w:r>
        <w:rPr>
          <w:color w:val="272727"/>
          <w:spacing w:val="21"/>
        </w:rPr>
        <w:t xml:space="preserve"> </w:t>
      </w:r>
      <w:r>
        <w:rPr>
          <w:color w:val="272727"/>
        </w:rPr>
        <w:t>scale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leads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14"/>
        </w:rPr>
        <w:t xml:space="preserve"> </w:t>
      </w:r>
      <w:r>
        <w:rPr>
          <w:color w:val="272727"/>
        </w:rPr>
        <w:t>frequent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underestimation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4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disease,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resulting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in</w:t>
      </w:r>
    </w:p>
    <w:p w14:paraId="33128788" w14:textId="77777777" w:rsidR="00297E8F" w:rsidRDefault="00000000">
      <w:pPr>
        <w:pStyle w:val="BodyText"/>
        <w:spacing w:line="199" w:lineRule="exact"/>
        <w:ind w:left="112"/>
        <w:jc w:val="both"/>
      </w:pPr>
      <w:r>
        <w:rPr>
          <w:color w:val="272727"/>
        </w:rPr>
        <w:t>inadequate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treatment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8</w:t>
        </w:r>
      </w:hyperlink>
      <w:r>
        <w:rPr>
          <w:color w:val="272727"/>
        </w:rPr>
        <w:t>).</w:t>
      </w:r>
    </w:p>
    <w:p w14:paraId="68E64C89" w14:textId="77777777" w:rsidR="00297E8F" w:rsidRDefault="00000000">
      <w:pPr>
        <w:pStyle w:val="BodyText"/>
        <w:spacing w:before="42" w:line="290" w:lineRule="auto"/>
        <w:ind w:left="112" w:right="38" w:firstLine="280"/>
        <w:jc w:val="both"/>
      </w:pPr>
      <w:r>
        <w:rPr>
          <w:color w:val="272727"/>
          <w:spacing w:val="-1"/>
          <w:w w:val="95"/>
        </w:rPr>
        <w:t>As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spacing w:val="-1"/>
          <w:w w:val="95"/>
        </w:rPr>
        <w:t>a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spacing w:val="-1"/>
          <w:w w:val="95"/>
        </w:rPr>
        <w:t>result,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spacing w:val="-1"/>
          <w:w w:val="95"/>
        </w:rPr>
        <w:t>a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spacing w:val="-1"/>
          <w:w w:val="95"/>
        </w:rPr>
        <w:t>triangle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spacing w:val="-1"/>
          <w:w w:val="95"/>
        </w:rPr>
        <w:t>of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issues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including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CAD,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T2DM,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and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PCSK9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  <w:w w:val="95"/>
        </w:rPr>
        <w:t>has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to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be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resolved.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It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is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noteworthy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that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GOF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PCSK9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mutations,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which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  <w:spacing w:val="-4"/>
        </w:rPr>
        <w:t>initially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4"/>
        </w:rPr>
        <w:t>served</w:t>
      </w:r>
      <w:r>
        <w:rPr>
          <w:color w:val="272727"/>
          <w:spacing w:val="-5"/>
        </w:rPr>
        <w:t xml:space="preserve"> </w:t>
      </w:r>
      <w:r>
        <w:rPr>
          <w:color w:val="272727"/>
          <w:spacing w:val="-3"/>
        </w:rPr>
        <w:t>as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a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key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discovery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in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understanding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the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role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of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PCSK9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in DLP, including FH (</w:t>
      </w:r>
      <w:hyperlink w:anchor="_bookmark4" w:history="1">
        <w:r>
          <w:rPr>
            <w:color w:val="D93133"/>
          </w:rPr>
          <w:t>9</w:t>
        </w:r>
      </w:hyperlink>
      <w:r>
        <w:rPr>
          <w:color w:val="272727"/>
        </w:rPr>
        <w:t>) subsequently took a backseat to LOF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-1"/>
        </w:rPr>
        <w:t>mutations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10</w:t>
        </w:r>
      </w:hyperlink>
      <w:r>
        <w:rPr>
          <w:color w:val="272727"/>
        </w:rPr>
        <w:t>),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despite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their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rare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occurrence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-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about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1.5-2.5%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population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11</w:t>
        </w:r>
      </w:hyperlink>
      <w:r>
        <w:rPr>
          <w:color w:val="272727"/>
        </w:rPr>
        <w:t>,</w:t>
      </w:r>
      <w:r>
        <w:rPr>
          <w:color w:val="272727"/>
          <w:spacing w:val="-6"/>
        </w:rPr>
        <w:t xml:space="preserve"> </w:t>
      </w:r>
      <w:hyperlink w:anchor="_bookmark4" w:history="1">
        <w:r>
          <w:rPr>
            <w:color w:val="D93133"/>
          </w:rPr>
          <w:t>12</w:t>
        </w:r>
      </w:hyperlink>
      <w:r>
        <w:rPr>
          <w:color w:val="272727"/>
        </w:rPr>
        <w:t>),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thus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their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infrequency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6"/>
        </w:rPr>
        <w:t xml:space="preserve">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  <w:spacing w:val="-5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CAD.</w:t>
      </w:r>
      <w:r>
        <w:rPr>
          <w:color w:val="272727"/>
          <w:spacing w:val="-43"/>
        </w:rPr>
        <w:t xml:space="preserve"> </w:t>
      </w:r>
      <w:r>
        <w:rPr>
          <w:color w:val="272727"/>
          <w:spacing w:val="-3"/>
        </w:rPr>
        <w:t>However,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LOF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genetic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variants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became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the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prototype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for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the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creation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of a generation of targeted PCSK9 therapy drugs, which showed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-1"/>
        </w:rPr>
        <w:t>unprecedented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1"/>
        </w:rPr>
        <w:t>efﬁcacy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treating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dyslipidemia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both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T2DM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(</w:t>
      </w:r>
      <w:hyperlink w:anchor="_bookmark4" w:history="1">
        <w:r>
          <w:rPr>
            <w:color w:val="D93133"/>
          </w:rPr>
          <w:t>13</w:t>
        </w:r>
      </w:hyperlink>
      <w:r>
        <w:rPr>
          <w:color w:val="272727"/>
        </w:rPr>
        <w:t>,</w:t>
      </w:r>
      <w:r>
        <w:rPr>
          <w:color w:val="272727"/>
          <w:spacing w:val="-2"/>
        </w:rPr>
        <w:t xml:space="preserve"> </w:t>
      </w:r>
      <w:hyperlink w:anchor="_bookmark4" w:history="1">
        <w:r>
          <w:rPr>
            <w:color w:val="D93133"/>
          </w:rPr>
          <w:t>14</w:t>
        </w:r>
      </w:hyperlink>
      <w:r>
        <w:rPr>
          <w:color w:val="272727"/>
        </w:rPr>
        <w:t>).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For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ﬁrst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time,</w:t>
      </w:r>
      <w:r>
        <w:rPr>
          <w:color w:val="272727"/>
          <w:spacing w:val="-2"/>
        </w:rPr>
        <w:t xml:space="preserve"> </w:t>
      </w:r>
      <w:proofErr w:type="spellStart"/>
      <w:r>
        <w:rPr>
          <w:color w:val="272727"/>
        </w:rPr>
        <w:t>Abifadel</w:t>
      </w:r>
      <w:proofErr w:type="spellEnd"/>
      <w:r>
        <w:rPr>
          <w:color w:val="272727"/>
          <w:spacing w:val="-2"/>
        </w:rPr>
        <w:t xml:space="preserve"> </w:t>
      </w:r>
      <w:r>
        <w:rPr>
          <w:color w:val="272727"/>
        </w:rPr>
        <w:t>et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al.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(2009)</w:t>
      </w:r>
      <w:r>
        <w:rPr>
          <w:color w:val="272727"/>
          <w:spacing w:val="-42"/>
        </w:rPr>
        <w:t xml:space="preserve"> </w:t>
      </w:r>
      <w:r>
        <w:rPr>
          <w:color w:val="272727"/>
          <w:spacing w:val="-1"/>
          <w:w w:val="95"/>
        </w:rPr>
        <w:t>established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spacing w:val="-1"/>
          <w:w w:val="95"/>
        </w:rPr>
        <w:t>the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modulating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effect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of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the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PCSK9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loss-of-function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(LOF)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  <w:w w:val="95"/>
        </w:rPr>
        <w:t>genetic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variant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in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FH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patients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with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the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LDLR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mutation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in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the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Lebanese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  <w:w w:val="95"/>
        </w:rPr>
        <w:t>population,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leading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to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a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reduction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in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LDL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cholesterol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levels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(</w:t>
      </w:r>
      <w:hyperlink w:anchor="_bookmark4" w:history="1">
        <w:r>
          <w:rPr>
            <w:color w:val="D93133"/>
            <w:w w:val="95"/>
          </w:rPr>
          <w:t>15</w:t>
        </w:r>
      </w:hyperlink>
      <w:r>
        <w:rPr>
          <w:color w:val="272727"/>
          <w:w w:val="95"/>
        </w:rPr>
        <w:t>).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It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has</w:t>
      </w:r>
      <w:r>
        <w:rPr>
          <w:color w:val="272727"/>
          <w:spacing w:val="-41"/>
          <w:w w:val="95"/>
        </w:rPr>
        <w:t xml:space="preserve"> </w:t>
      </w:r>
      <w:r>
        <w:rPr>
          <w:color w:val="272727"/>
        </w:rPr>
        <w:t>also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been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shown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that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FH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LDLR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mutation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Japanese population, the addition of the PCSK9 gain-of-function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-1"/>
        </w:rPr>
        <w:t>(GOF)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genetic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variant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accompanied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increase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43"/>
        </w:rPr>
        <w:t xml:space="preserve"> </w:t>
      </w:r>
      <w:r>
        <w:rPr>
          <w:color w:val="272727"/>
          <w:spacing w:val="-2"/>
        </w:rPr>
        <w:t>LDL-C</w:t>
      </w:r>
      <w:r>
        <w:rPr>
          <w:color w:val="272727"/>
          <w:spacing w:val="-10"/>
        </w:rPr>
        <w:t xml:space="preserve"> </w:t>
      </w:r>
      <w:r>
        <w:rPr>
          <w:color w:val="272727"/>
          <w:spacing w:val="-2"/>
        </w:rPr>
        <w:t>levels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(</w:t>
      </w:r>
      <w:hyperlink w:anchor="_bookmark4" w:history="1">
        <w:r>
          <w:rPr>
            <w:color w:val="D93133"/>
            <w:spacing w:val="-2"/>
          </w:rPr>
          <w:t>16</w:t>
        </w:r>
      </w:hyperlink>
      <w:r>
        <w:rPr>
          <w:color w:val="272727"/>
          <w:spacing w:val="-2"/>
        </w:rPr>
        <w:t>).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Subsequently,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a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study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by</w:t>
      </w:r>
      <w:r>
        <w:rPr>
          <w:color w:val="272727"/>
          <w:spacing w:val="-10"/>
        </w:rPr>
        <w:t xml:space="preserve"> </w:t>
      </w:r>
      <w:r>
        <w:rPr>
          <w:color w:val="272727"/>
          <w:spacing w:val="-2"/>
        </w:rPr>
        <w:t>Tada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et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al.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(2016)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1"/>
        </w:rPr>
        <w:t>found</w:t>
      </w:r>
      <w:r>
        <w:rPr>
          <w:color w:val="272727"/>
          <w:spacing w:val="-42"/>
        </w:rPr>
        <w:t xml:space="preserve"> </w:t>
      </w:r>
      <w:r>
        <w:rPr>
          <w:color w:val="272727"/>
          <w:spacing w:val="-3"/>
        </w:rPr>
        <w:t>that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the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modulatory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effects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of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PCSK9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GOF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genetic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variants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increased</w:t>
      </w:r>
      <w:r>
        <w:rPr>
          <w:color w:val="272727"/>
          <w:spacing w:val="-43"/>
        </w:rPr>
        <w:t xml:space="preserve"> </w:t>
      </w:r>
      <w:r>
        <w:rPr>
          <w:color w:val="272727"/>
          <w:spacing w:val="-3"/>
        </w:rPr>
        <w:t>the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incidence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of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3"/>
        </w:rPr>
        <w:t>T2DM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(</w:t>
      </w:r>
      <w:hyperlink w:anchor="_bookmark5" w:history="1">
        <w:r>
          <w:rPr>
            <w:color w:val="D93133"/>
            <w:spacing w:val="-3"/>
          </w:rPr>
          <w:t>17</w:t>
        </w:r>
      </w:hyperlink>
      <w:r>
        <w:rPr>
          <w:color w:val="272727"/>
          <w:spacing w:val="-3"/>
        </w:rPr>
        <w:t>)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compared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with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patients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3"/>
        </w:rPr>
        <w:t>in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3"/>
        </w:rPr>
        <w:t>whom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FH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was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caused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by the LDLR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mutation alone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(P&lt;0.05).</w:t>
      </w:r>
    </w:p>
    <w:p w14:paraId="661325B1" w14:textId="77777777" w:rsidR="00297E8F" w:rsidRDefault="00000000">
      <w:pPr>
        <w:pStyle w:val="BodyText"/>
        <w:spacing w:line="290" w:lineRule="auto"/>
        <w:ind w:left="112" w:right="38" w:firstLine="280"/>
        <w:jc w:val="both"/>
      </w:pPr>
      <w:r>
        <w:rPr>
          <w:color w:val="272727"/>
        </w:rPr>
        <w:t>Warden et al.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found a</w:t>
      </w:r>
      <w:r>
        <w:rPr>
          <w:color w:val="272727"/>
          <w:spacing w:val="1"/>
        </w:rPr>
        <w:t xml:space="preserve"> </w:t>
      </w:r>
      <w:r>
        <w:rPr>
          <w:rFonts w:ascii="Arial MT" w:hAnsi="Arial MT"/>
          <w:color w:val="272727"/>
        </w:rPr>
        <w:t>“</w:t>
      </w:r>
      <w:r>
        <w:rPr>
          <w:color w:val="272727"/>
        </w:rPr>
        <w:t>poor</w:t>
      </w:r>
      <w:r>
        <w:rPr>
          <w:rFonts w:ascii="Arial MT" w:hAnsi="Arial MT"/>
          <w:color w:val="272727"/>
        </w:rPr>
        <w:t xml:space="preserve">” </w:t>
      </w:r>
      <w:r>
        <w:rPr>
          <w:color w:val="272727"/>
        </w:rPr>
        <w:t>response to 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inhibitor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therapy in 13.1% of patients, linked to various reasons, including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>mutations in the PCSK9, LDLR, and other genes (</w:t>
      </w:r>
      <w:hyperlink w:anchor="_bookmark5" w:history="1">
        <w:r>
          <w:rPr>
            <w:color w:val="D93133"/>
            <w:w w:val="95"/>
          </w:rPr>
          <w:t>18</w:t>
        </w:r>
      </w:hyperlink>
      <w:r>
        <w:rPr>
          <w:color w:val="272727"/>
          <w:w w:val="95"/>
        </w:rPr>
        <w:t>). Currently, only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  <w:w w:val="95"/>
        </w:rPr>
        <w:t>1% of patients in Europe receive PCSK9 inhibitors (</w:t>
      </w:r>
      <w:hyperlink w:anchor="_bookmark5" w:history="1">
        <w:r>
          <w:rPr>
            <w:color w:val="D93133"/>
            <w:w w:val="95"/>
          </w:rPr>
          <w:t>19</w:t>
        </w:r>
      </w:hyperlink>
      <w:r>
        <w:rPr>
          <w:color w:val="272727"/>
          <w:w w:val="95"/>
        </w:rPr>
        <w:t>). However, the</w:t>
      </w:r>
      <w:r>
        <w:rPr>
          <w:color w:val="272727"/>
          <w:spacing w:val="-41"/>
          <w:w w:val="95"/>
        </w:rPr>
        <w:t xml:space="preserve"> </w:t>
      </w:r>
      <w:r>
        <w:rPr>
          <w:color w:val="272727"/>
        </w:rPr>
        <w:t>need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expand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targeted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therapy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future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requires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in-</w:t>
      </w:r>
      <w:r>
        <w:rPr>
          <w:color w:val="272727"/>
          <w:spacing w:val="-43"/>
        </w:rPr>
        <w:t xml:space="preserve"> </w:t>
      </w:r>
      <w:r>
        <w:rPr>
          <w:color w:val="272727"/>
          <w:spacing w:val="-2"/>
        </w:rPr>
        <w:t>depth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study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of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personalized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1"/>
        </w:rPr>
        <w:t>approaches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to</w:t>
      </w:r>
      <w:r>
        <w:rPr>
          <w:color w:val="272727"/>
          <w:spacing w:val="-11"/>
        </w:rPr>
        <w:t xml:space="preserve"> </w:t>
      </w:r>
      <w:r>
        <w:rPr>
          <w:color w:val="272727"/>
          <w:spacing w:val="-1"/>
        </w:rPr>
        <w:t>their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use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in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both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CAD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and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4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diabetes.</w:t>
      </w:r>
    </w:p>
    <w:p w14:paraId="0799F628" w14:textId="77777777" w:rsidR="00297E8F" w:rsidRDefault="00000000">
      <w:pPr>
        <w:pStyle w:val="BodyText"/>
        <w:spacing w:line="290" w:lineRule="auto"/>
        <w:ind w:left="112" w:right="40" w:firstLine="280"/>
        <w:jc w:val="both"/>
      </w:pPr>
      <w:r>
        <w:rPr>
          <w:color w:val="272727"/>
        </w:rPr>
        <w:t>The aim of our study was to assess the distribution of 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E670G genetic polymorphism and PCSK9 levels in patients with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7"/>
        </w:rPr>
        <w:t xml:space="preserve">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>,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based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on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presence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T2DM.</w:t>
      </w:r>
    </w:p>
    <w:p w14:paraId="388523DD" w14:textId="77777777" w:rsidR="00297E8F" w:rsidRDefault="00297E8F">
      <w:pPr>
        <w:pStyle w:val="BodyText"/>
        <w:spacing w:before="8"/>
        <w:rPr>
          <w:sz w:val="29"/>
        </w:rPr>
      </w:pPr>
    </w:p>
    <w:p w14:paraId="66BDAC20" w14:textId="77777777" w:rsidR="00297E8F" w:rsidRDefault="00000000">
      <w:pPr>
        <w:pStyle w:val="Heading1"/>
        <w:numPr>
          <w:ilvl w:val="0"/>
          <w:numId w:val="2"/>
        </w:numPr>
        <w:tabs>
          <w:tab w:val="left" w:pos="345"/>
        </w:tabs>
        <w:ind w:left="344" w:hanging="233"/>
      </w:pPr>
      <w:r>
        <w:rPr>
          <w:color w:val="D93133"/>
          <w:w w:val="105"/>
        </w:rPr>
        <w:t>Materials</w:t>
      </w:r>
      <w:r>
        <w:rPr>
          <w:color w:val="D93133"/>
          <w:spacing w:val="-9"/>
          <w:w w:val="105"/>
        </w:rPr>
        <w:t xml:space="preserve"> </w:t>
      </w:r>
      <w:r>
        <w:rPr>
          <w:color w:val="D93133"/>
          <w:w w:val="105"/>
        </w:rPr>
        <w:t>and</w:t>
      </w:r>
      <w:r>
        <w:rPr>
          <w:color w:val="D93133"/>
          <w:spacing w:val="-10"/>
          <w:w w:val="105"/>
        </w:rPr>
        <w:t xml:space="preserve"> </w:t>
      </w:r>
      <w:r>
        <w:rPr>
          <w:color w:val="D93133"/>
          <w:w w:val="105"/>
        </w:rPr>
        <w:t>methods</w:t>
      </w:r>
    </w:p>
    <w:p w14:paraId="15813579" w14:textId="77777777" w:rsidR="00297E8F" w:rsidRDefault="00297E8F">
      <w:pPr>
        <w:pStyle w:val="BodyText"/>
        <w:spacing w:before="10"/>
        <w:rPr>
          <w:rFonts w:ascii="Arial MT"/>
          <w:sz w:val="23"/>
        </w:rPr>
      </w:pPr>
    </w:p>
    <w:p w14:paraId="18ED2160" w14:textId="77777777" w:rsidR="00297E8F" w:rsidRDefault="00000000">
      <w:pPr>
        <w:pStyle w:val="BodyText"/>
        <w:spacing w:line="290" w:lineRule="auto"/>
        <w:ind w:left="112" w:right="40" w:firstLine="280"/>
        <w:jc w:val="both"/>
      </w:pPr>
      <w:r>
        <w:rPr>
          <w:color w:val="272727"/>
        </w:rPr>
        <w:t>The study comprised 57 patients with chronic stable CAD and</w:t>
      </w:r>
      <w:r>
        <w:rPr>
          <w:color w:val="272727"/>
          <w:spacing w:val="1"/>
        </w:rPr>
        <w:t xml:space="preserve"> </w:t>
      </w:r>
      <w:proofErr w:type="spellStart"/>
      <w:r>
        <w:rPr>
          <w:color w:val="272727"/>
          <w:spacing w:val="-1"/>
        </w:rPr>
        <w:t>HeFH</w:t>
      </w:r>
      <w:proofErr w:type="spellEnd"/>
      <w:r>
        <w:rPr>
          <w:color w:val="272727"/>
          <w:spacing w:val="-11"/>
        </w:rPr>
        <w:t xml:space="preserve"> </w:t>
      </w:r>
      <w:r>
        <w:rPr>
          <w:color w:val="272727"/>
          <w:spacing w:val="-1"/>
        </w:rPr>
        <w:t>(I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group),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who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diagnosed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for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ﬁrst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time,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not</w:t>
      </w:r>
    </w:p>
    <w:p w14:paraId="5C261F1D" w14:textId="77777777" w:rsidR="00297E8F" w:rsidRDefault="00000000">
      <w:pPr>
        <w:pStyle w:val="BodyText"/>
        <w:spacing w:before="94" w:line="290" w:lineRule="auto"/>
        <w:ind w:left="112" w:right="106"/>
        <w:jc w:val="both"/>
      </w:pPr>
      <w:r>
        <w:br w:type="column"/>
      </w:r>
      <w:r>
        <w:rPr>
          <w:color w:val="272727"/>
        </w:rPr>
        <w:t>taking statins. There were 144 CAD patients in the control group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(group II)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without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>. This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group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 further divided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into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subgroup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A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(n=63),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composed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who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had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not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taken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statins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prior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study,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subgroup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B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(n=81),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made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up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who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regularly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took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statins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at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doses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prescribed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general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practitioners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Uzbekistan: simvastatin 20 mg/day, atorvastatin 10</w:t>
      </w:r>
      <w:r>
        <w:rPr>
          <w:rFonts w:ascii="Arial MT" w:hAnsi="Arial MT"/>
          <w:color w:val="272727"/>
        </w:rPr>
        <w:t>–</w:t>
      </w:r>
      <w:r>
        <w:rPr>
          <w:color w:val="272727"/>
        </w:rPr>
        <w:t>20 mg/day,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rosuvastatin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10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mg/day.</w:t>
      </w:r>
    </w:p>
    <w:p w14:paraId="3D848110" w14:textId="77777777" w:rsidR="00297E8F" w:rsidRDefault="00000000">
      <w:pPr>
        <w:pStyle w:val="BodyText"/>
        <w:spacing w:line="290" w:lineRule="auto"/>
        <w:ind w:left="112" w:right="100" w:firstLine="278"/>
        <w:jc w:val="both"/>
      </w:pPr>
      <w:r>
        <w:rPr>
          <w:color w:val="272727"/>
        </w:rPr>
        <w:t xml:space="preserve">To diagnose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>, we used the Dutch Lipid Clinic Network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Criteria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(DLCN),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which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recommended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European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Atherosclerosis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Society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(EAS)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</w:t>
      </w:r>
      <w:hyperlink w:anchor="_bookmark5" w:history="1">
        <w:r>
          <w:rPr>
            <w:color w:val="D93133"/>
          </w:rPr>
          <w:t>20</w:t>
        </w:r>
      </w:hyperlink>
      <w:r>
        <w:rPr>
          <w:color w:val="272727"/>
        </w:rPr>
        <w:t>).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study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included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35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patients with clinically veriﬁed probable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 xml:space="preserve"> scores (</w:t>
      </w:r>
      <w:hyperlink w:anchor="_bookmark4" w:history="1">
        <w:r>
          <w:rPr>
            <w:color w:val="D93133"/>
          </w:rPr>
          <w:t>6</w:t>
        </w:r>
      </w:hyperlink>
      <w:r>
        <w:rPr>
          <w:rFonts w:ascii="Arial MT" w:hAnsi="Arial MT"/>
          <w:color w:val="272727"/>
        </w:rPr>
        <w:t>–</w:t>
      </w:r>
      <w:hyperlink w:anchor="_bookmark4" w:history="1">
        <w:r>
          <w:rPr>
            <w:color w:val="D93133"/>
          </w:rPr>
          <w:t>8</w:t>
        </w:r>
      </w:hyperlink>
      <w:r>
        <w:rPr>
          <w:color w:val="272727"/>
        </w:rPr>
        <w:t>). In 21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 xml:space="preserve">cases,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 xml:space="preserve"> was conﬁrmed by an LDL-R gene mutation and in 1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case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ApoB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mutation.</w:t>
      </w:r>
    </w:p>
    <w:p w14:paraId="1F582160" w14:textId="77777777" w:rsidR="00297E8F" w:rsidRDefault="00000000">
      <w:pPr>
        <w:pStyle w:val="BodyText"/>
        <w:spacing w:line="290" w:lineRule="auto"/>
        <w:ind w:left="112" w:right="104" w:firstLine="278"/>
        <w:jc w:val="right"/>
      </w:pPr>
      <w:r>
        <w:rPr>
          <w:color w:val="272727"/>
        </w:rPr>
        <w:t>Patients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unstable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angina,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myocardial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infarction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previous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3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months,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chronic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renal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hepatic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insufﬁciency,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atrial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ﬁbrillation,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life-threatening</w:t>
      </w:r>
      <w:r>
        <w:rPr>
          <w:color w:val="272727"/>
          <w:spacing w:val="18"/>
        </w:rPr>
        <w:t xml:space="preserve"> </w:t>
      </w:r>
      <w:r>
        <w:rPr>
          <w:color w:val="272727"/>
        </w:rPr>
        <w:t>ventricular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arrhythmias,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chronic</w:t>
      </w:r>
      <w:r>
        <w:rPr>
          <w:color w:val="272727"/>
          <w:spacing w:val="19"/>
        </w:rPr>
        <w:t xml:space="preserve"> </w:t>
      </w:r>
      <w:r>
        <w:rPr>
          <w:color w:val="272727"/>
        </w:rPr>
        <w:t>heart</w:t>
      </w:r>
      <w:r>
        <w:rPr>
          <w:color w:val="272727"/>
          <w:spacing w:val="-42"/>
        </w:rPr>
        <w:t xml:space="preserve"> </w:t>
      </w:r>
      <w:r>
        <w:rPr>
          <w:color w:val="272727"/>
          <w:spacing w:val="-1"/>
          <w:w w:val="95"/>
        </w:rPr>
        <w:t>failure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spacing w:val="-1"/>
          <w:w w:val="95"/>
        </w:rPr>
        <w:t>above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spacing w:val="-1"/>
          <w:w w:val="95"/>
        </w:rPr>
        <w:t>functional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class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I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(NYHA)</w:t>
      </w:r>
      <w:r>
        <w:rPr>
          <w:color w:val="272727"/>
          <w:spacing w:val="-9"/>
          <w:w w:val="95"/>
        </w:rPr>
        <w:t xml:space="preserve"> </w:t>
      </w:r>
      <w:r>
        <w:rPr>
          <w:color w:val="272727"/>
          <w:w w:val="95"/>
        </w:rPr>
        <w:t>were</w:t>
      </w:r>
      <w:r>
        <w:rPr>
          <w:color w:val="272727"/>
          <w:spacing w:val="-6"/>
          <w:w w:val="95"/>
        </w:rPr>
        <w:t xml:space="preserve"> </w:t>
      </w:r>
      <w:r>
        <w:rPr>
          <w:color w:val="272727"/>
          <w:w w:val="95"/>
        </w:rPr>
        <w:t>not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included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in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the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study.</w:t>
      </w:r>
    </w:p>
    <w:p w14:paraId="13051C32" w14:textId="77777777" w:rsidR="00297E8F" w:rsidRDefault="00000000">
      <w:pPr>
        <w:pStyle w:val="BodyText"/>
        <w:spacing w:line="290" w:lineRule="auto"/>
        <w:ind w:left="112" w:right="99" w:firstLine="278"/>
        <w:jc w:val="both"/>
      </w:pPr>
      <w:r>
        <w:rPr>
          <w:color w:val="272727"/>
        </w:rPr>
        <w:t>The following clinical and functional parameters were studied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 all patients to verify the diagnosis of chronic stable CAD 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determine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inclusion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exclusion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criteria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for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study: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complaints, family history, medical history, physical examination,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presence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T2DM,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12-lead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ECG,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echocardiography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(</w:t>
      </w:r>
      <w:proofErr w:type="spellStart"/>
      <w:r>
        <w:rPr>
          <w:color w:val="272727"/>
        </w:rPr>
        <w:t>EchoCG</w:t>
      </w:r>
      <w:proofErr w:type="spellEnd"/>
      <w:r>
        <w:rPr>
          <w:color w:val="272727"/>
        </w:rPr>
        <w:t>),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24-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hour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Holter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ECG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monitoring,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exercise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stress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test.</w:t>
      </w:r>
    </w:p>
    <w:p w14:paraId="4617661B" w14:textId="77777777" w:rsidR="00297E8F" w:rsidRDefault="00297E8F">
      <w:pPr>
        <w:pStyle w:val="BodyText"/>
        <w:rPr>
          <w:sz w:val="20"/>
        </w:rPr>
      </w:pPr>
    </w:p>
    <w:p w14:paraId="0AB4FFA4" w14:textId="77777777" w:rsidR="00297E8F" w:rsidRDefault="00297E8F">
      <w:pPr>
        <w:pStyle w:val="BodyText"/>
        <w:spacing w:before="5"/>
        <w:rPr>
          <w:sz w:val="17"/>
        </w:rPr>
      </w:pPr>
    </w:p>
    <w:p w14:paraId="5CBFE448" w14:textId="77777777" w:rsidR="00297E8F" w:rsidRDefault="00000000">
      <w:pPr>
        <w:pStyle w:val="Heading2"/>
        <w:numPr>
          <w:ilvl w:val="1"/>
          <w:numId w:val="2"/>
        </w:numPr>
        <w:tabs>
          <w:tab w:val="left" w:pos="494"/>
        </w:tabs>
        <w:ind w:hanging="382"/>
      </w:pPr>
      <w:r>
        <w:rPr>
          <w:color w:val="272727"/>
          <w:w w:val="105"/>
        </w:rPr>
        <w:t>Biochemical</w:t>
      </w:r>
      <w:r>
        <w:rPr>
          <w:color w:val="272727"/>
          <w:spacing w:val="-8"/>
          <w:w w:val="105"/>
        </w:rPr>
        <w:t xml:space="preserve"> </w:t>
      </w:r>
      <w:r>
        <w:rPr>
          <w:color w:val="272727"/>
          <w:w w:val="105"/>
        </w:rPr>
        <w:t>tests</w:t>
      </w:r>
    </w:p>
    <w:p w14:paraId="48A596B7" w14:textId="77777777" w:rsidR="00297E8F" w:rsidRDefault="00297E8F">
      <w:pPr>
        <w:pStyle w:val="BodyText"/>
        <w:spacing w:before="5"/>
        <w:rPr>
          <w:rFonts w:ascii="Arial MT"/>
          <w:sz w:val="24"/>
        </w:rPr>
      </w:pPr>
    </w:p>
    <w:p w14:paraId="1393CE4A" w14:textId="77777777" w:rsidR="00297E8F" w:rsidRDefault="00000000">
      <w:pPr>
        <w:pStyle w:val="BodyText"/>
        <w:spacing w:line="290" w:lineRule="auto"/>
        <w:ind w:left="112" w:right="104" w:firstLine="278"/>
        <w:jc w:val="both"/>
      </w:pPr>
      <w:r>
        <w:rPr>
          <w:color w:val="272727"/>
          <w:w w:val="95"/>
        </w:rPr>
        <w:t>Determination of lipid proﬁle. Blood sampling was carried out on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the next day after admission to hospital, in the morning, after 12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hours of fasting, from the cubital vein, in the horizontal position of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 xml:space="preserve">the patient. Determination of blood lipid levels </w:t>
      </w:r>
      <w:r>
        <w:rPr>
          <w:rFonts w:ascii="Arial MT" w:hAnsi="Arial MT"/>
          <w:color w:val="272727"/>
        </w:rPr>
        <w:t xml:space="preserve">– </w:t>
      </w:r>
      <w:r>
        <w:rPr>
          <w:color w:val="272727"/>
        </w:rPr>
        <w:t>total cholesterol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-2"/>
        </w:rPr>
        <w:t>(TC),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high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density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lipoprotein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(HDL),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triglycerides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2"/>
        </w:rPr>
        <w:t>(TG)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-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2"/>
        </w:rPr>
        <w:t>performed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enzymatic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method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biochemical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analyzer</w:t>
      </w:r>
      <w:r>
        <w:rPr>
          <w:color w:val="272727"/>
          <w:spacing w:val="1"/>
        </w:rPr>
        <w:t xml:space="preserve"> </w:t>
      </w:r>
      <w:r>
        <w:rPr>
          <w:rFonts w:ascii="Arial MT" w:hAnsi="Arial MT"/>
          <w:color w:val="272727"/>
        </w:rPr>
        <w:t>“</w:t>
      </w:r>
      <w:r>
        <w:rPr>
          <w:color w:val="272727"/>
        </w:rPr>
        <w:t>Daytona</w:t>
      </w:r>
      <w:r>
        <w:rPr>
          <w:rFonts w:ascii="Arial MT" w:hAnsi="Arial MT"/>
          <w:color w:val="272727"/>
        </w:rPr>
        <w:t>”</w:t>
      </w:r>
      <w:r>
        <w:rPr>
          <w:rFonts w:ascii="Arial MT" w:hAnsi="Arial MT"/>
          <w:color w:val="272727"/>
          <w:spacing w:val="1"/>
        </w:rPr>
        <w:t xml:space="preserve"> </w:t>
      </w:r>
      <w:r>
        <w:rPr>
          <w:color w:val="272727"/>
        </w:rPr>
        <w:t>(RANDOX, UK). The concentration of LDL-C was determined by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 xml:space="preserve">the </w:t>
      </w:r>
      <w:proofErr w:type="spellStart"/>
      <w:r>
        <w:rPr>
          <w:color w:val="272727"/>
        </w:rPr>
        <w:t>Fridvald</w:t>
      </w:r>
      <w:r>
        <w:rPr>
          <w:rFonts w:ascii="Arial MT" w:hAnsi="Arial MT"/>
          <w:color w:val="272727"/>
        </w:rPr>
        <w:t>’</w:t>
      </w:r>
      <w:r>
        <w:rPr>
          <w:color w:val="272727"/>
        </w:rPr>
        <w:t>s</w:t>
      </w:r>
      <w:proofErr w:type="spellEnd"/>
      <w:r>
        <w:rPr>
          <w:color w:val="272727"/>
          <w:spacing w:val="1"/>
        </w:rPr>
        <w:t xml:space="preserve"> </w:t>
      </w:r>
      <w:r>
        <w:rPr>
          <w:color w:val="272727"/>
        </w:rPr>
        <w:t>formula: LDL-C=TC-HDL-TG/5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(mg/dl).</w:t>
      </w:r>
    </w:p>
    <w:p w14:paraId="285D9E43" w14:textId="77777777" w:rsidR="00297E8F" w:rsidRDefault="00000000">
      <w:pPr>
        <w:pStyle w:val="BodyText"/>
        <w:spacing w:line="290" w:lineRule="auto"/>
        <w:ind w:left="112" w:right="107" w:firstLine="278"/>
        <w:jc w:val="both"/>
      </w:pPr>
      <w:r>
        <w:rPr>
          <w:color w:val="272727"/>
          <w:w w:val="95"/>
        </w:rPr>
        <w:t>Concentration of high-sensitive C-reactive protein (</w:t>
      </w:r>
      <w:proofErr w:type="spellStart"/>
      <w:r>
        <w:rPr>
          <w:color w:val="272727"/>
          <w:w w:val="95"/>
        </w:rPr>
        <w:t>hsCRP</w:t>
      </w:r>
      <w:proofErr w:type="spellEnd"/>
      <w:r>
        <w:rPr>
          <w:color w:val="272727"/>
          <w:w w:val="95"/>
        </w:rPr>
        <w:t>) was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determined by a highly sensitive particle-enhanced turbidimetric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immunoassay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method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latex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ampliﬁcation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using</w:t>
      </w:r>
      <w:r>
        <w:rPr>
          <w:color w:val="272727"/>
          <w:spacing w:val="1"/>
        </w:rPr>
        <w:t xml:space="preserve"> </w:t>
      </w:r>
      <w:r>
        <w:rPr>
          <w:rFonts w:ascii="Arial MT" w:hAnsi="Arial MT"/>
          <w:color w:val="272727"/>
        </w:rPr>
        <w:t>“</w:t>
      </w:r>
      <w:r>
        <w:rPr>
          <w:color w:val="272727"/>
        </w:rPr>
        <w:t>Daytona</w:t>
      </w:r>
      <w:r>
        <w:rPr>
          <w:rFonts w:ascii="Arial MT" w:hAnsi="Arial MT"/>
          <w:color w:val="272727"/>
        </w:rPr>
        <w:t>”</w:t>
      </w:r>
      <w:r>
        <w:rPr>
          <w:rFonts w:ascii="Arial MT" w:hAnsi="Arial MT"/>
          <w:color w:val="272727"/>
          <w:spacing w:val="-47"/>
        </w:rPr>
        <w:t xml:space="preserve"> </w:t>
      </w:r>
      <w:r>
        <w:rPr>
          <w:color w:val="272727"/>
        </w:rPr>
        <w:t>(RANDOX,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UK).</w:t>
      </w:r>
    </w:p>
    <w:p w14:paraId="2A8D3EB7" w14:textId="77777777" w:rsidR="00297E8F" w:rsidRDefault="00000000">
      <w:pPr>
        <w:pStyle w:val="BodyText"/>
        <w:spacing w:line="290" w:lineRule="auto"/>
        <w:ind w:left="112" w:right="106" w:firstLine="278"/>
        <w:jc w:val="both"/>
      </w:pP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level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blood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measured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using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enzyme-linked immunoassay, utilizing a commercially available</w:t>
      </w:r>
      <w:r>
        <w:rPr>
          <w:color w:val="272727"/>
          <w:spacing w:val="1"/>
        </w:rPr>
        <w:t xml:space="preserve"> </w:t>
      </w:r>
      <w:r>
        <w:rPr>
          <w:rFonts w:ascii="Arial MT" w:hAnsi="Arial MT"/>
          <w:color w:val="272727"/>
        </w:rPr>
        <w:t>“</w:t>
      </w:r>
      <w:r>
        <w:rPr>
          <w:color w:val="272727"/>
        </w:rPr>
        <w:t>Human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Proprotein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Convertase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9/PCSK9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ELISA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Kit</w:t>
      </w:r>
      <w:r>
        <w:rPr>
          <w:rFonts w:ascii="Arial MT" w:hAnsi="Arial MT"/>
          <w:color w:val="272727"/>
        </w:rPr>
        <w:t xml:space="preserve">” </w:t>
      </w:r>
      <w:r>
        <w:rPr>
          <w:color w:val="272727"/>
        </w:rPr>
        <w:t>(MULTI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SCIENCE,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China).</w:t>
      </w:r>
    </w:p>
    <w:p w14:paraId="07ABCC2C" w14:textId="77777777" w:rsidR="00297E8F" w:rsidRDefault="00297E8F">
      <w:pPr>
        <w:pStyle w:val="BodyText"/>
        <w:rPr>
          <w:sz w:val="20"/>
        </w:rPr>
      </w:pPr>
    </w:p>
    <w:p w14:paraId="64C477B8" w14:textId="77777777" w:rsidR="00297E8F" w:rsidRDefault="00297E8F">
      <w:pPr>
        <w:pStyle w:val="BodyText"/>
        <w:spacing w:before="6"/>
        <w:rPr>
          <w:sz w:val="19"/>
        </w:rPr>
      </w:pPr>
    </w:p>
    <w:p w14:paraId="6031AF79" w14:textId="77777777" w:rsidR="00297E8F" w:rsidRDefault="00000000">
      <w:pPr>
        <w:pStyle w:val="Heading2"/>
        <w:numPr>
          <w:ilvl w:val="1"/>
          <w:numId w:val="2"/>
        </w:numPr>
        <w:tabs>
          <w:tab w:val="left" w:pos="514"/>
        </w:tabs>
        <w:spacing w:line="216" w:lineRule="auto"/>
        <w:ind w:left="112" w:right="1466" w:firstLine="0"/>
      </w:pPr>
      <w:r>
        <w:rPr>
          <w:color w:val="272727"/>
          <w:w w:val="105"/>
        </w:rPr>
        <w:t>Determination</w:t>
      </w:r>
      <w:r>
        <w:rPr>
          <w:color w:val="272727"/>
          <w:spacing w:val="20"/>
          <w:w w:val="105"/>
        </w:rPr>
        <w:t xml:space="preserve"> </w:t>
      </w:r>
      <w:r>
        <w:rPr>
          <w:color w:val="272727"/>
          <w:w w:val="105"/>
        </w:rPr>
        <w:t>of</w:t>
      </w:r>
      <w:r>
        <w:rPr>
          <w:color w:val="272727"/>
          <w:spacing w:val="20"/>
          <w:w w:val="105"/>
        </w:rPr>
        <w:t xml:space="preserve"> </w:t>
      </w:r>
      <w:r>
        <w:rPr>
          <w:color w:val="272727"/>
          <w:w w:val="105"/>
        </w:rPr>
        <w:t>genotypic</w:t>
      </w:r>
      <w:r>
        <w:rPr>
          <w:color w:val="272727"/>
          <w:spacing w:val="-67"/>
          <w:w w:val="105"/>
        </w:rPr>
        <w:t xml:space="preserve"> </w:t>
      </w:r>
      <w:r>
        <w:rPr>
          <w:color w:val="272727"/>
          <w:w w:val="105"/>
        </w:rPr>
        <w:t>frequencies</w:t>
      </w:r>
    </w:p>
    <w:p w14:paraId="6D25A8CB" w14:textId="77777777" w:rsidR="00297E8F" w:rsidRDefault="00297E8F">
      <w:pPr>
        <w:pStyle w:val="BodyText"/>
        <w:rPr>
          <w:rFonts w:ascii="Arial MT"/>
          <w:sz w:val="25"/>
        </w:rPr>
      </w:pPr>
    </w:p>
    <w:p w14:paraId="58C96CE7" w14:textId="77777777" w:rsidR="00297E8F" w:rsidRDefault="00000000">
      <w:pPr>
        <w:pStyle w:val="BodyText"/>
        <w:spacing w:line="290" w:lineRule="auto"/>
        <w:ind w:left="112" w:right="106" w:firstLine="278"/>
        <w:jc w:val="both"/>
      </w:pP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genotypic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frequency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E670G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(rs505151)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polymorphism</w:t>
      </w:r>
      <w:r>
        <w:rPr>
          <w:color w:val="272727"/>
          <w:spacing w:val="23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23"/>
        </w:rPr>
        <w:t xml:space="preserve"> </w:t>
      </w:r>
      <w:r>
        <w:rPr>
          <w:color w:val="272727"/>
        </w:rPr>
        <w:t>determined</w:t>
      </w:r>
      <w:r>
        <w:rPr>
          <w:color w:val="272727"/>
          <w:spacing w:val="23"/>
        </w:rPr>
        <w:t xml:space="preserve"> </w:t>
      </w:r>
      <w:r>
        <w:rPr>
          <w:color w:val="272727"/>
        </w:rPr>
        <w:t>using</w:t>
      </w:r>
      <w:r>
        <w:rPr>
          <w:color w:val="272727"/>
          <w:spacing w:val="23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23"/>
        </w:rPr>
        <w:t xml:space="preserve"> </w:t>
      </w:r>
      <w:r>
        <w:rPr>
          <w:color w:val="272727"/>
        </w:rPr>
        <w:t>PCR-RFLP</w:t>
      </w:r>
      <w:r>
        <w:rPr>
          <w:color w:val="272727"/>
          <w:spacing w:val="23"/>
        </w:rPr>
        <w:t xml:space="preserve"> </w:t>
      </w:r>
      <w:r>
        <w:rPr>
          <w:color w:val="272727"/>
        </w:rPr>
        <w:t>method</w:t>
      </w:r>
    </w:p>
    <w:p w14:paraId="4263CF2E" w14:textId="77777777" w:rsidR="00297E8F" w:rsidRDefault="00000000">
      <w:pPr>
        <w:pStyle w:val="BodyText"/>
        <w:spacing w:before="8" w:line="228" w:lineRule="auto"/>
        <w:ind w:left="112" w:right="106" w:hanging="1"/>
        <w:jc w:val="both"/>
      </w:pPr>
      <w:r>
        <w:rPr>
          <w:color w:val="272727"/>
        </w:rPr>
        <w:t>(</w:t>
      </w:r>
      <w:hyperlink w:anchor="_bookmark5" w:history="1">
        <w:r>
          <w:rPr>
            <w:color w:val="D93133"/>
          </w:rPr>
          <w:t>21</w:t>
        </w:r>
      </w:hyperlink>
      <w:r>
        <w:rPr>
          <w:color w:val="272727"/>
        </w:rPr>
        <w:t>). To amplify the polymorphic gene sequences of E670G of the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PCSK9 gene, the following forward primer 5</w:t>
      </w:r>
      <w:r>
        <w:rPr>
          <w:rFonts w:ascii="Lucida Sans Unicode" w:hAnsi="Lucida Sans Unicode"/>
          <w:color w:val="272727"/>
        </w:rPr>
        <w:t>′</w:t>
      </w:r>
      <w:r>
        <w:rPr>
          <w:color w:val="272727"/>
        </w:rPr>
        <w:t>- CAC GGT TGT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GTC CCA AAT GG -3</w:t>
      </w:r>
      <w:r>
        <w:rPr>
          <w:rFonts w:ascii="Lucida Sans Unicode" w:hAnsi="Lucida Sans Unicode"/>
          <w:color w:val="272727"/>
        </w:rPr>
        <w:t xml:space="preserve">′ </w:t>
      </w:r>
      <w:r>
        <w:rPr>
          <w:color w:val="272727"/>
        </w:rPr>
        <w:t>and reverse primer 5</w:t>
      </w:r>
      <w:r>
        <w:rPr>
          <w:rFonts w:ascii="Lucida Sans Unicode" w:hAnsi="Lucida Sans Unicode"/>
          <w:color w:val="272727"/>
        </w:rPr>
        <w:t>′</w:t>
      </w:r>
      <w:r>
        <w:rPr>
          <w:color w:val="272727"/>
        </w:rPr>
        <w:t>- GAG AGG GAC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AAG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TCG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GAA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CC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-3</w:t>
      </w:r>
      <w:r>
        <w:rPr>
          <w:rFonts w:ascii="Lucida Sans Unicode" w:hAnsi="Lucida Sans Unicode"/>
          <w:color w:val="272727"/>
        </w:rPr>
        <w:t>′</w:t>
      </w:r>
      <w:r>
        <w:rPr>
          <w:rFonts w:ascii="Lucida Sans Unicode" w:hAnsi="Lucida Sans Unicode"/>
          <w:color w:val="272727"/>
          <w:spacing w:val="-5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used.</w:t>
      </w:r>
    </w:p>
    <w:p w14:paraId="0A0FFBD2" w14:textId="77777777" w:rsidR="00297E8F" w:rsidRDefault="00000000">
      <w:pPr>
        <w:pStyle w:val="BodyText"/>
        <w:spacing w:line="273" w:lineRule="auto"/>
        <w:ind w:left="112" w:right="107" w:firstLine="278"/>
        <w:jc w:val="both"/>
      </w:pPr>
      <w:r>
        <w:rPr>
          <w:color w:val="272727"/>
        </w:rPr>
        <w:t>The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PCR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reaction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conducted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a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10</w:t>
      </w:r>
      <w:r>
        <w:rPr>
          <w:color w:val="272727"/>
          <w:spacing w:val="-7"/>
        </w:rPr>
        <w:t xml:space="preserve"> </w:t>
      </w:r>
      <w:r>
        <w:rPr>
          <w:rFonts w:ascii="Tahoma"/>
          <w:color w:val="272727"/>
        </w:rPr>
        <w:t>m</w:t>
      </w:r>
      <w:r>
        <w:rPr>
          <w:color w:val="272727"/>
        </w:rPr>
        <w:t>l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mixture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containing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1X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reaction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buffer,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1.5mM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MgCl2,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0.2mM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dNTP,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0.3</w:t>
      </w:r>
      <w:r>
        <w:rPr>
          <w:color w:val="272727"/>
          <w:spacing w:val="-10"/>
        </w:rPr>
        <w:t xml:space="preserve"> </w:t>
      </w:r>
      <w:r>
        <w:rPr>
          <w:rFonts w:ascii="Tahoma"/>
          <w:color w:val="272727"/>
        </w:rPr>
        <w:t>m</w:t>
      </w:r>
      <w:r>
        <w:rPr>
          <w:color w:val="272727"/>
        </w:rPr>
        <w:t>M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primers,</w:t>
      </w:r>
    </w:p>
    <w:p w14:paraId="223C4E2E" w14:textId="77777777" w:rsidR="00297E8F" w:rsidRDefault="00297E8F">
      <w:pPr>
        <w:spacing w:line="273" w:lineRule="auto"/>
        <w:jc w:val="both"/>
        <w:sectPr w:rsidR="00297E8F">
          <w:headerReference w:type="even" r:id="rId17"/>
          <w:headerReference w:type="default" r:id="rId18"/>
          <w:footerReference w:type="default" r:id="rId19"/>
          <w:headerReference w:type="first" r:id="rId20"/>
          <w:pgSz w:w="11910" w:h="16840"/>
          <w:pgMar w:top="1380" w:right="880" w:bottom="840" w:left="880" w:header="643" w:footer="642" w:gutter="0"/>
          <w:cols w:num="2" w:space="720" w:equalWidth="0">
            <w:col w:w="4977" w:space="129"/>
            <w:col w:w="5044"/>
          </w:cols>
        </w:sectPr>
      </w:pPr>
    </w:p>
    <w:p w14:paraId="7E8FF899" w14:textId="77777777" w:rsidR="00297E8F" w:rsidRDefault="00000000">
      <w:pPr>
        <w:pStyle w:val="BodyText"/>
        <w:spacing w:before="90" w:line="288" w:lineRule="auto"/>
        <w:ind w:left="112" w:right="42"/>
        <w:jc w:val="both"/>
      </w:pPr>
      <w:bookmarkStart w:id="4" w:name="2.3_Statistical_analysis"/>
      <w:bookmarkStart w:id="5" w:name="3_Results"/>
      <w:bookmarkStart w:id="6" w:name="_bookmark0"/>
      <w:bookmarkEnd w:id="4"/>
      <w:bookmarkEnd w:id="5"/>
      <w:bookmarkEnd w:id="6"/>
      <w:r>
        <w:rPr>
          <w:color w:val="272727"/>
        </w:rPr>
        <w:lastRenderedPageBreak/>
        <w:t>25 ng template DNA, and 0.5 U Taq DNA polymerase (Applied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Biosystems, Foster City, USA). The ampliﬁcation was carried out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using a GeneAmp 9700 (Applied Biosystems, Foster City, USA),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with an initial denaturation at 94°C for 3 minutes, followed by 35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cycles each of 30 seconds at 94°C, 30 seconds at 55°C, and 30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seconds at 72°C, plus a ﬁnal extension of 5 minutes at 72°C.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speciﬁc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ampliﬁed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fragment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440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bp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long.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identify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E670G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polymorphism of the PCSK9 gene, the ampliﬁed PCR product was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subjected to restriction digestion. The reaction was carried out in a</w:t>
      </w:r>
      <w:r>
        <w:rPr>
          <w:color w:val="272727"/>
          <w:spacing w:val="-42"/>
        </w:rPr>
        <w:t xml:space="preserve"> </w:t>
      </w:r>
      <w:r>
        <w:rPr>
          <w:color w:val="272727"/>
          <w:w w:val="95"/>
        </w:rPr>
        <w:t xml:space="preserve">volume of 10 </w:t>
      </w:r>
      <w:r>
        <w:rPr>
          <w:rFonts w:ascii="Tahoma" w:hAnsi="Tahoma"/>
          <w:color w:val="272727"/>
          <w:w w:val="95"/>
        </w:rPr>
        <w:t>m</w:t>
      </w:r>
      <w:r>
        <w:rPr>
          <w:color w:val="272727"/>
          <w:w w:val="95"/>
        </w:rPr>
        <w:t xml:space="preserve">l, containing 5 </w:t>
      </w:r>
      <w:r>
        <w:rPr>
          <w:rFonts w:ascii="Tahoma" w:hAnsi="Tahoma"/>
          <w:color w:val="272727"/>
          <w:w w:val="95"/>
        </w:rPr>
        <w:t>m</w:t>
      </w:r>
      <w:r>
        <w:rPr>
          <w:color w:val="272727"/>
          <w:w w:val="95"/>
        </w:rPr>
        <w:t xml:space="preserve">l of the PCR product, 1 </w:t>
      </w:r>
      <w:r>
        <w:rPr>
          <w:rFonts w:ascii="Tahoma" w:hAnsi="Tahoma"/>
          <w:color w:val="272727"/>
          <w:w w:val="95"/>
        </w:rPr>
        <w:t>m</w:t>
      </w:r>
      <w:r>
        <w:rPr>
          <w:color w:val="272727"/>
          <w:w w:val="95"/>
        </w:rPr>
        <w:t>l of the 10x</w:t>
      </w:r>
      <w:r>
        <w:rPr>
          <w:color w:val="272727"/>
          <w:spacing w:val="-41"/>
          <w:w w:val="95"/>
        </w:rPr>
        <w:t xml:space="preserve"> </w:t>
      </w:r>
      <w:r>
        <w:rPr>
          <w:color w:val="272727"/>
        </w:rPr>
        <w:t>restriction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buffer,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0.2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U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restriction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endonuclease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Bst6I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(OOO</w:t>
      </w:r>
      <w:r>
        <w:rPr>
          <w:color w:val="272727"/>
          <w:spacing w:val="-43"/>
        </w:rPr>
        <w:t xml:space="preserve"> </w:t>
      </w:r>
      <w:proofErr w:type="spellStart"/>
      <w:r>
        <w:rPr>
          <w:color w:val="272727"/>
          <w:spacing w:val="-1"/>
        </w:rPr>
        <w:t>SibEnzyme</w:t>
      </w:r>
      <w:proofErr w:type="spellEnd"/>
      <w:r>
        <w:rPr>
          <w:color w:val="272727"/>
          <w:spacing w:val="-1"/>
        </w:rPr>
        <w:t>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Novosibirsk),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sterile,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non-ionized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water.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Digestion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performed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at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65°C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for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16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hours.</w:t>
      </w:r>
    </w:p>
    <w:p w14:paraId="74410721" w14:textId="77777777" w:rsidR="00297E8F" w:rsidRDefault="00000000">
      <w:pPr>
        <w:pStyle w:val="BodyText"/>
        <w:spacing w:line="290" w:lineRule="auto"/>
        <w:ind w:left="112" w:right="42" w:firstLine="280"/>
        <w:jc w:val="both"/>
      </w:pPr>
      <w:r>
        <w:rPr>
          <w:color w:val="272727"/>
        </w:rPr>
        <w:t xml:space="preserve">After digestion, 5 </w:t>
      </w:r>
      <w:r>
        <w:rPr>
          <w:rFonts w:ascii="Tahoma"/>
          <w:color w:val="272727"/>
        </w:rPr>
        <w:t>m</w:t>
      </w:r>
      <w:r>
        <w:rPr>
          <w:color w:val="272727"/>
        </w:rPr>
        <w:t>l of the reaction mixture was run on a 2%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>agarose gel for 30 minutes at a constant voltage of 100 V in 0.5x TBE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</w:rPr>
        <w:t>buffer. After staining with ethidium bromide, the fragments were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visualized using a gel photo-documentation system. Genotyping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 performed as follows: a 440 bp fragment corresponded to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GG genotype, fragments of 150 bp and 290 bp represented the AA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genotype, and heterozygotes (AG) had fragment sizes of 440, 290,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150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bp.</w:t>
      </w:r>
    </w:p>
    <w:p w14:paraId="7DBB7F6F" w14:textId="77777777" w:rsidR="00297E8F" w:rsidRDefault="00297E8F">
      <w:pPr>
        <w:pStyle w:val="BodyText"/>
        <w:rPr>
          <w:sz w:val="20"/>
        </w:rPr>
      </w:pPr>
    </w:p>
    <w:p w14:paraId="1D14CEAC" w14:textId="77777777" w:rsidR="00297E8F" w:rsidRDefault="00297E8F">
      <w:pPr>
        <w:pStyle w:val="BodyText"/>
        <w:spacing w:before="6"/>
        <w:rPr>
          <w:sz w:val="17"/>
        </w:rPr>
      </w:pPr>
    </w:p>
    <w:p w14:paraId="42494E03" w14:textId="77777777" w:rsidR="00297E8F" w:rsidRDefault="00000000">
      <w:pPr>
        <w:pStyle w:val="Heading2"/>
        <w:numPr>
          <w:ilvl w:val="1"/>
          <w:numId w:val="2"/>
        </w:numPr>
        <w:tabs>
          <w:tab w:val="left" w:pos="515"/>
        </w:tabs>
        <w:ind w:left="514" w:hanging="403"/>
        <w:jc w:val="both"/>
      </w:pPr>
      <w:r>
        <w:rPr>
          <w:color w:val="272727"/>
        </w:rPr>
        <w:t>Statistical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analysis</w:t>
      </w:r>
    </w:p>
    <w:p w14:paraId="1142A568" w14:textId="77777777" w:rsidR="00297E8F" w:rsidRDefault="00297E8F">
      <w:pPr>
        <w:pStyle w:val="BodyText"/>
        <w:spacing w:before="5"/>
        <w:rPr>
          <w:rFonts w:ascii="Arial MT"/>
          <w:sz w:val="24"/>
        </w:rPr>
      </w:pPr>
    </w:p>
    <w:p w14:paraId="44D031DD" w14:textId="77777777" w:rsidR="00297E8F" w:rsidRDefault="00000000">
      <w:pPr>
        <w:pStyle w:val="BodyText"/>
        <w:spacing w:line="290" w:lineRule="auto"/>
        <w:ind w:left="112" w:right="42" w:firstLine="280"/>
        <w:jc w:val="both"/>
      </w:pPr>
      <w:proofErr w:type="spellStart"/>
      <w:r>
        <w:rPr>
          <w:color w:val="272727"/>
        </w:rPr>
        <w:t>Statistica</w:t>
      </w:r>
      <w:proofErr w:type="spellEnd"/>
      <w:r>
        <w:rPr>
          <w:color w:val="272727"/>
        </w:rPr>
        <w:t xml:space="preserve"> 10.0 advanced statistical analysis package was used.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collected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data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shown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as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mean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standard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deviation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(m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±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SD). The statistical importance of the noted measurements for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compared</w:t>
      </w:r>
      <w:r>
        <w:rPr>
          <w:color w:val="272727"/>
          <w:spacing w:val="14"/>
        </w:rPr>
        <w:t xml:space="preserve"> </w:t>
      </w:r>
      <w:r>
        <w:rPr>
          <w:color w:val="272727"/>
        </w:rPr>
        <w:t>mean</w:t>
      </w:r>
      <w:r>
        <w:rPr>
          <w:color w:val="272727"/>
          <w:spacing w:val="13"/>
        </w:rPr>
        <w:t xml:space="preserve"> </w:t>
      </w:r>
      <w:r>
        <w:rPr>
          <w:color w:val="272727"/>
        </w:rPr>
        <w:t>values</w:t>
      </w:r>
      <w:r>
        <w:rPr>
          <w:color w:val="272727"/>
          <w:spacing w:val="13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14"/>
        </w:rPr>
        <w:t xml:space="preserve"> </w:t>
      </w:r>
      <w:r>
        <w:rPr>
          <w:color w:val="272727"/>
        </w:rPr>
        <w:t>determined</w:t>
      </w:r>
      <w:r>
        <w:rPr>
          <w:color w:val="272727"/>
          <w:spacing w:val="13"/>
        </w:rPr>
        <w:t xml:space="preserve"> </w:t>
      </w:r>
      <w:r>
        <w:rPr>
          <w:color w:val="272727"/>
        </w:rPr>
        <w:t>using</w:t>
      </w:r>
      <w:r>
        <w:rPr>
          <w:color w:val="272727"/>
          <w:spacing w:val="13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3"/>
        </w:rPr>
        <w:t xml:space="preserve"> </w:t>
      </w:r>
      <w:proofErr w:type="gramStart"/>
      <w:r>
        <w:rPr>
          <w:color w:val="272727"/>
        </w:rPr>
        <w:t>Student</w:t>
      </w:r>
      <w:r>
        <w:rPr>
          <w:rFonts w:ascii="Arial MT" w:hAnsi="Arial MT"/>
          <w:color w:val="272727"/>
        </w:rPr>
        <w:t>’</w:t>
      </w:r>
      <w:r>
        <w:rPr>
          <w:color w:val="272727"/>
        </w:rPr>
        <w:t>s</w:t>
      </w:r>
      <w:proofErr w:type="gramEnd"/>
      <w:r>
        <w:rPr>
          <w:color w:val="272727"/>
          <w:spacing w:val="13"/>
        </w:rPr>
        <w:t xml:space="preserve"> </w:t>
      </w:r>
      <w:r>
        <w:rPr>
          <w:color w:val="272727"/>
        </w:rPr>
        <w:t>t-test</w:t>
      </w:r>
    </w:p>
    <w:p w14:paraId="0215D623" w14:textId="77777777" w:rsidR="00297E8F" w:rsidRDefault="00000000">
      <w:pPr>
        <w:pStyle w:val="BodyText"/>
        <w:spacing w:line="288" w:lineRule="auto"/>
        <w:ind w:left="112" w:right="38"/>
        <w:jc w:val="both"/>
      </w:pPr>
      <w:r>
        <w:rPr>
          <w:color w:val="272727"/>
        </w:rPr>
        <w:t>(t) with a calculated error probability (p) to conﬁrm the normality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 the distribution. If the distribution of studied variables varied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from the normal distribution, then non-parametric analysis tests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>were made. Speciﬁcally, the Wilcoxon signed-rank test was used for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comparing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two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related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samples,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matched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samples,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repeated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measurements,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Mann-Whitney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test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used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for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comparing the two samples. For searching differences between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qualitative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statistical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measures,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rFonts w:ascii="Tahoma" w:hAnsi="Tahoma"/>
          <w:color w:val="272727"/>
        </w:rPr>
        <w:t>c</w:t>
      </w:r>
      <w:r>
        <w:rPr>
          <w:color w:val="272727"/>
        </w:rPr>
        <w:t>2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method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used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simultaneity with Fisher</w:t>
      </w:r>
      <w:r>
        <w:rPr>
          <w:rFonts w:ascii="Arial MT" w:hAnsi="Arial MT"/>
          <w:color w:val="272727"/>
        </w:rPr>
        <w:t>’</w:t>
      </w:r>
      <w:r>
        <w:rPr>
          <w:color w:val="272727"/>
        </w:rPr>
        <w:t>s exact test for samples that were smaller.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The empirical genotype frequency distribution</w:t>
      </w:r>
      <w:r>
        <w:rPr>
          <w:rFonts w:ascii="Arial MT" w:hAnsi="Arial MT"/>
          <w:color w:val="272727"/>
        </w:rPr>
        <w:t>’</w:t>
      </w:r>
      <w:r>
        <w:rPr>
          <w:color w:val="272727"/>
        </w:rPr>
        <w:t>s conformity to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theoretically expected Hardy-Weinberg equilibrium was estimated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using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9"/>
        </w:rPr>
        <w:t xml:space="preserve"> </w:t>
      </w:r>
      <w:r>
        <w:rPr>
          <w:rFonts w:ascii="Tahoma" w:hAnsi="Tahoma"/>
          <w:color w:val="272727"/>
        </w:rPr>
        <w:t>c</w:t>
      </w:r>
      <w:r>
        <w:rPr>
          <w:color w:val="272727"/>
        </w:rPr>
        <w:t>2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test.</w:t>
      </w:r>
    </w:p>
    <w:p w14:paraId="1AC4B0F1" w14:textId="77777777" w:rsidR="00297E8F" w:rsidRDefault="00297E8F">
      <w:pPr>
        <w:pStyle w:val="BodyText"/>
        <w:rPr>
          <w:sz w:val="22"/>
        </w:rPr>
      </w:pPr>
    </w:p>
    <w:p w14:paraId="06C4D82F" w14:textId="77777777" w:rsidR="00297E8F" w:rsidRDefault="00000000">
      <w:pPr>
        <w:pStyle w:val="Heading1"/>
        <w:numPr>
          <w:ilvl w:val="0"/>
          <w:numId w:val="1"/>
        </w:numPr>
        <w:tabs>
          <w:tab w:val="left" w:pos="345"/>
        </w:tabs>
        <w:spacing w:before="150"/>
        <w:jc w:val="both"/>
      </w:pPr>
      <w:r>
        <w:rPr>
          <w:color w:val="D93133"/>
        </w:rPr>
        <w:t>Results</w:t>
      </w:r>
    </w:p>
    <w:p w14:paraId="48A64A42" w14:textId="77777777" w:rsidR="00297E8F" w:rsidRDefault="00297E8F">
      <w:pPr>
        <w:pStyle w:val="BodyText"/>
        <w:spacing w:before="10"/>
        <w:rPr>
          <w:rFonts w:ascii="Arial MT"/>
          <w:sz w:val="23"/>
        </w:rPr>
      </w:pPr>
    </w:p>
    <w:p w14:paraId="2E7B8EE2" w14:textId="77777777" w:rsidR="00297E8F" w:rsidRDefault="00000000">
      <w:pPr>
        <w:pStyle w:val="BodyText"/>
        <w:spacing w:line="290" w:lineRule="auto"/>
        <w:ind w:left="112" w:right="42" w:firstLine="280"/>
        <w:jc w:val="both"/>
      </w:pPr>
      <w:r>
        <w:rPr>
          <w:color w:val="272727"/>
        </w:rPr>
        <w:t xml:space="preserve">Patients with CAD and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 xml:space="preserve"> were younger than those in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comparison group (P&lt;0.001), but they often had a history of MI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(P&lt;0.05), stroke (P&lt;0.05), and PCI (P&lt;0.05, </w:t>
      </w:r>
      <w:hyperlink w:anchor="_bookmark0" w:history="1">
        <w:r>
          <w:rPr>
            <w:color w:val="D93133"/>
          </w:rPr>
          <w:t>Table 1</w:t>
        </w:r>
      </w:hyperlink>
      <w:r>
        <w:rPr>
          <w:color w:val="272727"/>
        </w:rPr>
        <w:t>). T2DM was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present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66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equally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represented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between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groups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I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II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(31.6%</w:t>
      </w:r>
      <w:r>
        <w:rPr>
          <w:color w:val="272727"/>
          <w:spacing w:val="8"/>
        </w:rPr>
        <w:t xml:space="preserve"> </w:t>
      </w:r>
      <w:r>
        <w:rPr>
          <w:i/>
          <w:color w:val="272727"/>
        </w:rPr>
        <w:t>vs.</w:t>
      </w:r>
      <w:r>
        <w:rPr>
          <w:i/>
          <w:color w:val="272727"/>
          <w:spacing w:val="8"/>
        </w:rPr>
        <w:t xml:space="preserve"> </w:t>
      </w:r>
      <w:r>
        <w:rPr>
          <w:color w:val="272727"/>
        </w:rPr>
        <w:t>33.3%).</w:t>
      </w:r>
    </w:p>
    <w:p w14:paraId="552543D3" w14:textId="77777777" w:rsidR="00297E8F" w:rsidRDefault="00000000">
      <w:pPr>
        <w:pStyle w:val="BodyText"/>
        <w:spacing w:line="290" w:lineRule="auto"/>
        <w:ind w:left="112" w:right="43" w:firstLine="280"/>
        <w:jc w:val="both"/>
      </w:pPr>
      <w:r>
        <w:rPr>
          <w:color w:val="272727"/>
        </w:rPr>
        <w:t xml:space="preserve">In group I, among patients with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>, Total (P&lt;0.001) 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LDL cholesterol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(P&lt;0.001)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signiﬁcantly higher</w:t>
      </w:r>
      <w:r>
        <w:rPr>
          <w:color w:val="272727"/>
          <w:spacing w:val="2"/>
        </w:rPr>
        <w:t xml:space="preserve"> </w:t>
      </w:r>
      <w:r>
        <w:rPr>
          <w:color w:val="272727"/>
        </w:rPr>
        <w:t>than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group</w:t>
      </w:r>
    </w:p>
    <w:p w14:paraId="11A7D9AF" w14:textId="77777777" w:rsidR="00297E8F" w:rsidRDefault="00000000">
      <w:pPr>
        <w:pStyle w:val="BodyText"/>
        <w:spacing w:line="290" w:lineRule="auto"/>
        <w:ind w:left="112" w:right="43"/>
        <w:jc w:val="both"/>
      </w:pPr>
      <w:r>
        <w:rPr>
          <w:color w:val="272727"/>
        </w:rPr>
        <w:t>II.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Additionally,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level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higher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(P&lt;0.05)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I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group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as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opposed to subgroup IIA, which consisted of patients who had not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used statins before the study began. Subgroup IIA demonstrated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>increased</w:t>
      </w:r>
      <w:r>
        <w:rPr>
          <w:color w:val="272727"/>
          <w:spacing w:val="14"/>
          <w:w w:val="95"/>
        </w:rPr>
        <w:t xml:space="preserve"> </w:t>
      </w:r>
      <w:r>
        <w:rPr>
          <w:color w:val="272727"/>
          <w:w w:val="95"/>
        </w:rPr>
        <w:t>levels</w:t>
      </w:r>
      <w:r>
        <w:rPr>
          <w:color w:val="272727"/>
          <w:spacing w:val="15"/>
          <w:w w:val="95"/>
        </w:rPr>
        <w:t xml:space="preserve"> </w:t>
      </w:r>
      <w:r>
        <w:rPr>
          <w:color w:val="272727"/>
          <w:w w:val="95"/>
        </w:rPr>
        <w:t>of</w:t>
      </w:r>
      <w:r>
        <w:rPr>
          <w:color w:val="272727"/>
          <w:spacing w:val="15"/>
          <w:w w:val="95"/>
        </w:rPr>
        <w:t xml:space="preserve"> </w:t>
      </w:r>
      <w:r>
        <w:rPr>
          <w:color w:val="272727"/>
          <w:w w:val="95"/>
        </w:rPr>
        <w:t>Total</w:t>
      </w:r>
      <w:r>
        <w:rPr>
          <w:color w:val="272727"/>
          <w:spacing w:val="14"/>
          <w:w w:val="95"/>
        </w:rPr>
        <w:t xml:space="preserve"> </w:t>
      </w:r>
      <w:r>
        <w:rPr>
          <w:color w:val="272727"/>
          <w:w w:val="95"/>
        </w:rPr>
        <w:t>cholesterol</w:t>
      </w:r>
      <w:r>
        <w:rPr>
          <w:color w:val="272727"/>
          <w:spacing w:val="15"/>
          <w:w w:val="95"/>
        </w:rPr>
        <w:t xml:space="preserve"> </w:t>
      </w:r>
      <w:r>
        <w:rPr>
          <w:color w:val="272727"/>
          <w:w w:val="95"/>
        </w:rPr>
        <w:t>(P&lt;0.01),</w:t>
      </w:r>
      <w:r>
        <w:rPr>
          <w:color w:val="272727"/>
          <w:spacing w:val="16"/>
          <w:w w:val="95"/>
        </w:rPr>
        <w:t xml:space="preserve"> </w:t>
      </w:r>
      <w:r>
        <w:rPr>
          <w:color w:val="272727"/>
          <w:w w:val="95"/>
        </w:rPr>
        <w:t>LDL-C</w:t>
      </w:r>
      <w:r>
        <w:rPr>
          <w:color w:val="272727"/>
          <w:spacing w:val="14"/>
          <w:w w:val="95"/>
        </w:rPr>
        <w:t xml:space="preserve"> </w:t>
      </w:r>
      <w:r>
        <w:rPr>
          <w:color w:val="272727"/>
          <w:w w:val="95"/>
        </w:rPr>
        <w:t>(P&lt;0.01),</w:t>
      </w:r>
      <w:r>
        <w:rPr>
          <w:color w:val="272727"/>
          <w:spacing w:val="15"/>
          <w:w w:val="95"/>
        </w:rPr>
        <w:t xml:space="preserve"> </w:t>
      </w:r>
      <w:r>
        <w:rPr>
          <w:color w:val="272727"/>
          <w:w w:val="95"/>
        </w:rPr>
        <w:t>and</w:t>
      </w:r>
    </w:p>
    <w:p w14:paraId="6F56D4DB" w14:textId="77777777" w:rsidR="00297E8F" w:rsidRDefault="00000000">
      <w:pPr>
        <w:pStyle w:val="BodyText"/>
        <w:spacing w:before="90" w:line="290" w:lineRule="auto"/>
        <w:ind w:left="112" w:right="128"/>
        <w:jc w:val="both"/>
      </w:pPr>
      <w:r>
        <w:br w:type="column"/>
      </w:r>
      <w:proofErr w:type="spellStart"/>
      <w:r>
        <w:rPr>
          <w:color w:val="272727"/>
          <w:w w:val="95"/>
        </w:rPr>
        <w:t>hsCRP</w:t>
      </w:r>
      <w:proofErr w:type="spellEnd"/>
      <w:r>
        <w:rPr>
          <w:color w:val="272727"/>
          <w:w w:val="95"/>
        </w:rPr>
        <w:t xml:space="preserve"> (P&lt;0.05) when set against subgroup IIB, comprising patients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who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on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statins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before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entering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study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(</w:t>
      </w:r>
      <w:hyperlink w:anchor="_bookmark1" w:history="1">
        <w:r>
          <w:rPr>
            <w:color w:val="D93133"/>
          </w:rPr>
          <w:t>Table</w:t>
        </w:r>
        <w:r>
          <w:rPr>
            <w:color w:val="D93133"/>
            <w:spacing w:val="7"/>
          </w:rPr>
          <w:t xml:space="preserve"> </w:t>
        </w:r>
        <w:r>
          <w:rPr>
            <w:color w:val="D93133"/>
          </w:rPr>
          <w:t>2</w:t>
        </w:r>
      </w:hyperlink>
      <w:r>
        <w:rPr>
          <w:color w:val="272727"/>
        </w:rPr>
        <w:t>).</w:t>
      </w:r>
    </w:p>
    <w:p w14:paraId="7130BDEE" w14:textId="77777777" w:rsidR="00297E8F" w:rsidRDefault="00000000">
      <w:pPr>
        <w:pStyle w:val="BodyText"/>
        <w:spacing w:line="290" w:lineRule="auto"/>
        <w:ind w:left="112" w:right="127" w:firstLine="278"/>
        <w:jc w:val="both"/>
      </w:pPr>
      <w:r>
        <w:rPr>
          <w:color w:val="272727"/>
        </w:rPr>
        <w:t>Both the patient group and the healthy individual</w:t>
      </w:r>
      <w:r>
        <w:rPr>
          <w:rFonts w:ascii="Arial MT" w:hAnsi="Arial MT"/>
          <w:color w:val="272727"/>
        </w:rPr>
        <w:t>’</w:t>
      </w:r>
      <w:r>
        <w:rPr>
          <w:color w:val="272727"/>
        </w:rPr>
        <w:t>s genotype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frequencies for the PCSK9 E670G (rs505151) polymorphism were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consistent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Hardy-Weinberg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equilibrium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(P&gt;0.05).</w:t>
      </w:r>
    </w:p>
    <w:p w14:paraId="75F354B6" w14:textId="77777777" w:rsidR="00297E8F" w:rsidRDefault="00000000">
      <w:pPr>
        <w:pStyle w:val="BodyText"/>
        <w:spacing w:line="290" w:lineRule="auto"/>
        <w:ind w:left="112" w:right="114" w:firstLine="278"/>
        <w:jc w:val="both"/>
      </w:pP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occurrence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alleles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doubled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group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(13,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representing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11.4%)</w:t>
      </w:r>
      <w:r>
        <w:rPr>
          <w:color w:val="272727"/>
          <w:spacing w:val="37"/>
        </w:rPr>
        <w:t xml:space="preserve"> </w:t>
      </w:r>
      <w:r>
        <w:rPr>
          <w:color w:val="272727"/>
        </w:rPr>
        <w:t>when</w:t>
      </w:r>
      <w:r>
        <w:rPr>
          <w:color w:val="272727"/>
          <w:spacing w:val="35"/>
        </w:rPr>
        <w:t xml:space="preserve"> </w:t>
      </w:r>
      <w:r>
        <w:rPr>
          <w:color w:val="272727"/>
        </w:rPr>
        <w:t>compared</w:t>
      </w:r>
      <w:r>
        <w:rPr>
          <w:color w:val="272727"/>
          <w:spacing w:val="37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34"/>
        </w:rPr>
        <w:t xml:space="preserve"> </w:t>
      </w:r>
      <w:r>
        <w:rPr>
          <w:color w:val="272727"/>
        </w:rPr>
        <w:t>group</w:t>
      </w:r>
      <w:r>
        <w:rPr>
          <w:color w:val="272727"/>
          <w:spacing w:val="37"/>
        </w:rPr>
        <w:t xml:space="preserve"> </w:t>
      </w:r>
      <w:r>
        <w:rPr>
          <w:color w:val="272727"/>
        </w:rPr>
        <w:t>II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(17,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at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6.0%),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and tripled in comparison to the healthy Uzbek population (1, or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10"/>
        </w:rPr>
        <w:t xml:space="preserve">3.0%). These </w:t>
      </w:r>
      <w:r>
        <w:rPr>
          <w:color w:val="272727"/>
          <w:spacing w:val="11"/>
        </w:rPr>
        <w:t>differences, however, weren</w:t>
      </w:r>
      <w:r>
        <w:rPr>
          <w:rFonts w:ascii="Arial MT" w:hAnsi="Arial MT"/>
          <w:color w:val="272727"/>
          <w:spacing w:val="11"/>
        </w:rPr>
        <w:t>’</w:t>
      </w:r>
      <w:r>
        <w:rPr>
          <w:color w:val="272727"/>
          <w:spacing w:val="11"/>
        </w:rPr>
        <w:t xml:space="preserve">t </w:t>
      </w:r>
      <w:r>
        <w:rPr>
          <w:color w:val="272727"/>
          <w:spacing w:val="12"/>
        </w:rPr>
        <w:t>statistically</w:t>
      </w:r>
      <w:r>
        <w:rPr>
          <w:color w:val="272727"/>
          <w:spacing w:val="13"/>
        </w:rPr>
        <w:t xml:space="preserve"> </w:t>
      </w:r>
      <w:r>
        <w:rPr>
          <w:color w:val="272727"/>
        </w:rPr>
        <w:t>signiﬁcant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(</w:t>
      </w:r>
      <w:hyperlink w:anchor="_bookmark1" w:history="1">
        <w:r>
          <w:rPr>
            <w:color w:val="D93133"/>
          </w:rPr>
          <w:t>Table</w:t>
        </w:r>
        <w:r>
          <w:rPr>
            <w:color w:val="D93133"/>
            <w:spacing w:val="9"/>
          </w:rPr>
          <w:t xml:space="preserve"> </w:t>
        </w:r>
        <w:r>
          <w:rPr>
            <w:color w:val="D93133"/>
          </w:rPr>
          <w:t>3</w:t>
        </w:r>
      </w:hyperlink>
      <w:r>
        <w:rPr>
          <w:color w:val="272727"/>
        </w:rPr>
        <w:t>).</w:t>
      </w:r>
    </w:p>
    <w:p w14:paraId="1305B0B2" w14:textId="77777777" w:rsidR="00297E8F" w:rsidRDefault="00000000">
      <w:pPr>
        <w:pStyle w:val="BodyText"/>
        <w:spacing w:line="290" w:lineRule="auto"/>
        <w:ind w:left="112" w:right="126" w:firstLine="278"/>
        <w:jc w:val="both"/>
      </w:pPr>
      <w:r>
        <w:rPr>
          <w:color w:val="272727"/>
        </w:rPr>
        <w:t>We looked at the clinical traits of patients based on whether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they carried the </w:t>
      </w:r>
      <w:r>
        <w:rPr>
          <w:rFonts w:ascii="Arial MT" w:hAnsi="Arial MT"/>
          <w:color w:val="272727"/>
        </w:rPr>
        <w:t>“</w:t>
      </w:r>
      <w:r>
        <w:rPr>
          <w:color w:val="272727"/>
        </w:rPr>
        <w:t>damaging</w:t>
      </w:r>
      <w:r>
        <w:rPr>
          <w:rFonts w:ascii="Arial MT" w:hAnsi="Arial MT"/>
          <w:color w:val="272727"/>
        </w:rPr>
        <w:t xml:space="preserve">” </w:t>
      </w:r>
      <w:r>
        <w:rPr>
          <w:color w:val="272727"/>
        </w:rPr>
        <w:t xml:space="preserve">G allele since it is a </w:t>
      </w:r>
      <w:r>
        <w:rPr>
          <w:rFonts w:ascii="Arial MT" w:hAnsi="Arial MT"/>
          <w:color w:val="272727"/>
        </w:rPr>
        <w:t>“</w:t>
      </w:r>
      <w:r>
        <w:rPr>
          <w:color w:val="272727"/>
        </w:rPr>
        <w:t>gain-of-function</w:t>
      </w:r>
      <w:r>
        <w:rPr>
          <w:rFonts w:ascii="Arial MT" w:hAnsi="Arial MT"/>
          <w:color w:val="272727"/>
        </w:rPr>
        <w:t>”</w:t>
      </w:r>
      <w:r>
        <w:rPr>
          <w:rFonts w:ascii="Arial MT" w:hAnsi="Arial MT"/>
          <w:color w:val="272727"/>
          <w:spacing w:val="-47"/>
        </w:rPr>
        <w:t xml:space="preserve"> </w:t>
      </w:r>
      <w:r>
        <w:rPr>
          <w:color w:val="272727"/>
        </w:rPr>
        <w:t>mutation that is uncommon (</w:t>
      </w:r>
      <w:hyperlink w:anchor="_bookmark2" w:history="1">
        <w:r>
          <w:rPr>
            <w:color w:val="D93133"/>
          </w:rPr>
          <w:t>Table 4</w:t>
        </w:r>
      </w:hyperlink>
      <w:r>
        <w:rPr>
          <w:color w:val="272727"/>
        </w:rPr>
        <w:t xml:space="preserve">). Among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 xml:space="preserve"> patients who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were carriers of the AG+GG genotypes, a presence of T2DM (RR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4.18; 95% CI 2.19-8.0; P&lt;0.001), history of myocardial infarction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>(RR 1.79; 95% CI 1.18-2.73; P&lt;0.05), and any revascularization (RR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12.6;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95%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CI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4.06-38.8;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P&lt;0.01)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signiﬁcantly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more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common.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T2DM was also more common among G allele carriers (RR 1.85;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95%</w:t>
      </w:r>
      <w:r>
        <w:rPr>
          <w:color w:val="272727"/>
          <w:spacing w:val="5"/>
        </w:rPr>
        <w:t xml:space="preserve"> </w:t>
      </w:r>
      <w:r>
        <w:rPr>
          <w:color w:val="272727"/>
        </w:rPr>
        <w:t>CI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1.11-3.06;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P&lt;0.05)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non-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>.</w:t>
      </w:r>
    </w:p>
    <w:p w14:paraId="5C5869C4" w14:textId="77777777" w:rsidR="00297E8F" w:rsidRDefault="00000000">
      <w:pPr>
        <w:pStyle w:val="BodyText"/>
        <w:spacing w:line="290" w:lineRule="auto"/>
        <w:ind w:left="112" w:right="122" w:firstLine="278"/>
        <w:jc w:val="both"/>
      </w:pPr>
      <w:r>
        <w:rPr>
          <w:color w:val="272727"/>
        </w:rPr>
        <w:t>For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objective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comparison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lipid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levels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depending on the distribution of genotypes, we selected subgroup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IIA of patients with non-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 xml:space="preserve"> (n=63) who did not take lipid-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lowering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therapy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before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inclusion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 the study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</w:t>
      </w:r>
      <w:hyperlink w:anchor="_bookmark2" w:history="1">
        <w:r>
          <w:rPr>
            <w:color w:val="D93133"/>
          </w:rPr>
          <w:t>Table 5</w:t>
        </w:r>
      </w:hyperlink>
      <w:r>
        <w:rPr>
          <w:color w:val="272727"/>
        </w:rPr>
        <w:t>). This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decision was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made because statins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can contribute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to an increase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5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levels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lowering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lipid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levels.</w:t>
      </w:r>
    </w:p>
    <w:p w14:paraId="46DE5A85" w14:textId="77777777" w:rsidR="00297E8F" w:rsidRDefault="00000000">
      <w:pPr>
        <w:pStyle w:val="BodyText"/>
        <w:spacing w:line="290" w:lineRule="auto"/>
        <w:ind w:left="112" w:right="126" w:firstLine="278"/>
        <w:jc w:val="both"/>
      </w:pPr>
      <w:r>
        <w:rPr>
          <w:color w:val="272727"/>
        </w:rPr>
        <w:t>The levels of Total (P&lt;0.001) and LDL cholesterol were, 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expected, higher in group I than in group IIA. In group I,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median glucose level was higher in AG+GG carriers, as they were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signiﬁcantly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more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likely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have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T2DM.</w:t>
      </w:r>
    </w:p>
    <w:p w14:paraId="5B4383BF" w14:textId="77777777" w:rsidR="00297E8F" w:rsidRDefault="00000000">
      <w:pPr>
        <w:pStyle w:val="BodyText"/>
        <w:spacing w:line="290" w:lineRule="auto"/>
        <w:ind w:left="112" w:right="126" w:firstLine="278"/>
        <w:jc w:val="both"/>
      </w:pPr>
      <w:r>
        <w:rPr>
          <w:color w:val="272727"/>
        </w:rPr>
        <w:t>The variability of the PCSK9 level and the relatively small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number of carriers of the AG+GG genotype in groups I and II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made it challenging to identify signiﬁcant differences in 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concentration within the groups. However, the distribution median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nominally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higher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carriers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G</w:t>
      </w:r>
      <w:r>
        <w:rPr>
          <w:color w:val="272727"/>
          <w:spacing w:val="-11"/>
        </w:rPr>
        <w:t xml:space="preserve"> </w:t>
      </w:r>
      <w:r>
        <w:rPr>
          <w:color w:val="272727"/>
        </w:rPr>
        <w:t>allele.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Importantly,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level of PCSK9 was signiﬁcantly higher in carriers of the AG+GG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genotype in group I compared to AA carriers in subgroup IIA,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although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AA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carriers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group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I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did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not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demonstrate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such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effect.</w:t>
      </w:r>
    </w:p>
    <w:p w14:paraId="482211A6" w14:textId="77777777" w:rsidR="00297E8F" w:rsidRDefault="00297E8F">
      <w:pPr>
        <w:pStyle w:val="BodyText"/>
        <w:rPr>
          <w:sz w:val="20"/>
        </w:rPr>
      </w:pPr>
    </w:p>
    <w:p w14:paraId="5E0BF049" w14:textId="77777777" w:rsidR="00297E8F" w:rsidRDefault="00297E8F">
      <w:pPr>
        <w:pStyle w:val="BodyText"/>
        <w:spacing w:before="1"/>
        <w:rPr>
          <w:sz w:val="17"/>
        </w:rPr>
      </w:pPr>
    </w:p>
    <w:p w14:paraId="0B0DF857" w14:textId="77777777" w:rsidR="00297E8F" w:rsidRDefault="00000000">
      <w:pPr>
        <w:spacing w:line="283" w:lineRule="auto"/>
        <w:ind w:left="112" w:right="170"/>
        <w:rPr>
          <w:rFonts w:ascii="Arial MT"/>
          <w:sz w:val="14"/>
        </w:rPr>
      </w:pPr>
      <w:r>
        <w:rPr>
          <w:rFonts w:ascii="Arial MT"/>
          <w:color w:val="7F7F7E"/>
          <w:w w:val="105"/>
          <w:sz w:val="14"/>
        </w:rPr>
        <w:t>TABLE</w:t>
      </w:r>
      <w:r>
        <w:rPr>
          <w:rFonts w:ascii="Arial MT"/>
          <w:color w:val="7F7F7E"/>
          <w:spacing w:val="-7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1</w:t>
      </w:r>
      <w:r>
        <w:rPr>
          <w:rFonts w:ascii="Arial MT"/>
          <w:color w:val="7F7F7E"/>
          <w:spacing w:val="13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Baseline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clinical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demographic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characteristics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in</w:t>
      </w:r>
      <w:r>
        <w:rPr>
          <w:rFonts w:ascii="Arial MT"/>
          <w:color w:val="7F7F7E"/>
          <w:spacing w:val="-7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</w:t>
      </w:r>
      <w:r>
        <w:rPr>
          <w:rFonts w:ascii="Arial MT"/>
          <w:color w:val="7F7F7E"/>
          <w:spacing w:val="-38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II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(non-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</w:t>
      </w:r>
      <w:r>
        <w:rPr>
          <w:rFonts w:ascii="Arial MT"/>
          <w:color w:val="7F7F7E"/>
          <w:spacing w:val="2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groups.</w:t>
      </w:r>
    </w:p>
    <w:p w14:paraId="31FCD096" w14:textId="77777777" w:rsidR="00297E8F" w:rsidRDefault="00297E8F">
      <w:pPr>
        <w:pStyle w:val="BodyText"/>
        <w:spacing w:before="4"/>
        <w:rPr>
          <w:rFonts w:ascii="Arial MT"/>
          <w:sz w:val="12"/>
        </w:rPr>
      </w:pPr>
    </w:p>
    <w:tbl>
      <w:tblPr>
        <w:tblW w:w="0" w:type="auto"/>
        <w:tblInd w:w="117" w:type="dxa"/>
        <w:tblBorders>
          <w:top w:val="single" w:sz="4" w:space="0" w:color="A2A2A2"/>
          <w:left w:val="single" w:sz="4" w:space="0" w:color="A2A2A2"/>
          <w:bottom w:val="single" w:sz="4" w:space="0" w:color="A2A2A2"/>
          <w:right w:val="single" w:sz="4" w:space="0" w:color="A2A2A2"/>
          <w:insideH w:val="single" w:sz="4" w:space="0" w:color="A2A2A2"/>
          <w:insideV w:val="single" w:sz="4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708"/>
        <w:gridCol w:w="989"/>
      </w:tblGrid>
      <w:tr w:rsidR="00297E8F" w14:paraId="40E73DB4" w14:textId="77777777">
        <w:trPr>
          <w:trHeight w:val="343"/>
        </w:trPr>
        <w:tc>
          <w:tcPr>
            <w:tcW w:w="2121" w:type="dxa"/>
            <w:tcBorders>
              <w:left w:val="single" w:sz="2" w:space="0" w:color="A2A2A2"/>
            </w:tcBorders>
            <w:shd w:val="clear" w:color="auto" w:fill="7F7F7F"/>
          </w:tcPr>
          <w:p w14:paraId="4ADAE00F" w14:textId="77777777" w:rsidR="00297E8F" w:rsidRDefault="00000000">
            <w:pPr>
              <w:pStyle w:val="TableParagraph"/>
              <w:spacing w:before="6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Parameters</w:t>
            </w:r>
          </w:p>
        </w:tc>
        <w:tc>
          <w:tcPr>
            <w:tcW w:w="1708" w:type="dxa"/>
            <w:shd w:val="clear" w:color="auto" w:fill="7F7F7F"/>
          </w:tcPr>
          <w:p w14:paraId="49D289EC" w14:textId="77777777" w:rsidR="00297E8F" w:rsidRDefault="00000000">
            <w:pPr>
              <w:pStyle w:val="TableParagraph"/>
              <w:spacing w:before="66"/>
              <w:ind w:left="95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</w:t>
            </w:r>
            <w:r>
              <w:rPr>
                <w:rFonts w:ascii="Arial MT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(n=57)</w:t>
            </w:r>
          </w:p>
        </w:tc>
        <w:tc>
          <w:tcPr>
            <w:tcW w:w="989" w:type="dxa"/>
            <w:tcBorders>
              <w:right w:val="single" w:sz="2" w:space="0" w:color="A2A2A2"/>
            </w:tcBorders>
            <w:shd w:val="clear" w:color="auto" w:fill="7F7F7F"/>
          </w:tcPr>
          <w:p w14:paraId="2D0200D9" w14:textId="77777777" w:rsidR="00297E8F" w:rsidRDefault="00000000">
            <w:pPr>
              <w:pStyle w:val="TableParagraph"/>
              <w:spacing w:before="66"/>
              <w:ind w:left="94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</w:t>
            </w:r>
            <w:r>
              <w:rPr>
                <w:rFonts w:ascii="Arial MT"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(n=144)</w:t>
            </w:r>
          </w:p>
        </w:tc>
      </w:tr>
      <w:tr w:rsidR="00297E8F" w14:paraId="1B5DB9C4" w14:textId="77777777">
        <w:trPr>
          <w:trHeight w:val="322"/>
        </w:trPr>
        <w:tc>
          <w:tcPr>
            <w:tcW w:w="2121" w:type="dxa"/>
            <w:tcBorders>
              <w:left w:val="single" w:sz="2" w:space="0" w:color="A2A2A2"/>
            </w:tcBorders>
          </w:tcPr>
          <w:p w14:paraId="0236F710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Age</w:t>
            </w:r>
          </w:p>
        </w:tc>
        <w:tc>
          <w:tcPr>
            <w:tcW w:w="1708" w:type="dxa"/>
          </w:tcPr>
          <w:p w14:paraId="11B0DE08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49.3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±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9.9***</w:t>
            </w:r>
          </w:p>
        </w:tc>
        <w:tc>
          <w:tcPr>
            <w:tcW w:w="989" w:type="dxa"/>
            <w:tcBorders>
              <w:right w:val="single" w:sz="2" w:space="0" w:color="A2A2A2"/>
            </w:tcBorders>
          </w:tcPr>
          <w:p w14:paraId="49429BBF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61.4 ± 9.7</w:t>
            </w:r>
          </w:p>
        </w:tc>
      </w:tr>
      <w:tr w:rsidR="00297E8F" w14:paraId="6C6E41FD" w14:textId="77777777">
        <w:trPr>
          <w:trHeight w:val="511"/>
        </w:trPr>
        <w:tc>
          <w:tcPr>
            <w:tcW w:w="2121" w:type="dxa"/>
            <w:tcBorders>
              <w:left w:val="single" w:sz="2" w:space="0" w:color="A2A2A2"/>
            </w:tcBorders>
          </w:tcPr>
          <w:p w14:paraId="75AC63B3" w14:textId="77777777" w:rsidR="00297E8F" w:rsidRDefault="00000000">
            <w:pPr>
              <w:pStyle w:val="TableParagraph"/>
              <w:spacing w:line="283" w:lineRule="auto"/>
              <w:ind w:right="840"/>
              <w:rPr>
                <w:sz w:val="14"/>
              </w:rPr>
            </w:pPr>
            <w:r>
              <w:rPr>
                <w:color w:val="272727"/>
                <w:spacing w:val="-1"/>
                <w:sz w:val="14"/>
              </w:rPr>
              <w:t>Gender male/female,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708" w:type="dxa"/>
          </w:tcPr>
          <w:p w14:paraId="7179BF83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14"/>
              </w:rPr>
            </w:pPr>
          </w:p>
          <w:p w14:paraId="66B4FD99" w14:textId="77777777" w:rsidR="00297E8F" w:rsidRDefault="00000000">
            <w:pPr>
              <w:pStyle w:val="TableParagraph"/>
              <w:spacing w:before="0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24/33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(42/58)</w:t>
            </w:r>
          </w:p>
        </w:tc>
        <w:tc>
          <w:tcPr>
            <w:tcW w:w="989" w:type="dxa"/>
            <w:tcBorders>
              <w:right w:val="single" w:sz="2" w:space="0" w:color="A2A2A2"/>
            </w:tcBorders>
          </w:tcPr>
          <w:p w14:paraId="4871BDE8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14"/>
              </w:rPr>
            </w:pPr>
          </w:p>
          <w:p w14:paraId="4E8F59A1" w14:textId="77777777" w:rsidR="00297E8F" w:rsidRDefault="00000000">
            <w:pPr>
              <w:pStyle w:val="TableParagraph"/>
              <w:spacing w:before="0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70/74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(49/51)</w:t>
            </w:r>
          </w:p>
        </w:tc>
      </w:tr>
      <w:tr w:rsidR="00297E8F" w14:paraId="60F81E98" w14:textId="77777777">
        <w:trPr>
          <w:trHeight w:val="322"/>
        </w:trPr>
        <w:tc>
          <w:tcPr>
            <w:tcW w:w="2121" w:type="dxa"/>
            <w:tcBorders>
              <w:left w:val="single" w:sz="2" w:space="0" w:color="A2A2A2"/>
            </w:tcBorders>
          </w:tcPr>
          <w:p w14:paraId="5CE67235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AH,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708" w:type="dxa"/>
          </w:tcPr>
          <w:p w14:paraId="0FB8394B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52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(91.2)</w:t>
            </w:r>
          </w:p>
        </w:tc>
        <w:tc>
          <w:tcPr>
            <w:tcW w:w="989" w:type="dxa"/>
            <w:tcBorders>
              <w:right w:val="single" w:sz="2" w:space="0" w:color="A2A2A2"/>
            </w:tcBorders>
          </w:tcPr>
          <w:p w14:paraId="297AA426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126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(87.5)</w:t>
            </w:r>
          </w:p>
        </w:tc>
      </w:tr>
      <w:tr w:rsidR="00297E8F" w14:paraId="01F5C065" w14:textId="77777777">
        <w:trPr>
          <w:trHeight w:val="322"/>
        </w:trPr>
        <w:tc>
          <w:tcPr>
            <w:tcW w:w="2121" w:type="dxa"/>
            <w:tcBorders>
              <w:left w:val="single" w:sz="2" w:space="0" w:color="A2A2A2"/>
            </w:tcBorders>
          </w:tcPr>
          <w:p w14:paraId="29BA906D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T2DM,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708" w:type="dxa"/>
          </w:tcPr>
          <w:p w14:paraId="75436BF4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18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(31.6)</w:t>
            </w:r>
          </w:p>
        </w:tc>
        <w:tc>
          <w:tcPr>
            <w:tcW w:w="989" w:type="dxa"/>
            <w:tcBorders>
              <w:right w:val="single" w:sz="2" w:space="0" w:color="A2A2A2"/>
            </w:tcBorders>
          </w:tcPr>
          <w:p w14:paraId="36915EFC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48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(33.3)</w:t>
            </w:r>
          </w:p>
        </w:tc>
      </w:tr>
      <w:tr w:rsidR="00297E8F" w14:paraId="7BC6790E" w14:textId="77777777">
        <w:trPr>
          <w:trHeight w:val="324"/>
        </w:trPr>
        <w:tc>
          <w:tcPr>
            <w:tcW w:w="2121" w:type="dxa"/>
            <w:tcBorders>
              <w:left w:val="single" w:sz="2" w:space="0" w:color="A2A2A2"/>
              <w:bottom w:val="single" w:sz="2" w:space="0" w:color="A2A2A2"/>
            </w:tcBorders>
          </w:tcPr>
          <w:p w14:paraId="4BE283CF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History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MI,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708" w:type="dxa"/>
            <w:tcBorders>
              <w:bottom w:val="single" w:sz="2" w:space="0" w:color="A2A2A2"/>
            </w:tcBorders>
          </w:tcPr>
          <w:p w14:paraId="4BE780FB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30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(</w:t>
            </w:r>
            <w:proofErr w:type="gramStart"/>
            <w:r>
              <w:rPr>
                <w:color w:val="272727"/>
                <w:w w:val="95"/>
                <w:sz w:val="14"/>
              </w:rPr>
              <w:t>52.6)*</w:t>
            </w:r>
            <w:proofErr w:type="gramEnd"/>
          </w:p>
        </w:tc>
        <w:tc>
          <w:tcPr>
            <w:tcW w:w="989" w:type="dxa"/>
            <w:tcBorders>
              <w:bottom w:val="single" w:sz="2" w:space="0" w:color="A2A2A2"/>
              <w:right w:val="single" w:sz="2" w:space="0" w:color="A2A2A2"/>
            </w:tcBorders>
          </w:tcPr>
          <w:p w14:paraId="0B4BF36E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42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(29.2)</w:t>
            </w:r>
          </w:p>
        </w:tc>
      </w:tr>
      <w:tr w:rsidR="00297E8F" w14:paraId="6345EBF0" w14:textId="77777777">
        <w:trPr>
          <w:trHeight w:val="327"/>
        </w:trPr>
        <w:tc>
          <w:tcPr>
            <w:tcW w:w="2121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081F13D6" w14:textId="77777777" w:rsidR="00297E8F" w:rsidRDefault="00000000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72727"/>
                <w:sz w:val="14"/>
              </w:rPr>
              <w:t>History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IS,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708" w:type="dxa"/>
            <w:tcBorders>
              <w:top w:val="single" w:sz="2" w:space="0" w:color="A2A2A2"/>
              <w:bottom w:val="single" w:sz="2" w:space="0" w:color="A2A2A2"/>
            </w:tcBorders>
          </w:tcPr>
          <w:p w14:paraId="2B48B510" w14:textId="77777777" w:rsidR="00297E8F" w:rsidRDefault="00000000">
            <w:pPr>
              <w:pStyle w:val="TableParagraph"/>
              <w:spacing w:before="80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6</w:t>
            </w:r>
            <w:r>
              <w:rPr>
                <w:color w:val="272727"/>
                <w:spacing w:val="-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</w:t>
            </w:r>
            <w:proofErr w:type="gramStart"/>
            <w:r>
              <w:rPr>
                <w:color w:val="272727"/>
                <w:sz w:val="14"/>
              </w:rPr>
              <w:t>10.5)*</w:t>
            </w:r>
            <w:proofErr w:type="gramEnd"/>
          </w:p>
        </w:tc>
        <w:tc>
          <w:tcPr>
            <w:tcW w:w="989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F56E2C2" w14:textId="77777777" w:rsidR="00297E8F" w:rsidRDefault="00000000">
            <w:pPr>
              <w:pStyle w:val="TableParagraph"/>
              <w:spacing w:before="80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4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(2.8)</w:t>
            </w:r>
          </w:p>
        </w:tc>
      </w:tr>
      <w:tr w:rsidR="00297E8F" w14:paraId="4681EBF1" w14:textId="77777777">
        <w:trPr>
          <w:trHeight w:val="327"/>
        </w:trPr>
        <w:tc>
          <w:tcPr>
            <w:tcW w:w="2121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0C7950A0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CABG,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708" w:type="dxa"/>
            <w:tcBorders>
              <w:top w:val="single" w:sz="2" w:space="0" w:color="A2A2A2"/>
              <w:bottom w:val="single" w:sz="2" w:space="0" w:color="A2A2A2"/>
            </w:tcBorders>
          </w:tcPr>
          <w:p w14:paraId="2516B5F6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5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(8.8)</w:t>
            </w:r>
          </w:p>
        </w:tc>
        <w:tc>
          <w:tcPr>
            <w:tcW w:w="989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734F5BCE" w14:textId="77777777" w:rsidR="00297E8F" w:rsidRDefault="00000000">
            <w:pPr>
              <w:pStyle w:val="TableParagraph"/>
              <w:spacing w:before="79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10 (6.9)</w:t>
            </w:r>
          </w:p>
        </w:tc>
      </w:tr>
      <w:tr w:rsidR="00297E8F" w14:paraId="77227832" w14:textId="77777777">
        <w:trPr>
          <w:trHeight w:val="324"/>
        </w:trPr>
        <w:tc>
          <w:tcPr>
            <w:tcW w:w="2121" w:type="dxa"/>
            <w:tcBorders>
              <w:top w:val="single" w:sz="2" w:space="0" w:color="A2A2A2"/>
              <w:left w:val="single" w:sz="2" w:space="0" w:color="A2A2A2"/>
            </w:tcBorders>
          </w:tcPr>
          <w:p w14:paraId="01454B01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PCI,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708" w:type="dxa"/>
            <w:tcBorders>
              <w:top w:val="single" w:sz="2" w:space="0" w:color="A2A2A2"/>
            </w:tcBorders>
          </w:tcPr>
          <w:p w14:paraId="5A5B1FA8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18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(</w:t>
            </w:r>
            <w:proofErr w:type="gramStart"/>
            <w:r>
              <w:rPr>
                <w:color w:val="272727"/>
                <w:w w:val="95"/>
                <w:sz w:val="14"/>
              </w:rPr>
              <w:t>31.6)*</w:t>
            </w:r>
            <w:proofErr w:type="gramEnd"/>
          </w:p>
        </w:tc>
        <w:tc>
          <w:tcPr>
            <w:tcW w:w="989" w:type="dxa"/>
            <w:tcBorders>
              <w:top w:val="single" w:sz="2" w:space="0" w:color="A2A2A2"/>
              <w:right w:val="single" w:sz="2" w:space="0" w:color="A2A2A2"/>
            </w:tcBorders>
          </w:tcPr>
          <w:p w14:paraId="74DA5602" w14:textId="77777777" w:rsidR="00297E8F" w:rsidRDefault="00000000">
            <w:pPr>
              <w:pStyle w:val="TableParagraph"/>
              <w:spacing w:before="79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24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(16.7)</w:t>
            </w:r>
          </w:p>
        </w:tc>
      </w:tr>
    </w:tbl>
    <w:p w14:paraId="0069FE8B" w14:textId="77777777" w:rsidR="00297E8F" w:rsidRDefault="00000000">
      <w:pPr>
        <w:spacing w:before="48" w:line="273" w:lineRule="auto"/>
        <w:ind w:left="112" w:right="126"/>
        <w:jc w:val="both"/>
        <w:rPr>
          <w:sz w:val="13"/>
        </w:rPr>
      </w:pPr>
      <w:proofErr w:type="gramStart"/>
      <w:r>
        <w:rPr>
          <w:color w:val="272727"/>
          <w:sz w:val="13"/>
        </w:rPr>
        <w:t>*,*</w:t>
      </w:r>
      <w:proofErr w:type="gramEnd"/>
      <w:r>
        <w:rPr>
          <w:color w:val="272727"/>
          <w:sz w:val="13"/>
        </w:rPr>
        <w:t>**</w:t>
      </w:r>
      <w:r>
        <w:rPr>
          <w:color w:val="272727"/>
          <w:spacing w:val="-7"/>
          <w:sz w:val="13"/>
        </w:rPr>
        <w:t xml:space="preserve"> </w:t>
      </w:r>
      <w:r>
        <w:rPr>
          <w:color w:val="272727"/>
          <w:sz w:val="13"/>
        </w:rPr>
        <w:t>-</w:t>
      </w:r>
      <w:r>
        <w:rPr>
          <w:color w:val="272727"/>
          <w:spacing w:val="-7"/>
          <w:sz w:val="13"/>
        </w:rPr>
        <w:t xml:space="preserve"> </w:t>
      </w:r>
      <w:r>
        <w:rPr>
          <w:color w:val="272727"/>
          <w:sz w:val="13"/>
        </w:rPr>
        <w:t>P&lt;0,05,</w:t>
      </w:r>
      <w:r>
        <w:rPr>
          <w:color w:val="272727"/>
          <w:spacing w:val="-6"/>
          <w:sz w:val="13"/>
        </w:rPr>
        <w:t xml:space="preserve"> </w:t>
      </w:r>
      <w:r>
        <w:rPr>
          <w:color w:val="272727"/>
          <w:sz w:val="13"/>
        </w:rPr>
        <w:t>P&lt;0,001</w:t>
      </w:r>
      <w:r>
        <w:rPr>
          <w:color w:val="272727"/>
          <w:spacing w:val="-7"/>
          <w:sz w:val="13"/>
        </w:rPr>
        <w:t xml:space="preserve"> </w:t>
      </w:r>
      <w:r>
        <w:rPr>
          <w:color w:val="272727"/>
          <w:sz w:val="13"/>
        </w:rPr>
        <w:t>between</w:t>
      </w:r>
      <w:r>
        <w:rPr>
          <w:color w:val="272727"/>
          <w:spacing w:val="-6"/>
          <w:sz w:val="13"/>
        </w:rPr>
        <w:t xml:space="preserve"> </w:t>
      </w:r>
      <w:r>
        <w:rPr>
          <w:color w:val="272727"/>
          <w:sz w:val="13"/>
        </w:rPr>
        <w:t>groups</w:t>
      </w:r>
      <w:r>
        <w:rPr>
          <w:color w:val="272727"/>
          <w:spacing w:val="-6"/>
          <w:sz w:val="13"/>
        </w:rPr>
        <w:t xml:space="preserve"> </w:t>
      </w:r>
      <w:r>
        <w:rPr>
          <w:color w:val="272727"/>
          <w:sz w:val="13"/>
        </w:rPr>
        <w:t>I</w:t>
      </w:r>
      <w:r>
        <w:rPr>
          <w:color w:val="272727"/>
          <w:spacing w:val="-7"/>
          <w:sz w:val="13"/>
        </w:rPr>
        <w:t xml:space="preserve"> </w:t>
      </w:r>
      <w:r>
        <w:rPr>
          <w:color w:val="272727"/>
          <w:sz w:val="13"/>
        </w:rPr>
        <w:t>and</w:t>
      </w:r>
      <w:r>
        <w:rPr>
          <w:color w:val="272727"/>
          <w:spacing w:val="-6"/>
          <w:sz w:val="13"/>
        </w:rPr>
        <w:t xml:space="preserve"> </w:t>
      </w:r>
      <w:r>
        <w:rPr>
          <w:color w:val="272727"/>
          <w:sz w:val="13"/>
        </w:rPr>
        <w:t>II;</w:t>
      </w:r>
      <w:r>
        <w:rPr>
          <w:color w:val="272727"/>
          <w:spacing w:val="-7"/>
          <w:sz w:val="13"/>
        </w:rPr>
        <w:t xml:space="preserve"> </w:t>
      </w:r>
      <w:r>
        <w:rPr>
          <w:color w:val="272727"/>
          <w:sz w:val="13"/>
        </w:rPr>
        <w:t>AH,</w:t>
      </w:r>
      <w:r>
        <w:rPr>
          <w:color w:val="272727"/>
          <w:spacing w:val="-7"/>
          <w:sz w:val="13"/>
        </w:rPr>
        <w:t xml:space="preserve"> </w:t>
      </w:r>
      <w:r>
        <w:rPr>
          <w:color w:val="272727"/>
          <w:sz w:val="13"/>
        </w:rPr>
        <w:t>Arterial</w:t>
      </w:r>
      <w:r>
        <w:rPr>
          <w:color w:val="272727"/>
          <w:spacing w:val="-6"/>
          <w:sz w:val="13"/>
        </w:rPr>
        <w:t xml:space="preserve"> </w:t>
      </w:r>
      <w:r>
        <w:rPr>
          <w:color w:val="272727"/>
          <w:sz w:val="13"/>
        </w:rPr>
        <w:t>Hypertension;</w:t>
      </w:r>
      <w:r>
        <w:rPr>
          <w:color w:val="272727"/>
          <w:spacing w:val="-6"/>
          <w:sz w:val="13"/>
        </w:rPr>
        <w:t xml:space="preserve"> </w:t>
      </w:r>
      <w:r>
        <w:rPr>
          <w:color w:val="272727"/>
          <w:sz w:val="13"/>
        </w:rPr>
        <w:t>MI,</w:t>
      </w:r>
      <w:r>
        <w:rPr>
          <w:color w:val="272727"/>
          <w:spacing w:val="-6"/>
          <w:sz w:val="13"/>
        </w:rPr>
        <w:t xml:space="preserve"> </w:t>
      </w:r>
      <w:r>
        <w:rPr>
          <w:color w:val="272727"/>
          <w:sz w:val="13"/>
        </w:rPr>
        <w:t>Myocardial</w:t>
      </w:r>
      <w:r>
        <w:rPr>
          <w:color w:val="272727"/>
          <w:spacing w:val="-31"/>
          <w:sz w:val="13"/>
        </w:rPr>
        <w:t xml:space="preserve"> </w:t>
      </w:r>
      <w:r>
        <w:rPr>
          <w:color w:val="272727"/>
          <w:sz w:val="13"/>
        </w:rPr>
        <w:t>Infarction; IS, Ischemic stroke; T2DM, Type 2 Diabetes mellitus; CABG, Coronary artery</w:t>
      </w:r>
      <w:r>
        <w:rPr>
          <w:color w:val="272727"/>
          <w:spacing w:val="1"/>
          <w:sz w:val="13"/>
        </w:rPr>
        <w:t xml:space="preserve"> </w:t>
      </w:r>
      <w:r>
        <w:rPr>
          <w:color w:val="272727"/>
          <w:sz w:val="13"/>
        </w:rPr>
        <w:t>bypass</w:t>
      </w:r>
      <w:r>
        <w:rPr>
          <w:color w:val="272727"/>
          <w:spacing w:val="5"/>
          <w:sz w:val="13"/>
        </w:rPr>
        <w:t xml:space="preserve"> </w:t>
      </w:r>
      <w:r>
        <w:rPr>
          <w:color w:val="272727"/>
          <w:sz w:val="13"/>
        </w:rPr>
        <w:t>grafting;</w:t>
      </w:r>
      <w:r>
        <w:rPr>
          <w:color w:val="272727"/>
          <w:spacing w:val="7"/>
          <w:sz w:val="13"/>
        </w:rPr>
        <w:t xml:space="preserve"> </w:t>
      </w:r>
      <w:r>
        <w:rPr>
          <w:color w:val="272727"/>
          <w:sz w:val="13"/>
        </w:rPr>
        <w:t>PCI,</w:t>
      </w:r>
      <w:r>
        <w:rPr>
          <w:color w:val="272727"/>
          <w:spacing w:val="5"/>
          <w:sz w:val="13"/>
        </w:rPr>
        <w:t xml:space="preserve"> </w:t>
      </w:r>
      <w:r>
        <w:rPr>
          <w:color w:val="272727"/>
          <w:sz w:val="13"/>
        </w:rPr>
        <w:t>Percutaneous</w:t>
      </w:r>
      <w:r>
        <w:rPr>
          <w:color w:val="272727"/>
          <w:spacing w:val="7"/>
          <w:sz w:val="13"/>
        </w:rPr>
        <w:t xml:space="preserve"> </w:t>
      </w:r>
      <w:r>
        <w:rPr>
          <w:color w:val="272727"/>
          <w:sz w:val="13"/>
        </w:rPr>
        <w:t>coronary</w:t>
      </w:r>
      <w:r>
        <w:rPr>
          <w:color w:val="272727"/>
          <w:spacing w:val="6"/>
          <w:sz w:val="13"/>
        </w:rPr>
        <w:t xml:space="preserve"> </w:t>
      </w:r>
      <w:r>
        <w:rPr>
          <w:color w:val="272727"/>
          <w:sz w:val="13"/>
        </w:rPr>
        <w:t>intervention.</w:t>
      </w:r>
    </w:p>
    <w:p w14:paraId="7D56CF04" w14:textId="77777777" w:rsidR="00297E8F" w:rsidRDefault="00297E8F">
      <w:pPr>
        <w:spacing w:line="273" w:lineRule="auto"/>
        <w:jc w:val="both"/>
        <w:rPr>
          <w:sz w:val="13"/>
        </w:rPr>
        <w:sectPr w:rsidR="00297E8F">
          <w:headerReference w:type="even" r:id="rId21"/>
          <w:headerReference w:type="default" r:id="rId22"/>
          <w:footerReference w:type="default" r:id="rId23"/>
          <w:headerReference w:type="first" r:id="rId24"/>
          <w:pgSz w:w="11910" w:h="16840"/>
          <w:pgMar w:top="1380" w:right="860" w:bottom="820" w:left="880" w:header="643" w:footer="637" w:gutter="0"/>
          <w:cols w:num="2" w:space="720" w:equalWidth="0">
            <w:col w:w="4979" w:space="126"/>
            <w:col w:w="5065"/>
          </w:cols>
        </w:sectPr>
      </w:pPr>
    </w:p>
    <w:p w14:paraId="0650D953" w14:textId="77777777" w:rsidR="00297E8F" w:rsidRDefault="00000000">
      <w:pPr>
        <w:spacing w:before="97"/>
        <w:ind w:left="112"/>
        <w:rPr>
          <w:rFonts w:ascii="Arial MT"/>
          <w:sz w:val="14"/>
        </w:rPr>
      </w:pPr>
      <w:bookmarkStart w:id="7" w:name="4_Discussion"/>
      <w:bookmarkStart w:id="8" w:name="_bookmark1"/>
      <w:bookmarkEnd w:id="7"/>
      <w:bookmarkEnd w:id="8"/>
      <w:r>
        <w:rPr>
          <w:rFonts w:ascii="Arial MT"/>
          <w:color w:val="7F7F7E"/>
          <w:w w:val="105"/>
          <w:sz w:val="14"/>
        </w:rPr>
        <w:lastRenderedPageBreak/>
        <w:t>TABLE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proofErr w:type="gramStart"/>
      <w:r>
        <w:rPr>
          <w:rFonts w:ascii="Arial MT"/>
          <w:color w:val="7F7F7E"/>
          <w:w w:val="105"/>
          <w:sz w:val="14"/>
        </w:rPr>
        <w:t xml:space="preserve">2 </w:t>
      </w:r>
      <w:r>
        <w:rPr>
          <w:rFonts w:ascii="Arial MT"/>
          <w:color w:val="7F7F7E"/>
          <w:spacing w:val="1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Baseline</w:t>
      </w:r>
      <w:proofErr w:type="gramEnd"/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lipid</w:t>
      </w:r>
      <w:r>
        <w:rPr>
          <w:rFonts w:ascii="Arial MT"/>
          <w:color w:val="7F7F7E"/>
          <w:spacing w:val="-3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levels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studied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biomarkers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in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II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(non-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groups.</w:t>
      </w:r>
    </w:p>
    <w:p w14:paraId="66ADF33B" w14:textId="77777777" w:rsidR="00297E8F" w:rsidRDefault="00297E8F">
      <w:pPr>
        <w:pStyle w:val="BodyText"/>
        <w:spacing w:before="9"/>
        <w:rPr>
          <w:rFonts w:ascii="Arial MT"/>
          <w:sz w:val="14"/>
        </w:rPr>
      </w:pPr>
    </w:p>
    <w:tbl>
      <w:tblPr>
        <w:tblW w:w="0" w:type="auto"/>
        <w:tblInd w:w="117" w:type="dxa"/>
        <w:tblBorders>
          <w:top w:val="single" w:sz="4" w:space="0" w:color="A2A2A2"/>
          <w:left w:val="single" w:sz="4" w:space="0" w:color="A2A2A2"/>
          <w:bottom w:val="single" w:sz="4" w:space="0" w:color="A2A2A2"/>
          <w:right w:val="single" w:sz="4" w:space="0" w:color="A2A2A2"/>
          <w:insideH w:val="single" w:sz="4" w:space="0" w:color="A2A2A2"/>
          <w:insideV w:val="single" w:sz="4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2220"/>
        <w:gridCol w:w="2053"/>
        <w:gridCol w:w="2211"/>
        <w:gridCol w:w="1145"/>
      </w:tblGrid>
      <w:tr w:rsidR="00297E8F" w14:paraId="66A214D8" w14:textId="77777777">
        <w:trPr>
          <w:trHeight w:val="347"/>
        </w:trPr>
        <w:tc>
          <w:tcPr>
            <w:tcW w:w="2296" w:type="dxa"/>
            <w:vMerge w:val="restart"/>
            <w:tcBorders>
              <w:left w:val="single" w:sz="2" w:space="0" w:color="A2A2A2"/>
            </w:tcBorders>
            <w:shd w:val="clear" w:color="auto" w:fill="7F7F7F"/>
          </w:tcPr>
          <w:p w14:paraId="3A591379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29"/>
              </w:rPr>
            </w:pPr>
          </w:p>
          <w:p w14:paraId="064CD829" w14:textId="77777777" w:rsidR="00297E8F" w:rsidRDefault="00000000">
            <w:pPr>
              <w:pStyle w:val="TableParagraph"/>
              <w:spacing w:before="0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Parameters</w:t>
            </w:r>
          </w:p>
        </w:tc>
        <w:tc>
          <w:tcPr>
            <w:tcW w:w="2220" w:type="dxa"/>
            <w:vMerge w:val="restart"/>
            <w:tcBorders>
              <w:right w:val="single" w:sz="2" w:space="0" w:color="A2A2A2"/>
            </w:tcBorders>
            <w:shd w:val="clear" w:color="auto" w:fill="7F7F7F"/>
          </w:tcPr>
          <w:p w14:paraId="4D0D5025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29"/>
              </w:rPr>
            </w:pPr>
          </w:p>
          <w:p w14:paraId="12C87E93" w14:textId="77777777" w:rsidR="00297E8F" w:rsidRDefault="00000000">
            <w:pPr>
              <w:pStyle w:val="TableParagraph"/>
              <w:spacing w:before="0"/>
              <w:ind w:left="95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</w:t>
            </w:r>
            <w:r>
              <w:rPr>
                <w:rFonts w:ascii="Arial MT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(n=57)</w:t>
            </w:r>
          </w:p>
        </w:tc>
        <w:tc>
          <w:tcPr>
            <w:tcW w:w="5409" w:type="dxa"/>
            <w:gridSpan w:val="3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  <w:shd w:val="clear" w:color="auto" w:fill="7F7F7F"/>
          </w:tcPr>
          <w:p w14:paraId="30AC8CCB" w14:textId="77777777" w:rsidR="00297E8F" w:rsidRDefault="00000000">
            <w:pPr>
              <w:pStyle w:val="TableParagraph"/>
              <w:spacing w:before="66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</w:t>
            </w:r>
            <w:r>
              <w:rPr>
                <w:rFonts w:ascii="Arial MT"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(n=144)</w:t>
            </w:r>
          </w:p>
        </w:tc>
      </w:tr>
      <w:tr w:rsidR="00297E8F" w14:paraId="38341D09" w14:textId="77777777">
        <w:trPr>
          <w:trHeight w:val="543"/>
        </w:trPr>
        <w:tc>
          <w:tcPr>
            <w:tcW w:w="2296" w:type="dxa"/>
            <w:vMerge/>
            <w:tcBorders>
              <w:top w:val="nil"/>
              <w:left w:val="single" w:sz="2" w:space="0" w:color="A2A2A2"/>
            </w:tcBorders>
            <w:shd w:val="clear" w:color="auto" w:fill="7F7F7F"/>
          </w:tcPr>
          <w:p w14:paraId="73069F26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  <w:right w:val="single" w:sz="2" w:space="0" w:color="A2A2A2"/>
            </w:tcBorders>
            <w:shd w:val="clear" w:color="auto" w:fill="7F7F7F"/>
          </w:tcPr>
          <w:p w14:paraId="6014583C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tcBorders>
              <w:top w:val="single" w:sz="2" w:space="0" w:color="A2A2A2"/>
              <w:left w:val="single" w:sz="2" w:space="0" w:color="A2A2A2"/>
            </w:tcBorders>
            <w:shd w:val="clear" w:color="auto" w:fill="7F7F7F"/>
          </w:tcPr>
          <w:p w14:paraId="0789D123" w14:textId="77777777" w:rsidR="00297E8F" w:rsidRDefault="00000000">
            <w:pPr>
              <w:pStyle w:val="TableParagraph"/>
              <w:spacing w:before="65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All</w:t>
            </w:r>
          </w:p>
        </w:tc>
        <w:tc>
          <w:tcPr>
            <w:tcW w:w="2211" w:type="dxa"/>
            <w:tcBorders>
              <w:top w:val="single" w:sz="2" w:space="0" w:color="A2A2A2"/>
              <w:right w:val="single" w:sz="2" w:space="0" w:color="A2A2A2"/>
            </w:tcBorders>
            <w:shd w:val="clear" w:color="auto" w:fill="7F7F7F"/>
          </w:tcPr>
          <w:p w14:paraId="4D28EF4D" w14:textId="77777777" w:rsidR="00297E8F" w:rsidRDefault="00000000">
            <w:pPr>
              <w:pStyle w:val="TableParagraph"/>
              <w:spacing w:before="65" w:line="204" w:lineRule="exact"/>
              <w:ind w:left="94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IIA</w:t>
            </w:r>
            <w:r>
              <w:rPr>
                <w:rFonts w:ascii="Arial MT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(n=63),</w:t>
            </w:r>
          </w:p>
          <w:p w14:paraId="367130AB" w14:textId="77777777" w:rsidR="00297E8F" w:rsidRDefault="00000000">
            <w:pPr>
              <w:pStyle w:val="TableParagraph"/>
              <w:spacing w:before="0" w:line="204" w:lineRule="exact"/>
              <w:ind w:left="94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no</w:t>
            </w:r>
            <w:r>
              <w:rPr>
                <w:rFonts w:ascii="Arial MT"/>
                <w:color w:val="FFFFFF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statins</w:t>
            </w:r>
          </w:p>
        </w:tc>
        <w:tc>
          <w:tcPr>
            <w:tcW w:w="1145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2F64E5D7" w14:textId="77777777" w:rsidR="00297E8F" w:rsidRDefault="00000000">
            <w:pPr>
              <w:pStyle w:val="TableParagraph"/>
              <w:spacing w:before="65" w:line="204" w:lineRule="exact"/>
              <w:ind w:left="9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IIB</w:t>
            </w:r>
            <w:r>
              <w:rPr>
                <w:rFonts w:ascii="Arial MT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(n=81),</w:t>
            </w:r>
          </w:p>
          <w:p w14:paraId="4CD23B27" w14:textId="77777777" w:rsidR="00297E8F" w:rsidRDefault="00000000">
            <w:pPr>
              <w:pStyle w:val="TableParagraph"/>
              <w:spacing w:before="0" w:line="204" w:lineRule="exact"/>
              <w:ind w:left="9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with</w:t>
            </w:r>
            <w:r>
              <w:rPr>
                <w:rFonts w:ascii="Arial MT"/>
                <w:color w:val="FFFFFF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statins</w:t>
            </w:r>
          </w:p>
        </w:tc>
      </w:tr>
      <w:tr w:rsidR="00297E8F" w14:paraId="467A1954" w14:textId="77777777">
        <w:trPr>
          <w:trHeight w:val="324"/>
        </w:trPr>
        <w:tc>
          <w:tcPr>
            <w:tcW w:w="2296" w:type="dxa"/>
            <w:tcBorders>
              <w:left w:val="single" w:sz="2" w:space="0" w:color="A2A2A2"/>
              <w:bottom w:val="single" w:sz="2" w:space="0" w:color="A2A2A2"/>
            </w:tcBorders>
          </w:tcPr>
          <w:p w14:paraId="424AC241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TC,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mg/dL</w:t>
            </w:r>
          </w:p>
        </w:tc>
        <w:tc>
          <w:tcPr>
            <w:tcW w:w="2220" w:type="dxa"/>
            <w:tcBorders>
              <w:bottom w:val="single" w:sz="2" w:space="0" w:color="A2A2A2"/>
              <w:right w:val="single" w:sz="2" w:space="0" w:color="A2A2A2"/>
            </w:tcBorders>
          </w:tcPr>
          <w:p w14:paraId="490B053D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354.8</w:t>
            </w:r>
            <w:r>
              <w:rPr>
                <w:color w:val="272727"/>
                <w:spacing w:val="-2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± 80.2***</w:t>
            </w:r>
          </w:p>
        </w:tc>
        <w:tc>
          <w:tcPr>
            <w:tcW w:w="2053" w:type="dxa"/>
            <w:tcBorders>
              <w:left w:val="single" w:sz="2" w:space="0" w:color="A2A2A2"/>
              <w:bottom w:val="single" w:sz="2" w:space="0" w:color="A2A2A2"/>
            </w:tcBorders>
          </w:tcPr>
          <w:p w14:paraId="46D4D5E4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178.6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42.9</w:t>
            </w:r>
          </w:p>
        </w:tc>
        <w:tc>
          <w:tcPr>
            <w:tcW w:w="2211" w:type="dxa"/>
            <w:tcBorders>
              <w:bottom w:val="single" w:sz="2" w:space="0" w:color="A2A2A2"/>
              <w:right w:val="single" w:sz="2" w:space="0" w:color="A2A2A2"/>
            </w:tcBorders>
          </w:tcPr>
          <w:p w14:paraId="6E1E78C5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206.3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36.3^^</w:t>
            </w:r>
          </w:p>
        </w:tc>
        <w:tc>
          <w:tcPr>
            <w:tcW w:w="1145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220C21D1" w14:textId="77777777" w:rsidR="00297E8F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154.0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29.7</w:t>
            </w:r>
          </w:p>
        </w:tc>
      </w:tr>
      <w:tr w:rsidR="00297E8F" w14:paraId="539A1452" w14:textId="77777777">
        <w:trPr>
          <w:trHeight w:val="514"/>
        </w:trPr>
        <w:tc>
          <w:tcPr>
            <w:tcW w:w="2296" w:type="dxa"/>
            <w:tcBorders>
              <w:top w:val="single" w:sz="2" w:space="0" w:color="A2A2A2"/>
              <w:left w:val="single" w:sz="2" w:space="0" w:color="A2A2A2"/>
            </w:tcBorders>
          </w:tcPr>
          <w:p w14:paraId="552A9384" w14:textId="77777777" w:rsidR="00297E8F" w:rsidRDefault="00297E8F">
            <w:pPr>
              <w:pStyle w:val="TableParagraph"/>
              <w:spacing w:before="1"/>
              <w:ind w:left="0"/>
              <w:rPr>
                <w:rFonts w:ascii="Arial MT"/>
                <w:sz w:val="15"/>
              </w:rPr>
            </w:pPr>
          </w:p>
          <w:p w14:paraId="5D6A0D49" w14:textId="77777777" w:rsidR="00297E8F" w:rsidRDefault="00000000"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72727"/>
                <w:sz w:val="14"/>
              </w:rPr>
              <w:t>TG,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mg/dL</w:t>
            </w:r>
          </w:p>
        </w:tc>
        <w:tc>
          <w:tcPr>
            <w:tcW w:w="2220" w:type="dxa"/>
            <w:tcBorders>
              <w:top w:val="single" w:sz="2" w:space="0" w:color="A2A2A2"/>
              <w:right w:val="single" w:sz="2" w:space="0" w:color="A2A2A2"/>
            </w:tcBorders>
          </w:tcPr>
          <w:p w14:paraId="488C9DA8" w14:textId="77777777" w:rsidR="00297E8F" w:rsidRDefault="00000000">
            <w:pPr>
              <w:pStyle w:val="TableParagraph"/>
              <w:spacing w:before="80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204,5</w:t>
            </w:r>
          </w:p>
          <w:p w14:paraId="558924B3" w14:textId="77777777" w:rsidR="00297E8F" w:rsidRDefault="00000000">
            <w:pPr>
              <w:pStyle w:val="TableParagraph"/>
              <w:spacing w:before="28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(151-345)</w:t>
            </w:r>
          </w:p>
        </w:tc>
        <w:tc>
          <w:tcPr>
            <w:tcW w:w="2053" w:type="dxa"/>
            <w:tcBorders>
              <w:top w:val="single" w:sz="2" w:space="0" w:color="A2A2A2"/>
              <w:left w:val="single" w:sz="2" w:space="0" w:color="A2A2A2"/>
            </w:tcBorders>
          </w:tcPr>
          <w:p w14:paraId="0951CBBC" w14:textId="77777777" w:rsidR="00297E8F" w:rsidRDefault="00000000">
            <w:pPr>
              <w:pStyle w:val="TableParagraph"/>
              <w:spacing w:before="80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153.0</w:t>
            </w:r>
          </w:p>
          <w:p w14:paraId="2201A392" w14:textId="77777777" w:rsidR="00297E8F" w:rsidRDefault="00000000">
            <w:pPr>
              <w:pStyle w:val="TableParagraph"/>
              <w:spacing w:before="28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(111-239)</w:t>
            </w:r>
          </w:p>
        </w:tc>
        <w:tc>
          <w:tcPr>
            <w:tcW w:w="2211" w:type="dxa"/>
            <w:tcBorders>
              <w:top w:val="single" w:sz="2" w:space="0" w:color="A2A2A2"/>
              <w:right w:val="single" w:sz="2" w:space="0" w:color="A2A2A2"/>
            </w:tcBorders>
          </w:tcPr>
          <w:p w14:paraId="33ECDB53" w14:textId="77777777" w:rsidR="00297E8F" w:rsidRDefault="00000000">
            <w:pPr>
              <w:pStyle w:val="TableParagraph"/>
              <w:spacing w:before="80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165.5</w:t>
            </w:r>
          </w:p>
          <w:p w14:paraId="20A6DD57" w14:textId="77777777" w:rsidR="00297E8F" w:rsidRDefault="00000000">
            <w:pPr>
              <w:pStyle w:val="TableParagraph"/>
              <w:spacing w:before="28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(112-251)</w:t>
            </w:r>
          </w:p>
        </w:tc>
        <w:tc>
          <w:tcPr>
            <w:tcW w:w="1145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3C861272" w14:textId="77777777" w:rsidR="00297E8F" w:rsidRDefault="00000000">
            <w:pPr>
              <w:pStyle w:val="TableParagraph"/>
              <w:spacing w:before="80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144.0</w:t>
            </w:r>
          </w:p>
          <w:p w14:paraId="7E7E6FF5" w14:textId="77777777" w:rsidR="00297E8F" w:rsidRDefault="00000000">
            <w:pPr>
              <w:pStyle w:val="TableParagraph"/>
              <w:spacing w:before="28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(108-231)</w:t>
            </w:r>
          </w:p>
        </w:tc>
      </w:tr>
      <w:tr w:rsidR="00297E8F" w14:paraId="0227BE4E" w14:textId="77777777">
        <w:trPr>
          <w:trHeight w:val="322"/>
        </w:trPr>
        <w:tc>
          <w:tcPr>
            <w:tcW w:w="2296" w:type="dxa"/>
            <w:tcBorders>
              <w:left w:val="single" w:sz="2" w:space="0" w:color="A2A2A2"/>
            </w:tcBorders>
          </w:tcPr>
          <w:p w14:paraId="590A739E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HDL-C, mg/dL</w:t>
            </w:r>
          </w:p>
        </w:tc>
        <w:tc>
          <w:tcPr>
            <w:tcW w:w="2220" w:type="dxa"/>
            <w:tcBorders>
              <w:right w:val="single" w:sz="2" w:space="0" w:color="A2A2A2"/>
            </w:tcBorders>
          </w:tcPr>
          <w:p w14:paraId="01024879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48.1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12.3</w:t>
            </w:r>
          </w:p>
        </w:tc>
        <w:tc>
          <w:tcPr>
            <w:tcW w:w="2053" w:type="dxa"/>
            <w:tcBorders>
              <w:left w:val="single" w:sz="2" w:space="0" w:color="A2A2A2"/>
            </w:tcBorders>
          </w:tcPr>
          <w:p w14:paraId="4FA2F5CA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41.6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9.8</w:t>
            </w:r>
          </w:p>
        </w:tc>
        <w:tc>
          <w:tcPr>
            <w:tcW w:w="2211" w:type="dxa"/>
            <w:tcBorders>
              <w:right w:val="single" w:sz="2" w:space="0" w:color="A2A2A2"/>
            </w:tcBorders>
          </w:tcPr>
          <w:p w14:paraId="39BC2A30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41.6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10.8</w:t>
            </w:r>
          </w:p>
        </w:tc>
        <w:tc>
          <w:tcPr>
            <w:tcW w:w="1145" w:type="dxa"/>
            <w:tcBorders>
              <w:left w:val="single" w:sz="2" w:space="0" w:color="A2A2A2"/>
              <w:right w:val="single" w:sz="2" w:space="0" w:color="A2A2A2"/>
            </w:tcBorders>
          </w:tcPr>
          <w:p w14:paraId="02AB56A6" w14:textId="77777777" w:rsidR="00297E8F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41.4 ±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9.3</w:t>
            </w:r>
          </w:p>
        </w:tc>
      </w:tr>
      <w:tr w:rsidR="00297E8F" w14:paraId="21D7C667" w14:textId="77777777">
        <w:trPr>
          <w:trHeight w:val="324"/>
        </w:trPr>
        <w:tc>
          <w:tcPr>
            <w:tcW w:w="2296" w:type="dxa"/>
            <w:tcBorders>
              <w:left w:val="single" w:sz="2" w:space="0" w:color="A2A2A2"/>
              <w:bottom w:val="single" w:sz="2" w:space="0" w:color="A2A2A2"/>
            </w:tcBorders>
          </w:tcPr>
          <w:p w14:paraId="49BC58F4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LDL-C,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mg/dL</w:t>
            </w:r>
          </w:p>
        </w:tc>
        <w:tc>
          <w:tcPr>
            <w:tcW w:w="2220" w:type="dxa"/>
            <w:tcBorders>
              <w:bottom w:val="single" w:sz="2" w:space="0" w:color="A2A2A2"/>
              <w:right w:val="single" w:sz="2" w:space="0" w:color="A2A2A2"/>
            </w:tcBorders>
          </w:tcPr>
          <w:p w14:paraId="59AD7654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232.5</w:t>
            </w:r>
            <w:r>
              <w:rPr>
                <w:color w:val="272727"/>
                <w:spacing w:val="-2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± 78.3***</w:t>
            </w:r>
          </w:p>
        </w:tc>
        <w:tc>
          <w:tcPr>
            <w:tcW w:w="2053" w:type="dxa"/>
            <w:tcBorders>
              <w:left w:val="single" w:sz="2" w:space="0" w:color="A2A2A2"/>
              <w:bottom w:val="single" w:sz="2" w:space="0" w:color="A2A2A2"/>
            </w:tcBorders>
          </w:tcPr>
          <w:p w14:paraId="6EA16A13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98.4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37.1</w:t>
            </w:r>
          </w:p>
        </w:tc>
        <w:tc>
          <w:tcPr>
            <w:tcW w:w="2211" w:type="dxa"/>
            <w:tcBorders>
              <w:bottom w:val="single" w:sz="2" w:space="0" w:color="A2A2A2"/>
              <w:right w:val="single" w:sz="2" w:space="0" w:color="A2A2A2"/>
            </w:tcBorders>
          </w:tcPr>
          <w:p w14:paraId="416F5AE1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124.8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32.4^^</w:t>
            </w:r>
          </w:p>
        </w:tc>
        <w:tc>
          <w:tcPr>
            <w:tcW w:w="1145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7FE4CDE" w14:textId="77777777" w:rsidR="00297E8F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78.1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27.0</w:t>
            </w:r>
          </w:p>
        </w:tc>
      </w:tr>
      <w:tr w:rsidR="00297E8F" w14:paraId="323E2716" w14:textId="77777777">
        <w:trPr>
          <w:trHeight w:val="327"/>
        </w:trPr>
        <w:tc>
          <w:tcPr>
            <w:tcW w:w="2296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6DE32A84" w14:textId="77777777" w:rsidR="00297E8F" w:rsidRDefault="00000000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72727"/>
                <w:sz w:val="14"/>
              </w:rPr>
              <w:t>Glucose,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mmol/l</w:t>
            </w:r>
          </w:p>
        </w:tc>
        <w:tc>
          <w:tcPr>
            <w:tcW w:w="2220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3EE306A2" w14:textId="77777777" w:rsidR="00297E8F" w:rsidRDefault="00000000">
            <w:pPr>
              <w:pStyle w:val="TableParagraph"/>
              <w:spacing w:before="80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5.3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(5.0-6.2)</w:t>
            </w:r>
          </w:p>
        </w:tc>
        <w:tc>
          <w:tcPr>
            <w:tcW w:w="2053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26825849" w14:textId="77777777" w:rsidR="00297E8F" w:rsidRDefault="00000000">
            <w:pPr>
              <w:pStyle w:val="TableParagraph"/>
              <w:spacing w:before="80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5.4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(5.1-6.2)</w:t>
            </w:r>
          </w:p>
        </w:tc>
        <w:tc>
          <w:tcPr>
            <w:tcW w:w="2211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71819D6B" w14:textId="77777777" w:rsidR="00297E8F" w:rsidRDefault="00000000">
            <w:pPr>
              <w:pStyle w:val="TableParagraph"/>
              <w:spacing w:before="80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5.4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(5.1-5.8)</w:t>
            </w:r>
          </w:p>
        </w:tc>
        <w:tc>
          <w:tcPr>
            <w:tcW w:w="1145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480F4DB" w14:textId="77777777" w:rsidR="00297E8F" w:rsidRDefault="00000000">
            <w:pPr>
              <w:pStyle w:val="TableParagraph"/>
              <w:spacing w:before="80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5.3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(5.1-6.4)</w:t>
            </w:r>
          </w:p>
        </w:tc>
      </w:tr>
      <w:tr w:rsidR="00297E8F" w14:paraId="12CDD61D" w14:textId="77777777">
        <w:trPr>
          <w:trHeight w:val="327"/>
        </w:trPr>
        <w:tc>
          <w:tcPr>
            <w:tcW w:w="2296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156E534F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proofErr w:type="spellStart"/>
            <w:r>
              <w:rPr>
                <w:color w:val="272727"/>
                <w:sz w:val="14"/>
              </w:rPr>
              <w:t>hsCRP</w:t>
            </w:r>
            <w:proofErr w:type="spellEnd"/>
            <w:r>
              <w:rPr>
                <w:color w:val="272727"/>
                <w:sz w:val="14"/>
              </w:rPr>
              <w:t>,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mg/l</w:t>
            </w:r>
          </w:p>
        </w:tc>
        <w:tc>
          <w:tcPr>
            <w:tcW w:w="2220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47EA8C8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6.0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(5-11)</w:t>
            </w:r>
          </w:p>
        </w:tc>
        <w:tc>
          <w:tcPr>
            <w:tcW w:w="2053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4A1DEB81" w14:textId="77777777" w:rsidR="00297E8F" w:rsidRDefault="00000000">
            <w:pPr>
              <w:pStyle w:val="TableParagraph"/>
              <w:spacing w:before="79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5.3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(2.4-7.3)</w:t>
            </w:r>
          </w:p>
        </w:tc>
        <w:tc>
          <w:tcPr>
            <w:tcW w:w="2211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78E08E73" w14:textId="77777777" w:rsidR="00297E8F" w:rsidRDefault="00000000">
            <w:pPr>
              <w:pStyle w:val="TableParagraph"/>
              <w:spacing w:before="79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5.7(1.9-7.9)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^</w:t>
            </w:r>
          </w:p>
        </w:tc>
        <w:tc>
          <w:tcPr>
            <w:tcW w:w="1145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59C5C2C5" w14:textId="77777777" w:rsidR="00297E8F" w:rsidRDefault="00000000">
            <w:pPr>
              <w:pStyle w:val="TableParagraph"/>
              <w:spacing w:before="79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5.2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(2.6-7.0)</w:t>
            </w:r>
          </w:p>
        </w:tc>
      </w:tr>
      <w:tr w:rsidR="00297E8F" w14:paraId="60ABB37F" w14:textId="77777777">
        <w:trPr>
          <w:trHeight w:val="516"/>
        </w:trPr>
        <w:tc>
          <w:tcPr>
            <w:tcW w:w="2296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7D9BC224" w14:textId="77777777" w:rsidR="00297E8F" w:rsidRDefault="00297E8F">
            <w:pPr>
              <w:pStyle w:val="TableParagraph"/>
              <w:spacing w:before="1"/>
              <w:ind w:left="0"/>
              <w:rPr>
                <w:rFonts w:ascii="Arial MT"/>
                <w:sz w:val="15"/>
              </w:rPr>
            </w:pPr>
          </w:p>
          <w:p w14:paraId="5B73D457" w14:textId="77777777" w:rsidR="00297E8F" w:rsidRDefault="00000000"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72727"/>
                <w:sz w:val="14"/>
              </w:rPr>
              <w:t>PCSK9,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ng/ml</w:t>
            </w:r>
          </w:p>
        </w:tc>
        <w:tc>
          <w:tcPr>
            <w:tcW w:w="2220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5A5F1CA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643.5</w:t>
            </w:r>
            <w:r>
              <w:rPr>
                <w:color w:val="272727"/>
                <w:sz w:val="14"/>
                <w:vertAlign w:val="superscript"/>
              </w:rPr>
              <w:t>#</w:t>
            </w:r>
          </w:p>
          <w:p w14:paraId="4A39803D" w14:textId="77777777" w:rsidR="00297E8F" w:rsidRDefault="00000000">
            <w:pPr>
              <w:pStyle w:val="TableParagraph"/>
              <w:spacing w:before="2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(481-797)</w:t>
            </w:r>
          </w:p>
        </w:tc>
        <w:tc>
          <w:tcPr>
            <w:tcW w:w="2053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1AF9844C" w14:textId="77777777" w:rsidR="00297E8F" w:rsidRDefault="00000000">
            <w:pPr>
              <w:pStyle w:val="TableParagraph"/>
              <w:spacing w:before="79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592.0</w:t>
            </w:r>
          </w:p>
          <w:p w14:paraId="71550CCE" w14:textId="77777777" w:rsidR="00297E8F" w:rsidRDefault="00000000">
            <w:pPr>
              <w:pStyle w:val="TableParagraph"/>
              <w:spacing w:before="29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(475-789)</w:t>
            </w:r>
          </w:p>
        </w:tc>
        <w:tc>
          <w:tcPr>
            <w:tcW w:w="2211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6D939B0" w14:textId="77777777" w:rsidR="00297E8F" w:rsidRDefault="00000000">
            <w:pPr>
              <w:pStyle w:val="TableParagraph"/>
              <w:spacing w:before="79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566.0</w:t>
            </w:r>
          </w:p>
          <w:p w14:paraId="368702B5" w14:textId="77777777" w:rsidR="00297E8F" w:rsidRDefault="00000000">
            <w:pPr>
              <w:pStyle w:val="TableParagraph"/>
              <w:spacing w:before="29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(439-717)</w:t>
            </w:r>
          </w:p>
        </w:tc>
        <w:tc>
          <w:tcPr>
            <w:tcW w:w="1145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747FB790" w14:textId="77777777" w:rsidR="00297E8F" w:rsidRDefault="00000000">
            <w:pPr>
              <w:pStyle w:val="TableParagraph"/>
              <w:spacing w:before="79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632.0</w:t>
            </w:r>
          </w:p>
          <w:p w14:paraId="62B1F909" w14:textId="77777777" w:rsidR="00297E8F" w:rsidRDefault="00000000">
            <w:pPr>
              <w:pStyle w:val="TableParagraph"/>
              <w:spacing w:before="29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(481-822)</w:t>
            </w:r>
          </w:p>
        </w:tc>
      </w:tr>
    </w:tbl>
    <w:p w14:paraId="3611F830" w14:textId="77777777" w:rsidR="00297E8F" w:rsidRDefault="00000000">
      <w:pPr>
        <w:spacing w:before="48" w:line="273" w:lineRule="auto"/>
        <w:ind w:left="112" w:hanging="1"/>
        <w:rPr>
          <w:sz w:val="13"/>
        </w:rPr>
      </w:pPr>
      <w:r>
        <w:rPr>
          <w:color w:val="272727"/>
          <w:w w:val="95"/>
          <w:sz w:val="13"/>
        </w:rPr>
        <w:t>***P&lt;0,001,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between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groups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I</w:t>
      </w:r>
      <w:r>
        <w:rPr>
          <w:color w:val="272727"/>
          <w:spacing w:val="12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and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II;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^,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^^P&lt;0,05,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P&lt;0,01,</w:t>
      </w:r>
      <w:r>
        <w:rPr>
          <w:color w:val="272727"/>
          <w:spacing w:val="13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between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subgroups</w:t>
      </w:r>
      <w:r>
        <w:rPr>
          <w:color w:val="272727"/>
          <w:spacing w:val="13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IIA</w:t>
      </w:r>
      <w:r>
        <w:rPr>
          <w:color w:val="272727"/>
          <w:spacing w:val="8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and</w:t>
      </w:r>
      <w:r>
        <w:rPr>
          <w:color w:val="272727"/>
          <w:spacing w:val="12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IIB;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  <w:vertAlign w:val="superscript"/>
        </w:rPr>
        <w:t>#</w:t>
      </w:r>
      <w:r>
        <w:rPr>
          <w:color w:val="272727"/>
          <w:w w:val="95"/>
          <w:sz w:val="13"/>
        </w:rPr>
        <w:t>P&lt;0,05,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between</w:t>
      </w:r>
      <w:r>
        <w:rPr>
          <w:color w:val="272727"/>
          <w:spacing w:val="12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I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and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IIA;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rFonts w:ascii="Arial MT"/>
          <w:color w:val="272727"/>
          <w:w w:val="95"/>
          <w:sz w:val="13"/>
        </w:rPr>
        <w:t>TC</w:t>
      </w:r>
      <w:r>
        <w:rPr>
          <w:color w:val="272727"/>
          <w:w w:val="95"/>
          <w:sz w:val="13"/>
        </w:rPr>
        <w:t>,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total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cholesterol;</w:t>
      </w:r>
      <w:r>
        <w:rPr>
          <w:color w:val="272727"/>
          <w:spacing w:val="13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TG,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triglycerides;</w:t>
      </w:r>
      <w:r>
        <w:rPr>
          <w:color w:val="272727"/>
          <w:spacing w:val="12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HDL-C,</w:t>
      </w:r>
      <w:r>
        <w:rPr>
          <w:color w:val="272727"/>
          <w:spacing w:val="10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high-density</w:t>
      </w:r>
      <w:r>
        <w:rPr>
          <w:color w:val="272727"/>
          <w:spacing w:val="11"/>
          <w:w w:val="95"/>
          <w:sz w:val="13"/>
        </w:rPr>
        <w:t xml:space="preserve"> </w:t>
      </w:r>
      <w:r>
        <w:rPr>
          <w:color w:val="272727"/>
          <w:w w:val="95"/>
          <w:sz w:val="13"/>
        </w:rPr>
        <w:t>lipoprotein</w:t>
      </w:r>
      <w:r>
        <w:rPr>
          <w:color w:val="272727"/>
          <w:spacing w:val="-28"/>
          <w:w w:val="95"/>
          <w:sz w:val="13"/>
        </w:rPr>
        <w:t xml:space="preserve"> </w:t>
      </w:r>
      <w:r>
        <w:rPr>
          <w:color w:val="272727"/>
          <w:sz w:val="13"/>
        </w:rPr>
        <w:t>cholesterol;</w:t>
      </w:r>
      <w:r>
        <w:rPr>
          <w:color w:val="272727"/>
          <w:spacing w:val="6"/>
          <w:sz w:val="13"/>
        </w:rPr>
        <w:t xml:space="preserve"> </w:t>
      </w:r>
      <w:r>
        <w:rPr>
          <w:color w:val="272727"/>
          <w:sz w:val="13"/>
        </w:rPr>
        <w:t>LDL-C,</w:t>
      </w:r>
      <w:r>
        <w:rPr>
          <w:color w:val="272727"/>
          <w:spacing w:val="6"/>
          <w:sz w:val="13"/>
        </w:rPr>
        <w:t xml:space="preserve"> </w:t>
      </w:r>
      <w:r>
        <w:rPr>
          <w:color w:val="272727"/>
          <w:sz w:val="13"/>
        </w:rPr>
        <w:t>low-density</w:t>
      </w:r>
      <w:r>
        <w:rPr>
          <w:color w:val="272727"/>
          <w:spacing w:val="5"/>
          <w:sz w:val="13"/>
        </w:rPr>
        <w:t xml:space="preserve"> </w:t>
      </w:r>
      <w:r>
        <w:rPr>
          <w:color w:val="272727"/>
          <w:sz w:val="13"/>
        </w:rPr>
        <w:t>lipoprotein</w:t>
      </w:r>
      <w:r>
        <w:rPr>
          <w:color w:val="272727"/>
          <w:spacing w:val="6"/>
          <w:sz w:val="13"/>
        </w:rPr>
        <w:t xml:space="preserve"> </w:t>
      </w:r>
      <w:r>
        <w:rPr>
          <w:color w:val="272727"/>
          <w:sz w:val="13"/>
        </w:rPr>
        <w:t>cholesterol;</w:t>
      </w:r>
      <w:r>
        <w:rPr>
          <w:color w:val="272727"/>
          <w:spacing w:val="6"/>
          <w:sz w:val="13"/>
        </w:rPr>
        <w:t xml:space="preserve"> </w:t>
      </w:r>
      <w:proofErr w:type="spellStart"/>
      <w:r>
        <w:rPr>
          <w:color w:val="272727"/>
          <w:sz w:val="13"/>
        </w:rPr>
        <w:t>hsCRP</w:t>
      </w:r>
      <w:proofErr w:type="spellEnd"/>
      <w:r>
        <w:rPr>
          <w:color w:val="272727"/>
          <w:sz w:val="13"/>
        </w:rPr>
        <w:t>,</w:t>
      </w:r>
      <w:r>
        <w:rPr>
          <w:color w:val="272727"/>
          <w:spacing w:val="5"/>
          <w:sz w:val="13"/>
        </w:rPr>
        <w:t xml:space="preserve"> </w:t>
      </w:r>
      <w:r>
        <w:rPr>
          <w:color w:val="272727"/>
          <w:sz w:val="13"/>
        </w:rPr>
        <w:t>high-sensitive</w:t>
      </w:r>
      <w:r>
        <w:rPr>
          <w:color w:val="272727"/>
          <w:spacing w:val="7"/>
          <w:sz w:val="13"/>
        </w:rPr>
        <w:t xml:space="preserve"> </w:t>
      </w:r>
      <w:r>
        <w:rPr>
          <w:color w:val="272727"/>
          <w:sz w:val="13"/>
        </w:rPr>
        <w:t>C-reactive</w:t>
      </w:r>
      <w:r>
        <w:rPr>
          <w:color w:val="272727"/>
          <w:spacing w:val="5"/>
          <w:sz w:val="13"/>
        </w:rPr>
        <w:t xml:space="preserve"> </w:t>
      </w:r>
      <w:r>
        <w:rPr>
          <w:color w:val="272727"/>
          <w:sz w:val="13"/>
        </w:rPr>
        <w:t>protein.</w:t>
      </w:r>
    </w:p>
    <w:p w14:paraId="6A6B163D" w14:textId="77777777" w:rsidR="00297E8F" w:rsidRDefault="00297E8F">
      <w:pPr>
        <w:pStyle w:val="BodyText"/>
        <w:rPr>
          <w:sz w:val="14"/>
        </w:rPr>
      </w:pPr>
    </w:p>
    <w:p w14:paraId="294102F8" w14:textId="77777777" w:rsidR="00297E8F" w:rsidRDefault="00297E8F">
      <w:pPr>
        <w:rPr>
          <w:sz w:val="14"/>
        </w:rPr>
        <w:sectPr w:rsidR="00297E8F">
          <w:headerReference w:type="even" r:id="rId25"/>
          <w:headerReference w:type="default" r:id="rId26"/>
          <w:footerReference w:type="default" r:id="rId27"/>
          <w:headerReference w:type="first" r:id="rId28"/>
          <w:pgSz w:w="11910" w:h="16840"/>
          <w:pgMar w:top="1380" w:right="860" w:bottom="820" w:left="880" w:header="643" w:footer="637" w:gutter="0"/>
          <w:cols w:space="720"/>
        </w:sectPr>
      </w:pPr>
    </w:p>
    <w:p w14:paraId="3E1BB1A5" w14:textId="77777777" w:rsidR="00297E8F" w:rsidRDefault="00000000">
      <w:pPr>
        <w:pStyle w:val="Heading1"/>
        <w:numPr>
          <w:ilvl w:val="0"/>
          <w:numId w:val="1"/>
        </w:numPr>
        <w:tabs>
          <w:tab w:val="left" w:pos="356"/>
        </w:tabs>
        <w:spacing w:before="86"/>
        <w:ind w:left="355" w:hanging="244"/>
        <w:jc w:val="both"/>
      </w:pPr>
      <w:r>
        <w:rPr>
          <w:color w:val="D93133"/>
        </w:rPr>
        <w:t>Discussion</w:t>
      </w:r>
    </w:p>
    <w:p w14:paraId="477AE0B5" w14:textId="77777777" w:rsidR="00297E8F" w:rsidRDefault="00000000">
      <w:pPr>
        <w:pStyle w:val="BodyText"/>
        <w:spacing w:before="185" w:line="266" w:lineRule="auto"/>
        <w:ind w:left="112" w:right="42" w:firstLine="280"/>
        <w:jc w:val="both"/>
      </w:pPr>
      <w:r>
        <w:rPr>
          <w:color w:val="272727"/>
        </w:rPr>
        <w:t xml:space="preserve">The results of our study showed an </w:t>
      </w:r>
      <w:proofErr w:type="spellStart"/>
      <w:r>
        <w:rPr>
          <w:color w:val="272727"/>
        </w:rPr>
        <w:t>asso</w:t>
      </w:r>
      <w:r>
        <w:rPr>
          <w:rFonts w:ascii="Lucida Sans Unicode" w:hAnsi="Lucida Sans Unicode"/>
          <w:color w:val="272727"/>
        </w:rPr>
        <w:t>с</w:t>
      </w:r>
      <w:r>
        <w:rPr>
          <w:color w:val="272727"/>
        </w:rPr>
        <w:t>iation</w:t>
      </w:r>
      <w:proofErr w:type="spellEnd"/>
      <w:r>
        <w:rPr>
          <w:color w:val="272727"/>
        </w:rPr>
        <w:t xml:space="preserve"> between the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 xml:space="preserve">carriage of </w:t>
      </w:r>
      <w:r>
        <w:rPr>
          <w:rFonts w:ascii="Arial MT" w:hAnsi="Arial MT"/>
          <w:color w:val="272727"/>
          <w:w w:val="95"/>
        </w:rPr>
        <w:t>“</w:t>
      </w:r>
      <w:r>
        <w:rPr>
          <w:color w:val="272727"/>
          <w:w w:val="95"/>
        </w:rPr>
        <w:t>gain-of-function</w:t>
      </w:r>
      <w:r>
        <w:rPr>
          <w:rFonts w:ascii="Arial MT" w:hAnsi="Arial MT"/>
          <w:color w:val="272727"/>
          <w:w w:val="95"/>
        </w:rPr>
        <w:t xml:space="preserve">” </w:t>
      </w:r>
      <w:r>
        <w:rPr>
          <w:color w:val="272727"/>
          <w:w w:val="95"/>
        </w:rPr>
        <w:t>G allele of the PCSK9 E670G genetic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polymorphism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incidence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T2DM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15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16"/>
        </w:rPr>
        <w:t xml:space="preserve"> </w:t>
      </w:r>
      <w:r>
        <w:rPr>
          <w:color w:val="272727"/>
        </w:rPr>
        <w:t>with</w:t>
      </w:r>
    </w:p>
    <w:p w14:paraId="500B4A75" w14:textId="77777777" w:rsidR="00297E8F" w:rsidRDefault="00000000">
      <w:pPr>
        <w:pStyle w:val="BodyText"/>
        <w:spacing w:before="13" w:line="249" w:lineRule="auto"/>
        <w:ind w:left="112" w:right="38"/>
        <w:jc w:val="both"/>
      </w:pP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 xml:space="preserve"> and non-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>, in the Uzbek population. Obviously, this</w:t>
      </w:r>
      <w:r>
        <w:rPr>
          <w:color w:val="272727"/>
          <w:spacing w:val="1"/>
        </w:rPr>
        <w:t xml:space="preserve"> </w:t>
      </w:r>
      <w:proofErr w:type="spellStart"/>
      <w:r>
        <w:rPr>
          <w:color w:val="272727"/>
        </w:rPr>
        <w:t>asso</w:t>
      </w:r>
      <w:r>
        <w:rPr>
          <w:rFonts w:ascii="Lucida Sans Unicode" w:hAnsi="Lucida Sans Unicode"/>
          <w:color w:val="272727"/>
        </w:rPr>
        <w:t>с</w:t>
      </w:r>
      <w:r>
        <w:rPr>
          <w:color w:val="272727"/>
        </w:rPr>
        <w:t>iation</w:t>
      </w:r>
      <w:proofErr w:type="spellEnd"/>
      <w:r>
        <w:rPr>
          <w:color w:val="272727"/>
          <w:spacing w:val="1"/>
        </w:rPr>
        <w:t xml:space="preserve"> </w:t>
      </w:r>
      <w:r>
        <w:rPr>
          <w:color w:val="272727"/>
        </w:rPr>
        <w:t>may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indicate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inﬂuence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genetically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elevated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75"/>
        </w:rPr>
        <w:t xml:space="preserve"> </w:t>
      </w:r>
      <w:r>
        <w:rPr>
          <w:color w:val="272727"/>
        </w:rPr>
        <w:t>on</w:t>
      </w:r>
      <w:r>
        <w:rPr>
          <w:color w:val="272727"/>
          <w:spacing w:val="73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74"/>
        </w:rPr>
        <w:t xml:space="preserve"> </w:t>
      </w:r>
      <w:r>
        <w:rPr>
          <w:color w:val="272727"/>
        </w:rPr>
        <w:t>development</w:t>
      </w:r>
      <w:r>
        <w:rPr>
          <w:color w:val="272727"/>
          <w:spacing w:val="74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75"/>
        </w:rPr>
        <w:t xml:space="preserve"> </w:t>
      </w:r>
      <w:r>
        <w:rPr>
          <w:color w:val="272727"/>
        </w:rPr>
        <w:t>coronary</w:t>
      </w:r>
      <w:r>
        <w:rPr>
          <w:color w:val="272727"/>
          <w:spacing w:val="75"/>
        </w:rPr>
        <w:t xml:space="preserve"> </w:t>
      </w:r>
      <w:r>
        <w:rPr>
          <w:color w:val="272727"/>
        </w:rPr>
        <w:t>artery</w:t>
      </w:r>
      <w:r>
        <w:rPr>
          <w:color w:val="272727"/>
          <w:spacing w:val="75"/>
        </w:rPr>
        <w:t xml:space="preserve"> </w:t>
      </w:r>
      <w:r>
        <w:rPr>
          <w:color w:val="272727"/>
        </w:rPr>
        <w:t>disease</w:t>
      </w:r>
      <w:r>
        <w:rPr>
          <w:color w:val="272727"/>
          <w:spacing w:val="74"/>
        </w:rPr>
        <w:t xml:space="preserve"> </w:t>
      </w:r>
      <w:r>
        <w:rPr>
          <w:color w:val="272727"/>
        </w:rPr>
        <w:t>and</w:t>
      </w:r>
    </w:p>
    <w:p w14:paraId="5C344803" w14:textId="77777777" w:rsidR="00297E8F" w:rsidRDefault="00000000">
      <w:pPr>
        <w:pStyle w:val="BodyText"/>
        <w:spacing w:before="31"/>
        <w:ind w:left="112"/>
        <w:jc w:val="both"/>
      </w:pPr>
      <w:r>
        <w:rPr>
          <w:color w:val="272727"/>
        </w:rPr>
        <w:t>T2DM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simultaneously.</w:t>
      </w:r>
    </w:p>
    <w:p w14:paraId="5CBB8F4D" w14:textId="77777777" w:rsidR="00297E8F" w:rsidRDefault="00000000">
      <w:pPr>
        <w:pStyle w:val="BodyText"/>
        <w:spacing w:before="44" w:line="290" w:lineRule="auto"/>
        <w:ind w:left="112" w:right="40" w:firstLine="280"/>
        <w:jc w:val="both"/>
      </w:pPr>
      <w:r>
        <w:rPr>
          <w:color w:val="272727"/>
        </w:rPr>
        <w:t>In the Dallas Heart Study (</w:t>
      </w:r>
      <w:hyperlink w:anchor="_bookmark5" w:history="1">
        <w:r>
          <w:rPr>
            <w:color w:val="D93133"/>
          </w:rPr>
          <w:t>22</w:t>
        </w:r>
      </w:hyperlink>
      <w:r>
        <w:rPr>
          <w:color w:val="272727"/>
        </w:rPr>
        <w:t>), which was a large multi-ethnic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-1"/>
          <w:w w:val="95"/>
        </w:rPr>
        <w:t>study,</w:t>
      </w:r>
      <w:r>
        <w:rPr>
          <w:color w:val="272727"/>
          <w:spacing w:val="-10"/>
          <w:w w:val="95"/>
        </w:rPr>
        <w:t xml:space="preserve"> </w:t>
      </w:r>
      <w:r>
        <w:rPr>
          <w:color w:val="272727"/>
          <w:spacing w:val="-1"/>
          <w:w w:val="95"/>
        </w:rPr>
        <w:t>PCSK9</w:t>
      </w:r>
      <w:r>
        <w:rPr>
          <w:color w:val="272727"/>
          <w:spacing w:val="-9"/>
          <w:w w:val="95"/>
        </w:rPr>
        <w:t xml:space="preserve"> </w:t>
      </w:r>
      <w:r>
        <w:rPr>
          <w:color w:val="272727"/>
          <w:w w:val="95"/>
        </w:rPr>
        <w:t>levels</w:t>
      </w:r>
      <w:r>
        <w:rPr>
          <w:color w:val="272727"/>
          <w:spacing w:val="-9"/>
          <w:w w:val="95"/>
        </w:rPr>
        <w:t xml:space="preserve"> </w:t>
      </w:r>
      <w:r>
        <w:rPr>
          <w:color w:val="272727"/>
          <w:w w:val="95"/>
        </w:rPr>
        <w:t>varied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over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a</w:t>
      </w:r>
      <w:r>
        <w:rPr>
          <w:color w:val="272727"/>
          <w:spacing w:val="-8"/>
          <w:w w:val="95"/>
        </w:rPr>
        <w:t xml:space="preserve"> </w:t>
      </w:r>
      <w:r>
        <w:rPr>
          <w:color w:val="272727"/>
          <w:w w:val="95"/>
        </w:rPr>
        <w:t>substantial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100-fold</w:t>
      </w:r>
      <w:r>
        <w:rPr>
          <w:color w:val="272727"/>
          <w:spacing w:val="-10"/>
          <w:w w:val="95"/>
        </w:rPr>
        <w:t xml:space="preserve"> </w:t>
      </w:r>
      <w:r>
        <w:rPr>
          <w:color w:val="272727"/>
          <w:w w:val="95"/>
        </w:rPr>
        <w:t>range</w:t>
      </w:r>
      <w:r>
        <w:rPr>
          <w:color w:val="272727"/>
          <w:spacing w:val="-7"/>
          <w:w w:val="95"/>
        </w:rPr>
        <w:t xml:space="preserve"> </w:t>
      </w:r>
      <w:r>
        <w:rPr>
          <w:color w:val="272727"/>
          <w:w w:val="95"/>
        </w:rPr>
        <w:t>(33</w:t>
      </w:r>
      <w:r>
        <w:rPr>
          <w:rFonts w:ascii="Arial MT" w:hAnsi="Arial MT"/>
          <w:color w:val="272727"/>
          <w:w w:val="95"/>
        </w:rPr>
        <w:t>–</w:t>
      </w:r>
      <w:r>
        <w:rPr>
          <w:color w:val="272727"/>
          <w:w w:val="95"/>
        </w:rPr>
        <w:t>2988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</w:rPr>
        <w:t>ng/ml;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median,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487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ng/ml).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This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variation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depended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on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factors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such</w:t>
      </w:r>
      <w:r>
        <w:rPr>
          <w:color w:val="272727"/>
          <w:spacing w:val="-43"/>
        </w:rPr>
        <w:t xml:space="preserve"> </w:t>
      </w:r>
      <w:r>
        <w:rPr>
          <w:color w:val="272727"/>
          <w:spacing w:val="-2"/>
        </w:rPr>
        <w:t>as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2"/>
        </w:rPr>
        <w:t>gender,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2"/>
        </w:rPr>
        <w:t>metabolic</w:t>
      </w:r>
      <w:r>
        <w:rPr>
          <w:color w:val="272727"/>
          <w:spacing w:val="-5"/>
        </w:rPr>
        <w:t xml:space="preserve"> </w:t>
      </w:r>
      <w:r>
        <w:rPr>
          <w:color w:val="272727"/>
          <w:spacing w:val="-2"/>
        </w:rPr>
        <w:t>status,</w:t>
      </w:r>
      <w:r>
        <w:rPr>
          <w:color w:val="272727"/>
          <w:spacing w:val="-6"/>
        </w:rPr>
        <w:t xml:space="preserve"> </w:t>
      </w:r>
      <w:r>
        <w:rPr>
          <w:color w:val="272727"/>
          <w:spacing w:val="-2"/>
        </w:rPr>
        <w:t>and</w:t>
      </w:r>
      <w:r>
        <w:rPr>
          <w:color w:val="272727"/>
          <w:spacing w:val="-5"/>
        </w:rPr>
        <w:t xml:space="preserve"> </w:t>
      </w:r>
      <w:r>
        <w:rPr>
          <w:color w:val="272727"/>
          <w:spacing w:val="-2"/>
        </w:rPr>
        <w:t>genetics.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Speciﬁcally,</w:t>
      </w:r>
      <w:r>
        <w:rPr>
          <w:color w:val="272727"/>
          <w:spacing w:val="-7"/>
        </w:rPr>
        <w:t xml:space="preserve"> </w:t>
      </w:r>
      <w:r>
        <w:rPr>
          <w:color w:val="272727"/>
          <w:spacing w:val="-1"/>
        </w:rPr>
        <w:t>PCSK9</w:t>
      </w:r>
      <w:r>
        <w:rPr>
          <w:color w:val="272727"/>
          <w:spacing w:val="-5"/>
        </w:rPr>
        <w:t xml:space="preserve"> </w:t>
      </w:r>
      <w:r>
        <w:rPr>
          <w:color w:val="272727"/>
          <w:spacing w:val="-1"/>
        </w:rPr>
        <w:t>levels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were found to be higher in individuals with metabolic syndrome,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insulin resistance, and elevated fasting glucose levels. A wealth of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>subsequent studies conﬁrmed that an increase in circulating PCSK9 is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associated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not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only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hypercholesterolemia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but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also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insulin</w:t>
      </w:r>
      <w:r>
        <w:rPr>
          <w:color w:val="272727"/>
          <w:spacing w:val="-43"/>
        </w:rPr>
        <w:t xml:space="preserve"> </w:t>
      </w:r>
      <w:r>
        <w:rPr>
          <w:color w:val="272727"/>
          <w:spacing w:val="-2"/>
        </w:rPr>
        <w:t>resistance,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increased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glucose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levels,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and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1"/>
        </w:rPr>
        <w:t>diabetes</w:t>
      </w:r>
      <w:r>
        <w:rPr>
          <w:color w:val="272727"/>
          <w:spacing w:val="-9"/>
        </w:rPr>
        <w:t xml:space="preserve"> </w:t>
      </w:r>
      <w:r>
        <w:rPr>
          <w:color w:val="272727"/>
          <w:spacing w:val="-1"/>
        </w:rPr>
        <w:t>mellitus</w:t>
      </w:r>
      <w:r>
        <w:rPr>
          <w:color w:val="272727"/>
          <w:spacing w:val="-8"/>
        </w:rPr>
        <w:t xml:space="preserve"> </w:t>
      </w:r>
      <w:r>
        <w:rPr>
          <w:color w:val="272727"/>
          <w:spacing w:val="-1"/>
        </w:rPr>
        <w:t>(</w:t>
      </w:r>
      <w:hyperlink w:anchor="_bookmark5" w:history="1">
        <w:r>
          <w:rPr>
            <w:color w:val="D93133"/>
            <w:spacing w:val="-1"/>
          </w:rPr>
          <w:t>23</w:t>
        </w:r>
      </w:hyperlink>
      <w:r>
        <w:rPr>
          <w:rFonts w:ascii="Arial MT" w:hAnsi="Arial MT"/>
          <w:color w:val="272727"/>
          <w:spacing w:val="-1"/>
        </w:rPr>
        <w:t>–</w:t>
      </w:r>
      <w:hyperlink w:anchor="_bookmark5" w:history="1">
        <w:r>
          <w:rPr>
            <w:color w:val="D93133"/>
            <w:spacing w:val="-1"/>
          </w:rPr>
          <w:t>25</w:t>
        </w:r>
      </w:hyperlink>
      <w:r>
        <w:rPr>
          <w:color w:val="272727"/>
          <w:spacing w:val="-1"/>
        </w:rPr>
        <w:t>).</w:t>
      </w:r>
    </w:p>
    <w:p w14:paraId="2275729D" w14:textId="77777777" w:rsidR="00297E8F" w:rsidRDefault="00000000">
      <w:pPr>
        <w:pStyle w:val="BodyText"/>
        <w:spacing w:line="290" w:lineRule="auto"/>
        <w:ind w:left="112" w:right="39" w:firstLine="280"/>
        <w:jc w:val="both"/>
      </w:pPr>
      <w:r>
        <w:rPr>
          <w:color w:val="272727"/>
        </w:rPr>
        <w:t>However, Saavedra et al. (</w:t>
      </w:r>
      <w:hyperlink w:anchor="_bookmark5" w:history="1">
        <w:r>
          <w:rPr>
            <w:color w:val="D93133"/>
          </w:rPr>
          <w:t>26</w:t>
        </w:r>
      </w:hyperlink>
      <w:r>
        <w:rPr>
          <w:color w:val="272727"/>
        </w:rPr>
        <w:t>) genotyped 724 patients with FH</w:t>
      </w:r>
      <w:r>
        <w:rPr>
          <w:color w:val="272727"/>
          <w:spacing w:val="-42"/>
        </w:rPr>
        <w:t xml:space="preserve"> </w:t>
      </w:r>
      <w:r>
        <w:rPr>
          <w:color w:val="272727"/>
          <w:w w:val="95"/>
        </w:rPr>
        <w:t xml:space="preserve">and found </w:t>
      </w:r>
      <w:r>
        <w:rPr>
          <w:rFonts w:ascii="Arial MT" w:hAnsi="Arial MT"/>
          <w:color w:val="272727"/>
          <w:w w:val="95"/>
        </w:rPr>
        <w:t>“</w:t>
      </w:r>
      <w:r>
        <w:rPr>
          <w:color w:val="272727"/>
          <w:w w:val="95"/>
        </w:rPr>
        <w:t>loss-of-function</w:t>
      </w:r>
      <w:r>
        <w:rPr>
          <w:rFonts w:ascii="Arial MT" w:hAnsi="Arial MT"/>
          <w:color w:val="272727"/>
          <w:w w:val="95"/>
        </w:rPr>
        <w:t xml:space="preserve">” </w:t>
      </w:r>
      <w:r>
        <w:rPr>
          <w:color w:val="272727"/>
          <w:w w:val="95"/>
        </w:rPr>
        <w:t>(LOF) PCSK9-InsLEU variant in 26%.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At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that,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pre-diabetes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diabetes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mellitus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more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often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observed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proofErr w:type="spellStart"/>
      <w:r>
        <w:rPr>
          <w:color w:val="272727"/>
        </w:rPr>
        <w:t>InsLEU</w:t>
      </w:r>
      <w:proofErr w:type="spellEnd"/>
      <w:r>
        <w:rPr>
          <w:color w:val="272727"/>
        </w:rPr>
        <w:t>-carrier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group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compared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non-carriers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(10% </w:t>
      </w:r>
      <w:r>
        <w:rPr>
          <w:i/>
          <w:color w:val="272727"/>
        </w:rPr>
        <w:t xml:space="preserve">vs. </w:t>
      </w:r>
      <w:r>
        <w:rPr>
          <w:color w:val="272727"/>
        </w:rPr>
        <w:t xml:space="preserve">6%, P=0.04). </w:t>
      </w:r>
      <w:proofErr w:type="spellStart"/>
      <w:r>
        <w:rPr>
          <w:color w:val="272727"/>
        </w:rPr>
        <w:t>InsLEU</w:t>
      </w:r>
      <w:proofErr w:type="spellEnd"/>
      <w:r>
        <w:rPr>
          <w:color w:val="272727"/>
        </w:rPr>
        <w:t xml:space="preserve"> carriage was not accompanied by a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decrease in lipids, however, FH patients with LOF mutation had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 xml:space="preserve">fewer coronary events (22.1% </w:t>
      </w:r>
      <w:r>
        <w:rPr>
          <w:i/>
          <w:color w:val="272727"/>
          <w:w w:val="95"/>
        </w:rPr>
        <w:t xml:space="preserve">vs. </w:t>
      </w:r>
      <w:r>
        <w:rPr>
          <w:color w:val="272727"/>
          <w:w w:val="95"/>
        </w:rPr>
        <w:t>30.6%, P=0.04). The assessment of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pre-diabetes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diabetes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extracted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from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electronic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patient</w:t>
      </w:r>
    </w:p>
    <w:p w14:paraId="0EBAAB42" w14:textId="77777777" w:rsidR="00297E8F" w:rsidRDefault="00000000">
      <w:pPr>
        <w:pStyle w:val="BodyText"/>
        <w:spacing w:before="104" w:line="290" w:lineRule="auto"/>
        <w:ind w:left="112" w:right="120"/>
        <w:jc w:val="both"/>
      </w:pPr>
      <w:r>
        <w:br w:type="column"/>
      </w:r>
      <w:r>
        <w:rPr>
          <w:color w:val="272727"/>
        </w:rPr>
        <w:t>database, where the diagnoses were formulated by the responsible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physicians, following the ADA</w:t>
      </w:r>
      <w:r>
        <w:rPr>
          <w:rFonts w:ascii="Arial MT" w:hAnsi="Arial MT"/>
          <w:color w:val="272727"/>
        </w:rPr>
        <w:t>’</w:t>
      </w:r>
      <w:r>
        <w:rPr>
          <w:color w:val="272727"/>
        </w:rPr>
        <w:t>s protocols (American Diabetes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Association).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Impaired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fasting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glucose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(IFG)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evaluated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according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to the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same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guidelines,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with a glucose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cut-off value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7"/>
        </w:rPr>
        <w:t xml:space="preserve"> </w:t>
      </w:r>
      <w:r>
        <w:rPr>
          <w:rFonts w:ascii="Arial MT" w:hAnsi="Arial MT"/>
          <w:color w:val="272727"/>
        </w:rPr>
        <w:t>≥</w:t>
      </w:r>
      <w:r>
        <w:rPr>
          <w:color w:val="272727"/>
        </w:rPr>
        <w:t>5.6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mmol/l.</w:t>
      </w:r>
    </w:p>
    <w:p w14:paraId="2A48BBA0" w14:textId="77777777" w:rsidR="00297E8F" w:rsidRDefault="00000000">
      <w:pPr>
        <w:pStyle w:val="BodyText"/>
        <w:spacing w:line="290" w:lineRule="auto"/>
        <w:ind w:left="112" w:right="122" w:firstLine="278"/>
        <w:jc w:val="both"/>
      </w:pPr>
      <w:r w:rsidRPr="00FE44D9">
        <w:rPr>
          <w:color w:val="272727"/>
          <w:lang w:val="de-DE"/>
        </w:rPr>
        <w:t xml:space="preserve">Lorenzo Da Dalt et al. </w:t>
      </w:r>
      <w:r>
        <w:rPr>
          <w:color w:val="272727"/>
        </w:rPr>
        <w:t>(</w:t>
      </w:r>
      <w:hyperlink w:anchor="_bookmark5" w:history="1">
        <w:r>
          <w:rPr>
            <w:color w:val="D93133"/>
          </w:rPr>
          <w:t>27</w:t>
        </w:r>
      </w:hyperlink>
      <w:r>
        <w:rPr>
          <w:color w:val="272727"/>
        </w:rPr>
        <w:t>) have shown in the experimental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study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that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genetic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deletion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mice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contributes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impaired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glucose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tolerance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due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impaired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insulin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secretion,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but</w:t>
      </w:r>
      <w:r>
        <w:rPr>
          <w:color w:val="272727"/>
          <w:spacing w:val="24"/>
        </w:rPr>
        <w:t xml:space="preserve"> </w:t>
      </w:r>
      <w:r>
        <w:rPr>
          <w:color w:val="272727"/>
        </w:rPr>
        <w:t>not</w:t>
      </w:r>
      <w:r>
        <w:rPr>
          <w:color w:val="272727"/>
          <w:spacing w:val="25"/>
        </w:rPr>
        <w:t xml:space="preserve"> </w:t>
      </w:r>
      <w:r>
        <w:rPr>
          <w:color w:val="272727"/>
        </w:rPr>
        <w:t>insulin</w:t>
      </w:r>
      <w:r>
        <w:rPr>
          <w:color w:val="272727"/>
          <w:spacing w:val="25"/>
        </w:rPr>
        <w:t xml:space="preserve"> </w:t>
      </w:r>
      <w:r>
        <w:rPr>
          <w:color w:val="272727"/>
        </w:rPr>
        <w:t>resistance.</w:t>
      </w:r>
      <w:r>
        <w:rPr>
          <w:color w:val="272727"/>
          <w:spacing w:val="68"/>
        </w:rPr>
        <w:t xml:space="preserve"> </w:t>
      </w:r>
      <w:r>
        <w:rPr>
          <w:color w:val="272727"/>
        </w:rPr>
        <w:t>This</w:t>
      </w:r>
      <w:r>
        <w:rPr>
          <w:color w:val="272727"/>
          <w:spacing w:val="68"/>
        </w:rPr>
        <w:t xml:space="preserve"> </w:t>
      </w:r>
      <w:r>
        <w:rPr>
          <w:color w:val="272727"/>
        </w:rPr>
        <w:t>could</w:t>
      </w:r>
      <w:r>
        <w:rPr>
          <w:color w:val="272727"/>
          <w:spacing w:val="68"/>
        </w:rPr>
        <w:t xml:space="preserve"> </w:t>
      </w:r>
      <w:r>
        <w:rPr>
          <w:color w:val="272727"/>
        </w:rPr>
        <w:t>possibly</w:t>
      </w:r>
      <w:r>
        <w:rPr>
          <w:color w:val="272727"/>
          <w:spacing w:val="69"/>
        </w:rPr>
        <w:t xml:space="preserve"> </w:t>
      </w:r>
      <w:r>
        <w:rPr>
          <w:color w:val="272727"/>
        </w:rPr>
        <w:t>be</w:t>
      </w:r>
      <w:r>
        <w:rPr>
          <w:color w:val="272727"/>
          <w:spacing w:val="68"/>
        </w:rPr>
        <w:t xml:space="preserve"> </w:t>
      </w:r>
      <w:r>
        <w:rPr>
          <w:color w:val="272727"/>
        </w:rPr>
        <w:t>explained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increase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LDL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receptor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activity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pancreatic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beta-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cells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9"/>
        </w:rPr>
        <w:t>response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10"/>
        </w:rPr>
        <w:t>decreased</w:t>
      </w:r>
      <w:r>
        <w:rPr>
          <w:color w:val="272727"/>
          <w:spacing w:val="11"/>
        </w:rPr>
        <w:t xml:space="preserve"> </w:t>
      </w:r>
      <w:r>
        <w:rPr>
          <w:color w:val="272727"/>
          <w:spacing w:val="9"/>
        </w:rPr>
        <w:t>PCSK9,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1"/>
        </w:rPr>
        <w:t xml:space="preserve"> </w:t>
      </w:r>
      <w:r>
        <w:rPr>
          <w:color w:val="272727"/>
          <w:spacing w:val="10"/>
        </w:rPr>
        <w:t>subsequent</w:t>
      </w:r>
      <w:r>
        <w:rPr>
          <w:color w:val="272727"/>
          <w:spacing w:val="11"/>
        </w:rPr>
        <w:t xml:space="preserve"> </w:t>
      </w:r>
      <w:r>
        <w:rPr>
          <w:color w:val="272727"/>
        </w:rPr>
        <w:t>cholesterol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accumulation,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cellular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dysfunction,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impaired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insulin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secretion.</w:t>
      </w:r>
    </w:p>
    <w:p w14:paraId="4352A8E4" w14:textId="77777777" w:rsidR="00297E8F" w:rsidRDefault="00000000">
      <w:pPr>
        <w:pStyle w:val="BodyText"/>
        <w:spacing w:line="290" w:lineRule="auto"/>
        <w:ind w:left="112" w:right="121" w:firstLine="278"/>
        <w:jc w:val="both"/>
      </w:pPr>
      <w:r>
        <w:rPr>
          <w:color w:val="272727"/>
        </w:rPr>
        <w:t>In contrast, a group of French researchers by Langhi et al. (</w:t>
      </w:r>
      <w:hyperlink w:anchor="_bookmark5" w:history="1">
        <w:r>
          <w:rPr>
            <w:color w:val="D93133"/>
          </w:rPr>
          <w:t>28</w:t>
        </w:r>
      </w:hyperlink>
      <w:r>
        <w:rPr>
          <w:color w:val="272727"/>
        </w:rPr>
        <w:t>)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showed that PCSK9 is localized in human pancreatic d-cells, is not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expressed in beta-cells, and is also not secreted by isolated murine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islets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culture.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Fasting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glucose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levels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similar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their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experiment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between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PCSK9+/+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PCSK9_/_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mice.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Also,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some other studies, LOF PCSK9 variants </w:t>
      </w:r>
      <w:proofErr w:type="spellStart"/>
      <w:r>
        <w:rPr>
          <w:color w:val="272727"/>
        </w:rPr>
        <w:t>InsLEU</w:t>
      </w:r>
      <w:proofErr w:type="spellEnd"/>
      <w:r>
        <w:rPr>
          <w:color w:val="272727"/>
        </w:rPr>
        <w:t xml:space="preserve"> (1745 healthy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French-Canadian individuals) and R46L (5972 French individuals)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did not demonstrate an effect on glucose homeostasis and insulin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resistance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(</w:t>
      </w:r>
      <w:hyperlink w:anchor="_bookmark5" w:history="1">
        <w:r>
          <w:rPr>
            <w:color w:val="D93133"/>
          </w:rPr>
          <w:t>29</w:t>
        </w:r>
      </w:hyperlink>
      <w:r>
        <w:rPr>
          <w:color w:val="272727"/>
        </w:rPr>
        <w:t>,</w:t>
      </w:r>
      <w:r>
        <w:rPr>
          <w:color w:val="272727"/>
          <w:spacing w:val="7"/>
        </w:rPr>
        <w:t xml:space="preserve"> </w:t>
      </w:r>
      <w:hyperlink w:anchor="_bookmark5" w:history="1">
        <w:r>
          <w:rPr>
            <w:color w:val="D93133"/>
          </w:rPr>
          <w:t>30</w:t>
        </w:r>
      </w:hyperlink>
      <w:r>
        <w:rPr>
          <w:color w:val="272727"/>
        </w:rPr>
        <w:t>).</w:t>
      </w:r>
    </w:p>
    <w:p w14:paraId="5525FC68" w14:textId="77777777" w:rsidR="00297E8F" w:rsidRDefault="00000000">
      <w:pPr>
        <w:pStyle w:val="BodyText"/>
        <w:spacing w:line="290" w:lineRule="auto"/>
        <w:ind w:left="112" w:right="122" w:firstLine="278"/>
        <w:jc w:val="both"/>
      </w:pPr>
      <w:r>
        <w:rPr>
          <w:color w:val="272727"/>
        </w:rPr>
        <w:t>Randomized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controlled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trials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investigating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safety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efﬁcacy of </w:t>
      </w:r>
      <w:proofErr w:type="spellStart"/>
      <w:r>
        <w:rPr>
          <w:color w:val="272727"/>
        </w:rPr>
        <w:t>evolocumab</w:t>
      </w:r>
      <w:proofErr w:type="spellEnd"/>
      <w:r>
        <w:rPr>
          <w:color w:val="272727"/>
        </w:rPr>
        <w:t xml:space="preserve"> (</w:t>
      </w:r>
      <w:hyperlink w:anchor="_bookmark5" w:history="1">
        <w:r>
          <w:rPr>
            <w:color w:val="D93133"/>
          </w:rPr>
          <w:t>31</w:t>
        </w:r>
      </w:hyperlink>
      <w:r>
        <w:rPr>
          <w:color w:val="272727"/>
        </w:rPr>
        <w:t>) and alirocumab (</w:t>
      </w:r>
      <w:hyperlink w:anchor="_bookmark5" w:history="1">
        <w:r>
          <w:rPr>
            <w:color w:val="D93133"/>
          </w:rPr>
          <w:t>32</w:t>
        </w:r>
      </w:hyperlink>
      <w:r>
        <w:rPr>
          <w:color w:val="272727"/>
        </w:rPr>
        <w:t>) in patients with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without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T2DM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also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do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not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indicate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increase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glucose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level,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glycated</w:t>
      </w:r>
      <w:r>
        <w:rPr>
          <w:color w:val="272727"/>
          <w:spacing w:val="35"/>
        </w:rPr>
        <w:t xml:space="preserve"> </w:t>
      </w:r>
      <w:r>
        <w:rPr>
          <w:color w:val="272727"/>
        </w:rPr>
        <w:t>hemoglobin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35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increased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incidence</w:t>
      </w:r>
      <w:r>
        <w:rPr>
          <w:color w:val="272727"/>
          <w:spacing w:val="36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35"/>
        </w:rPr>
        <w:t xml:space="preserve"> </w:t>
      </w:r>
      <w:r>
        <w:rPr>
          <w:color w:val="272727"/>
        </w:rPr>
        <w:t>T2DM</w:t>
      </w:r>
    </w:p>
    <w:p w14:paraId="2D5109DC" w14:textId="77777777" w:rsidR="00297E8F" w:rsidRDefault="00297E8F">
      <w:pPr>
        <w:spacing w:line="290" w:lineRule="auto"/>
        <w:jc w:val="both"/>
        <w:sectPr w:rsidR="00297E8F">
          <w:type w:val="continuous"/>
          <w:pgSz w:w="11910" w:h="16840"/>
          <w:pgMar w:top="540" w:right="860" w:bottom="820" w:left="880" w:header="720" w:footer="720" w:gutter="0"/>
          <w:cols w:num="2" w:space="720" w:equalWidth="0">
            <w:col w:w="4979" w:space="127"/>
            <w:col w:w="5064"/>
          </w:cols>
        </w:sectPr>
      </w:pPr>
    </w:p>
    <w:p w14:paraId="18F3FBDD" w14:textId="77777777" w:rsidR="00297E8F" w:rsidRDefault="00297E8F">
      <w:pPr>
        <w:pStyle w:val="BodyText"/>
        <w:spacing w:before="6"/>
        <w:rPr>
          <w:sz w:val="14"/>
        </w:rPr>
      </w:pPr>
    </w:p>
    <w:p w14:paraId="631216F0" w14:textId="77777777" w:rsidR="00297E8F" w:rsidRDefault="00000000">
      <w:pPr>
        <w:spacing w:before="94" w:line="283" w:lineRule="auto"/>
        <w:ind w:left="112"/>
        <w:rPr>
          <w:rFonts w:ascii="Arial MT"/>
          <w:sz w:val="14"/>
        </w:rPr>
      </w:pPr>
      <w:r>
        <w:rPr>
          <w:rFonts w:ascii="Arial MT"/>
          <w:color w:val="7F7F7E"/>
          <w:w w:val="105"/>
          <w:sz w:val="14"/>
        </w:rPr>
        <w:t>TABLE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3</w:t>
      </w:r>
      <w:r>
        <w:rPr>
          <w:rFonts w:ascii="Arial MT"/>
          <w:color w:val="7F7F7E"/>
          <w:spacing w:val="1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Distribution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of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genotypes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alleles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of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PCSK9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E670G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(rs505151)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polymorphism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in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),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II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(non-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III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(healthy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Uzbek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persons)</w:t>
      </w:r>
      <w:r>
        <w:rPr>
          <w:rFonts w:ascii="Arial MT"/>
          <w:color w:val="7F7F7E"/>
          <w:spacing w:val="-38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groups, n (%).</w:t>
      </w:r>
    </w:p>
    <w:p w14:paraId="4806E43B" w14:textId="77777777" w:rsidR="00297E8F" w:rsidRDefault="00297E8F">
      <w:pPr>
        <w:pStyle w:val="BodyText"/>
        <w:spacing w:before="3" w:after="1"/>
        <w:rPr>
          <w:rFonts w:ascii="Arial MT"/>
          <w:sz w:val="12"/>
        </w:rPr>
      </w:pPr>
    </w:p>
    <w:tbl>
      <w:tblPr>
        <w:tblW w:w="0" w:type="auto"/>
        <w:tblInd w:w="117" w:type="dxa"/>
        <w:tblBorders>
          <w:top w:val="single" w:sz="4" w:space="0" w:color="A2A2A2"/>
          <w:left w:val="single" w:sz="4" w:space="0" w:color="A2A2A2"/>
          <w:bottom w:val="single" w:sz="4" w:space="0" w:color="A2A2A2"/>
          <w:right w:val="single" w:sz="4" w:space="0" w:color="A2A2A2"/>
          <w:insideH w:val="single" w:sz="4" w:space="0" w:color="A2A2A2"/>
          <w:insideV w:val="single" w:sz="4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1772"/>
        <w:gridCol w:w="1932"/>
        <w:gridCol w:w="2338"/>
        <w:gridCol w:w="914"/>
      </w:tblGrid>
      <w:tr w:rsidR="00297E8F" w14:paraId="5D8CC588" w14:textId="77777777">
        <w:trPr>
          <w:trHeight w:val="343"/>
        </w:trPr>
        <w:tc>
          <w:tcPr>
            <w:tcW w:w="2963" w:type="dxa"/>
            <w:tcBorders>
              <w:left w:val="single" w:sz="2" w:space="0" w:color="A2A2A2"/>
            </w:tcBorders>
            <w:shd w:val="clear" w:color="auto" w:fill="7F7F7F"/>
          </w:tcPr>
          <w:p w14:paraId="4B6E8C9D" w14:textId="77777777" w:rsidR="00297E8F" w:rsidRDefault="00000000">
            <w:pPr>
              <w:pStyle w:val="TableParagraph"/>
              <w:spacing w:before="6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Genotypes</w:t>
            </w:r>
            <w:r>
              <w:rPr>
                <w:rFonts w:ascii="Arial MT"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and</w:t>
            </w:r>
            <w:r>
              <w:rPr>
                <w:rFonts w:ascii="Arial MT"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alleles</w:t>
            </w:r>
          </w:p>
        </w:tc>
        <w:tc>
          <w:tcPr>
            <w:tcW w:w="1772" w:type="dxa"/>
            <w:tcBorders>
              <w:right w:val="single" w:sz="2" w:space="0" w:color="A2A2A2"/>
            </w:tcBorders>
            <w:shd w:val="clear" w:color="auto" w:fill="7F7F7F"/>
          </w:tcPr>
          <w:p w14:paraId="6B15536D" w14:textId="77777777" w:rsidR="00297E8F" w:rsidRDefault="00000000">
            <w:pPr>
              <w:pStyle w:val="TableParagraph"/>
              <w:spacing w:before="66"/>
              <w:ind w:left="95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</w:t>
            </w:r>
            <w:r>
              <w:rPr>
                <w:rFonts w:ascii="Arial MT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(n=57)</w:t>
            </w:r>
          </w:p>
        </w:tc>
        <w:tc>
          <w:tcPr>
            <w:tcW w:w="1932" w:type="dxa"/>
            <w:tcBorders>
              <w:left w:val="single" w:sz="2" w:space="0" w:color="A2A2A2"/>
            </w:tcBorders>
            <w:shd w:val="clear" w:color="auto" w:fill="7F7F7F"/>
          </w:tcPr>
          <w:p w14:paraId="2C2E681F" w14:textId="77777777" w:rsidR="00297E8F" w:rsidRDefault="00000000">
            <w:pPr>
              <w:pStyle w:val="TableParagraph"/>
              <w:spacing w:before="6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</w:t>
            </w:r>
            <w:r>
              <w:rPr>
                <w:rFonts w:ascii="Arial MT"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(n=144)</w:t>
            </w:r>
          </w:p>
        </w:tc>
        <w:tc>
          <w:tcPr>
            <w:tcW w:w="2338" w:type="dxa"/>
            <w:tcBorders>
              <w:right w:val="single" w:sz="2" w:space="0" w:color="A2A2A2"/>
            </w:tcBorders>
            <w:shd w:val="clear" w:color="auto" w:fill="7F7F7F"/>
          </w:tcPr>
          <w:p w14:paraId="0B5D39EB" w14:textId="77777777" w:rsidR="00297E8F" w:rsidRDefault="00000000">
            <w:pPr>
              <w:pStyle w:val="TableParagraph"/>
              <w:spacing w:before="66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All</w:t>
            </w:r>
            <w:r>
              <w:rPr>
                <w:rFonts w:ascii="Arial MT"/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pts</w:t>
            </w:r>
            <w:r>
              <w:rPr>
                <w:rFonts w:ascii="Arial MT"/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(n=201)</w:t>
            </w:r>
          </w:p>
        </w:tc>
        <w:tc>
          <w:tcPr>
            <w:tcW w:w="914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128398E2" w14:textId="77777777" w:rsidR="00297E8F" w:rsidRDefault="00000000">
            <w:pPr>
              <w:pStyle w:val="TableParagraph"/>
              <w:spacing w:before="6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III</w:t>
            </w:r>
            <w:r>
              <w:rPr>
                <w:rFonts w:ascii="Arial MT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(n=17)</w:t>
            </w:r>
          </w:p>
        </w:tc>
      </w:tr>
      <w:tr w:rsidR="00297E8F" w14:paraId="692ABF8F" w14:textId="77777777">
        <w:trPr>
          <w:trHeight w:val="324"/>
        </w:trPr>
        <w:tc>
          <w:tcPr>
            <w:tcW w:w="2963" w:type="dxa"/>
            <w:tcBorders>
              <w:left w:val="single" w:sz="2" w:space="0" w:color="A2A2A2"/>
              <w:bottom w:val="single" w:sz="2" w:space="0" w:color="A2A2A2"/>
            </w:tcBorders>
          </w:tcPr>
          <w:p w14:paraId="7C82CB6B" w14:textId="77777777" w:rsidR="00297E8F" w:rsidRDefault="00000000">
            <w:pPr>
              <w:pStyle w:val="TableParagraph"/>
              <w:spacing w:before="54"/>
              <w:rPr>
                <w:rFonts w:ascii="Lucida Sans Unicode" w:hAnsi="Lucida Sans Unicode"/>
                <w:sz w:val="14"/>
              </w:rPr>
            </w:pPr>
            <w:r>
              <w:rPr>
                <w:rFonts w:ascii="Lucida Sans Unicode" w:hAnsi="Lucida Sans Unicode"/>
                <w:color w:val="272727"/>
                <w:sz w:val="14"/>
              </w:rPr>
              <w:t>АА</w:t>
            </w:r>
          </w:p>
        </w:tc>
        <w:tc>
          <w:tcPr>
            <w:tcW w:w="1772" w:type="dxa"/>
            <w:tcBorders>
              <w:bottom w:val="single" w:sz="2" w:space="0" w:color="A2A2A2"/>
              <w:right w:val="single" w:sz="2" w:space="0" w:color="A2A2A2"/>
            </w:tcBorders>
          </w:tcPr>
          <w:p w14:paraId="40C2BFFB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46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(80.7)</w:t>
            </w:r>
          </w:p>
        </w:tc>
        <w:tc>
          <w:tcPr>
            <w:tcW w:w="1932" w:type="dxa"/>
            <w:tcBorders>
              <w:left w:val="single" w:sz="2" w:space="0" w:color="A2A2A2"/>
              <w:bottom w:val="single" w:sz="2" w:space="0" w:color="A2A2A2"/>
            </w:tcBorders>
          </w:tcPr>
          <w:p w14:paraId="0A4BE09F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128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(89.0)</w:t>
            </w:r>
          </w:p>
        </w:tc>
        <w:tc>
          <w:tcPr>
            <w:tcW w:w="2338" w:type="dxa"/>
            <w:tcBorders>
              <w:bottom w:val="single" w:sz="2" w:space="0" w:color="A2A2A2"/>
              <w:right w:val="single" w:sz="2" w:space="0" w:color="A2A2A2"/>
            </w:tcBorders>
          </w:tcPr>
          <w:p w14:paraId="1BF4DE79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174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(86.6)</w:t>
            </w:r>
          </w:p>
        </w:tc>
        <w:tc>
          <w:tcPr>
            <w:tcW w:w="914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C078FF7" w14:textId="77777777" w:rsidR="00297E8F" w:rsidRDefault="00000000">
            <w:pPr>
              <w:pStyle w:val="TableParagraph"/>
              <w:ind w:left="100"/>
              <w:rPr>
                <w:sz w:val="14"/>
              </w:rPr>
            </w:pPr>
            <w:r>
              <w:rPr>
                <w:color w:val="272727"/>
                <w:sz w:val="14"/>
              </w:rPr>
              <w:t>16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(94.1)</w:t>
            </w:r>
          </w:p>
        </w:tc>
      </w:tr>
      <w:tr w:rsidR="00297E8F" w14:paraId="4AEBA371" w14:textId="77777777">
        <w:trPr>
          <w:trHeight w:val="327"/>
        </w:trPr>
        <w:tc>
          <w:tcPr>
            <w:tcW w:w="2963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2803C012" w14:textId="77777777" w:rsidR="00297E8F" w:rsidRDefault="00000000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72727"/>
                <w:sz w:val="14"/>
              </w:rPr>
              <w:t>AG</w:t>
            </w:r>
          </w:p>
        </w:tc>
        <w:tc>
          <w:tcPr>
            <w:tcW w:w="1772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32EC3454" w14:textId="77777777" w:rsidR="00297E8F" w:rsidRDefault="00000000">
            <w:pPr>
              <w:pStyle w:val="TableParagraph"/>
              <w:spacing w:before="80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9 (15.8)</w:t>
            </w:r>
          </w:p>
        </w:tc>
        <w:tc>
          <w:tcPr>
            <w:tcW w:w="1932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2AA0406D" w14:textId="77777777" w:rsidR="00297E8F" w:rsidRDefault="00000000">
            <w:pPr>
              <w:pStyle w:val="TableParagraph"/>
              <w:spacing w:before="80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15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(10.3)</w:t>
            </w:r>
          </w:p>
        </w:tc>
        <w:tc>
          <w:tcPr>
            <w:tcW w:w="2338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0D45B21" w14:textId="77777777" w:rsidR="00297E8F" w:rsidRDefault="00000000">
            <w:pPr>
              <w:pStyle w:val="TableParagraph"/>
              <w:spacing w:before="80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24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(11.9)</w:t>
            </w:r>
          </w:p>
        </w:tc>
        <w:tc>
          <w:tcPr>
            <w:tcW w:w="914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DB8F068" w14:textId="77777777" w:rsidR="00297E8F" w:rsidRDefault="00000000">
            <w:pPr>
              <w:pStyle w:val="TableParagraph"/>
              <w:spacing w:before="80"/>
              <w:ind w:left="100"/>
              <w:rPr>
                <w:sz w:val="14"/>
              </w:rPr>
            </w:pPr>
            <w:r>
              <w:rPr>
                <w:color w:val="272727"/>
                <w:sz w:val="14"/>
              </w:rPr>
              <w:t>1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(5.9)</w:t>
            </w:r>
          </w:p>
        </w:tc>
      </w:tr>
      <w:tr w:rsidR="00297E8F" w14:paraId="154416A7" w14:textId="77777777">
        <w:trPr>
          <w:trHeight w:val="327"/>
        </w:trPr>
        <w:tc>
          <w:tcPr>
            <w:tcW w:w="2963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4CEA01D6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GG</w:t>
            </w:r>
          </w:p>
        </w:tc>
        <w:tc>
          <w:tcPr>
            <w:tcW w:w="1772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8555C23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2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(3.5)</w:t>
            </w:r>
          </w:p>
        </w:tc>
        <w:tc>
          <w:tcPr>
            <w:tcW w:w="1932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0DBC8C0D" w14:textId="77777777" w:rsidR="00297E8F" w:rsidRDefault="00000000">
            <w:pPr>
              <w:pStyle w:val="TableParagraph"/>
              <w:spacing w:before="7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(0.7)</w:t>
            </w:r>
          </w:p>
        </w:tc>
        <w:tc>
          <w:tcPr>
            <w:tcW w:w="2338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5558054" w14:textId="77777777" w:rsidR="00297E8F" w:rsidRDefault="00000000">
            <w:pPr>
              <w:pStyle w:val="TableParagraph"/>
              <w:spacing w:before="79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3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(1.5)</w:t>
            </w:r>
          </w:p>
        </w:tc>
        <w:tc>
          <w:tcPr>
            <w:tcW w:w="914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C28D370" w14:textId="77777777" w:rsidR="00297E8F" w:rsidRDefault="00000000">
            <w:pPr>
              <w:pStyle w:val="TableParagraph"/>
              <w:spacing w:before="79"/>
              <w:ind w:left="100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0</w:t>
            </w:r>
          </w:p>
        </w:tc>
      </w:tr>
      <w:tr w:rsidR="00297E8F" w14:paraId="03344801" w14:textId="77777777">
        <w:trPr>
          <w:trHeight w:val="324"/>
        </w:trPr>
        <w:tc>
          <w:tcPr>
            <w:tcW w:w="2963" w:type="dxa"/>
            <w:tcBorders>
              <w:top w:val="single" w:sz="2" w:space="0" w:color="A2A2A2"/>
              <w:left w:val="single" w:sz="2" w:space="0" w:color="A2A2A2"/>
            </w:tcBorders>
          </w:tcPr>
          <w:p w14:paraId="7025C986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A</w:t>
            </w:r>
          </w:p>
        </w:tc>
        <w:tc>
          <w:tcPr>
            <w:tcW w:w="1772" w:type="dxa"/>
            <w:tcBorders>
              <w:top w:val="single" w:sz="2" w:space="0" w:color="A2A2A2"/>
              <w:right w:val="single" w:sz="2" w:space="0" w:color="A2A2A2"/>
            </w:tcBorders>
          </w:tcPr>
          <w:p w14:paraId="74B1171B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101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(88.6)</w:t>
            </w:r>
          </w:p>
        </w:tc>
        <w:tc>
          <w:tcPr>
            <w:tcW w:w="1932" w:type="dxa"/>
            <w:tcBorders>
              <w:top w:val="single" w:sz="2" w:space="0" w:color="A2A2A2"/>
              <w:left w:val="single" w:sz="2" w:space="0" w:color="A2A2A2"/>
            </w:tcBorders>
          </w:tcPr>
          <w:p w14:paraId="48D069B5" w14:textId="77777777" w:rsidR="00297E8F" w:rsidRDefault="00000000">
            <w:pPr>
              <w:pStyle w:val="TableParagraph"/>
              <w:spacing w:before="7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271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(94.0)</w:t>
            </w:r>
          </w:p>
        </w:tc>
        <w:tc>
          <w:tcPr>
            <w:tcW w:w="2338" w:type="dxa"/>
            <w:tcBorders>
              <w:top w:val="single" w:sz="2" w:space="0" w:color="A2A2A2"/>
              <w:right w:val="single" w:sz="2" w:space="0" w:color="A2A2A2"/>
            </w:tcBorders>
          </w:tcPr>
          <w:p w14:paraId="7E742B2D" w14:textId="77777777" w:rsidR="00297E8F" w:rsidRDefault="00000000">
            <w:pPr>
              <w:pStyle w:val="TableParagraph"/>
              <w:spacing w:before="79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372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(92.5)</w:t>
            </w:r>
          </w:p>
        </w:tc>
        <w:tc>
          <w:tcPr>
            <w:tcW w:w="914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49A9692A" w14:textId="77777777" w:rsidR="00297E8F" w:rsidRDefault="00000000">
            <w:pPr>
              <w:pStyle w:val="TableParagraph"/>
              <w:spacing w:before="79"/>
              <w:ind w:left="100"/>
              <w:rPr>
                <w:sz w:val="14"/>
              </w:rPr>
            </w:pPr>
            <w:r>
              <w:rPr>
                <w:color w:val="272727"/>
                <w:sz w:val="14"/>
              </w:rPr>
              <w:t>33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(97.0)</w:t>
            </w:r>
          </w:p>
        </w:tc>
      </w:tr>
      <w:tr w:rsidR="00297E8F" w14:paraId="1EBE01CA" w14:textId="77777777">
        <w:trPr>
          <w:trHeight w:val="322"/>
        </w:trPr>
        <w:tc>
          <w:tcPr>
            <w:tcW w:w="2963" w:type="dxa"/>
            <w:tcBorders>
              <w:left w:val="single" w:sz="2" w:space="0" w:color="A2A2A2"/>
            </w:tcBorders>
          </w:tcPr>
          <w:p w14:paraId="07BAF661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w w:val="98"/>
                <w:sz w:val="14"/>
              </w:rPr>
              <w:t>G</w:t>
            </w:r>
          </w:p>
        </w:tc>
        <w:tc>
          <w:tcPr>
            <w:tcW w:w="1772" w:type="dxa"/>
            <w:tcBorders>
              <w:right w:val="single" w:sz="2" w:space="0" w:color="A2A2A2"/>
            </w:tcBorders>
          </w:tcPr>
          <w:p w14:paraId="2A8A9A91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13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(11.4)</w:t>
            </w:r>
          </w:p>
        </w:tc>
        <w:tc>
          <w:tcPr>
            <w:tcW w:w="1932" w:type="dxa"/>
            <w:tcBorders>
              <w:left w:val="single" w:sz="2" w:space="0" w:color="A2A2A2"/>
            </w:tcBorders>
          </w:tcPr>
          <w:p w14:paraId="22588768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17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(6.0)</w:t>
            </w:r>
          </w:p>
        </w:tc>
        <w:tc>
          <w:tcPr>
            <w:tcW w:w="2338" w:type="dxa"/>
            <w:tcBorders>
              <w:right w:val="single" w:sz="2" w:space="0" w:color="A2A2A2"/>
            </w:tcBorders>
          </w:tcPr>
          <w:p w14:paraId="394F6A19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30 (7.5)</w:t>
            </w:r>
          </w:p>
        </w:tc>
        <w:tc>
          <w:tcPr>
            <w:tcW w:w="914" w:type="dxa"/>
            <w:tcBorders>
              <w:left w:val="single" w:sz="2" w:space="0" w:color="A2A2A2"/>
              <w:right w:val="single" w:sz="2" w:space="0" w:color="A2A2A2"/>
            </w:tcBorders>
          </w:tcPr>
          <w:p w14:paraId="36A623F3" w14:textId="77777777" w:rsidR="00297E8F" w:rsidRDefault="00000000">
            <w:pPr>
              <w:pStyle w:val="TableParagraph"/>
              <w:ind w:left="100"/>
              <w:rPr>
                <w:sz w:val="14"/>
              </w:rPr>
            </w:pPr>
            <w:r>
              <w:rPr>
                <w:color w:val="272727"/>
                <w:sz w:val="14"/>
              </w:rPr>
              <w:t>1(3.0)</w:t>
            </w:r>
          </w:p>
        </w:tc>
      </w:tr>
    </w:tbl>
    <w:p w14:paraId="7A57540F" w14:textId="77777777" w:rsidR="00297E8F" w:rsidRDefault="00297E8F">
      <w:pPr>
        <w:rPr>
          <w:sz w:val="14"/>
        </w:rPr>
        <w:sectPr w:rsidR="00297E8F">
          <w:type w:val="continuous"/>
          <w:pgSz w:w="11910" w:h="16840"/>
          <w:pgMar w:top="540" w:right="860" w:bottom="820" w:left="880" w:header="720" w:footer="720" w:gutter="0"/>
          <w:cols w:space="720"/>
        </w:sectPr>
      </w:pPr>
    </w:p>
    <w:p w14:paraId="0340ADB4" w14:textId="77777777" w:rsidR="00297E8F" w:rsidRDefault="00000000">
      <w:pPr>
        <w:spacing w:before="97"/>
        <w:ind w:left="112"/>
        <w:rPr>
          <w:rFonts w:ascii="Arial MT"/>
          <w:sz w:val="14"/>
        </w:rPr>
      </w:pPr>
      <w:bookmarkStart w:id="9" w:name="_bookmark2"/>
      <w:bookmarkEnd w:id="9"/>
      <w:r>
        <w:rPr>
          <w:rFonts w:ascii="Arial MT"/>
          <w:color w:val="7F7F7E"/>
          <w:w w:val="105"/>
          <w:sz w:val="14"/>
        </w:rPr>
        <w:lastRenderedPageBreak/>
        <w:t xml:space="preserve">TABLE </w:t>
      </w:r>
      <w:proofErr w:type="gramStart"/>
      <w:r>
        <w:rPr>
          <w:rFonts w:ascii="Arial MT"/>
          <w:color w:val="7F7F7E"/>
          <w:w w:val="105"/>
          <w:sz w:val="14"/>
        </w:rPr>
        <w:t xml:space="preserve">4 </w:t>
      </w:r>
      <w:r>
        <w:rPr>
          <w:rFonts w:ascii="Arial MT"/>
          <w:color w:val="7F7F7E"/>
          <w:spacing w:val="29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Baseline</w:t>
      </w:r>
      <w:proofErr w:type="gramEnd"/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clinical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 demographic</w:t>
      </w:r>
      <w:r>
        <w:rPr>
          <w:rFonts w:ascii="Arial MT"/>
          <w:color w:val="7F7F7E"/>
          <w:spacing w:val="2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parameters of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patients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in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 (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 and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II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(non-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 groups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depending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on the carriage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of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the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G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allele.</w:t>
      </w:r>
    </w:p>
    <w:p w14:paraId="63547561" w14:textId="77777777" w:rsidR="00297E8F" w:rsidRDefault="00297E8F">
      <w:pPr>
        <w:pStyle w:val="BodyText"/>
        <w:spacing w:before="9"/>
        <w:rPr>
          <w:rFonts w:ascii="Arial MT"/>
          <w:sz w:val="14"/>
        </w:rPr>
      </w:pPr>
    </w:p>
    <w:tbl>
      <w:tblPr>
        <w:tblW w:w="0" w:type="auto"/>
        <w:tblInd w:w="117" w:type="dxa"/>
        <w:tblBorders>
          <w:top w:val="single" w:sz="4" w:space="0" w:color="A2A2A2"/>
          <w:left w:val="single" w:sz="4" w:space="0" w:color="A2A2A2"/>
          <w:bottom w:val="single" w:sz="4" w:space="0" w:color="A2A2A2"/>
          <w:right w:val="single" w:sz="4" w:space="0" w:color="A2A2A2"/>
          <w:insideH w:val="single" w:sz="4" w:space="0" w:color="A2A2A2"/>
          <w:insideV w:val="single" w:sz="4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961"/>
        <w:gridCol w:w="2095"/>
        <w:gridCol w:w="1790"/>
        <w:gridCol w:w="959"/>
      </w:tblGrid>
      <w:tr w:rsidR="00297E8F" w14:paraId="7C719A5B" w14:textId="77777777">
        <w:trPr>
          <w:trHeight w:val="347"/>
        </w:trPr>
        <w:tc>
          <w:tcPr>
            <w:tcW w:w="3116" w:type="dxa"/>
            <w:vMerge w:val="restart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3A2803C6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29"/>
              </w:rPr>
            </w:pPr>
          </w:p>
          <w:p w14:paraId="2C25A53D" w14:textId="77777777" w:rsidR="00297E8F" w:rsidRDefault="00000000">
            <w:pPr>
              <w:pStyle w:val="TableParagraph"/>
              <w:spacing w:before="0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Parameters</w:t>
            </w:r>
          </w:p>
        </w:tc>
        <w:tc>
          <w:tcPr>
            <w:tcW w:w="4056" w:type="dxa"/>
            <w:gridSpan w:val="2"/>
            <w:tcBorders>
              <w:left w:val="single" w:sz="2" w:space="0" w:color="A2A2A2"/>
              <w:bottom w:val="single" w:sz="2" w:space="0" w:color="A2A2A2"/>
            </w:tcBorders>
            <w:shd w:val="clear" w:color="auto" w:fill="7F7F7F"/>
          </w:tcPr>
          <w:p w14:paraId="3B40D4A0" w14:textId="77777777" w:rsidR="00297E8F" w:rsidRDefault="00000000">
            <w:pPr>
              <w:pStyle w:val="TableParagraph"/>
              <w:spacing w:before="6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</w:t>
            </w:r>
            <w:r>
              <w:rPr>
                <w:rFonts w:ascii="Arial MT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(n=57)</w:t>
            </w:r>
          </w:p>
        </w:tc>
        <w:tc>
          <w:tcPr>
            <w:tcW w:w="2749" w:type="dxa"/>
            <w:gridSpan w:val="2"/>
            <w:tcBorders>
              <w:bottom w:val="single" w:sz="2" w:space="0" w:color="A2A2A2"/>
              <w:right w:val="single" w:sz="2" w:space="0" w:color="A2A2A2"/>
            </w:tcBorders>
            <w:shd w:val="clear" w:color="auto" w:fill="7F7F7F"/>
          </w:tcPr>
          <w:p w14:paraId="4129D232" w14:textId="77777777" w:rsidR="00297E8F" w:rsidRDefault="00000000">
            <w:pPr>
              <w:pStyle w:val="TableParagraph"/>
              <w:spacing w:before="66"/>
              <w:ind w:left="95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</w:t>
            </w:r>
            <w:r>
              <w:rPr>
                <w:rFonts w:ascii="Arial MT"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(n=144)</w:t>
            </w:r>
          </w:p>
        </w:tc>
      </w:tr>
      <w:tr w:rsidR="00297E8F" w14:paraId="12CD1A97" w14:textId="77777777">
        <w:trPr>
          <w:trHeight w:val="543"/>
        </w:trPr>
        <w:tc>
          <w:tcPr>
            <w:tcW w:w="3116" w:type="dxa"/>
            <w:vMerge/>
            <w:tcBorders>
              <w:top w:val="nil"/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2D3B9F3A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2" w:space="0" w:color="A2A2A2"/>
              <w:left w:val="single" w:sz="2" w:space="0" w:color="A2A2A2"/>
            </w:tcBorders>
            <w:shd w:val="clear" w:color="auto" w:fill="7F7F7F"/>
          </w:tcPr>
          <w:p w14:paraId="63584BCF" w14:textId="77777777" w:rsidR="00297E8F" w:rsidRDefault="00000000">
            <w:pPr>
              <w:pStyle w:val="TableParagraph"/>
              <w:spacing w:before="70" w:line="230" w:lineRule="auto"/>
              <w:ind w:right="116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w w:val="105"/>
                <w:sz w:val="18"/>
              </w:rPr>
              <w:t>A</w:t>
            </w:r>
            <w:r>
              <w:rPr>
                <w:rFonts w:ascii="Cambria" w:hAnsi="Cambria"/>
                <w:color w:val="FFFFFF"/>
                <w:w w:val="105"/>
                <w:sz w:val="18"/>
              </w:rPr>
              <w:t>А</w:t>
            </w:r>
            <w:r>
              <w:rPr>
                <w:rFonts w:ascii="Cambria" w:hAnsi="Cambria"/>
                <w:color w:val="FFFFFF"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(n=46)</w:t>
            </w:r>
          </w:p>
        </w:tc>
        <w:tc>
          <w:tcPr>
            <w:tcW w:w="2095" w:type="dxa"/>
            <w:tcBorders>
              <w:top w:val="single" w:sz="2" w:space="0" w:color="A2A2A2"/>
            </w:tcBorders>
            <w:shd w:val="clear" w:color="auto" w:fill="7F7F7F"/>
          </w:tcPr>
          <w:p w14:paraId="4D6138F0" w14:textId="77777777" w:rsidR="00297E8F" w:rsidRDefault="00000000">
            <w:pPr>
              <w:pStyle w:val="TableParagraph"/>
              <w:spacing w:before="70" w:line="230" w:lineRule="auto"/>
              <w:ind w:left="95" w:right="739"/>
              <w:rPr>
                <w:rFonts w:ascii="Arial MT" w:hAnsi="Arial MT"/>
                <w:sz w:val="18"/>
              </w:rPr>
            </w:pPr>
            <w:r>
              <w:rPr>
                <w:rFonts w:ascii="Cambria" w:hAnsi="Cambria"/>
                <w:color w:val="FFFFFF"/>
                <w:sz w:val="18"/>
              </w:rPr>
              <w:t>А</w:t>
            </w:r>
            <w:r>
              <w:rPr>
                <w:rFonts w:ascii="Arial MT" w:hAnsi="Arial MT"/>
                <w:color w:val="FFFFFF"/>
                <w:sz w:val="18"/>
              </w:rPr>
              <w:t>G</w:t>
            </w:r>
            <w:r>
              <w:rPr>
                <w:rFonts w:ascii="Arial MT" w:hAnsi="Arial MT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+</w:t>
            </w:r>
            <w:r>
              <w:rPr>
                <w:rFonts w:ascii="Arial MT" w:hAnsi="Arial MT"/>
                <w:color w:val="FFFFFF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GG</w:t>
            </w:r>
            <w:r>
              <w:rPr>
                <w:rFonts w:ascii="Arial MT" w:hAnsi="Arial MT"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(n=11)</w:t>
            </w:r>
          </w:p>
        </w:tc>
        <w:tc>
          <w:tcPr>
            <w:tcW w:w="1790" w:type="dxa"/>
            <w:tcBorders>
              <w:top w:val="single" w:sz="2" w:space="0" w:color="A2A2A2"/>
            </w:tcBorders>
            <w:shd w:val="clear" w:color="auto" w:fill="7F7F7F"/>
          </w:tcPr>
          <w:p w14:paraId="25D228E1" w14:textId="77777777" w:rsidR="00297E8F" w:rsidRDefault="00000000">
            <w:pPr>
              <w:pStyle w:val="TableParagraph"/>
              <w:spacing w:before="70" w:line="232" w:lineRule="auto"/>
              <w:ind w:left="95" w:right="1039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AA</w:t>
            </w:r>
            <w:r>
              <w:rPr>
                <w:rFonts w:ascii="Arial MT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(n=128)</w:t>
            </w:r>
          </w:p>
        </w:tc>
        <w:tc>
          <w:tcPr>
            <w:tcW w:w="959" w:type="dxa"/>
            <w:tcBorders>
              <w:top w:val="single" w:sz="2" w:space="0" w:color="A2A2A2"/>
              <w:right w:val="single" w:sz="2" w:space="0" w:color="A2A2A2"/>
            </w:tcBorders>
            <w:shd w:val="clear" w:color="auto" w:fill="7F7F7F"/>
          </w:tcPr>
          <w:p w14:paraId="0A77037A" w14:textId="77777777" w:rsidR="00297E8F" w:rsidRDefault="00000000">
            <w:pPr>
              <w:pStyle w:val="TableParagraph"/>
              <w:spacing w:before="70" w:line="230" w:lineRule="auto"/>
              <w:ind w:left="97"/>
              <w:rPr>
                <w:rFonts w:ascii="Arial MT" w:hAnsi="Arial MT"/>
                <w:sz w:val="18"/>
              </w:rPr>
            </w:pPr>
            <w:r>
              <w:rPr>
                <w:rFonts w:ascii="Cambria" w:hAnsi="Cambria"/>
                <w:color w:val="FFFFFF"/>
                <w:sz w:val="18"/>
              </w:rPr>
              <w:t>А</w:t>
            </w:r>
            <w:r>
              <w:rPr>
                <w:rFonts w:ascii="Arial MT" w:hAnsi="Arial MT"/>
                <w:color w:val="FFFFFF"/>
                <w:sz w:val="18"/>
              </w:rPr>
              <w:t>G</w:t>
            </w:r>
            <w:r>
              <w:rPr>
                <w:rFonts w:ascii="Arial MT" w:hAnsi="Arial MT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+</w:t>
            </w:r>
            <w:r>
              <w:rPr>
                <w:rFonts w:ascii="Arial MT" w:hAnsi="Arial MT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GG</w:t>
            </w:r>
            <w:r>
              <w:rPr>
                <w:rFonts w:ascii="Arial MT" w:hAnsi="Arial MT"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(n=16)</w:t>
            </w:r>
          </w:p>
        </w:tc>
      </w:tr>
      <w:tr w:rsidR="00297E8F" w14:paraId="7589AE3A" w14:textId="77777777">
        <w:trPr>
          <w:trHeight w:val="324"/>
        </w:trPr>
        <w:tc>
          <w:tcPr>
            <w:tcW w:w="3116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181E054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Age</w:t>
            </w:r>
          </w:p>
        </w:tc>
        <w:tc>
          <w:tcPr>
            <w:tcW w:w="1961" w:type="dxa"/>
            <w:tcBorders>
              <w:left w:val="single" w:sz="2" w:space="0" w:color="A2A2A2"/>
              <w:bottom w:val="single" w:sz="2" w:space="0" w:color="A2A2A2"/>
            </w:tcBorders>
          </w:tcPr>
          <w:p w14:paraId="4E87EFAD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48.7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10,1</w:t>
            </w:r>
          </w:p>
        </w:tc>
        <w:tc>
          <w:tcPr>
            <w:tcW w:w="2095" w:type="dxa"/>
            <w:tcBorders>
              <w:bottom w:val="single" w:sz="2" w:space="0" w:color="A2A2A2"/>
            </w:tcBorders>
          </w:tcPr>
          <w:p w14:paraId="50028EAC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51.8 ± 9,0</w:t>
            </w:r>
          </w:p>
        </w:tc>
        <w:tc>
          <w:tcPr>
            <w:tcW w:w="1790" w:type="dxa"/>
            <w:tcBorders>
              <w:bottom w:val="single" w:sz="2" w:space="0" w:color="A2A2A2"/>
            </w:tcBorders>
          </w:tcPr>
          <w:p w14:paraId="0D2839A0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61.6 ± 9.8</w:t>
            </w:r>
          </w:p>
        </w:tc>
        <w:tc>
          <w:tcPr>
            <w:tcW w:w="959" w:type="dxa"/>
            <w:tcBorders>
              <w:bottom w:val="single" w:sz="2" w:space="0" w:color="A2A2A2"/>
              <w:right w:val="single" w:sz="2" w:space="0" w:color="A2A2A2"/>
            </w:tcBorders>
          </w:tcPr>
          <w:p w14:paraId="5B375A22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59.4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9.0</w:t>
            </w:r>
          </w:p>
        </w:tc>
      </w:tr>
      <w:tr w:rsidR="00297E8F" w14:paraId="1E8A4983" w14:textId="77777777">
        <w:trPr>
          <w:trHeight w:val="514"/>
        </w:trPr>
        <w:tc>
          <w:tcPr>
            <w:tcW w:w="3116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3DEDEC25" w14:textId="77777777" w:rsidR="00297E8F" w:rsidRDefault="00000000">
            <w:pPr>
              <w:pStyle w:val="TableParagraph"/>
              <w:spacing w:before="80" w:line="283" w:lineRule="auto"/>
              <w:ind w:right="1732"/>
              <w:rPr>
                <w:sz w:val="14"/>
              </w:rPr>
            </w:pPr>
            <w:r>
              <w:rPr>
                <w:color w:val="272727"/>
                <w:spacing w:val="-1"/>
                <w:sz w:val="14"/>
              </w:rPr>
              <w:t xml:space="preserve">Gender </w:t>
            </w:r>
            <w:r>
              <w:rPr>
                <w:color w:val="272727"/>
                <w:sz w:val="14"/>
              </w:rPr>
              <w:t>(male/female),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961" w:type="dxa"/>
            <w:tcBorders>
              <w:top w:val="single" w:sz="2" w:space="0" w:color="A2A2A2"/>
              <w:left w:val="single" w:sz="2" w:space="0" w:color="A2A2A2"/>
            </w:tcBorders>
          </w:tcPr>
          <w:p w14:paraId="6B8911B1" w14:textId="77777777" w:rsidR="00297E8F" w:rsidRDefault="00000000">
            <w:pPr>
              <w:pStyle w:val="TableParagraph"/>
              <w:spacing w:before="80" w:line="283" w:lineRule="auto"/>
              <w:ind w:right="1165"/>
              <w:rPr>
                <w:sz w:val="14"/>
              </w:rPr>
            </w:pPr>
            <w:r>
              <w:rPr>
                <w:color w:val="272727"/>
                <w:sz w:val="14"/>
              </w:rPr>
              <w:t>17/29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(37/63)</w:t>
            </w:r>
          </w:p>
        </w:tc>
        <w:tc>
          <w:tcPr>
            <w:tcW w:w="2095" w:type="dxa"/>
            <w:tcBorders>
              <w:top w:val="single" w:sz="2" w:space="0" w:color="A2A2A2"/>
            </w:tcBorders>
          </w:tcPr>
          <w:p w14:paraId="0478B3BB" w14:textId="77777777" w:rsidR="00297E8F" w:rsidRDefault="00000000">
            <w:pPr>
              <w:pStyle w:val="TableParagraph"/>
              <w:spacing w:before="80" w:line="283" w:lineRule="auto"/>
              <w:ind w:left="95" w:right="1439"/>
              <w:rPr>
                <w:sz w:val="14"/>
              </w:rPr>
            </w:pPr>
            <w:r>
              <w:rPr>
                <w:color w:val="272727"/>
                <w:sz w:val="14"/>
              </w:rPr>
              <w:t>7/4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(64/36)</w:t>
            </w:r>
          </w:p>
        </w:tc>
        <w:tc>
          <w:tcPr>
            <w:tcW w:w="1790" w:type="dxa"/>
            <w:tcBorders>
              <w:top w:val="single" w:sz="2" w:space="0" w:color="A2A2A2"/>
            </w:tcBorders>
          </w:tcPr>
          <w:p w14:paraId="2593CD4D" w14:textId="77777777" w:rsidR="00297E8F" w:rsidRDefault="00000000">
            <w:pPr>
              <w:pStyle w:val="TableParagraph"/>
              <w:spacing w:before="80" w:line="283" w:lineRule="auto"/>
              <w:ind w:left="95" w:right="1039"/>
              <w:rPr>
                <w:sz w:val="14"/>
              </w:rPr>
            </w:pPr>
            <w:r>
              <w:rPr>
                <w:color w:val="272727"/>
                <w:sz w:val="14"/>
              </w:rPr>
              <w:t>59/69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(46/54)</w:t>
            </w:r>
          </w:p>
        </w:tc>
        <w:tc>
          <w:tcPr>
            <w:tcW w:w="959" w:type="dxa"/>
            <w:tcBorders>
              <w:top w:val="single" w:sz="2" w:space="0" w:color="A2A2A2"/>
              <w:right w:val="single" w:sz="2" w:space="0" w:color="A2A2A2"/>
            </w:tcBorders>
          </w:tcPr>
          <w:p w14:paraId="3237B793" w14:textId="77777777" w:rsidR="00297E8F" w:rsidRDefault="00000000">
            <w:pPr>
              <w:pStyle w:val="TableParagraph"/>
              <w:spacing w:before="80" w:line="283" w:lineRule="auto"/>
              <w:ind w:left="97" w:right="442"/>
              <w:rPr>
                <w:sz w:val="14"/>
              </w:rPr>
            </w:pPr>
            <w:r>
              <w:rPr>
                <w:color w:val="272727"/>
                <w:sz w:val="14"/>
              </w:rPr>
              <w:t>11/5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(69/31)</w:t>
            </w:r>
          </w:p>
        </w:tc>
      </w:tr>
      <w:tr w:rsidR="00297E8F" w14:paraId="343AC3B0" w14:textId="77777777">
        <w:trPr>
          <w:trHeight w:val="322"/>
        </w:trPr>
        <w:tc>
          <w:tcPr>
            <w:tcW w:w="3116" w:type="dxa"/>
            <w:tcBorders>
              <w:left w:val="single" w:sz="2" w:space="0" w:color="A2A2A2"/>
              <w:right w:val="single" w:sz="2" w:space="0" w:color="A2A2A2"/>
            </w:tcBorders>
          </w:tcPr>
          <w:p w14:paraId="3A32E887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AH,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961" w:type="dxa"/>
            <w:tcBorders>
              <w:left w:val="single" w:sz="2" w:space="0" w:color="A2A2A2"/>
            </w:tcBorders>
          </w:tcPr>
          <w:p w14:paraId="4E0F56E3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41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(89)</w:t>
            </w:r>
          </w:p>
        </w:tc>
        <w:tc>
          <w:tcPr>
            <w:tcW w:w="2095" w:type="dxa"/>
          </w:tcPr>
          <w:p w14:paraId="3D85261F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11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(100)</w:t>
            </w:r>
          </w:p>
        </w:tc>
        <w:tc>
          <w:tcPr>
            <w:tcW w:w="1790" w:type="dxa"/>
          </w:tcPr>
          <w:p w14:paraId="38143D11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111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(87)</w:t>
            </w:r>
          </w:p>
        </w:tc>
        <w:tc>
          <w:tcPr>
            <w:tcW w:w="959" w:type="dxa"/>
            <w:tcBorders>
              <w:right w:val="single" w:sz="2" w:space="0" w:color="A2A2A2"/>
            </w:tcBorders>
          </w:tcPr>
          <w:p w14:paraId="7B778BCA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15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(94)</w:t>
            </w:r>
          </w:p>
        </w:tc>
      </w:tr>
      <w:tr w:rsidR="00297E8F" w14:paraId="05B9DE1D" w14:textId="77777777">
        <w:trPr>
          <w:trHeight w:val="321"/>
        </w:trPr>
        <w:tc>
          <w:tcPr>
            <w:tcW w:w="3116" w:type="dxa"/>
            <w:vMerge w:val="restart"/>
            <w:tcBorders>
              <w:left w:val="single" w:sz="2" w:space="0" w:color="A2A2A2"/>
              <w:right w:val="single" w:sz="2" w:space="0" w:color="A2A2A2"/>
            </w:tcBorders>
          </w:tcPr>
          <w:p w14:paraId="4D7201CA" w14:textId="77777777" w:rsidR="00297E8F" w:rsidRDefault="00297E8F">
            <w:pPr>
              <w:pStyle w:val="TableParagraph"/>
              <w:spacing w:before="0"/>
              <w:ind w:left="0"/>
              <w:rPr>
                <w:rFonts w:ascii="Arial MT"/>
                <w:sz w:val="14"/>
              </w:rPr>
            </w:pPr>
          </w:p>
          <w:p w14:paraId="29BB8DD5" w14:textId="77777777" w:rsidR="00297E8F" w:rsidRDefault="00297E8F">
            <w:pPr>
              <w:pStyle w:val="TableParagraph"/>
              <w:spacing w:before="4"/>
              <w:ind w:left="0"/>
              <w:rPr>
                <w:rFonts w:ascii="Arial MT"/>
                <w:sz w:val="15"/>
              </w:rPr>
            </w:pPr>
          </w:p>
          <w:p w14:paraId="1B3CE9FD" w14:textId="77777777" w:rsidR="00297E8F" w:rsidRDefault="00000000"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72727"/>
                <w:sz w:val="14"/>
              </w:rPr>
              <w:t>T2DM,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961" w:type="dxa"/>
            <w:tcBorders>
              <w:left w:val="single" w:sz="2" w:space="0" w:color="A2A2A2"/>
              <w:bottom w:val="single" w:sz="2" w:space="0" w:color="A2A2A2"/>
            </w:tcBorders>
          </w:tcPr>
          <w:p w14:paraId="0AE95EF0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9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(19.6)</w:t>
            </w:r>
          </w:p>
        </w:tc>
        <w:tc>
          <w:tcPr>
            <w:tcW w:w="2095" w:type="dxa"/>
            <w:tcBorders>
              <w:bottom w:val="single" w:sz="2" w:space="0" w:color="A2A2A2"/>
            </w:tcBorders>
          </w:tcPr>
          <w:p w14:paraId="35EBD05D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9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(82.0)</w:t>
            </w:r>
          </w:p>
        </w:tc>
        <w:tc>
          <w:tcPr>
            <w:tcW w:w="1790" w:type="dxa"/>
            <w:tcBorders>
              <w:bottom w:val="single" w:sz="2" w:space="0" w:color="A2A2A2"/>
            </w:tcBorders>
          </w:tcPr>
          <w:p w14:paraId="32A55BF3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39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(30.5)</w:t>
            </w:r>
          </w:p>
        </w:tc>
        <w:tc>
          <w:tcPr>
            <w:tcW w:w="959" w:type="dxa"/>
            <w:tcBorders>
              <w:bottom w:val="single" w:sz="2" w:space="0" w:color="A2A2A2"/>
              <w:right w:val="single" w:sz="2" w:space="0" w:color="A2A2A2"/>
            </w:tcBorders>
          </w:tcPr>
          <w:p w14:paraId="0CC53CCB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9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(56.0)</w:t>
            </w:r>
          </w:p>
        </w:tc>
      </w:tr>
      <w:tr w:rsidR="00297E8F" w14:paraId="6E6E0DA8" w14:textId="77777777">
        <w:trPr>
          <w:trHeight w:val="512"/>
        </w:trPr>
        <w:tc>
          <w:tcPr>
            <w:tcW w:w="3116" w:type="dxa"/>
            <w:vMerge/>
            <w:tcBorders>
              <w:top w:val="nil"/>
              <w:left w:val="single" w:sz="2" w:space="0" w:color="A2A2A2"/>
              <w:right w:val="single" w:sz="2" w:space="0" w:color="A2A2A2"/>
            </w:tcBorders>
          </w:tcPr>
          <w:p w14:paraId="468AB203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  <w:tcBorders>
              <w:top w:val="single" w:sz="2" w:space="0" w:color="A2A2A2"/>
              <w:left w:val="single" w:sz="2" w:space="0" w:color="A2A2A2"/>
            </w:tcBorders>
          </w:tcPr>
          <w:p w14:paraId="51DBEEC3" w14:textId="77777777" w:rsidR="00297E8F" w:rsidRDefault="00000000">
            <w:pPr>
              <w:pStyle w:val="TableParagraph"/>
              <w:spacing w:line="283" w:lineRule="auto"/>
              <w:ind w:right="2489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4.18;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2.19-8.0;</w:t>
            </w:r>
            <w:r>
              <w:rPr>
                <w:color w:val="272727"/>
                <w:spacing w:val="-30"/>
                <w:w w:val="9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P&lt;0.001</w:t>
            </w:r>
          </w:p>
        </w:tc>
        <w:tc>
          <w:tcPr>
            <w:tcW w:w="2749" w:type="dxa"/>
            <w:gridSpan w:val="2"/>
            <w:tcBorders>
              <w:top w:val="single" w:sz="2" w:space="0" w:color="A2A2A2"/>
              <w:right w:val="single" w:sz="2" w:space="0" w:color="A2A2A2"/>
            </w:tcBorders>
          </w:tcPr>
          <w:p w14:paraId="7D63883A" w14:textId="77777777" w:rsidR="00297E8F" w:rsidRDefault="00000000">
            <w:pPr>
              <w:pStyle w:val="TableParagraph"/>
              <w:spacing w:line="283" w:lineRule="auto"/>
              <w:ind w:left="95" w:right="111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2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1.85;</w:t>
            </w:r>
            <w:r>
              <w:rPr>
                <w:color w:val="272727"/>
                <w:spacing w:val="2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2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1.11-3.06;</w:t>
            </w:r>
            <w:r>
              <w:rPr>
                <w:color w:val="272727"/>
                <w:spacing w:val="-31"/>
                <w:w w:val="9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P&lt;0.05</w:t>
            </w:r>
          </w:p>
        </w:tc>
      </w:tr>
      <w:tr w:rsidR="00297E8F" w14:paraId="11AD69FA" w14:textId="77777777">
        <w:trPr>
          <w:trHeight w:val="322"/>
        </w:trPr>
        <w:tc>
          <w:tcPr>
            <w:tcW w:w="3116" w:type="dxa"/>
            <w:vMerge w:val="restart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F0ED826" w14:textId="77777777" w:rsidR="00297E8F" w:rsidRDefault="00297E8F">
            <w:pPr>
              <w:pStyle w:val="TableParagraph"/>
              <w:spacing w:before="0"/>
              <w:ind w:left="0"/>
              <w:rPr>
                <w:rFonts w:ascii="Arial MT"/>
                <w:sz w:val="14"/>
              </w:rPr>
            </w:pPr>
          </w:p>
          <w:p w14:paraId="4786F5DB" w14:textId="77777777" w:rsidR="00297E8F" w:rsidRDefault="00000000">
            <w:pPr>
              <w:pStyle w:val="TableParagraph"/>
              <w:spacing w:before="81"/>
              <w:rPr>
                <w:sz w:val="14"/>
              </w:rPr>
            </w:pPr>
            <w:r>
              <w:rPr>
                <w:color w:val="272727"/>
                <w:sz w:val="14"/>
              </w:rPr>
              <w:t>History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MI,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961" w:type="dxa"/>
            <w:tcBorders>
              <w:left w:val="single" w:sz="2" w:space="0" w:color="A2A2A2"/>
            </w:tcBorders>
          </w:tcPr>
          <w:p w14:paraId="1F92BA69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21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(45.6)</w:t>
            </w:r>
          </w:p>
        </w:tc>
        <w:tc>
          <w:tcPr>
            <w:tcW w:w="2095" w:type="dxa"/>
          </w:tcPr>
          <w:p w14:paraId="5B061E8B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9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(82.0)</w:t>
            </w:r>
          </w:p>
        </w:tc>
        <w:tc>
          <w:tcPr>
            <w:tcW w:w="1790" w:type="dxa"/>
          </w:tcPr>
          <w:p w14:paraId="14CE9084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37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(29.0)</w:t>
            </w:r>
          </w:p>
        </w:tc>
        <w:tc>
          <w:tcPr>
            <w:tcW w:w="959" w:type="dxa"/>
            <w:tcBorders>
              <w:right w:val="single" w:sz="2" w:space="0" w:color="A2A2A2"/>
            </w:tcBorders>
          </w:tcPr>
          <w:p w14:paraId="538ADF82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5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(31.0)</w:t>
            </w:r>
          </w:p>
        </w:tc>
      </w:tr>
      <w:tr w:rsidR="00297E8F" w14:paraId="20111CC5" w14:textId="77777777">
        <w:trPr>
          <w:trHeight w:val="324"/>
        </w:trPr>
        <w:tc>
          <w:tcPr>
            <w:tcW w:w="3116" w:type="dxa"/>
            <w:vMerge/>
            <w:tcBorders>
              <w:top w:val="nil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4C756F0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  <w:tcBorders>
              <w:left w:val="single" w:sz="2" w:space="0" w:color="A2A2A2"/>
              <w:bottom w:val="single" w:sz="2" w:space="0" w:color="A2A2A2"/>
            </w:tcBorders>
          </w:tcPr>
          <w:p w14:paraId="2E5F1B17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1.79;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1.18-2.73;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P&lt;0.05</w:t>
            </w:r>
          </w:p>
        </w:tc>
        <w:tc>
          <w:tcPr>
            <w:tcW w:w="2749" w:type="dxa"/>
            <w:gridSpan w:val="2"/>
            <w:tcBorders>
              <w:bottom w:val="single" w:sz="2" w:space="0" w:color="A2A2A2"/>
              <w:right w:val="single" w:sz="2" w:space="0" w:color="A2A2A2"/>
            </w:tcBorders>
          </w:tcPr>
          <w:p w14:paraId="119F1C66" w14:textId="77777777" w:rsidR="00297E8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1.08;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0.50-2.35</w:t>
            </w:r>
          </w:p>
        </w:tc>
      </w:tr>
      <w:tr w:rsidR="00297E8F" w14:paraId="4D89BBD6" w14:textId="77777777">
        <w:trPr>
          <w:trHeight w:val="327"/>
        </w:trPr>
        <w:tc>
          <w:tcPr>
            <w:tcW w:w="3116" w:type="dxa"/>
            <w:vMerge w:val="restart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B896F62" w14:textId="77777777" w:rsidR="00297E8F" w:rsidRDefault="00297E8F">
            <w:pPr>
              <w:pStyle w:val="TableParagraph"/>
              <w:spacing w:before="0"/>
              <w:ind w:left="0"/>
              <w:rPr>
                <w:rFonts w:ascii="Arial MT"/>
                <w:sz w:val="14"/>
              </w:rPr>
            </w:pPr>
          </w:p>
          <w:p w14:paraId="7282D6D1" w14:textId="77777777" w:rsidR="00297E8F" w:rsidRDefault="00000000">
            <w:pPr>
              <w:pStyle w:val="TableParagraph"/>
              <w:spacing w:before="84"/>
              <w:rPr>
                <w:sz w:val="14"/>
              </w:rPr>
            </w:pPr>
            <w:r>
              <w:rPr>
                <w:color w:val="272727"/>
                <w:sz w:val="14"/>
              </w:rPr>
              <w:t>History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IS,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961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2078166D" w14:textId="77777777" w:rsidR="00297E8F" w:rsidRDefault="00000000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72727"/>
                <w:sz w:val="14"/>
              </w:rPr>
              <w:t>3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(6.5)</w:t>
            </w:r>
          </w:p>
        </w:tc>
        <w:tc>
          <w:tcPr>
            <w:tcW w:w="2095" w:type="dxa"/>
            <w:tcBorders>
              <w:top w:val="single" w:sz="2" w:space="0" w:color="A2A2A2"/>
              <w:bottom w:val="single" w:sz="2" w:space="0" w:color="A2A2A2"/>
            </w:tcBorders>
          </w:tcPr>
          <w:p w14:paraId="3A0108DF" w14:textId="77777777" w:rsidR="00297E8F" w:rsidRDefault="00000000">
            <w:pPr>
              <w:pStyle w:val="TableParagraph"/>
              <w:spacing w:before="80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3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(27.3)</w:t>
            </w:r>
          </w:p>
        </w:tc>
        <w:tc>
          <w:tcPr>
            <w:tcW w:w="1790" w:type="dxa"/>
            <w:tcBorders>
              <w:top w:val="single" w:sz="2" w:space="0" w:color="A2A2A2"/>
              <w:bottom w:val="single" w:sz="2" w:space="0" w:color="A2A2A2"/>
            </w:tcBorders>
          </w:tcPr>
          <w:p w14:paraId="54BE3278" w14:textId="77777777" w:rsidR="00297E8F" w:rsidRDefault="00000000">
            <w:pPr>
              <w:pStyle w:val="TableParagraph"/>
              <w:spacing w:before="80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3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(2.3)</w:t>
            </w:r>
          </w:p>
        </w:tc>
        <w:tc>
          <w:tcPr>
            <w:tcW w:w="959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FA30F2C" w14:textId="77777777" w:rsidR="00297E8F" w:rsidRDefault="00000000">
            <w:pPr>
              <w:pStyle w:val="TableParagraph"/>
              <w:spacing w:before="80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1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(6.2)</w:t>
            </w:r>
          </w:p>
        </w:tc>
      </w:tr>
      <w:tr w:rsidR="00297E8F" w14:paraId="0B2CD51F" w14:textId="77777777">
        <w:trPr>
          <w:trHeight w:val="327"/>
        </w:trPr>
        <w:tc>
          <w:tcPr>
            <w:tcW w:w="3116" w:type="dxa"/>
            <w:vMerge/>
            <w:tcBorders>
              <w:top w:val="nil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37F7EB11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3D01BB59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5.4;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0.92-31.5</w:t>
            </w:r>
          </w:p>
        </w:tc>
        <w:tc>
          <w:tcPr>
            <w:tcW w:w="2749" w:type="dxa"/>
            <w:gridSpan w:val="2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67D2CD0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2.67;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0.30-24.1</w:t>
            </w:r>
          </w:p>
        </w:tc>
      </w:tr>
      <w:tr w:rsidR="00297E8F" w14:paraId="25E00BC3" w14:textId="77777777">
        <w:trPr>
          <w:trHeight w:val="324"/>
        </w:trPr>
        <w:tc>
          <w:tcPr>
            <w:tcW w:w="3116" w:type="dxa"/>
            <w:vMerge w:val="restart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51F8CA85" w14:textId="77777777" w:rsidR="00297E8F" w:rsidRDefault="00297E8F">
            <w:pPr>
              <w:pStyle w:val="TableParagraph"/>
              <w:spacing w:before="0"/>
              <w:ind w:left="0"/>
              <w:rPr>
                <w:rFonts w:ascii="Arial MT"/>
                <w:sz w:val="14"/>
              </w:rPr>
            </w:pPr>
          </w:p>
          <w:p w14:paraId="507E3C5D" w14:textId="77777777" w:rsidR="00297E8F" w:rsidRDefault="00297E8F">
            <w:pPr>
              <w:pStyle w:val="TableParagraph"/>
              <w:spacing w:before="6"/>
              <w:ind w:left="0"/>
              <w:rPr>
                <w:rFonts w:ascii="Arial MT"/>
                <w:sz w:val="15"/>
              </w:rPr>
            </w:pPr>
          </w:p>
          <w:p w14:paraId="15DE92C8" w14:textId="77777777" w:rsidR="00297E8F" w:rsidRDefault="00000000"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72727"/>
                <w:sz w:val="14"/>
              </w:rPr>
              <w:t>History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revascularization,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(%)</w:t>
            </w:r>
          </w:p>
        </w:tc>
        <w:tc>
          <w:tcPr>
            <w:tcW w:w="1961" w:type="dxa"/>
            <w:tcBorders>
              <w:top w:val="single" w:sz="2" w:space="0" w:color="A2A2A2"/>
              <w:left w:val="single" w:sz="2" w:space="0" w:color="A2A2A2"/>
            </w:tcBorders>
          </w:tcPr>
          <w:p w14:paraId="16B1B1B7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14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(24.6)</w:t>
            </w:r>
          </w:p>
        </w:tc>
        <w:tc>
          <w:tcPr>
            <w:tcW w:w="2095" w:type="dxa"/>
            <w:tcBorders>
              <w:top w:val="single" w:sz="2" w:space="0" w:color="A2A2A2"/>
            </w:tcBorders>
          </w:tcPr>
          <w:p w14:paraId="39FB6FA8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9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(81.8)</w:t>
            </w:r>
          </w:p>
        </w:tc>
        <w:tc>
          <w:tcPr>
            <w:tcW w:w="1790" w:type="dxa"/>
            <w:tcBorders>
              <w:top w:val="single" w:sz="2" w:space="0" w:color="A2A2A2"/>
            </w:tcBorders>
          </w:tcPr>
          <w:p w14:paraId="7DF74004" w14:textId="77777777" w:rsidR="00297E8F" w:rsidRDefault="00000000">
            <w:pPr>
              <w:pStyle w:val="TableParagraph"/>
              <w:spacing w:before="79"/>
              <w:ind w:left="95"/>
              <w:rPr>
                <w:sz w:val="14"/>
              </w:rPr>
            </w:pPr>
            <w:r>
              <w:rPr>
                <w:color w:val="272727"/>
                <w:sz w:val="14"/>
              </w:rPr>
              <w:t>29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(22.7)</w:t>
            </w:r>
          </w:p>
        </w:tc>
        <w:tc>
          <w:tcPr>
            <w:tcW w:w="959" w:type="dxa"/>
            <w:tcBorders>
              <w:top w:val="single" w:sz="2" w:space="0" w:color="A2A2A2"/>
              <w:right w:val="single" w:sz="2" w:space="0" w:color="A2A2A2"/>
            </w:tcBorders>
          </w:tcPr>
          <w:p w14:paraId="115FDE4E" w14:textId="77777777" w:rsidR="00297E8F" w:rsidRDefault="00000000">
            <w:pPr>
              <w:pStyle w:val="TableParagraph"/>
              <w:spacing w:before="79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5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(31.3)</w:t>
            </w:r>
          </w:p>
        </w:tc>
      </w:tr>
      <w:tr w:rsidR="00297E8F" w14:paraId="4ABC9622" w14:textId="77777777">
        <w:trPr>
          <w:trHeight w:val="514"/>
        </w:trPr>
        <w:tc>
          <w:tcPr>
            <w:tcW w:w="3116" w:type="dxa"/>
            <w:vMerge/>
            <w:tcBorders>
              <w:top w:val="nil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F2FFEE0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gridSpan w:val="2"/>
            <w:tcBorders>
              <w:left w:val="single" w:sz="2" w:space="0" w:color="A2A2A2"/>
              <w:bottom w:val="single" w:sz="2" w:space="0" w:color="A2A2A2"/>
            </w:tcBorders>
          </w:tcPr>
          <w:p w14:paraId="0F519259" w14:textId="77777777" w:rsidR="00297E8F" w:rsidRDefault="00000000">
            <w:pPr>
              <w:pStyle w:val="TableParagraph"/>
              <w:spacing w:line="283" w:lineRule="auto"/>
              <w:ind w:right="2421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12.6;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2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4.06-38.8;</w:t>
            </w:r>
            <w:r>
              <w:rPr>
                <w:color w:val="272727"/>
                <w:spacing w:val="-30"/>
                <w:w w:val="9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P&lt;0.01</w:t>
            </w:r>
          </w:p>
        </w:tc>
        <w:tc>
          <w:tcPr>
            <w:tcW w:w="2749" w:type="dxa"/>
            <w:gridSpan w:val="2"/>
            <w:tcBorders>
              <w:bottom w:val="single" w:sz="2" w:space="0" w:color="A2A2A2"/>
              <w:right w:val="single" w:sz="2" w:space="0" w:color="A2A2A2"/>
            </w:tcBorders>
          </w:tcPr>
          <w:p w14:paraId="476811EF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14"/>
              </w:rPr>
            </w:pPr>
          </w:p>
          <w:p w14:paraId="7E84E11A" w14:textId="77777777" w:rsidR="00297E8F" w:rsidRDefault="00000000">
            <w:pPr>
              <w:pStyle w:val="TableParagraph"/>
              <w:spacing w:before="0"/>
              <w:ind w:left="9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RR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1.38;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95%</w:t>
            </w:r>
            <w:r>
              <w:rPr>
                <w:color w:val="272727"/>
                <w:spacing w:val="7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CI</w:t>
            </w:r>
            <w:r>
              <w:rPr>
                <w:color w:val="272727"/>
                <w:spacing w:val="6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0.62-3.05</w:t>
            </w:r>
          </w:p>
        </w:tc>
      </w:tr>
    </w:tbl>
    <w:p w14:paraId="3FD88193" w14:textId="77777777" w:rsidR="00297E8F" w:rsidRDefault="00000000">
      <w:pPr>
        <w:spacing w:before="48"/>
        <w:ind w:left="112"/>
        <w:rPr>
          <w:sz w:val="13"/>
        </w:rPr>
      </w:pPr>
      <w:r>
        <w:rPr>
          <w:color w:val="272727"/>
          <w:sz w:val="13"/>
        </w:rPr>
        <w:t>RR,</w:t>
      </w:r>
      <w:r>
        <w:rPr>
          <w:color w:val="272727"/>
          <w:spacing w:val="-4"/>
          <w:sz w:val="13"/>
        </w:rPr>
        <w:t xml:space="preserve"> </w:t>
      </w:r>
      <w:r>
        <w:rPr>
          <w:color w:val="272727"/>
          <w:sz w:val="13"/>
        </w:rPr>
        <w:t>relative</w:t>
      </w:r>
      <w:r>
        <w:rPr>
          <w:color w:val="272727"/>
          <w:spacing w:val="-3"/>
          <w:sz w:val="13"/>
        </w:rPr>
        <w:t xml:space="preserve"> </w:t>
      </w:r>
      <w:r>
        <w:rPr>
          <w:color w:val="272727"/>
          <w:sz w:val="13"/>
        </w:rPr>
        <w:t>risk;</w:t>
      </w:r>
      <w:r>
        <w:rPr>
          <w:color w:val="272727"/>
          <w:spacing w:val="-4"/>
          <w:sz w:val="13"/>
        </w:rPr>
        <w:t xml:space="preserve"> </w:t>
      </w:r>
      <w:r>
        <w:rPr>
          <w:color w:val="272727"/>
          <w:sz w:val="13"/>
        </w:rPr>
        <w:t>CI,</w:t>
      </w:r>
      <w:r>
        <w:rPr>
          <w:color w:val="272727"/>
          <w:spacing w:val="-3"/>
          <w:sz w:val="13"/>
        </w:rPr>
        <w:t xml:space="preserve"> </w:t>
      </w:r>
      <w:r>
        <w:rPr>
          <w:color w:val="272727"/>
          <w:sz w:val="13"/>
        </w:rPr>
        <w:t>conﬁdence</w:t>
      </w:r>
      <w:r>
        <w:rPr>
          <w:color w:val="272727"/>
          <w:spacing w:val="-3"/>
          <w:sz w:val="13"/>
        </w:rPr>
        <w:t xml:space="preserve"> </w:t>
      </w:r>
      <w:r>
        <w:rPr>
          <w:color w:val="272727"/>
          <w:sz w:val="13"/>
        </w:rPr>
        <w:t>interval.</w:t>
      </w:r>
    </w:p>
    <w:p w14:paraId="6FEFBB77" w14:textId="77777777" w:rsidR="00297E8F" w:rsidRDefault="00297E8F">
      <w:pPr>
        <w:pStyle w:val="BodyText"/>
        <w:spacing w:before="2"/>
        <w:rPr>
          <w:sz w:val="28"/>
        </w:rPr>
      </w:pPr>
    </w:p>
    <w:p w14:paraId="5AF7C6FB" w14:textId="77777777" w:rsidR="00297E8F" w:rsidRDefault="00297E8F">
      <w:pPr>
        <w:rPr>
          <w:sz w:val="28"/>
        </w:rPr>
        <w:sectPr w:rsidR="00297E8F">
          <w:headerReference w:type="even" r:id="rId29"/>
          <w:headerReference w:type="default" r:id="rId30"/>
          <w:footerReference w:type="default" r:id="rId31"/>
          <w:headerReference w:type="first" r:id="rId32"/>
          <w:pgSz w:w="11910" w:h="16840"/>
          <w:pgMar w:top="1380" w:right="860" w:bottom="820" w:left="880" w:header="643" w:footer="637" w:gutter="0"/>
          <w:cols w:space="720"/>
        </w:sectPr>
      </w:pPr>
    </w:p>
    <w:p w14:paraId="6E9963AC" w14:textId="77777777" w:rsidR="00297E8F" w:rsidRDefault="00000000">
      <w:pPr>
        <w:pStyle w:val="BodyText"/>
        <w:spacing w:before="86" w:line="290" w:lineRule="auto"/>
        <w:ind w:left="112" w:right="40"/>
        <w:jc w:val="both"/>
      </w:pPr>
      <w:r>
        <w:rPr>
          <w:color w:val="272727"/>
        </w:rPr>
        <w:t>compared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standard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therapy,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however,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it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may</w:t>
      </w:r>
      <w:r>
        <w:rPr>
          <w:color w:val="272727"/>
          <w:spacing w:val="-10"/>
        </w:rPr>
        <w:t xml:space="preserve"> </w:t>
      </w:r>
      <w:r>
        <w:rPr>
          <w:color w:val="272727"/>
        </w:rPr>
        <w:t>be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necessary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-9"/>
        </w:rPr>
        <w:t xml:space="preserve"> </w:t>
      </w:r>
      <w:r>
        <w:rPr>
          <w:color w:val="272727"/>
        </w:rPr>
        <w:t>wait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for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long-term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results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studies.</w:t>
      </w:r>
    </w:p>
    <w:p w14:paraId="0D91AB2F" w14:textId="77777777" w:rsidR="00297E8F" w:rsidRDefault="00000000">
      <w:pPr>
        <w:pStyle w:val="BodyText"/>
        <w:spacing w:line="290" w:lineRule="auto"/>
        <w:ind w:left="112" w:right="38" w:firstLine="280"/>
        <w:jc w:val="both"/>
      </w:pPr>
      <w:r>
        <w:rPr>
          <w:color w:val="272727"/>
        </w:rPr>
        <w:t>In 2005, Chen et al. (</w:t>
      </w:r>
      <w:hyperlink w:anchor="_bookmark5" w:history="1">
        <w:r>
          <w:rPr>
            <w:color w:val="D93133"/>
          </w:rPr>
          <w:t>31</w:t>
        </w:r>
      </w:hyperlink>
      <w:r>
        <w:rPr>
          <w:color w:val="272727"/>
        </w:rPr>
        <w:t>) studied GOF genetic polymorphisms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 in patients who participated in LCAS study of ﬂuvastatin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efﬁcacy (n=372) and in another independent population in </w:t>
      </w:r>
      <w:proofErr w:type="spellStart"/>
      <w:r>
        <w:rPr>
          <w:color w:val="272727"/>
        </w:rPr>
        <w:t>TexGen</w:t>
      </w:r>
      <w:proofErr w:type="spellEnd"/>
      <w:r>
        <w:rPr>
          <w:color w:val="272727"/>
          <w:spacing w:val="-42"/>
        </w:rPr>
        <w:t xml:space="preserve"> </w:t>
      </w:r>
      <w:r>
        <w:rPr>
          <w:color w:val="272727"/>
          <w:w w:val="95"/>
        </w:rPr>
        <w:t>study (n=319). They found that carriage of G-allele of the E670G was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  <w:w w:val="95"/>
        </w:rPr>
        <w:t>associated with an increase in LDL-C and coronary atherosclerosis. In</w:t>
      </w:r>
      <w:r>
        <w:rPr>
          <w:color w:val="272727"/>
          <w:spacing w:val="-40"/>
          <w:w w:val="95"/>
        </w:rPr>
        <w:t xml:space="preserve"> </w:t>
      </w:r>
      <w:r>
        <w:rPr>
          <w:color w:val="272727"/>
          <w:spacing w:val="-1"/>
        </w:rPr>
        <w:t>the</w:t>
      </w:r>
      <w:r>
        <w:rPr>
          <w:color w:val="272727"/>
          <w:spacing w:val="-3"/>
        </w:rPr>
        <w:t xml:space="preserve"> </w:t>
      </w:r>
      <w:r>
        <w:rPr>
          <w:color w:val="272727"/>
          <w:spacing w:val="-1"/>
        </w:rPr>
        <w:t>LCAS</w:t>
      </w:r>
      <w:r>
        <w:rPr>
          <w:color w:val="272727"/>
          <w:spacing w:val="-4"/>
        </w:rPr>
        <w:t xml:space="preserve"> </w:t>
      </w:r>
      <w:r>
        <w:rPr>
          <w:color w:val="272727"/>
          <w:spacing w:val="-1"/>
        </w:rPr>
        <w:t>study,</w:t>
      </w:r>
      <w:r>
        <w:rPr>
          <w:color w:val="272727"/>
          <w:spacing w:val="-4"/>
        </w:rPr>
        <w:t xml:space="preserve"> </w:t>
      </w:r>
      <w:r>
        <w:rPr>
          <w:color w:val="272727"/>
          <w:spacing w:val="-1"/>
        </w:rPr>
        <w:t>which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predominantly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involved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Caucasians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(90%),</w:t>
      </w:r>
      <w:r>
        <w:rPr>
          <w:color w:val="272727"/>
          <w:spacing w:val="-43"/>
        </w:rPr>
        <w:t xml:space="preserve"> </w:t>
      </w:r>
      <w:r>
        <w:rPr>
          <w:color w:val="272727"/>
          <w:w w:val="95"/>
        </w:rPr>
        <w:t xml:space="preserve">the G allele frequency stood at 7.4%. Meanwhile, in the </w:t>
      </w:r>
      <w:proofErr w:type="spellStart"/>
      <w:r>
        <w:rPr>
          <w:color w:val="272727"/>
          <w:w w:val="95"/>
        </w:rPr>
        <w:t>TexGen</w:t>
      </w:r>
      <w:proofErr w:type="spellEnd"/>
      <w:r>
        <w:rPr>
          <w:color w:val="272727"/>
          <w:w w:val="95"/>
        </w:rPr>
        <w:t xml:space="preserve"> study</w:t>
      </w:r>
      <w:r>
        <w:rPr>
          <w:color w:val="272727"/>
          <w:spacing w:val="-41"/>
          <w:w w:val="95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79%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Caucasians,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G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allele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frequency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4.4%.</w:t>
      </w:r>
    </w:p>
    <w:p w14:paraId="2860DA8E" w14:textId="77777777" w:rsidR="00297E8F" w:rsidRDefault="00000000">
      <w:pPr>
        <w:pStyle w:val="BodyText"/>
        <w:spacing w:line="290" w:lineRule="auto"/>
        <w:ind w:left="112" w:right="39" w:firstLine="280"/>
        <w:jc w:val="both"/>
      </w:pPr>
      <w:r>
        <w:rPr>
          <w:color w:val="272727"/>
        </w:rPr>
        <w:t>Another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study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Evans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Beil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(</w:t>
      </w:r>
      <w:hyperlink w:anchor="_bookmark5" w:history="1">
        <w:r>
          <w:rPr>
            <w:color w:val="D93133"/>
          </w:rPr>
          <w:t>32</w:t>
        </w:r>
      </w:hyperlink>
      <w:r>
        <w:rPr>
          <w:color w:val="272727"/>
        </w:rPr>
        <w:t>),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which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encompassed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506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patients attending the University of Hamburg</w:t>
      </w:r>
      <w:r>
        <w:rPr>
          <w:rFonts w:ascii="Arial MT" w:hAnsi="Arial MT"/>
          <w:color w:val="272727"/>
        </w:rPr>
        <w:t>’</w:t>
      </w:r>
      <w:r>
        <w:rPr>
          <w:color w:val="272727"/>
        </w:rPr>
        <w:t>s Lipid Clinic, found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G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allele</w:t>
      </w:r>
      <w:r>
        <w:rPr>
          <w:color w:val="272727"/>
          <w:spacing w:val="43"/>
        </w:rPr>
        <w:t xml:space="preserve"> </w:t>
      </w:r>
      <w:r>
        <w:rPr>
          <w:color w:val="272727"/>
        </w:rPr>
        <w:t>carriers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at</w:t>
      </w:r>
      <w:r>
        <w:rPr>
          <w:color w:val="272727"/>
          <w:spacing w:val="43"/>
        </w:rPr>
        <w:t xml:space="preserve"> </w:t>
      </w:r>
      <w:r>
        <w:rPr>
          <w:color w:val="272727"/>
        </w:rPr>
        <w:t>an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average</w:t>
      </w:r>
      <w:r>
        <w:rPr>
          <w:color w:val="272727"/>
          <w:spacing w:val="41"/>
        </w:rPr>
        <w:t xml:space="preserve"> </w:t>
      </w:r>
      <w:r>
        <w:rPr>
          <w:color w:val="272727"/>
        </w:rPr>
        <w:t>frequency</w:t>
      </w:r>
      <w:r>
        <w:rPr>
          <w:color w:val="272727"/>
          <w:spacing w:val="43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5%.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However,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in</w:t>
      </w:r>
    </w:p>
    <w:p w14:paraId="26AD4112" w14:textId="77777777" w:rsidR="00297E8F" w:rsidRDefault="00000000">
      <w:pPr>
        <w:pStyle w:val="BodyText"/>
        <w:spacing w:before="86" w:line="290" w:lineRule="auto"/>
        <w:ind w:left="112" w:right="123"/>
        <w:jc w:val="both"/>
      </w:pPr>
      <w:r>
        <w:br w:type="column"/>
      </w:r>
      <w:r>
        <w:rPr>
          <w:color w:val="272727"/>
        </w:rPr>
        <w:t>individuals with LDL-C levels above the 95th percentile, which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consisted of patients with FH and polygenic hypercholesterolemia,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allele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frequency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rose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6.4%.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G-carriers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signiﬁcantly</w:t>
      </w:r>
      <w:r>
        <w:rPr>
          <w:color w:val="272727"/>
          <w:spacing w:val="11"/>
        </w:rPr>
        <w:t xml:space="preserve"> </w:t>
      </w:r>
      <w:r>
        <w:rPr>
          <w:color w:val="272727"/>
        </w:rPr>
        <w:t>more</w:t>
      </w:r>
      <w:r>
        <w:rPr>
          <w:color w:val="272727"/>
          <w:spacing w:val="11"/>
        </w:rPr>
        <w:t xml:space="preserve"> </w:t>
      </w:r>
      <w:r>
        <w:rPr>
          <w:color w:val="272727"/>
        </w:rPr>
        <w:t>common</w:t>
      </w:r>
      <w:r>
        <w:rPr>
          <w:color w:val="272727"/>
          <w:spacing w:val="11"/>
        </w:rPr>
        <w:t xml:space="preserve"> </w:t>
      </w:r>
      <w:r>
        <w:rPr>
          <w:color w:val="272727"/>
        </w:rPr>
        <w:t>among</w:t>
      </w:r>
      <w:r>
        <w:rPr>
          <w:color w:val="272727"/>
          <w:spacing w:val="11"/>
        </w:rPr>
        <w:t xml:space="preserve"> </w:t>
      </w:r>
      <w:r>
        <w:rPr>
          <w:color w:val="272727"/>
        </w:rPr>
        <w:t>men,</w:t>
      </w:r>
      <w:r>
        <w:rPr>
          <w:color w:val="272727"/>
          <w:spacing w:val="12"/>
        </w:rPr>
        <w:t xml:space="preserve"> </w:t>
      </w:r>
      <w:r>
        <w:rPr>
          <w:color w:val="272727"/>
        </w:rPr>
        <w:t>but</w:t>
      </w:r>
      <w:r>
        <w:rPr>
          <w:color w:val="272727"/>
          <w:spacing w:val="12"/>
        </w:rPr>
        <w:t xml:space="preserve"> </w:t>
      </w:r>
      <w:r>
        <w:rPr>
          <w:color w:val="272727"/>
        </w:rPr>
        <w:t>not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among</w:t>
      </w:r>
      <w:r>
        <w:rPr>
          <w:color w:val="272727"/>
          <w:spacing w:val="13"/>
        </w:rPr>
        <w:t xml:space="preserve"> </w:t>
      </w:r>
      <w:r>
        <w:rPr>
          <w:color w:val="272727"/>
        </w:rPr>
        <w:t>women.</w:t>
      </w:r>
    </w:p>
    <w:p w14:paraId="5FA60DF4" w14:textId="77777777" w:rsidR="00297E8F" w:rsidRDefault="00000000">
      <w:pPr>
        <w:pStyle w:val="BodyText"/>
        <w:spacing w:line="290" w:lineRule="auto"/>
        <w:ind w:left="112" w:right="126" w:firstLine="278"/>
        <w:jc w:val="both"/>
      </w:pPr>
      <w:r>
        <w:rPr>
          <w:color w:val="272727"/>
        </w:rPr>
        <w:t>In our research involving an Uzbek population of 144 CAD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patients,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G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allele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frequency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6.0%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(17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pts)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but,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this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rate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was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doubled to 11.4% (13, including 2 GG) among the 57 FH patients.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Data from large meta-analyses conducted in recent years conﬁrm</w:t>
      </w:r>
      <w:r>
        <w:rPr>
          <w:color w:val="272727"/>
          <w:spacing w:val="1"/>
        </w:rPr>
        <w:t xml:space="preserve"> </w:t>
      </w:r>
      <w:r>
        <w:rPr>
          <w:color w:val="272727"/>
          <w:w w:val="95"/>
        </w:rPr>
        <w:t>the association of carriage of the E670G G allele with increased lipid</w:t>
      </w:r>
      <w:r>
        <w:rPr>
          <w:color w:val="272727"/>
          <w:spacing w:val="1"/>
          <w:w w:val="95"/>
        </w:rPr>
        <w:t xml:space="preserve"> </w:t>
      </w:r>
      <w:r>
        <w:rPr>
          <w:color w:val="272727"/>
        </w:rPr>
        <w:t>levels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risk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MACE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(</w:t>
      </w:r>
      <w:hyperlink w:anchor="_bookmark3" w:history="1">
        <w:r>
          <w:rPr>
            <w:color w:val="D93133"/>
          </w:rPr>
          <w:t>Table</w:t>
        </w:r>
        <w:r>
          <w:rPr>
            <w:color w:val="D93133"/>
            <w:spacing w:val="7"/>
          </w:rPr>
          <w:t xml:space="preserve"> </w:t>
        </w:r>
        <w:r>
          <w:rPr>
            <w:color w:val="D93133"/>
          </w:rPr>
          <w:t>6</w:t>
        </w:r>
      </w:hyperlink>
      <w:r>
        <w:rPr>
          <w:color w:val="272727"/>
        </w:rPr>
        <w:t>).</w:t>
      </w:r>
    </w:p>
    <w:p w14:paraId="00722F3F" w14:textId="77777777" w:rsidR="00297E8F" w:rsidRDefault="00000000">
      <w:pPr>
        <w:pStyle w:val="BodyText"/>
        <w:spacing w:line="290" w:lineRule="auto"/>
        <w:ind w:left="112" w:right="127" w:firstLine="278"/>
        <w:jc w:val="both"/>
      </w:pPr>
      <w:r>
        <w:rPr>
          <w:color w:val="272727"/>
        </w:rPr>
        <w:t>The association of E670G PCSK9 Polymorphism with T2DM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has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been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established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several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studies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Asian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ethnicity</w:t>
      </w:r>
      <w:r>
        <w:rPr>
          <w:color w:val="272727"/>
          <w:spacing w:val="-43"/>
        </w:rPr>
        <w:t xml:space="preserve"> </w:t>
      </w:r>
      <w:r>
        <w:rPr>
          <w:color w:val="272727"/>
        </w:rPr>
        <w:t>including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FH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recent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years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(</w:t>
      </w:r>
      <w:hyperlink w:anchor="_bookmark3" w:history="1">
        <w:r>
          <w:rPr>
            <w:color w:val="D93133"/>
          </w:rPr>
          <w:t>Table</w:t>
        </w:r>
        <w:r>
          <w:rPr>
            <w:color w:val="D93133"/>
            <w:spacing w:val="8"/>
          </w:rPr>
          <w:t xml:space="preserve"> </w:t>
        </w:r>
        <w:r>
          <w:rPr>
            <w:color w:val="D93133"/>
          </w:rPr>
          <w:t>7</w:t>
        </w:r>
      </w:hyperlink>
      <w:r>
        <w:rPr>
          <w:color w:val="272727"/>
        </w:rPr>
        <w:t>).</w:t>
      </w:r>
    </w:p>
    <w:p w14:paraId="378B430D" w14:textId="77777777" w:rsidR="00297E8F" w:rsidRDefault="00297E8F">
      <w:pPr>
        <w:spacing w:line="290" w:lineRule="auto"/>
        <w:jc w:val="both"/>
        <w:sectPr w:rsidR="00297E8F">
          <w:type w:val="continuous"/>
          <w:pgSz w:w="11910" w:h="16840"/>
          <w:pgMar w:top="540" w:right="860" w:bottom="820" w:left="880" w:header="720" w:footer="720" w:gutter="0"/>
          <w:cols w:num="2" w:space="720" w:equalWidth="0">
            <w:col w:w="4976" w:space="130"/>
            <w:col w:w="5064"/>
          </w:cols>
        </w:sectPr>
      </w:pPr>
    </w:p>
    <w:p w14:paraId="74982848" w14:textId="77777777" w:rsidR="00297E8F" w:rsidRDefault="00297E8F">
      <w:pPr>
        <w:pStyle w:val="BodyText"/>
        <w:rPr>
          <w:sz w:val="20"/>
        </w:rPr>
      </w:pPr>
    </w:p>
    <w:p w14:paraId="0C4E404E" w14:textId="77777777" w:rsidR="00297E8F" w:rsidRDefault="00297E8F">
      <w:pPr>
        <w:pStyle w:val="BodyText"/>
        <w:spacing w:before="9"/>
        <w:rPr>
          <w:sz w:val="20"/>
        </w:rPr>
      </w:pPr>
    </w:p>
    <w:p w14:paraId="3105A46A" w14:textId="77777777" w:rsidR="00297E8F" w:rsidRDefault="00000000">
      <w:pPr>
        <w:ind w:left="112"/>
        <w:rPr>
          <w:rFonts w:ascii="Arial MT"/>
          <w:sz w:val="14"/>
        </w:rPr>
      </w:pPr>
      <w:r>
        <w:rPr>
          <w:rFonts w:ascii="Arial MT"/>
          <w:color w:val="7F7F7E"/>
          <w:w w:val="105"/>
          <w:sz w:val="14"/>
        </w:rPr>
        <w:t>TABLE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5</w:t>
      </w:r>
      <w:r>
        <w:rPr>
          <w:rFonts w:ascii="Arial MT"/>
          <w:color w:val="7F7F7E"/>
          <w:spacing w:val="28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Baseline levels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of lipids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studied biomarkers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in I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(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)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 IIA (non-</w:t>
      </w:r>
      <w:proofErr w:type="spellStart"/>
      <w:r>
        <w:rPr>
          <w:rFonts w:ascii="Arial MT"/>
          <w:color w:val="7F7F7E"/>
          <w:w w:val="105"/>
          <w:sz w:val="14"/>
        </w:rPr>
        <w:t>HeFH</w:t>
      </w:r>
      <w:proofErr w:type="spellEnd"/>
      <w:r>
        <w:rPr>
          <w:rFonts w:ascii="Arial MT"/>
          <w:color w:val="7F7F7E"/>
          <w:w w:val="105"/>
          <w:sz w:val="14"/>
        </w:rPr>
        <w:t>,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statin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free)</w:t>
      </w:r>
      <w:r>
        <w:rPr>
          <w:rFonts w:ascii="Arial MT"/>
          <w:color w:val="7F7F7E"/>
          <w:spacing w:val="-2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groups depending on</w:t>
      </w:r>
      <w:r>
        <w:rPr>
          <w:rFonts w:ascii="Arial MT"/>
          <w:color w:val="7F7F7E"/>
          <w:spacing w:val="-2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the</w:t>
      </w:r>
      <w:r>
        <w:rPr>
          <w:rFonts w:ascii="Arial MT"/>
          <w:color w:val="7F7F7E"/>
          <w:spacing w:val="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carriage of</w:t>
      </w:r>
      <w:r>
        <w:rPr>
          <w:rFonts w:ascii="Arial MT"/>
          <w:color w:val="7F7F7E"/>
          <w:spacing w:val="-2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the G</w:t>
      </w:r>
      <w:r>
        <w:rPr>
          <w:rFonts w:ascii="Arial MT"/>
          <w:color w:val="7F7F7E"/>
          <w:spacing w:val="-1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allele.</w:t>
      </w:r>
    </w:p>
    <w:p w14:paraId="40813333" w14:textId="77777777" w:rsidR="00297E8F" w:rsidRDefault="00297E8F">
      <w:pPr>
        <w:pStyle w:val="BodyText"/>
        <w:spacing w:before="9"/>
        <w:rPr>
          <w:rFonts w:ascii="Arial MT"/>
          <w:sz w:val="14"/>
        </w:rPr>
      </w:pPr>
    </w:p>
    <w:tbl>
      <w:tblPr>
        <w:tblW w:w="0" w:type="auto"/>
        <w:tblInd w:w="117" w:type="dxa"/>
        <w:tblBorders>
          <w:top w:val="single" w:sz="4" w:space="0" w:color="A2A2A2"/>
          <w:left w:val="single" w:sz="4" w:space="0" w:color="A2A2A2"/>
          <w:bottom w:val="single" w:sz="4" w:space="0" w:color="A2A2A2"/>
          <w:right w:val="single" w:sz="4" w:space="0" w:color="A2A2A2"/>
          <w:insideH w:val="single" w:sz="4" w:space="0" w:color="A2A2A2"/>
          <w:insideV w:val="single" w:sz="4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280"/>
        <w:gridCol w:w="2280"/>
        <w:gridCol w:w="2113"/>
        <w:gridCol w:w="892"/>
      </w:tblGrid>
      <w:tr w:rsidR="00297E8F" w14:paraId="3E2F08CC" w14:textId="77777777">
        <w:trPr>
          <w:trHeight w:val="348"/>
        </w:trPr>
        <w:tc>
          <w:tcPr>
            <w:tcW w:w="2356" w:type="dxa"/>
            <w:vMerge w:val="restart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37960A50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29"/>
              </w:rPr>
            </w:pPr>
          </w:p>
          <w:p w14:paraId="1216704A" w14:textId="77777777" w:rsidR="00297E8F" w:rsidRDefault="00000000">
            <w:pPr>
              <w:pStyle w:val="TableParagraph"/>
              <w:spacing w:before="0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Parameters</w:t>
            </w:r>
          </w:p>
        </w:tc>
        <w:tc>
          <w:tcPr>
            <w:tcW w:w="4560" w:type="dxa"/>
            <w:gridSpan w:val="2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01DE7677" w14:textId="77777777" w:rsidR="00297E8F" w:rsidRDefault="00000000">
            <w:pPr>
              <w:pStyle w:val="TableParagraph"/>
              <w:spacing w:before="6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</w:t>
            </w:r>
            <w:r>
              <w:rPr>
                <w:rFonts w:ascii="Arial MT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(n=57)</w:t>
            </w:r>
          </w:p>
        </w:tc>
        <w:tc>
          <w:tcPr>
            <w:tcW w:w="3005" w:type="dxa"/>
            <w:gridSpan w:val="2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4E7373D1" w14:textId="77777777" w:rsidR="00297E8F" w:rsidRDefault="00000000">
            <w:pPr>
              <w:pStyle w:val="TableParagraph"/>
              <w:spacing w:before="6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IIA</w:t>
            </w:r>
            <w:r>
              <w:rPr>
                <w:rFonts w:ascii="Arial MT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(n=63)</w:t>
            </w:r>
          </w:p>
        </w:tc>
      </w:tr>
      <w:tr w:rsidR="00297E8F" w14:paraId="4E3950F7" w14:textId="77777777">
        <w:trPr>
          <w:trHeight w:val="543"/>
        </w:trPr>
        <w:tc>
          <w:tcPr>
            <w:tcW w:w="2356" w:type="dxa"/>
            <w:vMerge/>
            <w:tcBorders>
              <w:top w:val="nil"/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2D714BDC" w14:textId="77777777" w:rsidR="00297E8F" w:rsidRDefault="00297E8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6E77F0EA" w14:textId="77777777" w:rsidR="00297E8F" w:rsidRDefault="00000000">
            <w:pPr>
              <w:pStyle w:val="TableParagraph"/>
              <w:spacing w:before="70" w:line="230" w:lineRule="auto"/>
              <w:ind w:right="151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w w:val="105"/>
                <w:sz w:val="18"/>
              </w:rPr>
              <w:t>A</w:t>
            </w:r>
            <w:r>
              <w:rPr>
                <w:rFonts w:ascii="Cambria" w:hAnsi="Cambria"/>
                <w:color w:val="FFFFFF"/>
                <w:w w:val="105"/>
                <w:sz w:val="18"/>
              </w:rPr>
              <w:t>А</w:t>
            </w:r>
            <w:r>
              <w:rPr>
                <w:rFonts w:ascii="Cambria" w:hAnsi="Cambria"/>
                <w:color w:val="FFFFFF"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(n=46)</w:t>
            </w:r>
          </w:p>
        </w:tc>
        <w:tc>
          <w:tcPr>
            <w:tcW w:w="2280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0A62317B" w14:textId="77777777" w:rsidR="00297E8F" w:rsidRDefault="00000000">
            <w:pPr>
              <w:pStyle w:val="TableParagraph"/>
              <w:spacing w:before="70" w:line="230" w:lineRule="auto"/>
              <w:ind w:right="1519"/>
              <w:rPr>
                <w:rFonts w:ascii="Arial MT" w:hAnsi="Arial MT"/>
                <w:sz w:val="18"/>
              </w:rPr>
            </w:pPr>
            <w:r>
              <w:rPr>
                <w:rFonts w:ascii="Cambria" w:hAnsi="Cambria"/>
                <w:color w:val="FFFFFF"/>
                <w:sz w:val="18"/>
              </w:rPr>
              <w:t>А</w:t>
            </w:r>
            <w:r>
              <w:rPr>
                <w:rFonts w:ascii="Arial MT" w:hAnsi="Arial MT"/>
                <w:color w:val="FFFFFF"/>
                <w:sz w:val="18"/>
              </w:rPr>
              <w:t>G+GG</w:t>
            </w:r>
            <w:r>
              <w:rPr>
                <w:rFonts w:ascii="Arial MT" w:hAnsi="Arial MT"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(n=11)</w:t>
            </w:r>
          </w:p>
        </w:tc>
        <w:tc>
          <w:tcPr>
            <w:tcW w:w="2113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7410E185" w14:textId="77777777" w:rsidR="00297E8F" w:rsidRDefault="00000000">
            <w:pPr>
              <w:pStyle w:val="TableParagraph"/>
              <w:spacing w:before="72" w:line="230" w:lineRule="auto"/>
              <w:ind w:right="1464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AA</w:t>
            </w:r>
            <w:r>
              <w:rPr>
                <w:rFonts w:ascii="Arial MT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(n=54)</w:t>
            </w:r>
          </w:p>
        </w:tc>
        <w:tc>
          <w:tcPr>
            <w:tcW w:w="892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46A8A11B" w14:textId="77777777" w:rsidR="00297E8F" w:rsidRDefault="00000000">
            <w:pPr>
              <w:pStyle w:val="TableParagraph"/>
              <w:spacing w:before="70" w:line="230" w:lineRule="auto"/>
              <w:ind w:left="99" w:right="130"/>
              <w:rPr>
                <w:rFonts w:ascii="Arial MT" w:hAnsi="Arial MT"/>
                <w:sz w:val="18"/>
              </w:rPr>
            </w:pPr>
            <w:r>
              <w:rPr>
                <w:rFonts w:ascii="Cambria" w:hAnsi="Cambria"/>
                <w:color w:val="FFFFFF"/>
                <w:sz w:val="18"/>
              </w:rPr>
              <w:t>А</w:t>
            </w:r>
            <w:r>
              <w:rPr>
                <w:rFonts w:ascii="Arial MT" w:hAnsi="Arial MT"/>
                <w:color w:val="FFFFFF"/>
                <w:sz w:val="18"/>
              </w:rPr>
              <w:t>G+GG</w:t>
            </w:r>
            <w:r>
              <w:rPr>
                <w:rFonts w:ascii="Arial MT" w:hAnsi="Arial MT"/>
                <w:color w:val="FFFFFF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w w:val="105"/>
                <w:sz w:val="18"/>
              </w:rPr>
              <w:t>(n=9)</w:t>
            </w:r>
          </w:p>
        </w:tc>
      </w:tr>
      <w:tr w:rsidR="00297E8F" w14:paraId="00B16602" w14:textId="77777777">
        <w:trPr>
          <w:trHeight w:val="322"/>
        </w:trPr>
        <w:tc>
          <w:tcPr>
            <w:tcW w:w="2356" w:type="dxa"/>
            <w:tcBorders>
              <w:left w:val="single" w:sz="2" w:space="0" w:color="A2A2A2"/>
              <w:right w:val="single" w:sz="2" w:space="0" w:color="A2A2A2"/>
            </w:tcBorders>
          </w:tcPr>
          <w:p w14:paraId="07E3EA80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TC,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mg/dL</w:t>
            </w:r>
          </w:p>
        </w:tc>
        <w:tc>
          <w:tcPr>
            <w:tcW w:w="2280" w:type="dxa"/>
            <w:tcBorders>
              <w:left w:val="single" w:sz="2" w:space="0" w:color="A2A2A2"/>
              <w:right w:val="single" w:sz="2" w:space="0" w:color="A2A2A2"/>
            </w:tcBorders>
          </w:tcPr>
          <w:p w14:paraId="4DA7F103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356.1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± 70.9***</w:t>
            </w:r>
          </w:p>
        </w:tc>
        <w:tc>
          <w:tcPr>
            <w:tcW w:w="2280" w:type="dxa"/>
            <w:tcBorders>
              <w:left w:val="single" w:sz="2" w:space="0" w:color="A2A2A2"/>
              <w:right w:val="single" w:sz="2" w:space="0" w:color="A2A2A2"/>
            </w:tcBorders>
          </w:tcPr>
          <w:p w14:paraId="3ED5E8FD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334.4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±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70.9***</w:t>
            </w:r>
          </w:p>
        </w:tc>
        <w:tc>
          <w:tcPr>
            <w:tcW w:w="2113" w:type="dxa"/>
            <w:tcBorders>
              <w:left w:val="single" w:sz="2" w:space="0" w:color="A2A2A2"/>
              <w:right w:val="single" w:sz="2" w:space="0" w:color="A2A2A2"/>
            </w:tcBorders>
          </w:tcPr>
          <w:p w14:paraId="2F581724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211.2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33.2</w:t>
            </w:r>
          </w:p>
        </w:tc>
        <w:tc>
          <w:tcPr>
            <w:tcW w:w="892" w:type="dxa"/>
            <w:tcBorders>
              <w:left w:val="single" w:sz="2" w:space="0" w:color="A2A2A2"/>
              <w:right w:val="single" w:sz="2" w:space="0" w:color="A2A2A2"/>
            </w:tcBorders>
          </w:tcPr>
          <w:p w14:paraId="617C82C3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192.3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33.5</w:t>
            </w:r>
          </w:p>
        </w:tc>
      </w:tr>
      <w:tr w:rsidR="00297E8F" w14:paraId="6FC27029" w14:textId="77777777">
        <w:trPr>
          <w:trHeight w:val="514"/>
        </w:trPr>
        <w:tc>
          <w:tcPr>
            <w:tcW w:w="2356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30A3152C" w14:textId="77777777" w:rsidR="00297E8F" w:rsidRDefault="00297E8F">
            <w:pPr>
              <w:pStyle w:val="TableParagraph"/>
              <w:spacing w:before="11"/>
              <w:ind w:left="0"/>
              <w:rPr>
                <w:rFonts w:ascii="Arial MT"/>
                <w:sz w:val="14"/>
              </w:rPr>
            </w:pPr>
          </w:p>
          <w:p w14:paraId="7B700688" w14:textId="77777777" w:rsidR="00297E8F" w:rsidRDefault="00000000"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72727"/>
                <w:sz w:val="14"/>
              </w:rPr>
              <w:t>TG,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mg/dL</w:t>
            </w:r>
          </w:p>
        </w:tc>
        <w:tc>
          <w:tcPr>
            <w:tcW w:w="2280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3B79B0A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234,5</w:t>
            </w:r>
          </w:p>
          <w:p w14:paraId="05C381AA" w14:textId="77777777" w:rsidR="00297E8F" w:rsidRDefault="00000000">
            <w:pPr>
              <w:pStyle w:val="TableParagraph"/>
              <w:spacing w:before="28"/>
              <w:rPr>
                <w:sz w:val="14"/>
              </w:rPr>
            </w:pPr>
            <w:r>
              <w:rPr>
                <w:color w:val="272727"/>
                <w:sz w:val="14"/>
              </w:rPr>
              <w:t>(144-359)</w:t>
            </w:r>
          </w:p>
        </w:tc>
        <w:tc>
          <w:tcPr>
            <w:tcW w:w="2280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3851FE9F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191</w:t>
            </w:r>
          </w:p>
          <w:p w14:paraId="3CA1E584" w14:textId="77777777" w:rsidR="00297E8F" w:rsidRDefault="00000000">
            <w:pPr>
              <w:pStyle w:val="TableParagraph"/>
              <w:spacing w:before="28"/>
              <w:rPr>
                <w:sz w:val="14"/>
              </w:rPr>
            </w:pPr>
            <w:r>
              <w:rPr>
                <w:color w:val="272727"/>
                <w:sz w:val="14"/>
              </w:rPr>
              <w:t>(158-310)</w:t>
            </w:r>
          </w:p>
        </w:tc>
        <w:tc>
          <w:tcPr>
            <w:tcW w:w="2113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29EEC4EF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168</w:t>
            </w:r>
          </w:p>
          <w:p w14:paraId="4805BF58" w14:textId="77777777" w:rsidR="00297E8F" w:rsidRDefault="00000000">
            <w:pPr>
              <w:pStyle w:val="TableParagraph"/>
              <w:spacing w:before="28"/>
              <w:rPr>
                <w:sz w:val="14"/>
              </w:rPr>
            </w:pPr>
            <w:r>
              <w:rPr>
                <w:color w:val="272727"/>
                <w:sz w:val="14"/>
              </w:rPr>
              <w:t>(111-273)</w:t>
            </w:r>
          </w:p>
        </w:tc>
        <w:tc>
          <w:tcPr>
            <w:tcW w:w="892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F8A677D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152</w:t>
            </w:r>
          </w:p>
          <w:p w14:paraId="1BB0FC0E" w14:textId="77777777" w:rsidR="00297E8F" w:rsidRDefault="00000000">
            <w:pPr>
              <w:pStyle w:val="TableParagraph"/>
              <w:spacing w:before="28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(116-159)</w:t>
            </w:r>
          </w:p>
        </w:tc>
      </w:tr>
      <w:tr w:rsidR="00297E8F" w14:paraId="39BBF67B" w14:textId="77777777">
        <w:trPr>
          <w:trHeight w:val="324"/>
        </w:trPr>
        <w:tc>
          <w:tcPr>
            <w:tcW w:w="2356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1155D540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HDL-C, mg/dL</w:t>
            </w:r>
          </w:p>
        </w:tc>
        <w:tc>
          <w:tcPr>
            <w:tcW w:w="2280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24E2B192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48.0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12.9</w:t>
            </w:r>
          </w:p>
        </w:tc>
        <w:tc>
          <w:tcPr>
            <w:tcW w:w="2280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27C30628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48.3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10.1</w:t>
            </w:r>
          </w:p>
        </w:tc>
        <w:tc>
          <w:tcPr>
            <w:tcW w:w="2113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7FCFF762" w14:textId="77777777" w:rsidR="00297E8F" w:rsidRDefault="00000000">
            <w:pPr>
              <w:pStyle w:val="TableParagraph"/>
              <w:spacing w:before="7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42.9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10.4</w:t>
            </w:r>
          </w:p>
        </w:tc>
        <w:tc>
          <w:tcPr>
            <w:tcW w:w="892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6852560C" w14:textId="77777777" w:rsidR="00297E8F" w:rsidRDefault="00000000">
            <w:pPr>
              <w:pStyle w:val="TableParagraph"/>
              <w:spacing w:before="7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41.1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 6.8</w:t>
            </w:r>
          </w:p>
        </w:tc>
      </w:tr>
      <w:tr w:rsidR="00297E8F" w14:paraId="7E28371D" w14:textId="77777777">
        <w:trPr>
          <w:trHeight w:val="322"/>
        </w:trPr>
        <w:tc>
          <w:tcPr>
            <w:tcW w:w="2356" w:type="dxa"/>
            <w:tcBorders>
              <w:left w:val="single" w:sz="2" w:space="0" w:color="A2A2A2"/>
              <w:right w:val="single" w:sz="2" w:space="0" w:color="A2A2A2"/>
            </w:tcBorders>
          </w:tcPr>
          <w:p w14:paraId="7AEBAAA4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LDL-C,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mg/dL</w:t>
            </w:r>
          </w:p>
        </w:tc>
        <w:tc>
          <w:tcPr>
            <w:tcW w:w="2280" w:type="dxa"/>
            <w:tcBorders>
              <w:left w:val="single" w:sz="2" w:space="0" w:color="A2A2A2"/>
              <w:right w:val="single" w:sz="2" w:space="0" w:color="A2A2A2"/>
            </w:tcBorders>
          </w:tcPr>
          <w:p w14:paraId="3DFE4D3D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226.4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± 80.0***</w:t>
            </w:r>
          </w:p>
        </w:tc>
        <w:tc>
          <w:tcPr>
            <w:tcW w:w="2280" w:type="dxa"/>
            <w:tcBorders>
              <w:left w:val="single" w:sz="2" w:space="0" w:color="A2A2A2"/>
              <w:right w:val="single" w:sz="2" w:space="0" w:color="A2A2A2"/>
            </w:tcBorders>
          </w:tcPr>
          <w:p w14:paraId="5FE5FA25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240.0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±</w:t>
            </w:r>
            <w:r>
              <w:rPr>
                <w:color w:val="272727"/>
                <w:spacing w:val="-1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58.1***</w:t>
            </w:r>
          </w:p>
        </w:tc>
        <w:tc>
          <w:tcPr>
            <w:tcW w:w="2113" w:type="dxa"/>
            <w:tcBorders>
              <w:left w:val="single" w:sz="2" w:space="0" w:color="A2A2A2"/>
              <w:right w:val="single" w:sz="2" w:space="0" w:color="A2A2A2"/>
            </w:tcBorders>
          </w:tcPr>
          <w:p w14:paraId="14BA473E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125.8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29.6</w:t>
            </w:r>
          </w:p>
        </w:tc>
        <w:tc>
          <w:tcPr>
            <w:tcW w:w="892" w:type="dxa"/>
            <w:tcBorders>
              <w:left w:val="single" w:sz="2" w:space="0" w:color="A2A2A2"/>
              <w:right w:val="single" w:sz="2" w:space="0" w:color="A2A2A2"/>
            </w:tcBorders>
          </w:tcPr>
          <w:p w14:paraId="494BDB48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120.7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±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29.2</w:t>
            </w:r>
          </w:p>
        </w:tc>
      </w:tr>
      <w:tr w:rsidR="00297E8F" w14:paraId="51C05329" w14:textId="77777777">
        <w:trPr>
          <w:trHeight w:val="324"/>
        </w:trPr>
        <w:tc>
          <w:tcPr>
            <w:tcW w:w="2356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7D74B32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Glucose,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mmol/l</w:t>
            </w:r>
          </w:p>
        </w:tc>
        <w:tc>
          <w:tcPr>
            <w:tcW w:w="2280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96C9A26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5.0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(5-6)</w:t>
            </w:r>
          </w:p>
        </w:tc>
        <w:tc>
          <w:tcPr>
            <w:tcW w:w="2280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6628D9A" w14:textId="77777777" w:rsidR="00297E8F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z w:val="14"/>
              </w:rPr>
              <w:t>7</w:t>
            </w:r>
            <w:r>
              <w:rPr>
                <w:color w:val="272727"/>
                <w:spacing w:val="9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(5-</w:t>
            </w:r>
            <w:proofErr w:type="gramStart"/>
            <w:r>
              <w:rPr>
                <w:color w:val="272727"/>
                <w:sz w:val="14"/>
              </w:rPr>
              <w:t>12)^</w:t>
            </w:r>
            <w:proofErr w:type="gramEnd"/>
          </w:p>
        </w:tc>
        <w:tc>
          <w:tcPr>
            <w:tcW w:w="2113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DDF3910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5.5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(5-6)</w:t>
            </w:r>
          </w:p>
        </w:tc>
        <w:tc>
          <w:tcPr>
            <w:tcW w:w="892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279D1F23" w14:textId="77777777" w:rsidR="00297E8F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6.8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(5-9)</w:t>
            </w:r>
          </w:p>
        </w:tc>
      </w:tr>
      <w:tr w:rsidR="00297E8F" w14:paraId="51B147D0" w14:textId="77777777">
        <w:trPr>
          <w:trHeight w:val="327"/>
        </w:trPr>
        <w:tc>
          <w:tcPr>
            <w:tcW w:w="2356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5A4336BE" w14:textId="77777777" w:rsidR="00297E8F" w:rsidRDefault="00000000">
            <w:pPr>
              <w:pStyle w:val="TableParagraph"/>
              <w:spacing w:before="80"/>
              <w:rPr>
                <w:sz w:val="14"/>
              </w:rPr>
            </w:pPr>
            <w:proofErr w:type="spellStart"/>
            <w:r>
              <w:rPr>
                <w:color w:val="272727"/>
                <w:sz w:val="14"/>
              </w:rPr>
              <w:t>hsCRP</w:t>
            </w:r>
            <w:proofErr w:type="spellEnd"/>
            <w:r>
              <w:rPr>
                <w:color w:val="272727"/>
                <w:sz w:val="14"/>
              </w:rPr>
              <w:t>,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mg/l</w:t>
            </w:r>
          </w:p>
        </w:tc>
        <w:tc>
          <w:tcPr>
            <w:tcW w:w="2280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5F97F19C" w14:textId="77777777" w:rsidR="00297E8F" w:rsidRDefault="00000000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72727"/>
                <w:sz w:val="14"/>
              </w:rPr>
              <w:t>6.8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(5-12)</w:t>
            </w:r>
          </w:p>
        </w:tc>
        <w:tc>
          <w:tcPr>
            <w:tcW w:w="2280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31CDEA9" w14:textId="77777777" w:rsidR="00297E8F" w:rsidRDefault="00000000">
            <w:pPr>
              <w:pStyle w:val="TableParagraph"/>
              <w:spacing w:before="80"/>
              <w:rPr>
                <w:sz w:val="14"/>
              </w:rPr>
            </w:pPr>
            <w:r>
              <w:rPr>
                <w:color w:val="272727"/>
                <w:sz w:val="14"/>
              </w:rPr>
              <w:t>6.9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(4-9)</w:t>
            </w:r>
          </w:p>
        </w:tc>
        <w:tc>
          <w:tcPr>
            <w:tcW w:w="2113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596F64C" w14:textId="77777777" w:rsidR="00297E8F" w:rsidRDefault="00000000">
            <w:pPr>
              <w:pStyle w:val="TableParagraph"/>
              <w:spacing w:before="80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6.1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(1-8)</w:t>
            </w:r>
          </w:p>
        </w:tc>
        <w:tc>
          <w:tcPr>
            <w:tcW w:w="892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B73B9F1" w14:textId="77777777" w:rsidR="00297E8F" w:rsidRDefault="00000000">
            <w:pPr>
              <w:pStyle w:val="TableParagraph"/>
              <w:spacing w:before="80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5.0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(2-6)</w:t>
            </w:r>
          </w:p>
        </w:tc>
      </w:tr>
      <w:tr w:rsidR="00297E8F" w14:paraId="0B483E1D" w14:textId="77777777">
        <w:trPr>
          <w:trHeight w:val="514"/>
        </w:trPr>
        <w:tc>
          <w:tcPr>
            <w:tcW w:w="2356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191CDABF" w14:textId="77777777" w:rsidR="00297E8F" w:rsidRDefault="00297E8F">
            <w:pPr>
              <w:pStyle w:val="TableParagraph"/>
              <w:spacing w:before="1"/>
              <w:ind w:left="0"/>
              <w:rPr>
                <w:rFonts w:ascii="Arial MT"/>
                <w:sz w:val="15"/>
              </w:rPr>
            </w:pPr>
          </w:p>
          <w:p w14:paraId="03007F3F" w14:textId="77777777" w:rsidR="00297E8F" w:rsidRDefault="00000000"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72727"/>
                <w:sz w:val="14"/>
              </w:rPr>
              <w:t>PCSK9,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ng/ml</w:t>
            </w:r>
          </w:p>
        </w:tc>
        <w:tc>
          <w:tcPr>
            <w:tcW w:w="2280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451E4DA8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604</w:t>
            </w:r>
          </w:p>
          <w:p w14:paraId="36960199" w14:textId="77777777" w:rsidR="00297E8F" w:rsidRDefault="00000000">
            <w:pPr>
              <w:pStyle w:val="TableParagraph"/>
              <w:spacing w:before="29"/>
              <w:rPr>
                <w:sz w:val="14"/>
              </w:rPr>
            </w:pPr>
            <w:r>
              <w:rPr>
                <w:color w:val="272727"/>
                <w:sz w:val="14"/>
              </w:rPr>
              <w:t>(432-810)</w:t>
            </w:r>
          </w:p>
        </w:tc>
        <w:tc>
          <w:tcPr>
            <w:tcW w:w="2280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33C813B7" w14:textId="77777777" w:rsidR="00297E8F" w:rsidRDefault="00000000">
            <w:pPr>
              <w:pStyle w:val="TableParagraph"/>
              <w:spacing w:before="79"/>
              <w:rPr>
                <w:sz w:val="14"/>
              </w:rPr>
            </w:pPr>
            <w:r>
              <w:rPr>
                <w:color w:val="272727"/>
                <w:sz w:val="14"/>
              </w:rPr>
              <w:t>704 #</w:t>
            </w:r>
          </w:p>
          <w:p w14:paraId="1DA911C0" w14:textId="77777777" w:rsidR="00297E8F" w:rsidRDefault="00000000">
            <w:pPr>
              <w:pStyle w:val="TableParagraph"/>
              <w:spacing w:before="29"/>
              <w:rPr>
                <w:sz w:val="14"/>
              </w:rPr>
            </w:pPr>
            <w:r>
              <w:rPr>
                <w:color w:val="272727"/>
                <w:sz w:val="14"/>
              </w:rPr>
              <w:t>(518-1216)</w:t>
            </w:r>
          </w:p>
        </w:tc>
        <w:tc>
          <w:tcPr>
            <w:tcW w:w="2113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7A1AA40D" w14:textId="77777777" w:rsidR="00297E8F" w:rsidRDefault="00000000">
            <w:pPr>
              <w:pStyle w:val="TableParagraph"/>
              <w:spacing w:before="7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539</w:t>
            </w:r>
          </w:p>
          <w:p w14:paraId="6B14747E" w14:textId="77777777" w:rsidR="00297E8F" w:rsidRDefault="00000000">
            <w:pPr>
              <w:pStyle w:val="TableParagraph"/>
              <w:spacing w:before="2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(396-597)</w:t>
            </w:r>
          </w:p>
        </w:tc>
        <w:tc>
          <w:tcPr>
            <w:tcW w:w="892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0AC5E3AA" w14:textId="77777777" w:rsidR="00297E8F" w:rsidRDefault="00000000">
            <w:pPr>
              <w:pStyle w:val="TableParagraph"/>
              <w:spacing w:before="7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584</w:t>
            </w:r>
          </w:p>
          <w:p w14:paraId="64BB94CC" w14:textId="77777777" w:rsidR="00297E8F" w:rsidRDefault="00000000">
            <w:pPr>
              <w:pStyle w:val="TableParagraph"/>
              <w:spacing w:before="29"/>
              <w:ind w:left="99"/>
              <w:rPr>
                <w:sz w:val="14"/>
              </w:rPr>
            </w:pPr>
            <w:r>
              <w:rPr>
                <w:color w:val="272727"/>
                <w:sz w:val="14"/>
              </w:rPr>
              <w:t>(469-763)</w:t>
            </w:r>
          </w:p>
        </w:tc>
      </w:tr>
    </w:tbl>
    <w:p w14:paraId="6D839681" w14:textId="77777777" w:rsidR="00297E8F" w:rsidRDefault="00000000">
      <w:pPr>
        <w:spacing w:before="48"/>
        <w:ind w:left="112"/>
        <w:rPr>
          <w:sz w:val="13"/>
        </w:rPr>
      </w:pPr>
      <w:r>
        <w:rPr>
          <w:color w:val="272727"/>
          <w:sz w:val="13"/>
        </w:rPr>
        <w:t>***P&lt;0,05,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P&lt;0,01,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P&lt;0,001</w:t>
      </w:r>
      <w:r>
        <w:rPr>
          <w:color w:val="272727"/>
          <w:spacing w:val="-1"/>
          <w:sz w:val="13"/>
        </w:rPr>
        <w:t xml:space="preserve"> </w:t>
      </w:r>
      <w:r>
        <w:rPr>
          <w:color w:val="272727"/>
          <w:sz w:val="13"/>
        </w:rPr>
        <w:t>between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groups</w:t>
      </w:r>
      <w:r>
        <w:rPr>
          <w:color w:val="272727"/>
          <w:spacing w:val="-1"/>
          <w:sz w:val="13"/>
        </w:rPr>
        <w:t xml:space="preserve"> </w:t>
      </w:r>
      <w:r>
        <w:rPr>
          <w:color w:val="272727"/>
          <w:sz w:val="13"/>
        </w:rPr>
        <w:t>I</w:t>
      </w:r>
      <w:r>
        <w:rPr>
          <w:color w:val="272727"/>
          <w:spacing w:val="-3"/>
          <w:sz w:val="13"/>
        </w:rPr>
        <w:t xml:space="preserve"> </w:t>
      </w:r>
      <w:r>
        <w:rPr>
          <w:color w:val="272727"/>
          <w:sz w:val="13"/>
        </w:rPr>
        <w:t>and</w:t>
      </w:r>
      <w:r>
        <w:rPr>
          <w:color w:val="272727"/>
          <w:spacing w:val="-1"/>
          <w:sz w:val="13"/>
        </w:rPr>
        <w:t xml:space="preserve"> </w:t>
      </w:r>
      <w:r>
        <w:rPr>
          <w:color w:val="272727"/>
          <w:sz w:val="13"/>
        </w:rPr>
        <w:t>IIA;</w:t>
      </w:r>
      <w:r>
        <w:rPr>
          <w:color w:val="272727"/>
          <w:spacing w:val="-3"/>
          <w:sz w:val="13"/>
        </w:rPr>
        <w:t xml:space="preserve"> </w:t>
      </w:r>
      <w:r>
        <w:rPr>
          <w:color w:val="272727"/>
          <w:sz w:val="13"/>
        </w:rPr>
        <w:t>^P&lt;0,05</w:t>
      </w:r>
      <w:r>
        <w:rPr>
          <w:color w:val="272727"/>
          <w:spacing w:val="-1"/>
          <w:sz w:val="13"/>
        </w:rPr>
        <w:t xml:space="preserve"> </w:t>
      </w:r>
      <w:r>
        <w:rPr>
          <w:color w:val="272727"/>
          <w:sz w:val="13"/>
        </w:rPr>
        <w:t>between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AA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and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G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carriers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within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groups;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#P&lt;0,05</w:t>
      </w:r>
      <w:r>
        <w:rPr>
          <w:color w:val="272727"/>
          <w:spacing w:val="-1"/>
          <w:sz w:val="13"/>
        </w:rPr>
        <w:t xml:space="preserve"> </w:t>
      </w:r>
      <w:r>
        <w:rPr>
          <w:color w:val="272727"/>
          <w:sz w:val="13"/>
        </w:rPr>
        <w:t>between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I(AG+GG)</w:t>
      </w:r>
      <w:r>
        <w:rPr>
          <w:color w:val="272727"/>
          <w:spacing w:val="-1"/>
          <w:sz w:val="13"/>
        </w:rPr>
        <w:t xml:space="preserve"> </w:t>
      </w:r>
      <w:r>
        <w:rPr>
          <w:color w:val="272727"/>
          <w:sz w:val="13"/>
        </w:rPr>
        <w:t>and</w:t>
      </w:r>
      <w:r>
        <w:rPr>
          <w:color w:val="272727"/>
          <w:spacing w:val="-2"/>
          <w:sz w:val="13"/>
        </w:rPr>
        <w:t xml:space="preserve"> </w:t>
      </w:r>
      <w:r>
        <w:rPr>
          <w:color w:val="272727"/>
          <w:sz w:val="13"/>
        </w:rPr>
        <w:t>IIA(AA).</w:t>
      </w:r>
    </w:p>
    <w:p w14:paraId="6C31C700" w14:textId="77777777" w:rsidR="00297E8F" w:rsidRDefault="00297E8F">
      <w:pPr>
        <w:rPr>
          <w:sz w:val="13"/>
        </w:rPr>
        <w:sectPr w:rsidR="00297E8F">
          <w:type w:val="continuous"/>
          <w:pgSz w:w="11910" w:h="16840"/>
          <w:pgMar w:top="540" w:right="860" w:bottom="820" w:left="880" w:header="720" w:footer="720" w:gutter="0"/>
          <w:cols w:space="720"/>
        </w:sectPr>
      </w:pPr>
    </w:p>
    <w:p w14:paraId="4CAC39D2" w14:textId="77777777" w:rsidR="00297E8F" w:rsidRDefault="00000000">
      <w:pPr>
        <w:pStyle w:val="BodyText"/>
        <w:spacing w:before="90" w:line="290" w:lineRule="auto"/>
        <w:ind w:left="112" w:right="38" w:firstLine="280"/>
        <w:jc w:val="both"/>
      </w:pPr>
      <w:bookmarkStart w:id="10" w:name="4.1_Conclusion"/>
      <w:bookmarkStart w:id="11" w:name="4.2_Study_limitation"/>
      <w:bookmarkStart w:id="12" w:name="_bookmark3"/>
      <w:bookmarkEnd w:id="10"/>
      <w:bookmarkEnd w:id="11"/>
      <w:bookmarkEnd w:id="12"/>
      <w:r>
        <w:rPr>
          <w:color w:val="272727"/>
        </w:rPr>
        <w:lastRenderedPageBreak/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CAD,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proofErr w:type="spellStart"/>
      <w:r>
        <w:rPr>
          <w:color w:val="272727"/>
        </w:rPr>
        <w:t>Nothern</w:t>
      </w:r>
      <w:proofErr w:type="spellEnd"/>
      <w:r>
        <w:rPr>
          <w:color w:val="272727"/>
          <w:spacing w:val="1"/>
        </w:rPr>
        <w:t xml:space="preserve"> </w:t>
      </w:r>
      <w:r>
        <w:rPr>
          <w:color w:val="272727"/>
        </w:rPr>
        <w:t>Afrika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Asian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populations (Tunisia, Egypt, Taiwan, Uzbekistan) in addition to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elevated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LDL-C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TG,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carriage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G-allele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associated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T2DM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some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studies.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consistently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associated with increases in LDL cholesterol, triglycerides (TG),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 CAD. Recent research conﬁrms that an increase in circulating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 levels not only accompanies hypercholesterolemia but also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leads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4"/>
        </w:rPr>
        <w:t xml:space="preserve"> </w:t>
      </w:r>
      <w:r>
        <w:rPr>
          <w:color w:val="272727"/>
        </w:rPr>
        <w:t>higher</w:t>
      </w:r>
      <w:r>
        <w:rPr>
          <w:color w:val="272727"/>
          <w:spacing w:val="5"/>
        </w:rPr>
        <w:t xml:space="preserve"> </w:t>
      </w:r>
      <w:r>
        <w:rPr>
          <w:color w:val="272727"/>
        </w:rPr>
        <w:t>glucose</w:t>
      </w:r>
      <w:r>
        <w:rPr>
          <w:color w:val="272727"/>
          <w:spacing w:val="4"/>
        </w:rPr>
        <w:t xml:space="preserve"> </w:t>
      </w:r>
      <w:r>
        <w:rPr>
          <w:color w:val="272727"/>
        </w:rPr>
        <w:t>levels,</w:t>
      </w:r>
      <w:r>
        <w:rPr>
          <w:color w:val="272727"/>
          <w:spacing w:val="4"/>
        </w:rPr>
        <w:t xml:space="preserve"> </w:t>
      </w:r>
      <w:r>
        <w:rPr>
          <w:color w:val="272727"/>
        </w:rPr>
        <w:t>insulin</w:t>
      </w:r>
      <w:r>
        <w:rPr>
          <w:color w:val="272727"/>
          <w:spacing w:val="4"/>
        </w:rPr>
        <w:t xml:space="preserve"> </w:t>
      </w:r>
      <w:r>
        <w:rPr>
          <w:color w:val="272727"/>
        </w:rPr>
        <w:t>resistance,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3"/>
        </w:rPr>
        <w:t xml:space="preserve"> </w:t>
      </w:r>
      <w:r>
        <w:rPr>
          <w:color w:val="272727"/>
        </w:rPr>
        <w:t>T2DM.</w:t>
      </w:r>
    </w:p>
    <w:p w14:paraId="0632F9A5" w14:textId="77777777" w:rsidR="00297E8F" w:rsidRDefault="00000000">
      <w:pPr>
        <w:pStyle w:val="BodyText"/>
        <w:spacing w:line="290" w:lineRule="auto"/>
        <w:ind w:left="112" w:right="40" w:firstLine="280"/>
        <w:jc w:val="both"/>
      </w:pPr>
      <w:r>
        <w:rPr>
          <w:color w:val="272727"/>
        </w:rPr>
        <w:t>It can be observed that, unlike in the European population,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carriage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G-allele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E670G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(rs505151)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genetic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polymorphism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Asian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population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occurs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2-3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times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more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 xml:space="preserve">frequently. </w:t>
      </w:r>
      <w:proofErr w:type="spellStart"/>
      <w:r>
        <w:rPr>
          <w:color w:val="272727"/>
        </w:rPr>
        <w:t>Krittanawong</w:t>
      </w:r>
      <w:proofErr w:type="spellEnd"/>
      <w:r>
        <w:rPr>
          <w:color w:val="272727"/>
        </w:rPr>
        <w:t xml:space="preserve"> et al. (2022) suggest that to optimize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doses of PCSK9 targeted therapy, the PCSK9 R46L alleles should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be tested in Europeans, while the PCSK9 E670G polymorphism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should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be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considered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Asian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populations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(</w:t>
      </w:r>
      <w:hyperlink w:anchor="_bookmark5" w:history="1">
        <w:r>
          <w:rPr>
            <w:color w:val="D93133"/>
          </w:rPr>
          <w:t>39</w:t>
        </w:r>
      </w:hyperlink>
      <w:r>
        <w:rPr>
          <w:color w:val="272727"/>
        </w:rPr>
        <w:t>).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Considering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recent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research, T2DM should be considered another essential player 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selection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personalized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therapy.</w:t>
      </w:r>
    </w:p>
    <w:p w14:paraId="6C9FE5F0" w14:textId="77777777" w:rsidR="00297E8F" w:rsidRDefault="00000000">
      <w:pPr>
        <w:pStyle w:val="Heading2"/>
        <w:numPr>
          <w:ilvl w:val="1"/>
          <w:numId w:val="1"/>
        </w:numPr>
        <w:tabs>
          <w:tab w:val="left" w:pos="504"/>
        </w:tabs>
        <w:spacing w:before="77"/>
      </w:pPr>
      <w:r>
        <w:rPr>
          <w:color w:val="272727"/>
          <w:w w:val="105"/>
        </w:rPr>
        <w:br w:type="column"/>
      </w:r>
      <w:r>
        <w:rPr>
          <w:color w:val="272727"/>
          <w:w w:val="105"/>
        </w:rPr>
        <w:t>Conclusion</w:t>
      </w:r>
    </w:p>
    <w:p w14:paraId="4D450E77" w14:textId="77777777" w:rsidR="00297E8F" w:rsidRDefault="00297E8F">
      <w:pPr>
        <w:pStyle w:val="BodyText"/>
        <w:spacing w:before="5"/>
        <w:rPr>
          <w:rFonts w:ascii="Arial MT"/>
          <w:sz w:val="24"/>
        </w:rPr>
      </w:pPr>
    </w:p>
    <w:p w14:paraId="6D48C2D2" w14:textId="77777777" w:rsidR="00297E8F" w:rsidRDefault="00000000">
      <w:pPr>
        <w:pStyle w:val="BodyText"/>
        <w:spacing w:line="290" w:lineRule="auto"/>
        <w:ind w:left="112" w:right="126" w:firstLine="278"/>
        <w:jc w:val="both"/>
      </w:pPr>
      <w:r>
        <w:rPr>
          <w:color w:val="272727"/>
        </w:rPr>
        <w:t xml:space="preserve">T2DM in patients with CAD, both with 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 xml:space="preserve"> and non-</w:t>
      </w:r>
      <w:proofErr w:type="spellStart"/>
      <w:r>
        <w:rPr>
          <w:color w:val="272727"/>
        </w:rPr>
        <w:t>HeFH</w:t>
      </w:r>
      <w:proofErr w:type="spellEnd"/>
      <w:r>
        <w:rPr>
          <w:color w:val="272727"/>
        </w:rPr>
        <w:t>,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 the Uzbek population was signiﬁcantly more often associated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 xml:space="preserve">with the presence of the </w:t>
      </w:r>
      <w:r>
        <w:rPr>
          <w:rFonts w:ascii="Arial MT" w:hAnsi="Arial MT"/>
          <w:color w:val="272727"/>
        </w:rPr>
        <w:t>“</w:t>
      </w:r>
      <w:r>
        <w:rPr>
          <w:color w:val="272727"/>
        </w:rPr>
        <w:t>gain-of-function</w:t>
      </w:r>
      <w:r>
        <w:rPr>
          <w:rFonts w:ascii="Arial MT" w:hAnsi="Arial MT"/>
          <w:color w:val="272727"/>
        </w:rPr>
        <w:t xml:space="preserve">” </w:t>
      </w:r>
      <w:r>
        <w:rPr>
          <w:color w:val="272727"/>
        </w:rPr>
        <w:t>G allele of the PCSK9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E670G genetic polymorphism. This may have implications for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development of personalized PCSK9 targeted therapy in patients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7"/>
        </w:rPr>
        <w:t xml:space="preserve"> </w:t>
      </w:r>
      <w:r>
        <w:rPr>
          <w:color w:val="272727"/>
        </w:rPr>
        <w:t>CAD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T2DM.</w:t>
      </w:r>
    </w:p>
    <w:p w14:paraId="1B66D918" w14:textId="77777777" w:rsidR="00297E8F" w:rsidRDefault="00297E8F">
      <w:pPr>
        <w:pStyle w:val="BodyText"/>
        <w:rPr>
          <w:sz w:val="20"/>
        </w:rPr>
      </w:pPr>
    </w:p>
    <w:p w14:paraId="53A32949" w14:textId="77777777" w:rsidR="00297E8F" w:rsidRDefault="00297E8F">
      <w:pPr>
        <w:pStyle w:val="BodyText"/>
        <w:spacing w:before="3"/>
      </w:pPr>
    </w:p>
    <w:p w14:paraId="3573BEDF" w14:textId="77777777" w:rsidR="00297E8F" w:rsidRDefault="00000000">
      <w:pPr>
        <w:pStyle w:val="Heading2"/>
        <w:numPr>
          <w:ilvl w:val="1"/>
          <w:numId w:val="1"/>
        </w:numPr>
        <w:tabs>
          <w:tab w:val="left" w:pos="524"/>
        </w:tabs>
        <w:ind w:left="523" w:hanging="412"/>
      </w:pPr>
      <w:r>
        <w:rPr>
          <w:color w:val="272727"/>
          <w:w w:val="105"/>
        </w:rPr>
        <w:t>Study</w:t>
      </w:r>
      <w:r>
        <w:rPr>
          <w:color w:val="272727"/>
          <w:spacing w:val="9"/>
          <w:w w:val="105"/>
        </w:rPr>
        <w:t xml:space="preserve"> </w:t>
      </w:r>
      <w:r>
        <w:rPr>
          <w:color w:val="272727"/>
          <w:w w:val="105"/>
        </w:rPr>
        <w:t>limitation</w:t>
      </w:r>
    </w:p>
    <w:p w14:paraId="346E3353" w14:textId="77777777" w:rsidR="00297E8F" w:rsidRDefault="00297E8F">
      <w:pPr>
        <w:pStyle w:val="BodyText"/>
        <w:spacing w:before="5"/>
        <w:rPr>
          <w:rFonts w:ascii="Arial MT"/>
          <w:sz w:val="24"/>
        </w:rPr>
      </w:pPr>
    </w:p>
    <w:p w14:paraId="02B3C77B" w14:textId="77777777" w:rsidR="00297E8F" w:rsidRDefault="00000000">
      <w:pPr>
        <w:pStyle w:val="BodyText"/>
        <w:spacing w:line="290" w:lineRule="auto"/>
        <w:ind w:left="112" w:right="119" w:firstLine="278"/>
        <w:jc w:val="both"/>
      </w:pPr>
      <w:r>
        <w:rPr>
          <w:color w:val="272727"/>
        </w:rPr>
        <w:t>The present study does have some limitations. It includes a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relatively small number of patients with CAD (n=201), comprised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 57 patients with FH and 144 without FH. Among these, 30 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alleles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identiﬁed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27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carriers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(13.4%).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Further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risk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stratiﬁcation</w:t>
      </w:r>
      <w:r>
        <w:rPr>
          <w:color w:val="272727"/>
          <w:spacing w:val="6"/>
        </w:rPr>
        <w:t xml:space="preserve"> </w:t>
      </w:r>
      <w:r>
        <w:rPr>
          <w:color w:val="272727"/>
        </w:rPr>
        <w:t>for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this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genetic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marker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is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warranted,</w:t>
      </w:r>
      <w:r>
        <w:rPr>
          <w:color w:val="272727"/>
          <w:spacing w:val="8"/>
        </w:rPr>
        <w:t xml:space="preserve"> </w:t>
      </w:r>
      <w:r>
        <w:rPr>
          <w:color w:val="272727"/>
        </w:rPr>
        <w:t>particularly</w:t>
      </w:r>
    </w:p>
    <w:p w14:paraId="45F8625F" w14:textId="77777777" w:rsidR="00297E8F" w:rsidRDefault="00297E8F">
      <w:pPr>
        <w:spacing w:line="290" w:lineRule="auto"/>
        <w:jc w:val="both"/>
        <w:sectPr w:rsidR="00297E8F">
          <w:headerReference w:type="even" r:id="rId33"/>
          <w:headerReference w:type="default" r:id="rId34"/>
          <w:footerReference w:type="default" r:id="rId35"/>
          <w:headerReference w:type="first" r:id="rId36"/>
          <w:pgSz w:w="11910" w:h="16840"/>
          <w:pgMar w:top="1380" w:right="860" w:bottom="820" w:left="880" w:header="643" w:footer="637" w:gutter="0"/>
          <w:cols w:num="2" w:space="720" w:equalWidth="0">
            <w:col w:w="4979" w:space="126"/>
            <w:col w:w="5065"/>
          </w:cols>
        </w:sectPr>
      </w:pPr>
    </w:p>
    <w:p w14:paraId="64E2A231" w14:textId="77777777" w:rsidR="00297E8F" w:rsidRDefault="00297E8F">
      <w:pPr>
        <w:pStyle w:val="BodyText"/>
        <w:rPr>
          <w:sz w:val="20"/>
        </w:rPr>
      </w:pPr>
    </w:p>
    <w:p w14:paraId="65750DD0" w14:textId="77777777" w:rsidR="00297E8F" w:rsidRDefault="00297E8F">
      <w:pPr>
        <w:pStyle w:val="BodyText"/>
        <w:spacing w:before="6"/>
      </w:pPr>
    </w:p>
    <w:p w14:paraId="569FC080" w14:textId="77777777" w:rsidR="00297E8F" w:rsidRDefault="00000000">
      <w:pPr>
        <w:spacing w:before="94"/>
        <w:ind w:left="112"/>
        <w:rPr>
          <w:rFonts w:ascii="Arial MT"/>
          <w:sz w:val="14"/>
        </w:rPr>
      </w:pPr>
      <w:r>
        <w:rPr>
          <w:rFonts w:ascii="Arial MT"/>
          <w:color w:val="7F7F7E"/>
          <w:sz w:val="14"/>
        </w:rPr>
        <w:t>TABLE</w:t>
      </w:r>
      <w:r>
        <w:rPr>
          <w:rFonts w:ascii="Arial MT"/>
          <w:color w:val="7F7F7E"/>
          <w:spacing w:val="8"/>
          <w:sz w:val="14"/>
        </w:rPr>
        <w:t xml:space="preserve"> </w:t>
      </w:r>
      <w:r>
        <w:rPr>
          <w:rFonts w:ascii="Arial MT"/>
          <w:color w:val="7F7F7E"/>
          <w:sz w:val="14"/>
        </w:rPr>
        <w:t>6</w:t>
      </w:r>
      <w:r>
        <w:rPr>
          <w:rFonts w:ascii="Arial MT"/>
          <w:color w:val="7F7F7E"/>
          <w:spacing w:val="51"/>
          <w:sz w:val="14"/>
        </w:rPr>
        <w:t xml:space="preserve"> </w:t>
      </w:r>
      <w:r>
        <w:rPr>
          <w:rFonts w:ascii="Arial MT"/>
          <w:color w:val="7F7F7E"/>
          <w:sz w:val="14"/>
        </w:rPr>
        <w:t>Effect</w:t>
      </w:r>
      <w:r>
        <w:rPr>
          <w:rFonts w:ascii="Arial MT"/>
          <w:color w:val="7F7F7E"/>
          <w:spacing w:val="9"/>
          <w:sz w:val="14"/>
        </w:rPr>
        <w:t xml:space="preserve"> </w:t>
      </w:r>
      <w:r>
        <w:rPr>
          <w:rFonts w:ascii="Arial MT"/>
          <w:color w:val="7F7F7E"/>
          <w:sz w:val="14"/>
        </w:rPr>
        <w:t>of</w:t>
      </w:r>
      <w:r>
        <w:rPr>
          <w:rFonts w:ascii="Arial MT"/>
          <w:color w:val="7F7F7E"/>
          <w:spacing w:val="9"/>
          <w:sz w:val="14"/>
        </w:rPr>
        <w:t xml:space="preserve"> </w:t>
      </w:r>
      <w:r>
        <w:rPr>
          <w:rFonts w:ascii="Arial MT"/>
          <w:color w:val="7F7F7E"/>
          <w:sz w:val="14"/>
        </w:rPr>
        <w:t>E670G</w:t>
      </w:r>
      <w:r>
        <w:rPr>
          <w:rFonts w:ascii="Arial MT"/>
          <w:color w:val="7F7F7E"/>
          <w:spacing w:val="8"/>
          <w:sz w:val="14"/>
        </w:rPr>
        <w:t xml:space="preserve"> </w:t>
      </w:r>
      <w:r>
        <w:rPr>
          <w:rFonts w:ascii="Arial MT"/>
          <w:color w:val="7F7F7E"/>
          <w:sz w:val="14"/>
        </w:rPr>
        <w:t>PCSK9</w:t>
      </w:r>
      <w:r>
        <w:rPr>
          <w:rFonts w:ascii="Arial MT"/>
          <w:color w:val="7F7F7E"/>
          <w:spacing w:val="10"/>
          <w:sz w:val="14"/>
        </w:rPr>
        <w:t xml:space="preserve"> </w:t>
      </w:r>
      <w:r>
        <w:rPr>
          <w:rFonts w:ascii="Arial MT"/>
          <w:color w:val="7F7F7E"/>
          <w:sz w:val="14"/>
        </w:rPr>
        <w:t>Polymorphism</w:t>
      </w:r>
      <w:r>
        <w:rPr>
          <w:rFonts w:ascii="Arial MT"/>
          <w:color w:val="7F7F7E"/>
          <w:spacing w:val="9"/>
          <w:sz w:val="14"/>
        </w:rPr>
        <w:t xml:space="preserve"> </w:t>
      </w:r>
      <w:r>
        <w:rPr>
          <w:rFonts w:ascii="Arial MT"/>
          <w:color w:val="7F7F7E"/>
          <w:sz w:val="14"/>
        </w:rPr>
        <w:t>on</w:t>
      </w:r>
      <w:r>
        <w:rPr>
          <w:rFonts w:ascii="Arial MT"/>
          <w:color w:val="7F7F7E"/>
          <w:spacing w:val="9"/>
          <w:sz w:val="14"/>
        </w:rPr>
        <w:t xml:space="preserve"> </w:t>
      </w:r>
      <w:r>
        <w:rPr>
          <w:rFonts w:ascii="Arial MT"/>
          <w:color w:val="7F7F7E"/>
          <w:sz w:val="14"/>
        </w:rPr>
        <w:t>Lipids,</w:t>
      </w:r>
      <w:r>
        <w:rPr>
          <w:rFonts w:ascii="Arial MT"/>
          <w:color w:val="7F7F7E"/>
          <w:spacing w:val="8"/>
          <w:sz w:val="14"/>
        </w:rPr>
        <w:t xml:space="preserve"> </w:t>
      </w:r>
      <w:r>
        <w:rPr>
          <w:rFonts w:ascii="Arial MT"/>
          <w:color w:val="7F7F7E"/>
          <w:sz w:val="14"/>
        </w:rPr>
        <w:t>ASCVD</w:t>
      </w:r>
      <w:r>
        <w:rPr>
          <w:rFonts w:ascii="Arial MT"/>
          <w:color w:val="7F7F7E"/>
          <w:spacing w:val="9"/>
          <w:sz w:val="14"/>
        </w:rPr>
        <w:t xml:space="preserve"> </w:t>
      </w:r>
      <w:r>
        <w:rPr>
          <w:rFonts w:ascii="Arial MT"/>
          <w:color w:val="7F7F7E"/>
          <w:sz w:val="14"/>
        </w:rPr>
        <w:t>and</w:t>
      </w:r>
      <w:r>
        <w:rPr>
          <w:rFonts w:ascii="Arial MT"/>
          <w:color w:val="7F7F7E"/>
          <w:spacing w:val="9"/>
          <w:sz w:val="14"/>
        </w:rPr>
        <w:t xml:space="preserve"> </w:t>
      </w:r>
      <w:r>
        <w:rPr>
          <w:rFonts w:ascii="Arial MT"/>
          <w:color w:val="7F7F7E"/>
          <w:sz w:val="14"/>
        </w:rPr>
        <w:t>MACE</w:t>
      </w:r>
      <w:r>
        <w:rPr>
          <w:rFonts w:ascii="Arial MT"/>
          <w:color w:val="7F7F7E"/>
          <w:spacing w:val="8"/>
          <w:sz w:val="14"/>
        </w:rPr>
        <w:t xml:space="preserve"> </w:t>
      </w:r>
      <w:r>
        <w:rPr>
          <w:rFonts w:ascii="Arial MT"/>
          <w:color w:val="7F7F7E"/>
          <w:sz w:val="14"/>
        </w:rPr>
        <w:t>from</w:t>
      </w:r>
      <w:r>
        <w:rPr>
          <w:rFonts w:ascii="Arial MT"/>
          <w:color w:val="7F7F7E"/>
          <w:spacing w:val="9"/>
          <w:sz w:val="14"/>
        </w:rPr>
        <w:t xml:space="preserve"> </w:t>
      </w:r>
      <w:r>
        <w:rPr>
          <w:rFonts w:ascii="Arial MT"/>
          <w:color w:val="7F7F7E"/>
          <w:sz w:val="14"/>
        </w:rPr>
        <w:t>Large</w:t>
      </w:r>
      <w:r>
        <w:rPr>
          <w:rFonts w:ascii="Arial MT"/>
          <w:color w:val="7F7F7E"/>
          <w:spacing w:val="10"/>
          <w:sz w:val="14"/>
        </w:rPr>
        <w:t xml:space="preserve"> </w:t>
      </w:r>
      <w:r>
        <w:rPr>
          <w:rFonts w:ascii="Arial MT"/>
          <w:color w:val="7F7F7E"/>
          <w:sz w:val="14"/>
        </w:rPr>
        <w:t>Meta-Analyses.</w:t>
      </w:r>
    </w:p>
    <w:p w14:paraId="49A8C378" w14:textId="77777777" w:rsidR="00297E8F" w:rsidRDefault="00297E8F">
      <w:pPr>
        <w:pStyle w:val="BodyText"/>
        <w:spacing w:before="10"/>
        <w:rPr>
          <w:rFonts w:ascii="Arial MT"/>
          <w:sz w:val="14"/>
        </w:rPr>
      </w:pPr>
    </w:p>
    <w:tbl>
      <w:tblPr>
        <w:tblW w:w="0" w:type="auto"/>
        <w:tblInd w:w="117" w:type="dxa"/>
        <w:tblBorders>
          <w:top w:val="single" w:sz="2" w:space="0" w:color="A2A2A2"/>
          <w:left w:val="single" w:sz="2" w:space="0" w:color="A2A2A2"/>
          <w:bottom w:val="single" w:sz="2" w:space="0" w:color="A2A2A2"/>
          <w:right w:val="single" w:sz="2" w:space="0" w:color="A2A2A2"/>
          <w:insideH w:val="single" w:sz="2" w:space="0" w:color="A2A2A2"/>
          <w:insideV w:val="single" w:sz="2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1297"/>
        <w:gridCol w:w="2949"/>
        <w:gridCol w:w="4292"/>
        <w:gridCol w:w="516"/>
      </w:tblGrid>
      <w:tr w:rsidR="00297E8F" w14:paraId="1749F6FB" w14:textId="77777777">
        <w:trPr>
          <w:trHeight w:val="548"/>
        </w:trPr>
        <w:tc>
          <w:tcPr>
            <w:tcW w:w="870" w:type="dxa"/>
            <w:shd w:val="clear" w:color="auto" w:fill="7F7F7F"/>
          </w:tcPr>
          <w:p w14:paraId="6A5FABAE" w14:textId="77777777" w:rsidR="00297E8F" w:rsidRDefault="00000000">
            <w:pPr>
              <w:pStyle w:val="TableParagraph"/>
              <w:spacing w:before="68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Authors</w:t>
            </w:r>
          </w:p>
        </w:tc>
        <w:tc>
          <w:tcPr>
            <w:tcW w:w="1297" w:type="dxa"/>
            <w:tcBorders>
              <w:right w:val="single" w:sz="4" w:space="0" w:color="A2A2A2"/>
            </w:tcBorders>
            <w:shd w:val="clear" w:color="auto" w:fill="7F7F7F"/>
          </w:tcPr>
          <w:p w14:paraId="734A3149" w14:textId="77777777" w:rsidR="00297E8F" w:rsidRDefault="00000000">
            <w:pPr>
              <w:pStyle w:val="TableParagraph"/>
              <w:spacing w:before="74" w:line="230" w:lineRule="auto"/>
              <w:ind w:right="261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Number</w:t>
            </w:r>
            <w:r>
              <w:rPr>
                <w:rFonts w:ascii="Arial MT"/>
                <w:color w:val="FFFFFF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of</w:t>
            </w:r>
            <w:r>
              <w:rPr>
                <w:rFonts w:ascii="Arial MT"/>
                <w:color w:val="FFFFFF"/>
                <w:spacing w:val="-49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studies</w:t>
            </w:r>
          </w:p>
        </w:tc>
        <w:tc>
          <w:tcPr>
            <w:tcW w:w="2949" w:type="dxa"/>
            <w:tcBorders>
              <w:left w:val="single" w:sz="4" w:space="0" w:color="A2A2A2"/>
            </w:tcBorders>
            <w:shd w:val="clear" w:color="auto" w:fill="7F7F7F"/>
          </w:tcPr>
          <w:p w14:paraId="0051C020" w14:textId="77777777" w:rsidR="00297E8F" w:rsidRDefault="00000000">
            <w:pPr>
              <w:pStyle w:val="TableParagraph"/>
              <w:spacing w:before="68"/>
              <w:ind w:left="94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Effect</w:t>
            </w:r>
            <w:r>
              <w:rPr>
                <w:rFonts w:ascii="Arial MT"/>
                <w:color w:val="FFFFFF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on</w:t>
            </w:r>
            <w:r>
              <w:rPr>
                <w:rFonts w:ascii="Arial MT"/>
                <w:color w:val="FFFFFF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lipids</w:t>
            </w:r>
          </w:p>
        </w:tc>
        <w:tc>
          <w:tcPr>
            <w:tcW w:w="4292" w:type="dxa"/>
            <w:shd w:val="clear" w:color="auto" w:fill="7F7F7F"/>
          </w:tcPr>
          <w:p w14:paraId="5B442FD0" w14:textId="77777777" w:rsidR="00297E8F" w:rsidRDefault="00000000">
            <w:pPr>
              <w:pStyle w:val="TableParagraph"/>
              <w:spacing w:before="68"/>
              <w:ind w:left="97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Effect on</w:t>
            </w:r>
            <w:r>
              <w:rPr>
                <w:rFonts w:ascii="Arial MT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ASCVD</w:t>
            </w:r>
          </w:p>
        </w:tc>
        <w:tc>
          <w:tcPr>
            <w:tcW w:w="516" w:type="dxa"/>
            <w:shd w:val="clear" w:color="auto" w:fill="7F7F7F"/>
          </w:tcPr>
          <w:p w14:paraId="61EB3480" w14:textId="77777777" w:rsidR="00297E8F" w:rsidRDefault="00000000">
            <w:pPr>
              <w:pStyle w:val="TableParagraph"/>
              <w:spacing w:before="68"/>
              <w:ind w:left="70" w:right="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Ref.</w:t>
            </w:r>
          </w:p>
        </w:tc>
      </w:tr>
      <w:tr w:rsidR="00297E8F" w14:paraId="64C762AC" w14:textId="77777777">
        <w:trPr>
          <w:trHeight w:val="707"/>
        </w:trPr>
        <w:tc>
          <w:tcPr>
            <w:tcW w:w="870" w:type="dxa"/>
          </w:tcPr>
          <w:p w14:paraId="0B94C4EB" w14:textId="77777777" w:rsidR="00297E8F" w:rsidRDefault="00000000">
            <w:pPr>
              <w:pStyle w:val="TableParagraph"/>
              <w:spacing w:before="80" w:line="283" w:lineRule="auto"/>
              <w:ind w:right="245"/>
              <w:rPr>
                <w:sz w:val="14"/>
              </w:rPr>
            </w:pPr>
            <w:r>
              <w:rPr>
                <w:color w:val="272727"/>
                <w:sz w:val="14"/>
              </w:rPr>
              <w:t>Cai et al.</w:t>
            </w:r>
            <w:r>
              <w:rPr>
                <w:color w:val="272727"/>
                <w:spacing w:val="-3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(2015)</w:t>
            </w:r>
          </w:p>
        </w:tc>
        <w:tc>
          <w:tcPr>
            <w:tcW w:w="1297" w:type="dxa"/>
            <w:tcBorders>
              <w:right w:val="single" w:sz="4" w:space="0" w:color="A2A2A2"/>
            </w:tcBorders>
          </w:tcPr>
          <w:p w14:paraId="655314A8" w14:textId="77777777" w:rsidR="00297E8F" w:rsidRDefault="00000000">
            <w:pPr>
              <w:pStyle w:val="TableParagraph"/>
              <w:spacing w:before="80" w:line="283" w:lineRule="auto"/>
              <w:ind w:right="261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Meta-analysis</w:t>
            </w:r>
            <w:r>
              <w:rPr>
                <w:color w:val="272727"/>
                <w:spacing w:val="-31"/>
                <w:w w:val="9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based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on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17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studies</w:t>
            </w:r>
          </w:p>
        </w:tc>
        <w:tc>
          <w:tcPr>
            <w:tcW w:w="2949" w:type="dxa"/>
            <w:tcBorders>
              <w:left w:val="single" w:sz="4" w:space="0" w:color="A2A2A2"/>
            </w:tcBorders>
          </w:tcPr>
          <w:p w14:paraId="3F4C4E18" w14:textId="77777777" w:rsidR="00297E8F" w:rsidRDefault="00000000">
            <w:pPr>
              <w:pStyle w:val="TableParagraph"/>
              <w:spacing w:before="60" w:line="235" w:lineRule="auto"/>
              <w:ind w:left="94" w:right="127"/>
              <w:rPr>
                <w:sz w:val="14"/>
              </w:rPr>
            </w:pPr>
            <w:proofErr w:type="spellStart"/>
            <w:r>
              <w:rPr>
                <w:rFonts w:ascii="Lucida Sans Unicode" w:hAnsi="Lucida Sans Unicode"/>
                <w:color w:val="272727"/>
                <w:sz w:val="14"/>
              </w:rPr>
              <w:t>С</w:t>
            </w:r>
            <w:r>
              <w:rPr>
                <w:color w:val="272727"/>
                <w:sz w:val="14"/>
              </w:rPr>
              <w:t>holesterol</w:t>
            </w:r>
            <w:proofErr w:type="spellEnd"/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levels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among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carriers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G-allele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is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higher</w:t>
            </w:r>
            <w:r>
              <w:rPr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than</w:t>
            </w:r>
            <w:r>
              <w:rPr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non-carriers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(P=0.004)</w:t>
            </w:r>
          </w:p>
        </w:tc>
        <w:tc>
          <w:tcPr>
            <w:tcW w:w="4292" w:type="dxa"/>
          </w:tcPr>
          <w:p w14:paraId="6D5CB91F" w14:textId="77777777" w:rsidR="00297E8F" w:rsidRDefault="00000000">
            <w:pPr>
              <w:pStyle w:val="TableParagraph"/>
              <w:spacing w:before="80" w:line="283" w:lineRule="auto"/>
              <w:ind w:left="97" w:right="217"/>
              <w:rPr>
                <w:sz w:val="14"/>
              </w:rPr>
            </w:pPr>
            <w:r>
              <w:rPr>
                <w:color w:val="272727"/>
                <w:sz w:val="14"/>
              </w:rPr>
              <w:t>Risk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MACE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among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carriers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G-allele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is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higher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than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non-carriers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(OR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1.601,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95%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CI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1.314-1.951,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P&lt;0.001).</w:t>
            </w:r>
          </w:p>
        </w:tc>
        <w:tc>
          <w:tcPr>
            <w:tcW w:w="516" w:type="dxa"/>
          </w:tcPr>
          <w:p w14:paraId="1936C244" w14:textId="77777777" w:rsidR="00297E8F" w:rsidRDefault="00000000">
            <w:pPr>
              <w:pStyle w:val="TableParagraph"/>
              <w:spacing w:before="80"/>
              <w:ind w:left="70" w:right="154"/>
              <w:jc w:val="center"/>
              <w:rPr>
                <w:sz w:val="14"/>
              </w:rPr>
            </w:pPr>
            <w:r>
              <w:rPr>
                <w:color w:val="272727"/>
                <w:sz w:val="14"/>
              </w:rPr>
              <w:t>(</w:t>
            </w:r>
            <w:hyperlink w:anchor="_bookmark5" w:history="1">
              <w:r>
                <w:rPr>
                  <w:color w:val="D93133"/>
                  <w:sz w:val="14"/>
                </w:rPr>
                <w:t>33</w:t>
              </w:r>
            </w:hyperlink>
            <w:r>
              <w:rPr>
                <w:color w:val="272727"/>
                <w:sz w:val="14"/>
              </w:rPr>
              <w:t>)</w:t>
            </w:r>
          </w:p>
        </w:tc>
      </w:tr>
      <w:tr w:rsidR="00297E8F" w14:paraId="3107A091" w14:textId="77777777">
        <w:trPr>
          <w:trHeight w:val="894"/>
        </w:trPr>
        <w:tc>
          <w:tcPr>
            <w:tcW w:w="870" w:type="dxa"/>
            <w:tcBorders>
              <w:bottom w:val="single" w:sz="4" w:space="0" w:color="A2A2A2"/>
            </w:tcBorders>
          </w:tcPr>
          <w:p w14:paraId="5021549F" w14:textId="77777777" w:rsidR="00297E8F" w:rsidRDefault="00000000">
            <w:pPr>
              <w:pStyle w:val="TableParagraph"/>
              <w:spacing w:before="79" w:line="283" w:lineRule="auto"/>
              <w:ind w:right="229"/>
              <w:rPr>
                <w:sz w:val="14"/>
              </w:rPr>
            </w:pPr>
            <w:r>
              <w:rPr>
                <w:color w:val="272727"/>
                <w:sz w:val="14"/>
              </w:rPr>
              <w:t>Qiu et al.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(2017)</w:t>
            </w:r>
          </w:p>
        </w:tc>
        <w:tc>
          <w:tcPr>
            <w:tcW w:w="1297" w:type="dxa"/>
            <w:tcBorders>
              <w:bottom w:val="single" w:sz="4" w:space="0" w:color="A2A2A2"/>
              <w:right w:val="single" w:sz="4" w:space="0" w:color="A2A2A2"/>
            </w:tcBorders>
          </w:tcPr>
          <w:p w14:paraId="29B8466F" w14:textId="77777777" w:rsidR="00297E8F" w:rsidRDefault="00000000">
            <w:pPr>
              <w:pStyle w:val="TableParagraph"/>
              <w:spacing w:before="79" w:line="283" w:lineRule="auto"/>
              <w:ind w:right="26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Meta-analysis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pacing w:val="-1"/>
                <w:sz w:val="14"/>
              </w:rPr>
              <w:t>of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15</w:t>
            </w:r>
          </w:p>
          <w:p w14:paraId="1D72CEAB" w14:textId="77777777" w:rsidR="00297E8F" w:rsidRDefault="00000000">
            <w:pPr>
              <w:pStyle w:val="TableParagraph"/>
              <w:spacing w:before="1" w:line="283" w:lineRule="auto"/>
              <w:ind w:right="125"/>
              <w:rPr>
                <w:sz w:val="14"/>
              </w:rPr>
            </w:pPr>
            <w:r>
              <w:rPr>
                <w:color w:val="272727"/>
                <w:spacing w:val="-1"/>
                <w:sz w:val="14"/>
              </w:rPr>
              <w:t xml:space="preserve">studies </w:t>
            </w:r>
            <w:r>
              <w:rPr>
                <w:color w:val="272727"/>
                <w:sz w:val="14"/>
              </w:rPr>
              <w:t>comprising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14,451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cases</w:t>
            </w:r>
          </w:p>
        </w:tc>
        <w:tc>
          <w:tcPr>
            <w:tcW w:w="2949" w:type="dxa"/>
            <w:tcBorders>
              <w:left w:val="single" w:sz="4" w:space="0" w:color="A2A2A2"/>
              <w:bottom w:val="single" w:sz="4" w:space="0" w:color="A2A2A2"/>
            </w:tcBorders>
          </w:tcPr>
          <w:p w14:paraId="586F2E64" w14:textId="77777777" w:rsidR="00297E8F" w:rsidRDefault="00000000">
            <w:pPr>
              <w:pStyle w:val="TableParagraph"/>
              <w:spacing w:before="56"/>
              <w:ind w:left="94" w:right="480"/>
              <w:rPr>
                <w:sz w:val="14"/>
              </w:rPr>
            </w:pPr>
            <w:proofErr w:type="spellStart"/>
            <w:r>
              <w:rPr>
                <w:rFonts w:ascii="Lucida Sans Unicode" w:hAnsi="Lucida Sans Unicode"/>
                <w:color w:val="272727"/>
                <w:sz w:val="14"/>
              </w:rPr>
              <w:t>А</w:t>
            </w:r>
            <w:r>
              <w:rPr>
                <w:color w:val="272727"/>
                <w:sz w:val="14"/>
              </w:rPr>
              <w:t>ssociation</w:t>
            </w:r>
            <w:proofErr w:type="spellEnd"/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between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G-allele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carriage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increases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triglycerides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LDL-C</w:t>
            </w:r>
          </w:p>
        </w:tc>
        <w:tc>
          <w:tcPr>
            <w:tcW w:w="4292" w:type="dxa"/>
            <w:tcBorders>
              <w:bottom w:val="single" w:sz="4" w:space="0" w:color="A2A2A2"/>
            </w:tcBorders>
          </w:tcPr>
          <w:p w14:paraId="3C539BFA" w14:textId="77777777" w:rsidR="00297E8F" w:rsidRDefault="00000000">
            <w:pPr>
              <w:pStyle w:val="TableParagraph"/>
              <w:spacing w:before="79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High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cardiovascular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risk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(OR</w:t>
            </w:r>
            <w:r>
              <w:rPr>
                <w:color w:val="272727"/>
                <w:spacing w:val="-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1.50,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95%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CI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1.19-1.89,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P=0.0006).</w:t>
            </w:r>
          </w:p>
        </w:tc>
        <w:tc>
          <w:tcPr>
            <w:tcW w:w="516" w:type="dxa"/>
            <w:tcBorders>
              <w:bottom w:val="single" w:sz="4" w:space="0" w:color="A2A2A2"/>
            </w:tcBorders>
          </w:tcPr>
          <w:p w14:paraId="6E93A401" w14:textId="77777777" w:rsidR="00297E8F" w:rsidRDefault="00000000">
            <w:pPr>
              <w:pStyle w:val="TableParagraph"/>
              <w:spacing w:before="79"/>
              <w:ind w:left="70" w:right="154"/>
              <w:jc w:val="center"/>
              <w:rPr>
                <w:sz w:val="14"/>
              </w:rPr>
            </w:pPr>
            <w:r>
              <w:rPr>
                <w:color w:val="272727"/>
                <w:sz w:val="14"/>
              </w:rPr>
              <w:t>(</w:t>
            </w:r>
            <w:hyperlink w:anchor="_bookmark5" w:history="1">
              <w:r>
                <w:rPr>
                  <w:color w:val="D93133"/>
                  <w:sz w:val="14"/>
                </w:rPr>
                <w:t>34</w:t>
              </w:r>
            </w:hyperlink>
            <w:r>
              <w:rPr>
                <w:color w:val="272727"/>
                <w:sz w:val="14"/>
              </w:rPr>
              <w:t>)</w:t>
            </w:r>
          </w:p>
        </w:tc>
      </w:tr>
      <w:tr w:rsidR="00297E8F" w14:paraId="1D183F88" w14:textId="77777777">
        <w:trPr>
          <w:trHeight w:val="894"/>
        </w:trPr>
        <w:tc>
          <w:tcPr>
            <w:tcW w:w="870" w:type="dxa"/>
            <w:tcBorders>
              <w:top w:val="single" w:sz="4" w:space="0" w:color="A2A2A2"/>
            </w:tcBorders>
          </w:tcPr>
          <w:p w14:paraId="0CA7AB3A" w14:textId="77777777" w:rsidR="00297E8F" w:rsidRDefault="00000000">
            <w:pPr>
              <w:pStyle w:val="TableParagraph"/>
              <w:spacing w:line="283" w:lineRule="auto"/>
              <w:ind w:right="334"/>
              <w:rPr>
                <w:sz w:val="14"/>
              </w:rPr>
            </w:pPr>
            <w:r>
              <w:rPr>
                <w:color w:val="272727"/>
                <w:spacing w:val="-1"/>
                <w:sz w:val="14"/>
              </w:rPr>
              <w:t>Li</w:t>
            </w:r>
            <w:r>
              <w:rPr>
                <w:color w:val="272727"/>
                <w:spacing w:val="-8"/>
                <w:sz w:val="14"/>
              </w:rPr>
              <w:t xml:space="preserve"> </w:t>
            </w:r>
            <w:r>
              <w:rPr>
                <w:color w:val="272727"/>
                <w:spacing w:val="-1"/>
                <w:sz w:val="14"/>
              </w:rPr>
              <w:t>et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al.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(2020)</w:t>
            </w:r>
          </w:p>
        </w:tc>
        <w:tc>
          <w:tcPr>
            <w:tcW w:w="1297" w:type="dxa"/>
            <w:tcBorders>
              <w:top w:val="single" w:sz="4" w:space="0" w:color="A2A2A2"/>
              <w:right w:val="single" w:sz="4" w:space="0" w:color="A2A2A2"/>
            </w:tcBorders>
          </w:tcPr>
          <w:p w14:paraId="17608DAA" w14:textId="77777777" w:rsidR="00297E8F" w:rsidRDefault="00000000">
            <w:pPr>
              <w:pStyle w:val="TableParagraph"/>
              <w:spacing w:line="283" w:lineRule="auto"/>
              <w:ind w:right="125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Meta-Analysis</w:t>
            </w:r>
            <w:r>
              <w:rPr>
                <w:color w:val="272727"/>
                <w:spacing w:val="12"/>
                <w:w w:val="95"/>
                <w:sz w:val="14"/>
              </w:rPr>
              <w:t xml:space="preserve"> </w:t>
            </w:r>
            <w:r>
              <w:rPr>
                <w:color w:val="272727"/>
                <w:w w:val="95"/>
                <w:sz w:val="14"/>
              </w:rPr>
              <w:t>of</w:t>
            </w:r>
            <w:r>
              <w:rPr>
                <w:color w:val="272727"/>
                <w:spacing w:val="-30"/>
                <w:w w:val="9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5,484</w:t>
            </w:r>
          </w:p>
          <w:p w14:paraId="6E277212" w14:textId="77777777" w:rsidR="00297E8F" w:rsidRDefault="00000000">
            <w:pPr>
              <w:pStyle w:val="TableParagraph"/>
              <w:spacing w:before="0" w:line="283" w:lineRule="auto"/>
              <w:ind w:right="408"/>
              <w:rPr>
                <w:sz w:val="14"/>
              </w:rPr>
            </w:pPr>
            <w:r>
              <w:rPr>
                <w:color w:val="272727"/>
                <w:sz w:val="14"/>
              </w:rPr>
              <w:t>cases</w:t>
            </w:r>
            <w:r>
              <w:rPr>
                <w:color w:val="272727"/>
                <w:spacing w:val="-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from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13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studies</w:t>
            </w:r>
          </w:p>
        </w:tc>
        <w:tc>
          <w:tcPr>
            <w:tcW w:w="2949" w:type="dxa"/>
            <w:tcBorders>
              <w:top w:val="single" w:sz="4" w:space="0" w:color="A2A2A2"/>
              <w:left w:val="single" w:sz="4" w:space="0" w:color="A2A2A2"/>
            </w:tcBorders>
          </w:tcPr>
          <w:p w14:paraId="7A500908" w14:textId="77777777" w:rsidR="00297E8F" w:rsidRDefault="00000000">
            <w:pPr>
              <w:pStyle w:val="TableParagraph"/>
              <w:ind w:left="94"/>
              <w:rPr>
                <w:sz w:val="14"/>
              </w:rPr>
            </w:pPr>
            <w:r>
              <w:rPr>
                <w:color w:val="272727"/>
                <w:sz w:val="14"/>
              </w:rPr>
              <w:t>TC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LDL-C</w:t>
            </w:r>
          </w:p>
          <w:p w14:paraId="6B7778B5" w14:textId="77777777" w:rsidR="00297E8F" w:rsidRDefault="00000000">
            <w:pPr>
              <w:pStyle w:val="TableParagraph"/>
              <w:spacing w:before="29" w:line="283" w:lineRule="auto"/>
              <w:ind w:left="94" w:right="341"/>
              <w:rPr>
                <w:sz w:val="14"/>
              </w:rPr>
            </w:pPr>
            <w:r>
              <w:rPr>
                <w:color w:val="272727"/>
                <w:sz w:val="14"/>
              </w:rPr>
              <w:t>levels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GG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genotype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group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were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much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higher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(P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&lt;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0.05)</w:t>
            </w:r>
          </w:p>
        </w:tc>
        <w:tc>
          <w:tcPr>
            <w:tcW w:w="4292" w:type="dxa"/>
            <w:tcBorders>
              <w:top w:val="single" w:sz="4" w:space="0" w:color="A2A2A2"/>
            </w:tcBorders>
          </w:tcPr>
          <w:p w14:paraId="615E9AE2" w14:textId="77777777" w:rsidR="00297E8F" w:rsidRDefault="00000000">
            <w:pPr>
              <w:pStyle w:val="TableParagraph"/>
              <w:spacing w:line="283" w:lineRule="auto"/>
              <w:ind w:left="97" w:right="425"/>
              <w:rPr>
                <w:sz w:val="14"/>
              </w:rPr>
            </w:pPr>
            <w:r>
              <w:rPr>
                <w:color w:val="272727"/>
                <w:sz w:val="14"/>
              </w:rPr>
              <w:t>Association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between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PCSK9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gene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E670G</w:t>
            </w:r>
            <w:r>
              <w:rPr>
                <w:color w:val="272727"/>
                <w:spacing w:val="-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polymorphism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-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(OR1.79,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95%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CI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1.42</w:t>
            </w:r>
            <w:r>
              <w:rPr>
                <w:rFonts w:ascii="Arial MT" w:hAnsi="Arial MT"/>
                <w:color w:val="272727"/>
                <w:sz w:val="14"/>
              </w:rPr>
              <w:t>–</w:t>
            </w:r>
            <w:r>
              <w:rPr>
                <w:color w:val="272727"/>
                <w:sz w:val="14"/>
              </w:rPr>
              <w:t>2.27,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=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1.00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×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10</w:t>
            </w:r>
            <w:r>
              <w:rPr>
                <w:color w:val="272727"/>
                <w:sz w:val="14"/>
                <w:vertAlign w:val="superscript"/>
              </w:rPr>
              <w:t>-6</w:t>
            </w:r>
            <w:r>
              <w:rPr>
                <w:color w:val="272727"/>
                <w:sz w:val="14"/>
              </w:rPr>
              <w:t>)</w:t>
            </w:r>
          </w:p>
        </w:tc>
        <w:tc>
          <w:tcPr>
            <w:tcW w:w="516" w:type="dxa"/>
            <w:tcBorders>
              <w:top w:val="single" w:sz="4" w:space="0" w:color="A2A2A2"/>
            </w:tcBorders>
          </w:tcPr>
          <w:p w14:paraId="0568B5EF" w14:textId="77777777" w:rsidR="00297E8F" w:rsidRDefault="00000000">
            <w:pPr>
              <w:pStyle w:val="TableParagraph"/>
              <w:ind w:left="70" w:right="154"/>
              <w:jc w:val="center"/>
              <w:rPr>
                <w:sz w:val="14"/>
              </w:rPr>
            </w:pPr>
            <w:r>
              <w:rPr>
                <w:color w:val="272727"/>
                <w:sz w:val="14"/>
              </w:rPr>
              <w:t>(</w:t>
            </w:r>
            <w:hyperlink w:anchor="_bookmark5" w:history="1">
              <w:r>
                <w:rPr>
                  <w:color w:val="D93133"/>
                  <w:sz w:val="14"/>
                </w:rPr>
                <w:t>35</w:t>
              </w:r>
            </w:hyperlink>
            <w:r>
              <w:rPr>
                <w:color w:val="272727"/>
                <w:sz w:val="14"/>
              </w:rPr>
              <w:t>)</w:t>
            </w:r>
          </w:p>
        </w:tc>
      </w:tr>
    </w:tbl>
    <w:p w14:paraId="464A169A" w14:textId="77777777" w:rsidR="00297E8F" w:rsidRDefault="00297E8F">
      <w:pPr>
        <w:pStyle w:val="BodyText"/>
        <w:rPr>
          <w:rFonts w:ascii="Arial MT"/>
          <w:sz w:val="14"/>
        </w:rPr>
      </w:pPr>
    </w:p>
    <w:p w14:paraId="2351F5C0" w14:textId="77777777" w:rsidR="00297E8F" w:rsidRDefault="00297E8F">
      <w:pPr>
        <w:pStyle w:val="BodyText"/>
        <w:rPr>
          <w:rFonts w:ascii="Arial MT"/>
          <w:sz w:val="14"/>
        </w:rPr>
      </w:pPr>
    </w:p>
    <w:p w14:paraId="1A4D9E7E" w14:textId="77777777" w:rsidR="00297E8F" w:rsidRDefault="00297E8F">
      <w:pPr>
        <w:pStyle w:val="BodyText"/>
        <w:rPr>
          <w:rFonts w:ascii="Arial MT"/>
          <w:sz w:val="14"/>
        </w:rPr>
      </w:pPr>
    </w:p>
    <w:p w14:paraId="2EC61626" w14:textId="77777777" w:rsidR="00297E8F" w:rsidRDefault="00297E8F">
      <w:pPr>
        <w:pStyle w:val="BodyText"/>
        <w:spacing w:before="4"/>
        <w:rPr>
          <w:rFonts w:ascii="Arial MT"/>
          <w:sz w:val="12"/>
        </w:rPr>
      </w:pPr>
    </w:p>
    <w:p w14:paraId="004C8980" w14:textId="77777777" w:rsidR="00297E8F" w:rsidRDefault="00000000">
      <w:pPr>
        <w:ind w:left="112"/>
        <w:rPr>
          <w:rFonts w:ascii="Arial MT"/>
          <w:sz w:val="14"/>
        </w:rPr>
      </w:pPr>
      <w:r>
        <w:rPr>
          <w:rFonts w:ascii="Arial MT"/>
          <w:color w:val="7F7F7E"/>
          <w:w w:val="105"/>
          <w:sz w:val="14"/>
        </w:rPr>
        <w:t>TABLE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7</w:t>
      </w:r>
      <w:r>
        <w:rPr>
          <w:rFonts w:ascii="Arial MT"/>
          <w:color w:val="7F7F7E"/>
          <w:spacing w:val="1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Studies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showing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association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between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the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E670G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polymorphism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of</w:t>
      </w:r>
      <w:r>
        <w:rPr>
          <w:rFonts w:ascii="Arial MT"/>
          <w:color w:val="7F7F7E"/>
          <w:spacing w:val="-6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PCSK9</w:t>
      </w:r>
      <w:r>
        <w:rPr>
          <w:rFonts w:ascii="Arial MT"/>
          <w:color w:val="7F7F7E"/>
          <w:spacing w:val="-4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and</w:t>
      </w:r>
      <w:r>
        <w:rPr>
          <w:rFonts w:ascii="Arial MT"/>
          <w:color w:val="7F7F7E"/>
          <w:spacing w:val="-5"/>
          <w:w w:val="105"/>
          <w:sz w:val="14"/>
        </w:rPr>
        <w:t xml:space="preserve"> </w:t>
      </w:r>
      <w:r>
        <w:rPr>
          <w:rFonts w:ascii="Arial MT"/>
          <w:color w:val="7F7F7E"/>
          <w:w w:val="105"/>
          <w:sz w:val="14"/>
        </w:rPr>
        <w:t>T2DM.</w:t>
      </w:r>
    </w:p>
    <w:p w14:paraId="134390E0" w14:textId="77777777" w:rsidR="00297E8F" w:rsidRDefault="00297E8F">
      <w:pPr>
        <w:pStyle w:val="BodyText"/>
        <w:spacing w:before="8" w:after="1"/>
        <w:rPr>
          <w:rFonts w:ascii="Arial MT"/>
          <w:sz w:val="14"/>
        </w:rPr>
      </w:pPr>
    </w:p>
    <w:tbl>
      <w:tblPr>
        <w:tblW w:w="0" w:type="auto"/>
        <w:tblInd w:w="117" w:type="dxa"/>
        <w:tblBorders>
          <w:top w:val="single" w:sz="4" w:space="0" w:color="A2A2A2"/>
          <w:left w:val="single" w:sz="4" w:space="0" w:color="A2A2A2"/>
          <w:bottom w:val="single" w:sz="4" w:space="0" w:color="A2A2A2"/>
          <w:right w:val="single" w:sz="4" w:space="0" w:color="A2A2A2"/>
          <w:insideH w:val="single" w:sz="4" w:space="0" w:color="A2A2A2"/>
          <w:insideV w:val="single" w:sz="4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2815"/>
        <w:gridCol w:w="1341"/>
        <w:gridCol w:w="1971"/>
        <w:gridCol w:w="2413"/>
        <w:gridCol w:w="517"/>
      </w:tblGrid>
      <w:tr w:rsidR="00297E8F" w14:paraId="133494C1" w14:textId="77777777">
        <w:trPr>
          <w:trHeight w:val="543"/>
        </w:trPr>
        <w:tc>
          <w:tcPr>
            <w:tcW w:w="870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22199CA6" w14:textId="77777777" w:rsidR="00297E8F" w:rsidRDefault="00000000">
            <w:pPr>
              <w:pStyle w:val="TableParagraph"/>
              <w:spacing w:before="6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Authors</w:t>
            </w:r>
          </w:p>
        </w:tc>
        <w:tc>
          <w:tcPr>
            <w:tcW w:w="2815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4B9B41C9" w14:textId="77777777" w:rsidR="00297E8F" w:rsidRDefault="00000000">
            <w:pPr>
              <w:pStyle w:val="TableParagraph"/>
              <w:spacing w:before="63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color w:val="FFFFFF"/>
                <w:w w:val="90"/>
                <w:sz w:val="18"/>
              </w:rPr>
              <w:t>Характеристика</w:t>
            </w:r>
            <w:proofErr w:type="spellEnd"/>
            <w:r>
              <w:rPr>
                <w:rFonts w:ascii="Cambria" w:hAnsi="Cambria"/>
                <w:color w:val="FFFFFF"/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w w:val="90"/>
                <w:sz w:val="18"/>
              </w:rPr>
              <w:t>обследованных</w:t>
            </w:r>
            <w:proofErr w:type="spellEnd"/>
          </w:p>
        </w:tc>
        <w:tc>
          <w:tcPr>
            <w:tcW w:w="1341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1E3791E4" w14:textId="77777777" w:rsidR="00297E8F" w:rsidRDefault="00000000">
            <w:pPr>
              <w:pStyle w:val="TableParagraph"/>
              <w:spacing w:before="72" w:line="230" w:lineRule="auto"/>
              <w:ind w:left="97" w:right="480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pacing w:val="-1"/>
                <w:w w:val="105"/>
                <w:sz w:val="18"/>
              </w:rPr>
              <w:t xml:space="preserve">Effect </w:t>
            </w:r>
            <w:r>
              <w:rPr>
                <w:rFonts w:ascii="Arial MT"/>
                <w:color w:val="FFFFFF"/>
                <w:w w:val="105"/>
                <w:sz w:val="18"/>
              </w:rPr>
              <w:t>on</w:t>
            </w:r>
            <w:r>
              <w:rPr>
                <w:rFonts w:ascii="Arial MT"/>
                <w:color w:val="FFFFFF"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lipids</w:t>
            </w:r>
          </w:p>
        </w:tc>
        <w:tc>
          <w:tcPr>
            <w:tcW w:w="1971" w:type="dxa"/>
            <w:tcBorders>
              <w:left w:val="single" w:sz="2" w:space="0" w:color="A2A2A2"/>
            </w:tcBorders>
            <w:shd w:val="clear" w:color="auto" w:fill="7F7F7F"/>
          </w:tcPr>
          <w:p w14:paraId="54E49172" w14:textId="77777777" w:rsidR="00297E8F" w:rsidRDefault="00000000">
            <w:pPr>
              <w:pStyle w:val="TableParagraph"/>
              <w:spacing w:before="66"/>
              <w:ind w:left="96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Effect on</w:t>
            </w:r>
            <w:r>
              <w:rPr>
                <w:rFonts w:ascii="Arial MT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FFFFFF"/>
                <w:sz w:val="18"/>
              </w:rPr>
              <w:t>ASCVD</w:t>
            </w:r>
          </w:p>
        </w:tc>
        <w:tc>
          <w:tcPr>
            <w:tcW w:w="2413" w:type="dxa"/>
            <w:tcBorders>
              <w:right w:val="single" w:sz="2" w:space="0" w:color="A2A2A2"/>
            </w:tcBorders>
            <w:shd w:val="clear" w:color="auto" w:fill="7F7F7F"/>
          </w:tcPr>
          <w:p w14:paraId="5FACB667" w14:textId="77777777" w:rsidR="00297E8F" w:rsidRDefault="00000000">
            <w:pPr>
              <w:pStyle w:val="TableParagraph"/>
              <w:spacing w:before="66"/>
              <w:ind w:left="92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w w:val="105"/>
                <w:sz w:val="18"/>
              </w:rPr>
              <w:t>Effect</w:t>
            </w:r>
            <w:r>
              <w:rPr>
                <w:rFonts w:ascii="Arial MT"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on</w:t>
            </w:r>
            <w:r>
              <w:rPr>
                <w:rFonts w:ascii="Arial MT"/>
                <w:color w:val="FFFFFF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color w:val="FFFFFF"/>
                <w:w w:val="105"/>
                <w:sz w:val="18"/>
              </w:rPr>
              <w:t>T2DM</w:t>
            </w:r>
          </w:p>
        </w:tc>
        <w:tc>
          <w:tcPr>
            <w:tcW w:w="517" w:type="dxa"/>
            <w:tcBorders>
              <w:left w:val="single" w:sz="2" w:space="0" w:color="A2A2A2"/>
              <w:right w:val="single" w:sz="2" w:space="0" w:color="A2A2A2"/>
            </w:tcBorders>
            <w:shd w:val="clear" w:color="auto" w:fill="7F7F7F"/>
          </w:tcPr>
          <w:p w14:paraId="7FDE6E26" w14:textId="77777777" w:rsidR="00297E8F" w:rsidRDefault="00000000">
            <w:pPr>
              <w:pStyle w:val="TableParagraph"/>
              <w:spacing w:before="66"/>
              <w:ind w:left="70" w:right="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Ref.</w:t>
            </w:r>
          </w:p>
        </w:tc>
      </w:tr>
      <w:tr w:rsidR="00297E8F" w14:paraId="7E442D57" w14:textId="77777777">
        <w:trPr>
          <w:trHeight w:val="1274"/>
        </w:trPr>
        <w:tc>
          <w:tcPr>
            <w:tcW w:w="870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33B67C8" w14:textId="77777777" w:rsidR="00297E8F" w:rsidRDefault="00000000">
            <w:pPr>
              <w:pStyle w:val="TableParagraph"/>
              <w:spacing w:line="283" w:lineRule="auto"/>
              <w:ind w:right="333"/>
              <w:rPr>
                <w:sz w:val="14"/>
              </w:rPr>
            </w:pPr>
            <w:r>
              <w:rPr>
                <w:color w:val="272727"/>
                <w:w w:val="95"/>
                <w:sz w:val="14"/>
              </w:rPr>
              <w:t>Slimani</w:t>
            </w:r>
            <w:r>
              <w:rPr>
                <w:color w:val="272727"/>
                <w:spacing w:val="-31"/>
                <w:w w:val="9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et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al.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(2014)</w:t>
            </w:r>
          </w:p>
        </w:tc>
        <w:tc>
          <w:tcPr>
            <w:tcW w:w="2815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79096248" w14:textId="77777777" w:rsidR="00297E8F" w:rsidRDefault="00000000">
            <w:pPr>
              <w:pStyle w:val="TableParagraph"/>
              <w:spacing w:line="283" w:lineRule="auto"/>
              <w:ind w:right="485"/>
              <w:jc w:val="both"/>
              <w:rPr>
                <w:sz w:val="14"/>
              </w:rPr>
            </w:pPr>
            <w:r>
              <w:rPr>
                <w:color w:val="272727"/>
                <w:sz w:val="14"/>
              </w:rPr>
              <w:t>258 Tunisian patients, CAD in 192 pts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 xml:space="preserve">(stenosis </w:t>
            </w:r>
            <w:r>
              <w:rPr>
                <w:rFonts w:ascii="Arial MT" w:hAnsi="Arial MT"/>
                <w:color w:val="272727"/>
                <w:sz w:val="14"/>
              </w:rPr>
              <w:t>≥</w:t>
            </w:r>
            <w:r>
              <w:rPr>
                <w:color w:val="272727"/>
                <w:sz w:val="14"/>
              </w:rPr>
              <w:t>50% in at least one coronary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artery)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66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without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CAD.</w:t>
            </w:r>
          </w:p>
          <w:p w14:paraId="780C634E" w14:textId="77777777" w:rsidR="00297E8F" w:rsidRDefault="00000000">
            <w:pPr>
              <w:pStyle w:val="TableParagraph"/>
              <w:spacing w:before="0" w:line="283" w:lineRule="auto"/>
              <w:ind w:right="324"/>
              <w:rPr>
                <w:sz w:val="14"/>
              </w:rPr>
            </w:pPr>
            <w:r>
              <w:rPr>
                <w:color w:val="272727"/>
                <w:sz w:val="14"/>
              </w:rPr>
              <w:t>232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healthy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individuals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comparison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group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(without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obesity,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hypertension,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dyslipidemia)</w:t>
            </w:r>
          </w:p>
        </w:tc>
        <w:tc>
          <w:tcPr>
            <w:tcW w:w="1341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E4AB0FC" w14:textId="77777777" w:rsidR="00297E8F" w:rsidRDefault="00000000">
            <w:pPr>
              <w:pStyle w:val="TableParagraph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LDL-C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AG+GG</w:t>
            </w:r>
          </w:p>
          <w:p w14:paraId="62745A95" w14:textId="77777777" w:rsidR="00297E8F" w:rsidRDefault="00000000">
            <w:pPr>
              <w:pStyle w:val="TableParagraph"/>
              <w:spacing w:before="29" w:line="283" w:lineRule="auto"/>
              <w:ind w:left="97" w:right="401"/>
              <w:rPr>
                <w:sz w:val="14"/>
              </w:rPr>
            </w:pPr>
            <w:r>
              <w:rPr>
                <w:color w:val="272727"/>
                <w:sz w:val="14"/>
              </w:rPr>
              <w:t>CAD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pts more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(P=0.001)</w:t>
            </w:r>
          </w:p>
        </w:tc>
        <w:tc>
          <w:tcPr>
            <w:tcW w:w="1971" w:type="dxa"/>
            <w:tcBorders>
              <w:left w:val="single" w:sz="2" w:space="0" w:color="A2A2A2"/>
              <w:bottom w:val="single" w:sz="2" w:space="0" w:color="A2A2A2"/>
            </w:tcBorders>
          </w:tcPr>
          <w:p w14:paraId="24C3F852" w14:textId="77777777" w:rsidR="00297E8F" w:rsidRDefault="00000000">
            <w:pPr>
              <w:pStyle w:val="TableParagraph"/>
              <w:spacing w:line="283" w:lineRule="auto"/>
              <w:ind w:left="96" w:right="129"/>
              <w:rPr>
                <w:sz w:val="14"/>
              </w:rPr>
            </w:pPr>
            <w:r>
              <w:rPr>
                <w:color w:val="272727"/>
                <w:sz w:val="14"/>
              </w:rPr>
              <w:t>Association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E670G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polymorphism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risk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CAD,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DM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proofErr w:type="spellStart"/>
            <w:r>
              <w:rPr>
                <w:color w:val="272727"/>
                <w:sz w:val="14"/>
              </w:rPr>
              <w:t>Ishemic</w:t>
            </w:r>
            <w:proofErr w:type="spellEnd"/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stroke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(IS).</w:t>
            </w:r>
          </w:p>
        </w:tc>
        <w:tc>
          <w:tcPr>
            <w:tcW w:w="2413" w:type="dxa"/>
            <w:tcBorders>
              <w:bottom w:val="single" w:sz="2" w:space="0" w:color="A2A2A2"/>
              <w:right w:val="single" w:sz="2" w:space="0" w:color="A2A2A2"/>
            </w:tcBorders>
          </w:tcPr>
          <w:p w14:paraId="0D1A34BD" w14:textId="77777777" w:rsidR="00297E8F" w:rsidRDefault="00000000">
            <w:pPr>
              <w:pStyle w:val="TableParagraph"/>
              <w:spacing w:line="283" w:lineRule="auto"/>
              <w:ind w:left="92" w:right="264"/>
              <w:rPr>
                <w:sz w:val="14"/>
              </w:rPr>
            </w:pPr>
            <w:r>
              <w:rPr>
                <w:color w:val="272727"/>
                <w:sz w:val="14"/>
              </w:rPr>
              <w:t>Carriage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allele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signiﬁcantly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higher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T2DM than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non-DM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pacing w:val="-1"/>
                <w:sz w:val="14"/>
              </w:rPr>
              <w:t>subgroup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pacing w:val="-1"/>
                <w:sz w:val="14"/>
              </w:rPr>
              <w:t>(0.151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i/>
                <w:color w:val="272727"/>
                <w:sz w:val="14"/>
              </w:rPr>
              <w:t>vs</w:t>
            </w:r>
            <w:r>
              <w:rPr>
                <w:color w:val="272727"/>
                <w:sz w:val="14"/>
              </w:rPr>
              <w:t>.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0.091,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p=0.036).</w:t>
            </w:r>
          </w:p>
        </w:tc>
        <w:tc>
          <w:tcPr>
            <w:tcW w:w="517" w:type="dxa"/>
            <w:tcBorders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165ED0F" w14:textId="77777777" w:rsidR="00297E8F" w:rsidRDefault="00000000">
            <w:pPr>
              <w:pStyle w:val="TableParagraph"/>
              <w:ind w:left="70" w:right="159"/>
              <w:jc w:val="center"/>
              <w:rPr>
                <w:sz w:val="14"/>
              </w:rPr>
            </w:pPr>
            <w:r>
              <w:rPr>
                <w:color w:val="272727"/>
                <w:sz w:val="14"/>
              </w:rPr>
              <w:t>(</w:t>
            </w:r>
            <w:hyperlink w:anchor="_bookmark5" w:history="1">
              <w:r>
                <w:rPr>
                  <w:color w:val="D93133"/>
                  <w:sz w:val="14"/>
                </w:rPr>
                <w:t>36</w:t>
              </w:r>
            </w:hyperlink>
            <w:r>
              <w:rPr>
                <w:color w:val="272727"/>
                <w:sz w:val="14"/>
              </w:rPr>
              <w:t>)</w:t>
            </w:r>
          </w:p>
        </w:tc>
      </w:tr>
      <w:tr w:rsidR="00297E8F" w14:paraId="6F4A1B6E" w14:textId="77777777">
        <w:trPr>
          <w:trHeight w:val="707"/>
        </w:trPr>
        <w:tc>
          <w:tcPr>
            <w:tcW w:w="870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188C5B18" w14:textId="77777777" w:rsidR="00297E8F" w:rsidRDefault="00000000">
            <w:pPr>
              <w:pStyle w:val="TableParagraph"/>
              <w:spacing w:before="80" w:line="283" w:lineRule="auto"/>
              <w:ind w:right="160"/>
              <w:rPr>
                <w:sz w:val="14"/>
              </w:rPr>
            </w:pPr>
            <w:r>
              <w:rPr>
                <w:color w:val="272727"/>
                <w:sz w:val="14"/>
              </w:rPr>
              <w:t>Tada et al.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(2016)</w:t>
            </w:r>
          </w:p>
        </w:tc>
        <w:tc>
          <w:tcPr>
            <w:tcW w:w="2815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5B8F5E31" w14:textId="77777777" w:rsidR="00297E8F" w:rsidRDefault="00000000">
            <w:pPr>
              <w:pStyle w:val="TableParagraph"/>
              <w:spacing w:before="80"/>
              <w:rPr>
                <w:i/>
                <w:sz w:val="14"/>
              </w:rPr>
            </w:pPr>
            <w:r>
              <w:rPr>
                <w:color w:val="272727"/>
                <w:sz w:val="14"/>
              </w:rPr>
              <w:t>42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FH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Japanese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patients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i/>
                <w:color w:val="272727"/>
                <w:sz w:val="14"/>
              </w:rPr>
              <w:t>PCSK9</w:t>
            </w:r>
            <w:r>
              <w:rPr>
                <w:i/>
                <w:color w:val="272727"/>
                <w:spacing w:val="-2"/>
                <w:sz w:val="14"/>
              </w:rPr>
              <w:t xml:space="preserve"> </w:t>
            </w:r>
            <w:r>
              <w:rPr>
                <w:i/>
                <w:color w:val="272727"/>
                <w:sz w:val="14"/>
              </w:rPr>
              <w:t>GOF</w:t>
            </w:r>
          </w:p>
          <w:p w14:paraId="261D59AA" w14:textId="77777777" w:rsidR="00297E8F" w:rsidRDefault="00000000">
            <w:pPr>
              <w:pStyle w:val="TableParagraph"/>
              <w:spacing w:before="28"/>
              <w:rPr>
                <w:sz w:val="14"/>
              </w:rPr>
            </w:pPr>
            <w:r>
              <w:rPr>
                <w:color w:val="272727"/>
                <w:sz w:val="14"/>
              </w:rPr>
              <w:t>mutation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i/>
                <w:color w:val="272727"/>
                <w:sz w:val="14"/>
              </w:rPr>
              <w:t>vs.</w:t>
            </w:r>
            <w:r>
              <w:rPr>
                <w:i/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198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FH</w:t>
            </w:r>
          </w:p>
          <w:p w14:paraId="4F059CC2" w14:textId="77777777" w:rsidR="00297E8F" w:rsidRDefault="00000000">
            <w:pPr>
              <w:pStyle w:val="TableParagraph"/>
              <w:spacing w:before="30"/>
              <w:rPr>
                <w:sz w:val="14"/>
              </w:rPr>
            </w:pPr>
            <w:r>
              <w:rPr>
                <w:color w:val="272727"/>
                <w:sz w:val="14"/>
              </w:rPr>
              <w:t>patients</w:t>
            </w:r>
            <w:r>
              <w:rPr>
                <w:color w:val="272727"/>
                <w:spacing w:val="9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i/>
                <w:color w:val="272727"/>
                <w:sz w:val="14"/>
              </w:rPr>
              <w:t>LDLR</w:t>
            </w:r>
            <w:r>
              <w:rPr>
                <w:i/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mutation</w:t>
            </w:r>
          </w:p>
        </w:tc>
        <w:tc>
          <w:tcPr>
            <w:tcW w:w="1341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255B9BB0" w14:textId="77777777" w:rsidR="00297E8F" w:rsidRDefault="00000000">
            <w:pPr>
              <w:pStyle w:val="TableParagraph"/>
              <w:spacing w:before="80" w:line="283" w:lineRule="auto"/>
              <w:ind w:left="97" w:right="158"/>
              <w:jc w:val="both"/>
              <w:rPr>
                <w:sz w:val="14"/>
              </w:rPr>
            </w:pPr>
            <w:r>
              <w:rPr>
                <w:color w:val="272727"/>
                <w:sz w:val="14"/>
              </w:rPr>
              <w:t>LDL-C is higher in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pacing w:val="-1"/>
                <w:sz w:val="14"/>
              </w:rPr>
              <w:t xml:space="preserve">FH-PCSK9 </w:t>
            </w:r>
            <w:r>
              <w:rPr>
                <w:i/>
                <w:color w:val="272727"/>
                <w:spacing w:val="-1"/>
                <w:sz w:val="14"/>
              </w:rPr>
              <w:t xml:space="preserve">vs. </w:t>
            </w:r>
            <w:r>
              <w:rPr>
                <w:color w:val="272727"/>
                <w:sz w:val="14"/>
              </w:rPr>
              <w:t>FH-</w:t>
            </w:r>
            <w:r>
              <w:rPr>
                <w:color w:val="272727"/>
                <w:spacing w:val="-3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LDLR</w:t>
            </w:r>
            <w:r>
              <w:rPr>
                <w:color w:val="272727"/>
                <w:spacing w:val="-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(p&lt;0.001)</w:t>
            </w:r>
          </w:p>
        </w:tc>
        <w:tc>
          <w:tcPr>
            <w:tcW w:w="1971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46708747" w14:textId="77777777" w:rsidR="00297E8F" w:rsidRDefault="00000000">
            <w:pPr>
              <w:pStyle w:val="TableParagraph"/>
              <w:spacing w:before="80" w:line="283" w:lineRule="auto"/>
              <w:ind w:left="96" w:right="131"/>
              <w:rPr>
                <w:sz w:val="14"/>
              </w:rPr>
            </w:pP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incidence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did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not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differ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both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FH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groups</w:t>
            </w:r>
          </w:p>
        </w:tc>
        <w:tc>
          <w:tcPr>
            <w:tcW w:w="2413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6028E8D" w14:textId="77777777" w:rsidR="00297E8F" w:rsidRDefault="00000000">
            <w:pPr>
              <w:pStyle w:val="TableParagraph"/>
              <w:spacing w:before="80" w:line="283" w:lineRule="auto"/>
              <w:ind w:left="92" w:right="229"/>
              <w:rPr>
                <w:sz w:val="14"/>
              </w:rPr>
            </w:pPr>
            <w:r>
              <w:rPr>
                <w:color w:val="272727"/>
                <w:sz w:val="14"/>
              </w:rPr>
              <w:t>T2DM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more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common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FH-PCSK9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than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FH-LDLR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(p&lt;0.001)</w:t>
            </w:r>
          </w:p>
        </w:tc>
        <w:tc>
          <w:tcPr>
            <w:tcW w:w="517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B23964F" w14:textId="77777777" w:rsidR="00297E8F" w:rsidRDefault="00000000">
            <w:pPr>
              <w:pStyle w:val="TableParagraph"/>
              <w:spacing w:before="80"/>
              <w:ind w:left="70" w:right="159"/>
              <w:jc w:val="center"/>
              <w:rPr>
                <w:sz w:val="14"/>
              </w:rPr>
            </w:pPr>
            <w:r>
              <w:rPr>
                <w:color w:val="272727"/>
                <w:sz w:val="14"/>
              </w:rPr>
              <w:t>(</w:t>
            </w:r>
            <w:hyperlink w:anchor="_bookmark5" w:history="1">
              <w:r>
                <w:rPr>
                  <w:color w:val="D93133"/>
                  <w:sz w:val="14"/>
                </w:rPr>
                <w:t>17</w:t>
              </w:r>
            </w:hyperlink>
            <w:r>
              <w:rPr>
                <w:color w:val="272727"/>
                <w:sz w:val="14"/>
              </w:rPr>
              <w:t>)</w:t>
            </w:r>
          </w:p>
        </w:tc>
      </w:tr>
      <w:tr w:rsidR="00297E8F" w14:paraId="5BF30F18" w14:textId="77777777">
        <w:trPr>
          <w:trHeight w:val="707"/>
        </w:trPr>
        <w:tc>
          <w:tcPr>
            <w:tcW w:w="870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90B36C9" w14:textId="77777777" w:rsidR="00297E8F" w:rsidRDefault="00000000">
            <w:pPr>
              <w:pStyle w:val="TableParagraph"/>
              <w:spacing w:before="80" w:line="283" w:lineRule="auto"/>
              <w:ind w:right="342"/>
              <w:rPr>
                <w:sz w:val="14"/>
              </w:rPr>
            </w:pPr>
            <w:r>
              <w:rPr>
                <w:color w:val="272727"/>
                <w:sz w:val="14"/>
              </w:rPr>
              <w:t>Chiang</w:t>
            </w:r>
            <w:r>
              <w:rPr>
                <w:color w:val="272727"/>
                <w:spacing w:val="-3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et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al.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(2020)</w:t>
            </w:r>
          </w:p>
        </w:tc>
        <w:tc>
          <w:tcPr>
            <w:tcW w:w="2815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E417F2F" w14:textId="77777777" w:rsidR="00297E8F" w:rsidRDefault="00000000">
            <w:pPr>
              <w:pStyle w:val="TableParagraph"/>
              <w:spacing w:before="80" w:line="283" w:lineRule="auto"/>
              <w:ind w:right="117"/>
              <w:rPr>
                <w:sz w:val="14"/>
              </w:rPr>
            </w:pPr>
            <w:r>
              <w:rPr>
                <w:color w:val="272727"/>
                <w:sz w:val="14"/>
              </w:rPr>
              <w:t xml:space="preserve">501 Taiwanese pts with CAD </w:t>
            </w:r>
            <w:r>
              <w:rPr>
                <w:i/>
                <w:color w:val="272727"/>
                <w:sz w:val="14"/>
              </w:rPr>
              <w:t xml:space="preserve">vs. </w:t>
            </w:r>
            <w:r>
              <w:rPr>
                <w:color w:val="272727"/>
                <w:sz w:val="14"/>
              </w:rPr>
              <w:t>334 controls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without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</w:t>
            </w:r>
          </w:p>
        </w:tc>
        <w:tc>
          <w:tcPr>
            <w:tcW w:w="1341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01B8F077" w14:textId="77777777" w:rsidR="00297E8F" w:rsidRDefault="00000000">
            <w:pPr>
              <w:pStyle w:val="TableParagraph"/>
              <w:spacing w:before="80"/>
              <w:ind w:left="97"/>
              <w:rPr>
                <w:sz w:val="14"/>
              </w:rPr>
            </w:pPr>
            <w:r>
              <w:rPr>
                <w:color w:val="272727"/>
                <w:sz w:val="14"/>
              </w:rPr>
              <w:t>not</w:t>
            </w:r>
            <w:r>
              <w:rPr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detailed</w:t>
            </w:r>
          </w:p>
        </w:tc>
        <w:tc>
          <w:tcPr>
            <w:tcW w:w="1971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</w:tcBorders>
          </w:tcPr>
          <w:p w14:paraId="2EEDB629" w14:textId="77777777" w:rsidR="00297E8F" w:rsidRDefault="00000000">
            <w:pPr>
              <w:pStyle w:val="TableParagraph"/>
              <w:spacing w:before="80" w:line="283" w:lineRule="auto"/>
              <w:ind w:left="96" w:right="201"/>
              <w:rPr>
                <w:sz w:val="14"/>
              </w:rPr>
            </w:pPr>
            <w:r>
              <w:rPr>
                <w:color w:val="272727"/>
                <w:sz w:val="14"/>
              </w:rPr>
              <w:t>CAD</w:t>
            </w:r>
            <w:r>
              <w:rPr>
                <w:color w:val="272727"/>
                <w:spacing w:val="-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was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signiﬁcantly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higher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pts</w:t>
            </w:r>
          </w:p>
          <w:p w14:paraId="70720DD3" w14:textId="77777777" w:rsidR="00297E8F" w:rsidRDefault="00000000">
            <w:pPr>
              <w:pStyle w:val="TableParagraph"/>
              <w:spacing w:before="0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carrying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AG+GG</w:t>
            </w:r>
          </w:p>
        </w:tc>
        <w:tc>
          <w:tcPr>
            <w:tcW w:w="2413" w:type="dxa"/>
            <w:tcBorders>
              <w:top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62893AB5" w14:textId="77777777" w:rsidR="00297E8F" w:rsidRDefault="00000000">
            <w:pPr>
              <w:pStyle w:val="TableParagraph"/>
              <w:spacing w:before="80" w:line="283" w:lineRule="auto"/>
              <w:ind w:left="92" w:right="234"/>
              <w:rPr>
                <w:sz w:val="14"/>
              </w:rPr>
            </w:pPr>
            <w:r>
              <w:rPr>
                <w:color w:val="272727"/>
                <w:sz w:val="14"/>
              </w:rPr>
              <w:t>Frequency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T2DM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signiﬁcantly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higher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in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pts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AG+GG</w:t>
            </w:r>
            <w:r>
              <w:rPr>
                <w:color w:val="272727"/>
                <w:spacing w:val="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genotype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(73.3%)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i/>
                <w:color w:val="272727"/>
                <w:sz w:val="14"/>
              </w:rPr>
              <w:t>vs.</w:t>
            </w:r>
            <w:r>
              <w:rPr>
                <w:i/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AA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(39.2%)</w:t>
            </w:r>
          </w:p>
        </w:tc>
        <w:tc>
          <w:tcPr>
            <w:tcW w:w="517" w:type="dxa"/>
            <w:tcBorders>
              <w:top w:val="single" w:sz="2" w:space="0" w:color="A2A2A2"/>
              <w:left w:val="single" w:sz="2" w:space="0" w:color="A2A2A2"/>
              <w:bottom w:val="single" w:sz="2" w:space="0" w:color="A2A2A2"/>
              <w:right w:val="single" w:sz="2" w:space="0" w:color="A2A2A2"/>
            </w:tcBorders>
          </w:tcPr>
          <w:p w14:paraId="459E10B0" w14:textId="77777777" w:rsidR="00297E8F" w:rsidRDefault="00000000">
            <w:pPr>
              <w:pStyle w:val="TableParagraph"/>
              <w:spacing w:before="80"/>
              <w:ind w:left="70" w:right="159"/>
              <w:jc w:val="center"/>
              <w:rPr>
                <w:sz w:val="14"/>
              </w:rPr>
            </w:pPr>
            <w:r>
              <w:rPr>
                <w:color w:val="272727"/>
                <w:sz w:val="14"/>
              </w:rPr>
              <w:t>(</w:t>
            </w:r>
            <w:hyperlink w:anchor="_bookmark5" w:history="1">
              <w:r>
                <w:rPr>
                  <w:color w:val="D93133"/>
                  <w:sz w:val="14"/>
                </w:rPr>
                <w:t>37</w:t>
              </w:r>
            </w:hyperlink>
            <w:r>
              <w:rPr>
                <w:color w:val="272727"/>
                <w:sz w:val="14"/>
              </w:rPr>
              <w:t>)</w:t>
            </w:r>
          </w:p>
        </w:tc>
      </w:tr>
      <w:tr w:rsidR="00297E8F" w14:paraId="13168E3A" w14:textId="77777777">
        <w:trPr>
          <w:trHeight w:val="1464"/>
        </w:trPr>
        <w:tc>
          <w:tcPr>
            <w:tcW w:w="870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1696FFC9" w14:textId="77777777" w:rsidR="00297E8F" w:rsidRDefault="00000000">
            <w:pPr>
              <w:pStyle w:val="TableParagraph"/>
              <w:spacing w:before="80" w:line="283" w:lineRule="auto"/>
              <w:ind w:right="179"/>
              <w:rPr>
                <w:sz w:val="14"/>
              </w:rPr>
            </w:pPr>
            <w:r>
              <w:rPr>
                <w:color w:val="272727"/>
                <w:sz w:val="14"/>
              </w:rPr>
              <w:t>Mohamed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et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al.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(2021)</w:t>
            </w:r>
          </w:p>
        </w:tc>
        <w:tc>
          <w:tcPr>
            <w:tcW w:w="2815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39DF835C" w14:textId="77777777" w:rsidR="00297E8F" w:rsidRDefault="00000000">
            <w:pPr>
              <w:pStyle w:val="TableParagraph"/>
              <w:spacing w:before="80" w:line="283" w:lineRule="auto"/>
              <w:ind w:right="129"/>
              <w:rPr>
                <w:sz w:val="14"/>
              </w:rPr>
            </w:pPr>
            <w:r>
              <w:rPr>
                <w:color w:val="272727"/>
                <w:sz w:val="14"/>
              </w:rPr>
              <w:t>112 Egyptian individuals without weight gain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compared</w:t>
            </w:r>
            <w:r>
              <w:rPr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to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100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T2DM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patients</w:t>
            </w:r>
            <w:r>
              <w:rPr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without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and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84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T2DM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patients</w:t>
            </w:r>
            <w:r>
              <w:rPr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</w:t>
            </w:r>
          </w:p>
        </w:tc>
        <w:tc>
          <w:tcPr>
            <w:tcW w:w="1341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4EBF22E2" w14:textId="77777777" w:rsidR="00297E8F" w:rsidRDefault="00000000">
            <w:pPr>
              <w:pStyle w:val="TableParagraph"/>
              <w:spacing w:before="80" w:line="283" w:lineRule="auto"/>
              <w:ind w:left="97" w:right="232"/>
              <w:rPr>
                <w:sz w:val="14"/>
              </w:rPr>
            </w:pPr>
            <w:r>
              <w:rPr>
                <w:color w:val="272727"/>
                <w:sz w:val="14"/>
              </w:rPr>
              <w:t>AG</w:t>
            </w:r>
            <w:r>
              <w:rPr>
                <w:color w:val="272727"/>
                <w:spacing w:val="4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genotype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among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Egyptian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T2DM</w:t>
            </w:r>
            <w:r>
              <w:rPr>
                <w:color w:val="272727"/>
                <w:spacing w:val="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pts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Positively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associated</w:t>
            </w:r>
            <w:r>
              <w:rPr>
                <w:color w:val="272727"/>
                <w:spacing w:val="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pacing w:val="-1"/>
                <w:sz w:val="14"/>
              </w:rPr>
              <w:t xml:space="preserve">atherogenic </w:t>
            </w:r>
            <w:r>
              <w:rPr>
                <w:color w:val="272727"/>
                <w:sz w:val="14"/>
              </w:rPr>
              <w:t>index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of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plasma.</w:t>
            </w:r>
          </w:p>
        </w:tc>
        <w:tc>
          <w:tcPr>
            <w:tcW w:w="1971" w:type="dxa"/>
            <w:tcBorders>
              <w:top w:val="single" w:sz="2" w:space="0" w:color="A2A2A2"/>
              <w:left w:val="single" w:sz="2" w:space="0" w:color="A2A2A2"/>
            </w:tcBorders>
          </w:tcPr>
          <w:p w14:paraId="15AA165D" w14:textId="77777777" w:rsidR="00297E8F" w:rsidRDefault="00000000">
            <w:pPr>
              <w:pStyle w:val="TableParagraph"/>
              <w:spacing w:before="80"/>
              <w:ind w:left="96"/>
              <w:rPr>
                <w:sz w:val="14"/>
              </w:rPr>
            </w:pPr>
            <w:r>
              <w:rPr>
                <w:color w:val="272727"/>
                <w:sz w:val="14"/>
              </w:rPr>
              <w:t>AG</w:t>
            </w:r>
            <w:r>
              <w:rPr>
                <w:color w:val="272727"/>
                <w:spacing w:val="-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genotype</w:t>
            </w:r>
          </w:p>
          <w:p w14:paraId="3928B498" w14:textId="77777777" w:rsidR="00297E8F" w:rsidRDefault="00000000">
            <w:pPr>
              <w:pStyle w:val="TableParagraph"/>
              <w:spacing w:before="28" w:line="283" w:lineRule="auto"/>
              <w:ind w:left="96" w:right="161"/>
              <w:rPr>
                <w:sz w:val="14"/>
              </w:rPr>
            </w:pPr>
            <w:r>
              <w:rPr>
                <w:color w:val="272727"/>
                <w:sz w:val="14"/>
              </w:rPr>
              <w:t>are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cardiovascular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disease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risk</w:t>
            </w:r>
            <w:r>
              <w:rPr>
                <w:color w:val="272727"/>
                <w:spacing w:val="-32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factors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among</w:t>
            </w:r>
            <w:r>
              <w:rPr>
                <w:color w:val="272727"/>
                <w:spacing w:val="5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Egyptian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T2DM</w:t>
            </w:r>
            <w:r>
              <w:rPr>
                <w:color w:val="272727"/>
                <w:spacing w:val="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pts</w:t>
            </w:r>
          </w:p>
        </w:tc>
        <w:tc>
          <w:tcPr>
            <w:tcW w:w="2413" w:type="dxa"/>
            <w:tcBorders>
              <w:top w:val="single" w:sz="2" w:space="0" w:color="A2A2A2"/>
              <w:right w:val="single" w:sz="2" w:space="0" w:color="A2A2A2"/>
            </w:tcBorders>
          </w:tcPr>
          <w:p w14:paraId="69A4F7A5" w14:textId="77777777" w:rsidR="00297E8F" w:rsidRDefault="00000000">
            <w:pPr>
              <w:pStyle w:val="TableParagraph"/>
              <w:spacing w:before="80" w:line="283" w:lineRule="auto"/>
              <w:ind w:left="92" w:right="235"/>
              <w:jc w:val="both"/>
              <w:rPr>
                <w:sz w:val="14"/>
              </w:rPr>
            </w:pPr>
            <w:r>
              <w:rPr>
                <w:color w:val="272727"/>
                <w:sz w:val="14"/>
              </w:rPr>
              <w:t>The prevalence of the E670G AG in</w:t>
            </w:r>
            <w:r>
              <w:rPr>
                <w:color w:val="272727"/>
                <w:spacing w:val="1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diabetics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with</w:t>
            </w:r>
            <w:r>
              <w:rPr>
                <w:color w:val="272727"/>
                <w:spacing w:val="-6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CAD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was</w:t>
            </w:r>
            <w:r>
              <w:rPr>
                <w:color w:val="272727"/>
                <w:spacing w:val="-7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signiﬁcantly</w:t>
            </w:r>
            <w:r>
              <w:rPr>
                <w:color w:val="272727"/>
                <w:spacing w:val="-33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greater</w:t>
            </w:r>
            <w:r>
              <w:rPr>
                <w:color w:val="272727"/>
                <w:spacing w:val="9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than</w:t>
            </w:r>
            <w:r>
              <w:rPr>
                <w:color w:val="272727"/>
                <w:spacing w:val="9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the</w:t>
            </w:r>
            <w:r>
              <w:rPr>
                <w:color w:val="272727"/>
                <w:spacing w:val="9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other</w:t>
            </w:r>
            <w:r>
              <w:rPr>
                <w:color w:val="272727"/>
                <w:spacing w:val="9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two</w:t>
            </w:r>
            <w:r>
              <w:rPr>
                <w:color w:val="272727"/>
                <w:spacing w:val="8"/>
                <w:sz w:val="14"/>
              </w:rPr>
              <w:t xml:space="preserve"> </w:t>
            </w:r>
            <w:r>
              <w:rPr>
                <w:color w:val="272727"/>
                <w:sz w:val="14"/>
              </w:rPr>
              <w:t>groups</w:t>
            </w:r>
          </w:p>
        </w:tc>
        <w:tc>
          <w:tcPr>
            <w:tcW w:w="517" w:type="dxa"/>
            <w:tcBorders>
              <w:top w:val="single" w:sz="2" w:space="0" w:color="A2A2A2"/>
              <w:left w:val="single" w:sz="2" w:space="0" w:color="A2A2A2"/>
              <w:right w:val="single" w:sz="2" w:space="0" w:color="A2A2A2"/>
            </w:tcBorders>
          </w:tcPr>
          <w:p w14:paraId="78BD5944" w14:textId="77777777" w:rsidR="00297E8F" w:rsidRDefault="00000000">
            <w:pPr>
              <w:pStyle w:val="TableParagraph"/>
              <w:spacing w:before="80"/>
              <w:ind w:left="70" w:right="159"/>
              <w:jc w:val="center"/>
              <w:rPr>
                <w:sz w:val="14"/>
              </w:rPr>
            </w:pPr>
            <w:r>
              <w:rPr>
                <w:color w:val="272727"/>
                <w:sz w:val="14"/>
              </w:rPr>
              <w:t>(</w:t>
            </w:r>
            <w:hyperlink w:anchor="_bookmark5" w:history="1">
              <w:r>
                <w:rPr>
                  <w:color w:val="D93133"/>
                  <w:sz w:val="14"/>
                </w:rPr>
                <w:t>38</w:t>
              </w:r>
            </w:hyperlink>
            <w:r>
              <w:rPr>
                <w:color w:val="272727"/>
                <w:sz w:val="14"/>
              </w:rPr>
              <w:t>)</w:t>
            </w:r>
          </w:p>
        </w:tc>
      </w:tr>
    </w:tbl>
    <w:p w14:paraId="635AF8BF" w14:textId="77777777" w:rsidR="00297E8F" w:rsidRDefault="00297E8F">
      <w:pPr>
        <w:jc w:val="center"/>
        <w:rPr>
          <w:sz w:val="14"/>
        </w:rPr>
        <w:sectPr w:rsidR="00297E8F">
          <w:type w:val="continuous"/>
          <w:pgSz w:w="11910" w:h="16840"/>
          <w:pgMar w:top="540" w:right="860" w:bottom="820" w:left="880" w:header="720" w:footer="720" w:gutter="0"/>
          <w:cols w:space="720"/>
        </w:sectPr>
      </w:pPr>
    </w:p>
    <w:p w14:paraId="3405A1A3" w14:textId="77777777" w:rsidR="00297E8F" w:rsidRDefault="00000000">
      <w:pPr>
        <w:pStyle w:val="BodyText"/>
        <w:spacing w:before="90" w:line="290" w:lineRule="auto"/>
        <w:ind w:left="112" w:right="35"/>
      </w:pPr>
      <w:bookmarkStart w:id="13" w:name="Data_availability_statement"/>
      <w:bookmarkStart w:id="14" w:name="Ethics_statement"/>
      <w:bookmarkStart w:id="15" w:name="Author_contributions"/>
      <w:bookmarkStart w:id="16" w:name="Funding"/>
      <w:bookmarkStart w:id="17" w:name="References"/>
      <w:bookmarkStart w:id="18" w:name="_bookmark4"/>
      <w:bookmarkEnd w:id="13"/>
      <w:bookmarkEnd w:id="14"/>
      <w:bookmarkEnd w:id="15"/>
      <w:bookmarkEnd w:id="16"/>
      <w:bookmarkEnd w:id="17"/>
      <w:bookmarkEnd w:id="18"/>
      <w:r>
        <w:rPr>
          <w:color w:val="272727"/>
        </w:rPr>
        <w:lastRenderedPageBreak/>
        <w:t>among</w:t>
      </w:r>
      <w:r>
        <w:rPr>
          <w:color w:val="272727"/>
          <w:spacing w:val="40"/>
        </w:rPr>
        <w:t xml:space="preserve"> </w:t>
      </w:r>
      <w:r>
        <w:rPr>
          <w:color w:val="272727"/>
        </w:rPr>
        <w:t>patients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with</w:t>
      </w:r>
      <w:r>
        <w:rPr>
          <w:color w:val="272727"/>
          <w:spacing w:val="41"/>
        </w:rPr>
        <w:t xml:space="preserve"> </w:t>
      </w:r>
      <w:r>
        <w:rPr>
          <w:color w:val="272727"/>
        </w:rPr>
        <w:t>coronary</w:t>
      </w:r>
      <w:r>
        <w:rPr>
          <w:color w:val="272727"/>
          <w:spacing w:val="42"/>
        </w:rPr>
        <w:t xml:space="preserve"> </w:t>
      </w:r>
      <w:r>
        <w:rPr>
          <w:color w:val="272727"/>
        </w:rPr>
        <w:t>artery</w:t>
      </w:r>
      <w:r>
        <w:rPr>
          <w:color w:val="272727"/>
          <w:spacing w:val="40"/>
        </w:rPr>
        <w:t xml:space="preserve"> </w:t>
      </w:r>
      <w:r>
        <w:rPr>
          <w:color w:val="272727"/>
        </w:rPr>
        <w:t>disease,</w:t>
      </w:r>
      <w:r>
        <w:rPr>
          <w:color w:val="272727"/>
          <w:spacing w:val="43"/>
        </w:rPr>
        <w:t xml:space="preserve"> </w:t>
      </w:r>
      <w:r>
        <w:rPr>
          <w:color w:val="272727"/>
        </w:rPr>
        <w:t>diabetes</w:t>
      </w:r>
      <w:r>
        <w:rPr>
          <w:color w:val="272727"/>
          <w:spacing w:val="41"/>
        </w:rPr>
        <w:t xml:space="preserve"> </w:t>
      </w:r>
      <w:r>
        <w:rPr>
          <w:color w:val="272727"/>
        </w:rPr>
        <w:t>mellitus,</w:t>
      </w:r>
      <w:r>
        <w:rPr>
          <w:color w:val="272727"/>
          <w:spacing w:val="-42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FH.</w:t>
      </w:r>
    </w:p>
    <w:p w14:paraId="5716B36B" w14:textId="77777777" w:rsidR="00297E8F" w:rsidRDefault="00297E8F">
      <w:pPr>
        <w:pStyle w:val="BodyText"/>
        <w:rPr>
          <w:sz w:val="20"/>
        </w:rPr>
      </w:pPr>
    </w:p>
    <w:p w14:paraId="1CEDFB78" w14:textId="77777777" w:rsidR="00297E8F" w:rsidRDefault="00297E8F">
      <w:pPr>
        <w:pStyle w:val="BodyText"/>
        <w:rPr>
          <w:sz w:val="16"/>
        </w:rPr>
      </w:pPr>
    </w:p>
    <w:p w14:paraId="70D4FE23" w14:textId="77777777" w:rsidR="00297E8F" w:rsidRDefault="00000000">
      <w:pPr>
        <w:pStyle w:val="Heading1"/>
      </w:pPr>
      <w:r>
        <w:rPr>
          <w:color w:val="D93133"/>
          <w:w w:val="105"/>
        </w:rPr>
        <w:t>Data</w:t>
      </w:r>
      <w:r>
        <w:rPr>
          <w:color w:val="D93133"/>
          <w:spacing w:val="-12"/>
          <w:w w:val="105"/>
        </w:rPr>
        <w:t xml:space="preserve"> </w:t>
      </w:r>
      <w:r>
        <w:rPr>
          <w:color w:val="D93133"/>
          <w:w w:val="105"/>
        </w:rPr>
        <w:t>availability</w:t>
      </w:r>
      <w:r>
        <w:rPr>
          <w:color w:val="D93133"/>
          <w:spacing w:val="-11"/>
          <w:w w:val="105"/>
        </w:rPr>
        <w:t xml:space="preserve"> </w:t>
      </w:r>
      <w:r>
        <w:rPr>
          <w:color w:val="D93133"/>
          <w:w w:val="105"/>
        </w:rPr>
        <w:t>statement</w:t>
      </w:r>
    </w:p>
    <w:p w14:paraId="362672DC" w14:textId="77777777" w:rsidR="00297E8F" w:rsidRDefault="00297E8F">
      <w:pPr>
        <w:pStyle w:val="BodyText"/>
        <w:spacing w:before="10"/>
        <w:rPr>
          <w:rFonts w:ascii="Arial MT"/>
          <w:sz w:val="23"/>
        </w:rPr>
      </w:pPr>
    </w:p>
    <w:p w14:paraId="7C113C5B" w14:textId="77777777" w:rsidR="00297E8F" w:rsidRDefault="00000000">
      <w:pPr>
        <w:pStyle w:val="BodyText"/>
        <w:spacing w:line="290" w:lineRule="auto"/>
        <w:ind w:left="112" w:right="44" w:firstLine="280"/>
        <w:jc w:val="both"/>
      </w:pPr>
      <w:r>
        <w:rPr>
          <w:color w:val="272727"/>
        </w:rPr>
        <w:t>The original contributions presented in the study are included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article/supplementary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material.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Further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inquiries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directed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9"/>
        </w:rPr>
        <w:t xml:space="preserve"> </w:t>
      </w:r>
      <w:r>
        <w:rPr>
          <w:color w:val="272727"/>
        </w:rPr>
        <w:t>corresponding</w:t>
      </w:r>
      <w:r>
        <w:rPr>
          <w:color w:val="272727"/>
          <w:spacing w:val="10"/>
        </w:rPr>
        <w:t xml:space="preserve"> </w:t>
      </w:r>
      <w:r>
        <w:rPr>
          <w:color w:val="272727"/>
        </w:rPr>
        <w:t>author.</w:t>
      </w:r>
    </w:p>
    <w:p w14:paraId="3C45787A" w14:textId="77777777" w:rsidR="00297E8F" w:rsidRDefault="00297E8F">
      <w:pPr>
        <w:pStyle w:val="BodyText"/>
        <w:rPr>
          <w:sz w:val="20"/>
        </w:rPr>
      </w:pPr>
    </w:p>
    <w:p w14:paraId="502BBF41" w14:textId="77777777" w:rsidR="00297E8F" w:rsidRDefault="00297E8F">
      <w:pPr>
        <w:pStyle w:val="BodyText"/>
        <w:spacing w:before="10"/>
        <w:rPr>
          <w:sz w:val="15"/>
        </w:rPr>
      </w:pPr>
    </w:p>
    <w:p w14:paraId="3954FFC6" w14:textId="77777777" w:rsidR="00297E8F" w:rsidRDefault="00000000">
      <w:pPr>
        <w:pStyle w:val="Heading1"/>
        <w:spacing w:before="1"/>
      </w:pPr>
      <w:r>
        <w:rPr>
          <w:color w:val="D93133"/>
          <w:w w:val="105"/>
        </w:rPr>
        <w:t>Ethics</w:t>
      </w:r>
      <w:r>
        <w:rPr>
          <w:color w:val="D93133"/>
          <w:spacing w:val="-10"/>
          <w:w w:val="105"/>
        </w:rPr>
        <w:t xml:space="preserve"> </w:t>
      </w:r>
      <w:r>
        <w:rPr>
          <w:color w:val="D93133"/>
          <w:w w:val="105"/>
        </w:rPr>
        <w:t>statement</w:t>
      </w:r>
    </w:p>
    <w:p w14:paraId="0CE51CA2" w14:textId="77777777" w:rsidR="00297E8F" w:rsidRDefault="00297E8F">
      <w:pPr>
        <w:pStyle w:val="BodyText"/>
        <w:spacing w:before="10"/>
        <w:rPr>
          <w:rFonts w:ascii="Arial MT"/>
          <w:sz w:val="23"/>
        </w:rPr>
      </w:pPr>
    </w:p>
    <w:p w14:paraId="4C883430" w14:textId="77777777" w:rsidR="00297E8F" w:rsidRDefault="00000000">
      <w:pPr>
        <w:pStyle w:val="BodyText"/>
        <w:spacing w:line="290" w:lineRule="auto"/>
        <w:ind w:left="112" w:right="38" w:firstLine="280"/>
        <w:jc w:val="both"/>
      </w:pP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studies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involving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humans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were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approved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by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Ethical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Committee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Republican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Scientiﬁc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and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Practical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Medical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Center for Cardiology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 the Ministry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of Health of</w:t>
      </w:r>
      <w:r>
        <w:rPr>
          <w:color w:val="272727"/>
          <w:spacing w:val="45"/>
        </w:rPr>
        <w:t xml:space="preserve"> </w:t>
      </w:r>
      <w:r>
        <w:rPr>
          <w:color w:val="272727"/>
        </w:rPr>
        <w:t>the Republic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of Uzbekistan. The studies were conducted in accordance with the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local legislation and institutional requirements. The participants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provided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their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written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informed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consent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to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participate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in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this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study.</w:t>
      </w:r>
    </w:p>
    <w:p w14:paraId="2046FE44" w14:textId="77777777" w:rsidR="00297E8F" w:rsidRDefault="00297E8F">
      <w:pPr>
        <w:pStyle w:val="BodyText"/>
        <w:rPr>
          <w:sz w:val="20"/>
        </w:rPr>
      </w:pPr>
    </w:p>
    <w:p w14:paraId="5E952E99" w14:textId="77777777" w:rsidR="00297E8F" w:rsidRDefault="00297E8F">
      <w:pPr>
        <w:pStyle w:val="BodyText"/>
        <w:spacing w:before="9"/>
        <w:rPr>
          <w:sz w:val="15"/>
        </w:rPr>
      </w:pPr>
    </w:p>
    <w:p w14:paraId="0FE5E307" w14:textId="1197B3D6" w:rsidR="00297E8F" w:rsidRDefault="00000000">
      <w:pPr>
        <w:pStyle w:val="BodyText"/>
        <w:spacing w:before="89" w:line="290" w:lineRule="auto"/>
        <w:ind w:left="112" w:right="123" w:hanging="1"/>
        <w:jc w:val="both"/>
      </w:pPr>
      <w:r>
        <w:br w:type="column"/>
      </w:r>
    </w:p>
    <w:p w14:paraId="0143408A" w14:textId="77777777" w:rsidR="00297E8F" w:rsidRDefault="00297E8F">
      <w:pPr>
        <w:pStyle w:val="BodyText"/>
        <w:rPr>
          <w:sz w:val="20"/>
        </w:rPr>
      </w:pPr>
    </w:p>
    <w:p w14:paraId="0C0F9C11" w14:textId="77777777" w:rsidR="00297E8F" w:rsidRDefault="00297E8F">
      <w:pPr>
        <w:pStyle w:val="BodyText"/>
        <w:spacing w:before="10"/>
        <w:rPr>
          <w:sz w:val="15"/>
        </w:rPr>
      </w:pPr>
    </w:p>
    <w:p w14:paraId="1958AFE8" w14:textId="77777777" w:rsidR="00297E8F" w:rsidRDefault="00297E8F">
      <w:pPr>
        <w:pStyle w:val="BodyText"/>
        <w:rPr>
          <w:sz w:val="20"/>
        </w:rPr>
      </w:pPr>
    </w:p>
    <w:p w14:paraId="2E3120CB" w14:textId="77777777" w:rsidR="00297E8F" w:rsidRDefault="00297E8F">
      <w:pPr>
        <w:pStyle w:val="BodyText"/>
        <w:rPr>
          <w:sz w:val="22"/>
        </w:rPr>
      </w:pPr>
    </w:p>
    <w:p w14:paraId="7174B6DD" w14:textId="77777777" w:rsidR="00297E8F" w:rsidRDefault="00297E8F">
      <w:pPr>
        <w:spacing w:line="290" w:lineRule="auto"/>
        <w:jc w:val="both"/>
        <w:sectPr w:rsidR="00297E8F">
          <w:headerReference w:type="even" r:id="rId37"/>
          <w:headerReference w:type="default" r:id="rId38"/>
          <w:footerReference w:type="default" r:id="rId39"/>
          <w:headerReference w:type="first" r:id="rId40"/>
          <w:pgSz w:w="11910" w:h="16840"/>
          <w:pgMar w:top="1380" w:right="860" w:bottom="820" w:left="880" w:header="643" w:footer="637" w:gutter="0"/>
          <w:cols w:num="2" w:space="720" w:equalWidth="0">
            <w:col w:w="4980" w:space="126"/>
            <w:col w:w="5064"/>
          </w:cols>
        </w:sectPr>
      </w:pPr>
    </w:p>
    <w:p w14:paraId="25982F9A" w14:textId="77777777" w:rsidR="00297E8F" w:rsidRDefault="00297E8F">
      <w:pPr>
        <w:pStyle w:val="BodyText"/>
        <w:rPr>
          <w:sz w:val="20"/>
        </w:rPr>
      </w:pPr>
    </w:p>
    <w:p w14:paraId="5A66EF66" w14:textId="77777777" w:rsidR="00297E8F" w:rsidRDefault="00297E8F">
      <w:pPr>
        <w:pStyle w:val="BodyText"/>
        <w:rPr>
          <w:sz w:val="20"/>
        </w:rPr>
      </w:pPr>
    </w:p>
    <w:p w14:paraId="39FB0EB2" w14:textId="77777777" w:rsidR="00297E8F" w:rsidRDefault="00000000">
      <w:pPr>
        <w:pStyle w:val="Heading1"/>
        <w:spacing w:before="202"/>
      </w:pPr>
      <w:r>
        <w:rPr>
          <w:color w:val="D93133"/>
        </w:rPr>
        <w:t>References</w:t>
      </w:r>
    </w:p>
    <w:p w14:paraId="6F6F990E" w14:textId="77777777" w:rsidR="00297E8F" w:rsidRDefault="00297E8F">
      <w:pPr>
        <w:pStyle w:val="BodyText"/>
        <w:spacing w:before="4"/>
        <w:rPr>
          <w:rFonts w:ascii="Arial MT"/>
          <w:sz w:val="19"/>
        </w:rPr>
      </w:pPr>
    </w:p>
    <w:p w14:paraId="274F987C" w14:textId="77777777" w:rsidR="00297E8F" w:rsidRDefault="00297E8F">
      <w:pPr>
        <w:rPr>
          <w:rFonts w:ascii="Arial MT"/>
          <w:sz w:val="19"/>
        </w:rPr>
        <w:sectPr w:rsidR="00297E8F">
          <w:type w:val="continuous"/>
          <w:pgSz w:w="11910" w:h="16840"/>
          <w:pgMar w:top="540" w:right="860" w:bottom="820" w:left="880" w:header="720" w:footer="720" w:gutter="0"/>
          <w:cols w:space="720"/>
        </w:sectPr>
      </w:pPr>
    </w:p>
    <w:p w14:paraId="3399A431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89"/>
        <w:ind w:right="41" w:firstLine="130"/>
        <w:jc w:val="both"/>
        <w:rPr>
          <w:sz w:val="14"/>
        </w:rPr>
      </w:pPr>
      <w:r w:rsidRPr="00FE44D9">
        <w:rPr>
          <w:color w:val="231F20"/>
          <w:w w:val="95"/>
          <w:sz w:val="14"/>
          <w:lang w:val="de-DE"/>
        </w:rPr>
        <w:t xml:space="preserve">Ference BA, Ginsberg HN, Graham I, Ray KK, Packard CJ, Bruckert E, et al. </w:t>
      </w:r>
      <w:r>
        <w:rPr>
          <w:color w:val="231F20"/>
          <w:w w:val="95"/>
          <w:sz w:val="14"/>
        </w:rPr>
        <w:t>Low-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density lipoproteins cause atherosclerotic cardiovascular disease. 1. Evidence from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genetic,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epidemiologic,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clinical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studies.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consensus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statement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European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w w:val="95"/>
          <w:sz w:val="14"/>
        </w:rPr>
        <w:t xml:space="preserve">Atherosclerosis Society Consensus Panel. </w:t>
      </w:r>
      <w:proofErr w:type="spellStart"/>
      <w:r>
        <w:rPr>
          <w:i/>
          <w:color w:val="231F20"/>
          <w:w w:val="95"/>
          <w:sz w:val="14"/>
        </w:rPr>
        <w:t>Eur</w:t>
      </w:r>
      <w:proofErr w:type="spellEnd"/>
      <w:r>
        <w:rPr>
          <w:i/>
          <w:color w:val="231F20"/>
          <w:w w:val="95"/>
          <w:sz w:val="14"/>
        </w:rPr>
        <w:t xml:space="preserve"> Heart J </w:t>
      </w:r>
      <w:r>
        <w:rPr>
          <w:color w:val="231F20"/>
          <w:w w:val="95"/>
          <w:sz w:val="14"/>
        </w:rPr>
        <w:t>(2017) 38:2459</w:t>
      </w:r>
      <w:r>
        <w:rPr>
          <w:rFonts w:ascii="Arial MT" w:hAnsi="Arial MT"/>
          <w:color w:val="231F20"/>
          <w:w w:val="95"/>
          <w:sz w:val="14"/>
        </w:rPr>
        <w:t>–</w:t>
      </w:r>
      <w:r>
        <w:rPr>
          <w:color w:val="231F20"/>
          <w:w w:val="95"/>
          <w:sz w:val="14"/>
        </w:rPr>
        <w:t xml:space="preserve">72.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 xml:space="preserve">: </w:t>
      </w:r>
      <w:hyperlink r:id="rId41">
        <w:r>
          <w:rPr>
            <w:color w:val="272727"/>
            <w:w w:val="95"/>
            <w:sz w:val="14"/>
          </w:rPr>
          <w:t>10.1093/</w:t>
        </w:r>
      </w:hyperlink>
      <w:r>
        <w:rPr>
          <w:color w:val="272727"/>
          <w:spacing w:val="1"/>
          <w:w w:val="95"/>
          <w:sz w:val="14"/>
        </w:rPr>
        <w:t xml:space="preserve"> </w:t>
      </w:r>
      <w:hyperlink r:id="rId42">
        <w:proofErr w:type="spellStart"/>
        <w:r>
          <w:rPr>
            <w:color w:val="272727"/>
            <w:sz w:val="14"/>
          </w:rPr>
          <w:t>eurheartj</w:t>
        </w:r>
        <w:proofErr w:type="spellEnd"/>
        <w:r>
          <w:rPr>
            <w:color w:val="272727"/>
            <w:sz w:val="14"/>
          </w:rPr>
          <w:t>/ehx144</w:t>
        </w:r>
      </w:hyperlink>
    </w:p>
    <w:p w14:paraId="283CA8CB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54"/>
        <w:ind w:right="41" w:firstLine="130"/>
        <w:jc w:val="both"/>
        <w:rPr>
          <w:sz w:val="14"/>
        </w:rPr>
      </w:pPr>
      <w:r>
        <w:rPr>
          <w:color w:val="231F20"/>
          <w:sz w:val="14"/>
        </w:rPr>
        <w:t>Guo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Q,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Feng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X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Zhou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Y.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variants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familial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hypercholesterolemia: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w w:val="95"/>
          <w:sz w:val="14"/>
        </w:rPr>
        <w:t>comprehensive</w:t>
      </w:r>
      <w:r>
        <w:rPr>
          <w:color w:val="231F20"/>
          <w:spacing w:val="1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synopsis.</w:t>
      </w:r>
      <w:r>
        <w:rPr>
          <w:color w:val="231F20"/>
          <w:spacing w:val="17"/>
          <w:w w:val="95"/>
          <w:sz w:val="14"/>
        </w:rPr>
        <w:t xml:space="preserve"> </w:t>
      </w:r>
      <w:r>
        <w:rPr>
          <w:i/>
          <w:color w:val="231F20"/>
          <w:w w:val="95"/>
          <w:sz w:val="14"/>
        </w:rPr>
        <w:t>Front</w:t>
      </w:r>
      <w:r>
        <w:rPr>
          <w:i/>
          <w:color w:val="231F20"/>
          <w:spacing w:val="17"/>
          <w:w w:val="95"/>
          <w:sz w:val="14"/>
        </w:rPr>
        <w:t xml:space="preserve"> </w:t>
      </w:r>
      <w:r>
        <w:rPr>
          <w:i/>
          <w:color w:val="231F20"/>
          <w:w w:val="95"/>
          <w:sz w:val="14"/>
        </w:rPr>
        <w:t>Genet</w:t>
      </w:r>
      <w:r>
        <w:rPr>
          <w:i/>
          <w:color w:val="231F20"/>
          <w:spacing w:val="18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(2020)</w:t>
      </w:r>
      <w:r>
        <w:rPr>
          <w:color w:val="231F20"/>
          <w:spacing w:val="1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11:1020.</w:t>
      </w:r>
      <w:r>
        <w:rPr>
          <w:color w:val="231F20"/>
          <w:spacing w:val="17"/>
          <w:w w:val="95"/>
          <w:sz w:val="14"/>
        </w:rPr>
        <w:t xml:space="preserve">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>:</w:t>
      </w:r>
      <w:r>
        <w:rPr>
          <w:color w:val="231F20"/>
          <w:spacing w:val="16"/>
          <w:w w:val="95"/>
          <w:sz w:val="14"/>
        </w:rPr>
        <w:t xml:space="preserve"> </w:t>
      </w:r>
      <w:hyperlink r:id="rId43">
        <w:r>
          <w:rPr>
            <w:color w:val="272727"/>
            <w:w w:val="95"/>
            <w:sz w:val="14"/>
          </w:rPr>
          <w:t>10.3389/fgene.2020.01020</w:t>
        </w:r>
      </w:hyperlink>
    </w:p>
    <w:p w14:paraId="3A24480B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59"/>
        <w:ind w:right="38" w:firstLine="130"/>
        <w:jc w:val="both"/>
        <w:rPr>
          <w:sz w:val="14"/>
        </w:rPr>
      </w:pPr>
      <w:r>
        <w:rPr>
          <w:color w:val="231F20"/>
          <w:w w:val="95"/>
          <w:sz w:val="14"/>
        </w:rPr>
        <w:t xml:space="preserve">Vallejo-Vaz AJ, Stevens CAT, Lyons ARM, </w:t>
      </w:r>
      <w:proofErr w:type="spellStart"/>
      <w:r>
        <w:rPr>
          <w:color w:val="231F20"/>
          <w:w w:val="95"/>
          <w:sz w:val="14"/>
        </w:rPr>
        <w:t>Dharmayat</w:t>
      </w:r>
      <w:proofErr w:type="spellEnd"/>
      <w:r>
        <w:rPr>
          <w:color w:val="231F20"/>
          <w:w w:val="95"/>
          <w:sz w:val="14"/>
        </w:rPr>
        <w:t xml:space="preserve"> KI, Freiberger T, </w:t>
      </w:r>
      <w:proofErr w:type="spellStart"/>
      <w:r>
        <w:rPr>
          <w:color w:val="231F20"/>
          <w:w w:val="95"/>
          <w:sz w:val="14"/>
        </w:rPr>
        <w:t>Hovingh</w:t>
      </w:r>
      <w:proofErr w:type="spellEnd"/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GK,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et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al.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EAS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Familial</w:t>
      </w:r>
      <w:r>
        <w:rPr>
          <w:color w:val="231F20"/>
          <w:spacing w:val="-4"/>
          <w:sz w:val="14"/>
        </w:rPr>
        <w:t xml:space="preserve"> </w:t>
      </w:r>
      <w:proofErr w:type="spellStart"/>
      <w:r>
        <w:rPr>
          <w:color w:val="231F20"/>
          <w:sz w:val="14"/>
        </w:rPr>
        <w:t>Hypercholesterolaemia</w:t>
      </w:r>
      <w:proofErr w:type="spellEnd"/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Studies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Collaboration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(FHSC).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Global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 xml:space="preserve">perspective of familial </w:t>
      </w:r>
      <w:proofErr w:type="spellStart"/>
      <w:r>
        <w:rPr>
          <w:color w:val="231F20"/>
          <w:sz w:val="14"/>
        </w:rPr>
        <w:t>hypercholesterolaemia</w:t>
      </w:r>
      <w:proofErr w:type="spellEnd"/>
      <w:r>
        <w:rPr>
          <w:color w:val="231F20"/>
          <w:sz w:val="14"/>
        </w:rPr>
        <w:t>: a cross-sectional study from the EAS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Familial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color w:val="231F20"/>
          <w:sz w:val="14"/>
        </w:rPr>
        <w:t>Hypercholesterolaemia</w:t>
      </w:r>
      <w:proofErr w:type="spellEnd"/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Studies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Collaboration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(FHSC).</w:t>
      </w:r>
      <w:r>
        <w:rPr>
          <w:color w:val="231F20"/>
          <w:spacing w:val="1"/>
          <w:sz w:val="14"/>
        </w:rPr>
        <w:t xml:space="preserve">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(2021)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398:1713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25.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5"/>
          <w:sz w:val="14"/>
        </w:rPr>
        <w:t xml:space="preserve"> </w:t>
      </w:r>
      <w:hyperlink r:id="rId44">
        <w:r>
          <w:rPr>
            <w:color w:val="272727"/>
            <w:sz w:val="14"/>
          </w:rPr>
          <w:t>10.1016/S0140-6736(21)01122-3</w:t>
        </w:r>
      </w:hyperlink>
    </w:p>
    <w:p w14:paraId="1CEC8EBD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54"/>
        <w:ind w:right="42" w:firstLine="130"/>
        <w:jc w:val="both"/>
        <w:rPr>
          <w:sz w:val="14"/>
        </w:rPr>
      </w:pPr>
      <w:r>
        <w:rPr>
          <w:color w:val="231F20"/>
          <w:w w:val="95"/>
          <w:sz w:val="14"/>
        </w:rPr>
        <w:t xml:space="preserve">Gregg EW, Sattar N, Ali MK. The changing face of diabetes complications.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1"/>
          <w:w w:val="95"/>
          <w:sz w:val="14"/>
        </w:rPr>
        <w:t xml:space="preserve"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-5"/>
          <w:sz w:val="14"/>
        </w:rPr>
        <w:t xml:space="preserve"> </w:t>
      </w:r>
      <w:r>
        <w:rPr>
          <w:i/>
          <w:color w:val="231F20"/>
          <w:sz w:val="14"/>
        </w:rPr>
        <w:t>Endocrinol</w:t>
      </w:r>
      <w:r>
        <w:rPr>
          <w:i/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(2016)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4(6):537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47.</w:t>
      </w:r>
      <w:r>
        <w:rPr>
          <w:color w:val="231F20"/>
          <w:spacing w:val="-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-4"/>
          <w:sz w:val="14"/>
        </w:rPr>
        <w:t xml:space="preserve"> </w:t>
      </w:r>
      <w:hyperlink r:id="rId45">
        <w:r>
          <w:rPr>
            <w:color w:val="272727"/>
            <w:sz w:val="14"/>
          </w:rPr>
          <w:t>10.1016/S2213-8587(16)30010-9</w:t>
        </w:r>
      </w:hyperlink>
    </w:p>
    <w:p w14:paraId="3A2C99BD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57"/>
        <w:ind w:right="42" w:firstLine="130"/>
        <w:jc w:val="both"/>
        <w:rPr>
          <w:sz w:val="14"/>
        </w:rPr>
      </w:pPr>
      <w:r>
        <w:rPr>
          <w:color w:val="231F20"/>
          <w:w w:val="95"/>
          <w:sz w:val="14"/>
        </w:rPr>
        <w:t xml:space="preserve">Bancks MP, Ning H, Allen NB, Bertoni AG, </w:t>
      </w:r>
      <w:proofErr w:type="spellStart"/>
      <w:r>
        <w:rPr>
          <w:color w:val="231F20"/>
          <w:w w:val="95"/>
          <w:sz w:val="14"/>
        </w:rPr>
        <w:t>Carnethon</w:t>
      </w:r>
      <w:proofErr w:type="spellEnd"/>
      <w:r>
        <w:rPr>
          <w:color w:val="231F20"/>
          <w:w w:val="95"/>
          <w:sz w:val="14"/>
        </w:rPr>
        <w:t xml:space="preserve"> MR, Correa A, et al. Long-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 xml:space="preserve">term absolute risk for cardiovascular disease stratiﬁed by fasting glucose level. </w:t>
      </w:r>
      <w:r>
        <w:rPr>
          <w:i/>
          <w:color w:val="231F20"/>
          <w:w w:val="95"/>
          <w:sz w:val="14"/>
        </w:rPr>
        <w:t>Diabetes</w:t>
      </w:r>
      <w:r>
        <w:rPr>
          <w:i/>
          <w:color w:val="231F20"/>
          <w:spacing w:val="1"/>
          <w:w w:val="95"/>
          <w:sz w:val="14"/>
        </w:rPr>
        <w:t xml:space="preserve"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(2019)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42(3):457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65.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46">
        <w:r>
          <w:rPr>
            <w:color w:val="272727"/>
            <w:sz w:val="14"/>
          </w:rPr>
          <w:t>10.2337/dc18-1773</w:t>
        </w:r>
      </w:hyperlink>
    </w:p>
    <w:p w14:paraId="5C12C086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57"/>
        <w:ind w:right="42" w:firstLine="130"/>
        <w:jc w:val="both"/>
        <w:rPr>
          <w:sz w:val="14"/>
        </w:rPr>
      </w:pPr>
      <w:r>
        <w:rPr>
          <w:color w:val="231F20"/>
          <w:w w:val="95"/>
          <w:sz w:val="14"/>
        </w:rPr>
        <w:t xml:space="preserve">Low Wang CC, Hess CN, Hiatt WR, </w:t>
      </w:r>
      <w:proofErr w:type="spellStart"/>
      <w:r>
        <w:rPr>
          <w:color w:val="231F20"/>
          <w:w w:val="95"/>
          <w:sz w:val="14"/>
        </w:rPr>
        <w:t>Goldﬁne</w:t>
      </w:r>
      <w:proofErr w:type="spellEnd"/>
      <w:r>
        <w:rPr>
          <w:color w:val="231F20"/>
          <w:w w:val="95"/>
          <w:sz w:val="14"/>
        </w:rPr>
        <w:t xml:space="preserve"> AB. </w:t>
      </w:r>
      <w:proofErr w:type="spellStart"/>
      <w:r>
        <w:rPr>
          <w:color w:val="231F20"/>
          <w:w w:val="95"/>
          <w:sz w:val="14"/>
        </w:rPr>
        <w:t>ClinicalUpdate</w:t>
      </w:r>
      <w:proofErr w:type="spellEnd"/>
      <w:r>
        <w:rPr>
          <w:color w:val="231F20"/>
          <w:w w:val="95"/>
          <w:sz w:val="14"/>
        </w:rPr>
        <w:t>: Cardiovascular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disease in diabetes mellitus: atherosclerotic cardiovascular disease and heart failure in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>type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2diabetes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mellitus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-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mechanisms,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management,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clinical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considerations.</w:t>
      </w:r>
      <w:r>
        <w:rPr>
          <w:color w:val="231F20"/>
          <w:spacing w:val="1"/>
          <w:sz w:val="14"/>
        </w:rPr>
        <w:t xml:space="preserve"> </w:t>
      </w:r>
      <w:r>
        <w:rPr>
          <w:i/>
          <w:color w:val="231F20"/>
          <w:w w:val="95"/>
          <w:sz w:val="14"/>
        </w:rPr>
        <w:t>Circulation</w:t>
      </w:r>
      <w:r>
        <w:rPr>
          <w:i/>
          <w:color w:val="231F20"/>
          <w:spacing w:val="2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(2016)</w:t>
      </w:r>
      <w:r>
        <w:rPr>
          <w:color w:val="231F20"/>
          <w:spacing w:val="2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133(24):2459</w:t>
      </w:r>
      <w:r>
        <w:rPr>
          <w:rFonts w:ascii="Arial MT" w:hAnsi="Arial MT"/>
          <w:color w:val="231F20"/>
          <w:w w:val="95"/>
          <w:sz w:val="14"/>
        </w:rPr>
        <w:t>–</w:t>
      </w:r>
      <w:r>
        <w:rPr>
          <w:color w:val="231F20"/>
          <w:w w:val="95"/>
          <w:sz w:val="14"/>
        </w:rPr>
        <w:t>502.</w:t>
      </w:r>
      <w:r>
        <w:rPr>
          <w:color w:val="231F20"/>
          <w:spacing w:val="22"/>
          <w:w w:val="95"/>
          <w:sz w:val="14"/>
        </w:rPr>
        <w:t xml:space="preserve">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>:</w:t>
      </w:r>
      <w:r>
        <w:rPr>
          <w:color w:val="231F20"/>
          <w:spacing w:val="24"/>
          <w:w w:val="95"/>
          <w:sz w:val="14"/>
        </w:rPr>
        <w:t xml:space="preserve"> </w:t>
      </w:r>
      <w:hyperlink r:id="rId47">
        <w:r>
          <w:rPr>
            <w:color w:val="272727"/>
            <w:w w:val="95"/>
            <w:sz w:val="14"/>
          </w:rPr>
          <w:t>10.1161/CIRCULATIONAHA.116.022194</w:t>
        </w:r>
      </w:hyperlink>
    </w:p>
    <w:p w14:paraId="5670BEDA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31" w:line="228" w:lineRule="auto"/>
        <w:ind w:right="39" w:firstLine="130"/>
        <w:jc w:val="both"/>
        <w:rPr>
          <w:sz w:val="14"/>
        </w:rPr>
      </w:pPr>
      <w:r>
        <w:rPr>
          <w:color w:val="231F20"/>
          <w:sz w:val="14"/>
        </w:rPr>
        <w:t xml:space="preserve">Banach M, Burchardt P, Chlebus K, Dobrowolski P, Dudek D, </w:t>
      </w:r>
      <w:proofErr w:type="spellStart"/>
      <w:r>
        <w:rPr>
          <w:color w:val="231F20"/>
          <w:sz w:val="14"/>
        </w:rPr>
        <w:t>Dyrbus</w:t>
      </w:r>
      <w:proofErr w:type="spellEnd"/>
      <w:r>
        <w:rPr>
          <w:rFonts w:ascii="Lucida Sans Unicode" w:hAnsi="Lucida Sans Unicode"/>
          <w:color w:val="231F20"/>
          <w:position w:val="1"/>
          <w:sz w:val="14"/>
        </w:rPr>
        <w:t>́</w:t>
      </w:r>
      <w:r>
        <w:rPr>
          <w:color w:val="231F20"/>
          <w:sz w:val="14"/>
        </w:rPr>
        <w:t>K, et al.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color w:val="231F20"/>
          <w:sz w:val="14"/>
        </w:rPr>
        <w:t>PoLA</w:t>
      </w:r>
      <w:proofErr w:type="spellEnd"/>
      <w:r>
        <w:rPr>
          <w:color w:val="231F20"/>
          <w:sz w:val="14"/>
        </w:rPr>
        <w:t>/</w:t>
      </w:r>
      <w:proofErr w:type="spellStart"/>
      <w:r>
        <w:rPr>
          <w:color w:val="231F20"/>
          <w:sz w:val="14"/>
        </w:rPr>
        <w:t>CFPiP</w:t>
      </w:r>
      <w:proofErr w:type="spellEnd"/>
      <w:r>
        <w:rPr>
          <w:color w:val="231F20"/>
          <w:sz w:val="14"/>
        </w:rPr>
        <w:t>/PCS/PSLD/PSD/PSH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guidelines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diagnosis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therapy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lipid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disorders in Poland 2021. </w:t>
      </w:r>
      <w:r>
        <w:rPr>
          <w:i/>
          <w:color w:val="231F20"/>
          <w:sz w:val="14"/>
        </w:rPr>
        <w:t xml:space="preserve">Arch Med Sci </w:t>
      </w:r>
      <w:r>
        <w:rPr>
          <w:color w:val="231F20"/>
          <w:sz w:val="14"/>
        </w:rPr>
        <w:t>(2021) 17(6):1447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 xml:space="preserve">547.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 xml:space="preserve">: </w:t>
      </w:r>
      <w:hyperlink r:id="rId48">
        <w:r>
          <w:rPr>
            <w:color w:val="272727"/>
            <w:sz w:val="14"/>
          </w:rPr>
          <w:t>10.5114/</w:t>
        </w:r>
        <w:proofErr w:type="spellStart"/>
        <w:r>
          <w:rPr>
            <w:color w:val="272727"/>
            <w:sz w:val="14"/>
          </w:rPr>
          <w:t>aoms</w:t>
        </w:r>
        <w:proofErr w:type="spellEnd"/>
        <w:r>
          <w:rPr>
            <w:color w:val="272727"/>
            <w:sz w:val="14"/>
          </w:rPr>
          <w:t>/</w:t>
        </w:r>
      </w:hyperlink>
      <w:r>
        <w:rPr>
          <w:color w:val="272727"/>
          <w:spacing w:val="1"/>
          <w:sz w:val="14"/>
        </w:rPr>
        <w:t xml:space="preserve"> </w:t>
      </w:r>
      <w:hyperlink r:id="rId49">
        <w:r>
          <w:rPr>
            <w:color w:val="272727"/>
            <w:sz w:val="14"/>
          </w:rPr>
          <w:t>141941</w:t>
        </w:r>
      </w:hyperlink>
    </w:p>
    <w:p w14:paraId="3E5699CC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1"/>
        </w:tabs>
        <w:spacing w:before="61"/>
        <w:ind w:right="42" w:firstLine="130"/>
        <w:jc w:val="both"/>
        <w:rPr>
          <w:sz w:val="14"/>
        </w:rPr>
      </w:pPr>
      <w:r w:rsidRPr="00FE44D9">
        <w:rPr>
          <w:color w:val="231F20"/>
          <w:sz w:val="14"/>
          <w:lang w:val="de-DE"/>
        </w:rPr>
        <w:t xml:space="preserve">Banach M, Surma S, Reiner Z, Katsiki N, Penson PE, Fras Z, et al. </w:t>
      </w:r>
      <w:r>
        <w:rPr>
          <w:color w:val="231F20"/>
          <w:sz w:val="14"/>
        </w:rPr>
        <w:t>Personalized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>management of dyslipidemias in patients with diabetes-it is time for a new approach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(2022).</w:t>
      </w:r>
      <w:r>
        <w:rPr>
          <w:color w:val="231F20"/>
          <w:spacing w:val="-5"/>
          <w:sz w:val="14"/>
        </w:rPr>
        <w:t xml:space="preserve"> </w:t>
      </w:r>
      <w:r>
        <w:rPr>
          <w:i/>
          <w:color w:val="231F20"/>
          <w:sz w:val="14"/>
        </w:rPr>
        <w:t>Cardiovasc</w:t>
      </w:r>
      <w:r>
        <w:rPr>
          <w:i/>
          <w:color w:val="231F20"/>
          <w:spacing w:val="-6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Diabetol</w:t>
      </w:r>
      <w:proofErr w:type="spellEnd"/>
      <w:r>
        <w:rPr>
          <w:i/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(2022)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21(1):263.</w:t>
      </w:r>
      <w:r>
        <w:rPr>
          <w:color w:val="231F20"/>
          <w:spacing w:val="-5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-5"/>
          <w:sz w:val="14"/>
        </w:rPr>
        <w:t xml:space="preserve"> </w:t>
      </w:r>
      <w:hyperlink r:id="rId50">
        <w:r>
          <w:rPr>
            <w:color w:val="272727"/>
            <w:sz w:val="14"/>
          </w:rPr>
          <w:t>10.1186/s12933-022-01684-5</w:t>
        </w:r>
      </w:hyperlink>
    </w:p>
    <w:p w14:paraId="1B56F077" w14:textId="77777777" w:rsidR="00297E8F" w:rsidRDefault="00000000">
      <w:pPr>
        <w:pStyle w:val="ListParagraph"/>
        <w:numPr>
          <w:ilvl w:val="2"/>
          <w:numId w:val="1"/>
        </w:numPr>
        <w:tabs>
          <w:tab w:val="left" w:pos="410"/>
        </w:tabs>
        <w:spacing w:before="89"/>
        <w:ind w:firstLine="129"/>
        <w:jc w:val="both"/>
        <w:rPr>
          <w:sz w:val="14"/>
        </w:rPr>
      </w:pPr>
      <w:r>
        <w:rPr>
          <w:color w:val="231F20"/>
          <w:w w:val="96"/>
          <w:sz w:val="14"/>
        </w:rPr>
        <w:br w:type="column"/>
      </w:r>
      <w:proofErr w:type="spellStart"/>
      <w:r>
        <w:rPr>
          <w:color w:val="231F20"/>
          <w:sz w:val="14"/>
        </w:rPr>
        <w:t>Abifadel</w:t>
      </w:r>
      <w:proofErr w:type="spellEnd"/>
      <w:r>
        <w:rPr>
          <w:color w:val="231F20"/>
          <w:sz w:val="14"/>
        </w:rPr>
        <w:t xml:space="preserve"> M, </w:t>
      </w:r>
      <w:proofErr w:type="spellStart"/>
      <w:r>
        <w:rPr>
          <w:color w:val="231F20"/>
          <w:sz w:val="14"/>
        </w:rPr>
        <w:t>Varret</w:t>
      </w:r>
      <w:proofErr w:type="spellEnd"/>
      <w:r>
        <w:rPr>
          <w:color w:val="231F20"/>
          <w:sz w:val="14"/>
        </w:rPr>
        <w:t xml:space="preserve"> M, </w:t>
      </w:r>
      <w:proofErr w:type="spellStart"/>
      <w:r>
        <w:rPr>
          <w:color w:val="231F20"/>
          <w:sz w:val="14"/>
        </w:rPr>
        <w:t>Rabès</w:t>
      </w:r>
      <w:proofErr w:type="spellEnd"/>
      <w:r>
        <w:rPr>
          <w:color w:val="231F20"/>
          <w:sz w:val="14"/>
        </w:rPr>
        <w:t xml:space="preserve"> JP, Allard D, </w:t>
      </w:r>
      <w:proofErr w:type="spellStart"/>
      <w:r>
        <w:rPr>
          <w:color w:val="231F20"/>
          <w:sz w:val="14"/>
        </w:rPr>
        <w:t>Ouguerram</w:t>
      </w:r>
      <w:proofErr w:type="spellEnd"/>
      <w:r>
        <w:rPr>
          <w:color w:val="231F20"/>
          <w:sz w:val="14"/>
        </w:rPr>
        <w:t xml:space="preserve"> K, Devillers M, et al.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Mutations in PCSK9 cause autosomal dominant hypercholesterolemia. </w:t>
      </w:r>
      <w:r>
        <w:rPr>
          <w:i/>
          <w:color w:val="231F20"/>
          <w:sz w:val="14"/>
        </w:rPr>
        <w:t>Nat Genet</w:t>
      </w:r>
      <w:r>
        <w:rPr>
          <w:i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(2003)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34:154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6.</w:t>
      </w:r>
      <w:r>
        <w:rPr>
          <w:color w:val="231F20"/>
          <w:spacing w:val="5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51">
        <w:r>
          <w:rPr>
            <w:color w:val="272727"/>
            <w:sz w:val="14"/>
          </w:rPr>
          <w:t>10.1038/ng1161</w:t>
        </w:r>
      </w:hyperlink>
    </w:p>
    <w:p w14:paraId="7153D866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7"/>
        <w:ind w:firstLine="129"/>
        <w:jc w:val="both"/>
        <w:rPr>
          <w:sz w:val="14"/>
        </w:rPr>
      </w:pPr>
      <w:r>
        <w:rPr>
          <w:color w:val="231F20"/>
          <w:sz w:val="14"/>
        </w:rPr>
        <w:t>Cohen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J,</w:t>
      </w:r>
      <w:r>
        <w:rPr>
          <w:color w:val="231F20"/>
          <w:spacing w:val="-2"/>
          <w:sz w:val="14"/>
        </w:rPr>
        <w:t xml:space="preserve"> </w:t>
      </w:r>
      <w:proofErr w:type="spellStart"/>
      <w:r>
        <w:rPr>
          <w:color w:val="231F20"/>
          <w:sz w:val="14"/>
        </w:rPr>
        <w:t>Pertsemlidis</w:t>
      </w:r>
      <w:proofErr w:type="spellEnd"/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Kotowski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IK,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Graham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R,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Garcia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CK,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Hobbs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HH.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Low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>LDL cholesterol in individuals of African descent resulting from frequent nonsense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mutations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PCSK9.</w:t>
      </w:r>
      <w:r>
        <w:rPr>
          <w:color w:val="231F20"/>
          <w:spacing w:val="4"/>
          <w:sz w:val="14"/>
        </w:rPr>
        <w:t xml:space="preserve"> </w:t>
      </w:r>
      <w:r>
        <w:rPr>
          <w:i/>
          <w:color w:val="231F20"/>
          <w:sz w:val="14"/>
        </w:rPr>
        <w:t>Nat</w:t>
      </w:r>
      <w:r>
        <w:rPr>
          <w:i/>
          <w:color w:val="231F20"/>
          <w:spacing w:val="3"/>
          <w:sz w:val="14"/>
        </w:rPr>
        <w:t xml:space="preserve"> </w:t>
      </w:r>
      <w:r>
        <w:rPr>
          <w:i/>
          <w:color w:val="231F20"/>
          <w:sz w:val="14"/>
        </w:rPr>
        <w:t>Genet</w:t>
      </w:r>
      <w:r>
        <w:rPr>
          <w:i/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(2005)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37:161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5.</w:t>
      </w:r>
      <w:r>
        <w:rPr>
          <w:color w:val="231F20"/>
          <w:spacing w:val="2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4"/>
          <w:sz w:val="14"/>
        </w:rPr>
        <w:t xml:space="preserve"> </w:t>
      </w:r>
      <w:hyperlink r:id="rId52">
        <w:r>
          <w:rPr>
            <w:color w:val="272727"/>
            <w:sz w:val="14"/>
          </w:rPr>
          <w:t>10.1038/ng1509</w:t>
        </w:r>
      </w:hyperlink>
    </w:p>
    <w:p w14:paraId="38A1B2B9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ind w:firstLine="129"/>
        <w:jc w:val="both"/>
        <w:rPr>
          <w:sz w:val="14"/>
        </w:rPr>
      </w:pPr>
      <w:r>
        <w:rPr>
          <w:color w:val="231F20"/>
          <w:sz w:val="14"/>
        </w:rPr>
        <w:t>Hopewell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JC,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Malik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Valdes-Marquez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E,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Worrall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BB,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Collins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R.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ISGC</w:t>
      </w:r>
      <w:r>
        <w:rPr>
          <w:color w:val="231F20"/>
          <w:spacing w:val="-5"/>
          <w:sz w:val="14"/>
        </w:rPr>
        <w:t xml:space="preserve"> </w:t>
      </w:r>
      <w:proofErr w:type="spellStart"/>
      <w:r>
        <w:rPr>
          <w:color w:val="231F20"/>
          <w:sz w:val="14"/>
        </w:rPr>
        <w:t>MCot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w w:val="95"/>
          <w:sz w:val="14"/>
        </w:rPr>
        <w:t xml:space="preserve">Differential effects of PCSK9 variants on risk of coronary disease and </w:t>
      </w:r>
      <w:proofErr w:type="spellStart"/>
      <w:r>
        <w:rPr>
          <w:color w:val="231F20"/>
          <w:w w:val="95"/>
          <w:sz w:val="14"/>
        </w:rPr>
        <w:t>ischaemic</w:t>
      </w:r>
      <w:proofErr w:type="spellEnd"/>
      <w:r>
        <w:rPr>
          <w:color w:val="231F20"/>
          <w:w w:val="95"/>
          <w:sz w:val="14"/>
        </w:rPr>
        <w:t xml:space="preserve"> stroke.</w:t>
      </w:r>
      <w:r>
        <w:rPr>
          <w:color w:val="231F20"/>
          <w:spacing w:val="1"/>
          <w:w w:val="95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Eur</w:t>
      </w:r>
      <w:proofErr w:type="spellEnd"/>
      <w:r>
        <w:rPr>
          <w:i/>
          <w:color w:val="231F20"/>
          <w:spacing w:val="3"/>
          <w:sz w:val="14"/>
        </w:rPr>
        <w:t xml:space="preserve"> </w:t>
      </w:r>
      <w:r>
        <w:rPr>
          <w:i/>
          <w:color w:val="231F20"/>
          <w:sz w:val="14"/>
        </w:rPr>
        <w:t>Heart</w:t>
      </w:r>
      <w:r>
        <w:rPr>
          <w:i/>
          <w:color w:val="231F20"/>
          <w:spacing w:val="5"/>
          <w:sz w:val="14"/>
        </w:rPr>
        <w:t xml:space="preserve"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(2018)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39:354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9.</w:t>
      </w:r>
      <w:r>
        <w:rPr>
          <w:color w:val="231F20"/>
          <w:spacing w:val="5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4"/>
          <w:sz w:val="14"/>
        </w:rPr>
        <w:t xml:space="preserve"> </w:t>
      </w:r>
      <w:hyperlink r:id="rId53">
        <w:r>
          <w:rPr>
            <w:color w:val="272727"/>
            <w:sz w:val="14"/>
          </w:rPr>
          <w:t>10.1093/</w:t>
        </w:r>
        <w:proofErr w:type="spellStart"/>
        <w:r>
          <w:rPr>
            <w:color w:val="272727"/>
            <w:sz w:val="14"/>
          </w:rPr>
          <w:t>eurheartj</w:t>
        </w:r>
        <w:proofErr w:type="spellEnd"/>
        <w:r>
          <w:rPr>
            <w:color w:val="272727"/>
            <w:sz w:val="14"/>
          </w:rPr>
          <w:t>/ehx373</w:t>
        </w:r>
      </w:hyperlink>
    </w:p>
    <w:p w14:paraId="2E522BD0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7"/>
        <w:ind w:firstLine="129"/>
        <w:jc w:val="both"/>
        <w:rPr>
          <w:sz w:val="14"/>
        </w:rPr>
      </w:pPr>
      <w:r>
        <w:rPr>
          <w:color w:val="231F20"/>
          <w:sz w:val="14"/>
        </w:rPr>
        <w:t>Cohen JC, Boerwinkle E, Mosley TH Jr., Hobbs HH. Sequence variations in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PCSK9,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low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LDL,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protection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against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coronary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heart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disease.</w:t>
      </w:r>
      <w:r>
        <w:rPr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N</w:t>
      </w:r>
      <w:r>
        <w:rPr>
          <w:i/>
          <w:color w:val="231F20"/>
          <w:spacing w:val="-4"/>
          <w:sz w:val="14"/>
        </w:rPr>
        <w:t xml:space="preserve"> </w:t>
      </w:r>
      <w:r>
        <w:rPr>
          <w:i/>
          <w:color w:val="231F20"/>
          <w:sz w:val="14"/>
        </w:rPr>
        <w:t>Engl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(2006)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>354(12):1264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72.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54">
        <w:r>
          <w:rPr>
            <w:color w:val="272727"/>
            <w:sz w:val="14"/>
          </w:rPr>
          <w:t>10.1056/NEJMoa054013</w:t>
        </w:r>
      </w:hyperlink>
    </w:p>
    <w:p w14:paraId="2167A4C7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ind w:firstLine="129"/>
        <w:jc w:val="both"/>
        <w:rPr>
          <w:sz w:val="14"/>
        </w:rPr>
      </w:pPr>
      <w:r>
        <w:rPr>
          <w:color w:val="231F20"/>
          <w:sz w:val="14"/>
        </w:rPr>
        <w:t xml:space="preserve">Sabatine MS, Leiter LA, </w:t>
      </w:r>
      <w:proofErr w:type="spellStart"/>
      <w:r>
        <w:rPr>
          <w:color w:val="231F20"/>
          <w:sz w:val="14"/>
        </w:rPr>
        <w:t>Wiviott</w:t>
      </w:r>
      <w:proofErr w:type="spellEnd"/>
      <w:r>
        <w:rPr>
          <w:color w:val="231F20"/>
          <w:sz w:val="14"/>
        </w:rPr>
        <w:t xml:space="preserve"> SD, Giugliano RP, </w:t>
      </w:r>
      <w:proofErr w:type="spellStart"/>
      <w:r>
        <w:rPr>
          <w:color w:val="231F20"/>
          <w:sz w:val="14"/>
        </w:rPr>
        <w:t>Deedwania</w:t>
      </w:r>
      <w:proofErr w:type="spellEnd"/>
      <w:r>
        <w:rPr>
          <w:color w:val="231F20"/>
          <w:sz w:val="14"/>
        </w:rPr>
        <w:t xml:space="preserve"> P, Ferrari GM,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>et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al.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Cardiovascular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safety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efﬁcacy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inhibitor</w:t>
      </w:r>
      <w:r>
        <w:rPr>
          <w:color w:val="231F20"/>
          <w:spacing w:val="-8"/>
          <w:sz w:val="14"/>
        </w:rPr>
        <w:t xml:space="preserve"> </w:t>
      </w:r>
      <w:proofErr w:type="spellStart"/>
      <w:r>
        <w:rPr>
          <w:color w:val="231F20"/>
          <w:sz w:val="14"/>
        </w:rPr>
        <w:t>evolocumab</w:t>
      </w:r>
      <w:proofErr w:type="spellEnd"/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patients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without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diabetes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effect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 xml:space="preserve"> </w:t>
      </w:r>
      <w:proofErr w:type="spellStart"/>
      <w:r>
        <w:rPr>
          <w:color w:val="231F20"/>
          <w:sz w:val="14"/>
        </w:rPr>
        <w:t>evolocumab</w:t>
      </w:r>
      <w:proofErr w:type="spellEnd"/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glycaemia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risk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new-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 xml:space="preserve">onset diabetes: a prespeciﬁed analysis of the FOURIER </w:t>
      </w:r>
      <w:proofErr w:type="spellStart"/>
      <w:r>
        <w:rPr>
          <w:color w:val="231F20"/>
          <w:sz w:val="14"/>
        </w:rPr>
        <w:t>randomised</w:t>
      </w:r>
      <w:proofErr w:type="spellEnd"/>
      <w:r>
        <w:rPr>
          <w:color w:val="231F20"/>
          <w:sz w:val="14"/>
        </w:rPr>
        <w:t xml:space="preserve"> controlled trial.</w:t>
      </w:r>
      <w:r>
        <w:rPr>
          <w:color w:val="231F20"/>
          <w:spacing w:val="1"/>
          <w:sz w:val="14"/>
        </w:rPr>
        <w:t xml:space="preserve">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8"/>
          <w:w w:val="95"/>
          <w:sz w:val="14"/>
        </w:rPr>
        <w:t xml:space="preserve"> </w:t>
      </w:r>
      <w:r>
        <w:rPr>
          <w:i/>
          <w:color w:val="231F20"/>
          <w:w w:val="95"/>
          <w:sz w:val="14"/>
        </w:rPr>
        <w:t>Diabetes</w:t>
      </w:r>
      <w:r>
        <w:rPr>
          <w:i/>
          <w:color w:val="231F20"/>
          <w:spacing w:val="10"/>
          <w:w w:val="95"/>
          <w:sz w:val="14"/>
        </w:rPr>
        <w:t xml:space="preserve"> </w:t>
      </w:r>
      <w:r>
        <w:rPr>
          <w:i/>
          <w:color w:val="231F20"/>
          <w:w w:val="95"/>
          <w:sz w:val="14"/>
        </w:rPr>
        <w:t>Endocrinol</w:t>
      </w:r>
      <w:r>
        <w:rPr>
          <w:i/>
          <w:color w:val="231F20"/>
          <w:spacing w:val="1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(2017)</w:t>
      </w:r>
      <w:r>
        <w:rPr>
          <w:color w:val="231F20"/>
          <w:spacing w:val="1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5(12):941</w:t>
      </w:r>
      <w:r>
        <w:rPr>
          <w:rFonts w:ascii="Arial MT" w:hAnsi="Arial MT"/>
          <w:color w:val="231F20"/>
          <w:w w:val="95"/>
          <w:sz w:val="14"/>
        </w:rPr>
        <w:t>–</w:t>
      </w:r>
      <w:r>
        <w:rPr>
          <w:color w:val="231F20"/>
          <w:w w:val="95"/>
          <w:sz w:val="14"/>
        </w:rPr>
        <w:t>50.</w:t>
      </w:r>
      <w:r>
        <w:rPr>
          <w:color w:val="231F20"/>
          <w:spacing w:val="10"/>
          <w:w w:val="95"/>
          <w:sz w:val="14"/>
        </w:rPr>
        <w:t xml:space="preserve">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>:</w:t>
      </w:r>
      <w:r>
        <w:rPr>
          <w:color w:val="231F20"/>
          <w:spacing w:val="9"/>
          <w:w w:val="95"/>
          <w:sz w:val="14"/>
        </w:rPr>
        <w:t xml:space="preserve"> </w:t>
      </w:r>
      <w:hyperlink r:id="rId55">
        <w:r>
          <w:rPr>
            <w:color w:val="272727"/>
            <w:w w:val="95"/>
            <w:sz w:val="14"/>
          </w:rPr>
          <w:t>10.1016/S2213-8587(17)30313-3</w:t>
        </w:r>
      </w:hyperlink>
    </w:p>
    <w:p w14:paraId="20293472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4"/>
        <w:ind w:firstLine="129"/>
        <w:jc w:val="both"/>
        <w:rPr>
          <w:sz w:val="14"/>
        </w:rPr>
      </w:pPr>
      <w:r>
        <w:rPr>
          <w:color w:val="231F20"/>
          <w:w w:val="95"/>
          <w:sz w:val="14"/>
        </w:rPr>
        <w:t>Ray KK, Colhoun HM, Szarek M, Cohen JC, Baccara-Dinet M, Bhatt DL, Bittner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VA,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et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al.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Effects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alirocumab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cardiovascular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metabolic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outcomes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after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acute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>coronary syndrome in patients with or without diabetes: a prespeciﬁed analysis of the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ODYSSEY OUTCOMES </w:t>
      </w:r>
      <w:proofErr w:type="spellStart"/>
      <w:r>
        <w:rPr>
          <w:color w:val="231F20"/>
          <w:sz w:val="14"/>
        </w:rPr>
        <w:t>randomised</w:t>
      </w:r>
      <w:proofErr w:type="spellEnd"/>
      <w:r>
        <w:rPr>
          <w:color w:val="231F20"/>
          <w:sz w:val="14"/>
        </w:rPr>
        <w:t xml:space="preserve"> controlled trial. </w:t>
      </w:r>
      <w:r>
        <w:rPr>
          <w:i/>
          <w:color w:val="231F20"/>
          <w:sz w:val="14"/>
        </w:rPr>
        <w:t>Lancet Diabetes Endocrinol</w:t>
      </w:r>
      <w:r>
        <w:rPr>
          <w:i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(2019)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7(8):618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28.</w:t>
      </w:r>
      <w:r>
        <w:rPr>
          <w:color w:val="231F20"/>
          <w:spacing w:val="3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4"/>
          <w:sz w:val="14"/>
        </w:rPr>
        <w:t xml:space="preserve"> </w:t>
      </w:r>
      <w:hyperlink r:id="rId56">
        <w:r>
          <w:rPr>
            <w:color w:val="272727"/>
            <w:sz w:val="14"/>
          </w:rPr>
          <w:t>10.1016/S2213-8587(19)30158-5</w:t>
        </w:r>
      </w:hyperlink>
    </w:p>
    <w:p w14:paraId="67CDBE32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30" w:line="228" w:lineRule="auto"/>
        <w:ind w:firstLine="129"/>
        <w:jc w:val="both"/>
        <w:rPr>
          <w:sz w:val="14"/>
        </w:rPr>
      </w:pPr>
      <w:proofErr w:type="spellStart"/>
      <w:r>
        <w:rPr>
          <w:color w:val="231F20"/>
          <w:w w:val="95"/>
          <w:sz w:val="14"/>
        </w:rPr>
        <w:t>Abifadel</w:t>
      </w:r>
      <w:proofErr w:type="spellEnd"/>
      <w:r>
        <w:rPr>
          <w:color w:val="231F20"/>
          <w:w w:val="95"/>
          <w:sz w:val="14"/>
        </w:rPr>
        <w:t xml:space="preserve"> M, </w:t>
      </w:r>
      <w:proofErr w:type="spellStart"/>
      <w:r>
        <w:rPr>
          <w:color w:val="231F20"/>
          <w:w w:val="95"/>
          <w:sz w:val="14"/>
        </w:rPr>
        <w:t>Rabès</w:t>
      </w:r>
      <w:proofErr w:type="spellEnd"/>
      <w:r>
        <w:rPr>
          <w:color w:val="231F20"/>
          <w:w w:val="95"/>
          <w:sz w:val="14"/>
        </w:rPr>
        <w:t xml:space="preserve"> JP, </w:t>
      </w:r>
      <w:proofErr w:type="spellStart"/>
      <w:r>
        <w:rPr>
          <w:color w:val="231F20"/>
          <w:w w:val="95"/>
          <w:sz w:val="14"/>
        </w:rPr>
        <w:t>Jambart</w:t>
      </w:r>
      <w:proofErr w:type="spellEnd"/>
      <w:r>
        <w:rPr>
          <w:color w:val="231F20"/>
          <w:w w:val="95"/>
          <w:sz w:val="14"/>
        </w:rPr>
        <w:t xml:space="preserve"> S, Halaby G, </w:t>
      </w:r>
      <w:proofErr w:type="spellStart"/>
      <w:r>
        <w:rPr>
          <w:color w:val="231F20"/>
          <w:w w:val="95"/>
          <w:sz w:val="14"/>
        </w:rPr>
        <w:t>Gannage</w:t>
      </w:r>
      <w:proofErr w:type="spellEnd"/>
      <w:r>
        <w:rPr>
          <w:rFonts w:ascii="Lucida Sans Unicode" w:hAnsi="Lucida Sans Unicode"/>
          <w:color w:val="231F20"/>
          <w:w w:val="95"/>
          <w:position w:val="1"/>
          <w:sz w:val="14"/>
        </w:rPr>
        <w:t>́</w:t>
      </w:r>
      <w:r>
        <w:rPr>
          <w:color w:val="231F20"/>
          <w:w w:val="95"/>
          <w:sz w:val="14"/>
        </w:rPr>
        <w:t>-Yared MH, Sarkis A, et al.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The molecular basis of familial hypercholesterolemia in Lebanon: spectrum of LDLR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 xml:space="preserve">mutations and role of PCSK9 as a modiﬁer gene. </w:t>
      </w:r>
      <w:r>
        <w:rPr>
          <w:i/>
          <w:color w:val="231F20"/>
          <w:sz w:val="14"/>
        </w:rPr>
        <w:t xml:space="preserve">Hum </w:t>
      </w:r>
      <w:proofErr w:type="spellStart"/>
      <w:r>
        <w:rPr>
          <w:i/>
          <w:color w:val="231F20"/>
          <w:sz w:val="14"/>
        </w:rPr>
        <w:t>Mutat</w:t>
      </w:r>
      <w:proofErr w:type="spellEnd"/>
      <w:r>
        <w:rPr>
          <w:i/>
          <w:color w:val="231F20"/>
          <w:sz w:val="14"/>
        </w:rPr>
        <w:t xml:space="preserve"> </w:t>
      </w:r>
      <w:r>
        <w:rPr>
          <w:color w:val="231F20"/>
          <w:sz w:val="14"/>
        </w:rPr>
        <w:t>(2009) 30(7</w:t>
      </w:r>
      <w:proofErr w:type="gramStart"/>
      <w:r>
        <w:rPr>
          <w:color w:val="231F20"/>
          <w:sz w:val="14"/>
        </w:rPr>
        <w:t>):E</w:t>
      </w:r>
      <w:proofErr w:type="gramEnd"/>
      <w:r>
        <w:rPr>
          <w:color w:val="231F20"/>
          <w:sz w:val="14"/>
        </w:rPr>
        <w:t>682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91.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57">
        <w:r>
          <w:rPr>
            <w:color w:val="272727"/>
            <w:sz w:val="14"/>
          </w:rPr>
          <w:t>10.1002/humu.21002</w:t>
        </w:r>
      </w:hyperlink>
    </w:p>
    <w:p w14:paraId="5B067AA0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61"/>
        <w:ind w:firstLine="129"/>
        <w:jc w:val="both"/>
        <w:rPr>
          <w:sz w:val="14"/>
        </w:rPr>
      </w:pPr>
      <w:r>
        <w:rPr>
          <w:color w:val="231F20"/>
          <w:w w:val="95"/>
          <w:sz w:val="14"/>
        </w:rPr>
        <w:t xml:space="preserve">Noguchi T, Katsuda S, </w:t>
      </w:r>
      <w:proofErr w:type="spellStart"/>
      <w:r>
        <w:rPr>
          <w:color w:val="231F20"/>
          <w:w w:val="95"/>
          <w:sz w:val="14"/>
        </w:rPr>
        <w:t>Kawashiri</w:t>
      </w:r>
      <w:proofErr w:type="spellEnd"/>
      <w:r>
        <w:rPr>
          <w:color w:val="231F20"/>
          <w:w w:val="95"/>
          <w:sz w:val="14"/>
        </w:rPr>
        <w:t xml:space="preserve"> M, Tada H, Nohara A, </w:t>
      </w:r>
      <w:proofErr w:type="spellStart"/>
      <w:r>
        <w:rPr>
          <w:color w:val="231F20"/>
          <w:w w:val="95"/>
          <w:sz w:val="14"/>
        </w:rPr>
        <w:t>Inazu</w:t>
      </w:r>
      <w:proofErr w:type="spellEnd"/>
      <w:r>
        <w:rPr>
          <w:color w:val="231F20"/>
          <w:w w:val="95"/>
          <w:sz w:val="14"/>
        </w:rPr>
        <w:t xml:space="preserve"> A, et al. The E32K</w:t>
      </w:r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variant</w:t>
      </w:r>
      <w:r>
        <w:rPr>
          <w:color w:val="231F20"/>
          <w:spacing w:val="2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23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22"/>
          <w:sz w:val="14"/>
        </w:rPr>
        <w:t xml:space="preserve"> </w:t>
      </w:r>
      <w:r>
        <w:rPr>
          <w:color w:val="231F20"/>
          <w:sz w:val="14"/>
        </w:rPr>
        <w:t>exacerbates</w:t>
      </w:r>
      <w:r>
        <w:rPr>
          <w:color w:val="231F20"/>
          <w:spacing w:val="2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22"/>
          <w:sz w:val="14"/>
        </w:rPr>
        <w:t xml:space="preserve"> </w:t>
      </w:r>
      <w:r>
        <w:rPr>
          <w:color w:val="231F20"/>
          <w:sz w:val="14"/>
        </w:rPr>
        <w:t>phenotype</w:t>
      </w:r>
      <w:r>
        <w:rPr>
          <w:color w:val="231F20"/>
          <w:spacing w:val="2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16"/>
          <w:sz w:val="14"/>
        </w:rPr>
        <w:t xml:space="preserve"> </w:t>
      </w:r>
      <w:r>
        <w:rPr>
          <w:color w:val="231F20"/>
          <w:sz w:val="14"/>
        </w:rPr>
        <w:t>familial</w:t>
      </w:r>
      <w:r>
        <w:rPr>
          <w:color w:val="231F20"/>
          <w:spacing w:val="23"/>
          <w:sz w:val="14"/>
        </w:rPr>
        <w:t xml:space="preserve"> </w:t>
      </w:r>
      <w:proofErr w:type="spellStart"/>
      <w:r>
        <w:rPr>
          <w:color w:val="231F20"/>
          <w:sz w:val="14"/>
        </w:rPr>
        <w:t>hypercholesterolaemia</w:t>
      </w:r>
      <w:proofErr w:type="spellEnd"/>
      <w:r>
        <w:rPr>
          <w:color w:val="231F20"/>
          <w:spacing w:val="25"/>
          <w:sz w:val="14"/>
        </w:rPr>
        <w:t xml:space="preserve"> </w:t>
      </w:r>
      <w:r>
        <w:rPr>
          <w:color w:val="231F20"/>
          <w:sz w:val="14"/>
        </w:rPr>
        <w:t>by</w:t>
      </w:r>
    </w:p>
    <w:p w14:paraId="229B2CA2" w14:textId="77777777" w:rsidR="00297E8F" w:rsidRDefault="00297E8F">
      <w:pPr>
        <w:jc w:val="both"/>
        <w:rPr>
          <w:sz w:val="14"/>
        </w:rPr>
        <w:sectPr w:rsidR="00297E8F">
          <w:type w:val="continuous"/>
          <w:pgSz w:w="11910" w:h="16840"/>
          <w:pgMar w:top="540" w:right="860" w:bottom="820" w:left="880" w:header="720" w:footer="720" w:gutter="0"/>
          <w:cols w:num="2" w:space="720" w:equalWidth="0">
            <w:col w:w="4979" w:space="127"/>
            <w:col w:w="5064"/>
          </w:cols>
        </w:sectPr>
      </w:pPr>
    </w:p>
    <w:p w14:paraId="360C1AE5" w14:textId="77777777" w:rsidR="00297E8F" w:rsidRDefault="00000000">
      <w:pPr>
        <w:spacing w:before="98"/>
        <w:ind w:left="112" w:right="44"/>
        <w:jc w:val="both"/>
        <w:rPr>
          <w:sz w:val="14"/>
        </w:rPr>
      </w:pPr>
      <w:bookmarkStart w:id="19" w:name="_bookmark5"/>
      <w:bookmarkEnd w:id="19"/>
      <w:r>
        <w:rPr>
          <w:color w:val="231F20"/>
          <w:spacing w:val="-1"/>
          <w:sz w:val="14"/>
        </w:rPr>
        <w:lastRenderedPageBreak/>
        <w:t>increasing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1"/>
          <w:sz w:val="14"/>
        </w:rPr>
        <w:t>PCSK9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1"/>
          <w:sz w:val="14"/>
        </w:rPr>
        <w:t>function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1"/>
          <w:sz w:val="14"/>
        </w:rPr>
        <w:t>concentration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circulation.</w:t>
      </w:r>
      <w:r>
        <w:rPr>
          <w:color w:val="231F20"/>
          <w:spacing w:val="-5"/>
          <w:sz w:val="14"/>
        </w:rPr>
        <w:t xml:space="preserve"> </w:t>
      </w:r>
      <w:r>
        <w:rPr>
          <w:i/>
          <w:color w:val="231F20"/>
          <w:sz w:val="14"/>
        </w:rPr>
        <w:t>Atherosclerosis</w:t>
      </w:r>
      <w:r>
        <w:rPr>
          <w:i/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(2010)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>210(1):166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72.</w:t>
      </w:r>
      <w:r>
        <w:rPr>
          <w:color w:val="231F20"/>
          <w:spacing w:val="2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5"/>
          <w:sz w:val="14"/>
        </w:rPr>
        <w:t xml:space="preserve"> </w:t>
      </w:r>
      <w:hyperlink r:id="rId58">
        <w:r>
          <w:rPr>
            <w:color w:val="272727"/>
            <w:sz w:val="14"/>
          </w:rPr>
          <w:t>10.1016/j.atherosclerosis.2009.11.018</w:t>
        </w:r>
      </w:hyperlink>
    </w:p>
    <w:p w14:paraId="09708715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8"/>
        </w:tabs>
        <w:spacing w:before="57"/>
        <w:ind w:right="44" w:firstLine="130"/>
        <w:jc w:val="both"/>
        <w:rPr>
          <w:sz w:val="14"/>
        </w:rPr>
      </w:pPr>
      <w:r w:rsidRPr="00FE44D9">
        <w:rPr>
          <w:color w:val="231F20"/>
          <w:sz w:val="14"/>
          <w:lang w:val="de-DE"/>
        </w:rPr>
        <w:t>Tada H, Kawashiri MA, Yoshida T, Teramoto R, Nohara A, Konno T, et al.</w:t>
      </w:r>
      <w:r w:rsidRPr="00FE44D9">
        <w:rPr>
          <w:color w:val="231F20"/>
          <w:spacing w:val="1"/>
          <w:sz w:val="14"/>
          <w:lang w:val="de-DE"/>
        </w:rPr>
        <w:t xml:space="preserve"> </w:t>
      </w:r>
      <w:r>
        <w:rPr>
          <w:color w:val="231F20"/>
          <w:sz w:val="14"/>
        </w:rPr>
        <w:t>Lipoprotein(a) in familial hypercholesterolemia with proprotein convertase subtilisin/</w:t>
      </w:r>
      <w:r>
        <w:rPr>
          <w:color w:val="231F20"/>
          <w:spacing w:val="-32"/>
          <w:sz w:val="14"/>
        </w:rPr>
        <w:t xml:space="preserve"> </w:t>
      </w:r>
      <w:proofErr w:type="spellStart"/>
      <w:r>
        <w:rPr>
          <w:color w:val="231F20"/>
          <w:w w:val="95"/>
          <w:sz w:val="14"/>
        </w:rPr>
        <w:t>kexin</w:t>
      </w:r>
      <w:proofErr w:type="spellEnd"/>
      <w:r>
        <w:rPr>
          <w:color w:val="231F20"/>
          <w:w w:val="95"/>
          <w:sz w:val="14"/>
        </w:rPr>
        <w:t xml:space="preserve"> type 9 (PCSK9) gain-of-function mutations. </w:t>
      </w:r>
      <w:r>
        <w:rPr>
          <w:i/>
          <w:color w:val="231F20"/>
          <w:w w:val="95"/>
          <w:sz w:val="14"/>
        </w:rPr>
        <w:t xml:space="preserve">Circ J </w:t>
      </w:r>
      <w:r>
        <w:rPr>
          <w:color w:val="231F20"/>
          <w:w w:val="95"/>
          <w:sz w:val="14"/>
        </w:rPr>
        <w:t>(2016) 80:512</w:t>
      </w:r>
      <w:r>
        <w:rPr>
          <w:rFonts w:ascii="Arial MT" w:hAnsi="Arial MT"/>
          <w:color w:val="231F20"/>
          <w:w w:val="95"/>
          <w:sz w:val="14"/>
        </w:rPr>
        <w:t>–</w:t>
      </w:r>
      <w:r>
        <w:rPr>
          <w:color w:val="231F20"/>
          <w:w w:val="95"/>
          <w:sz w:val="14"/>
        </w:rPr>
        <w:t xml:space="preserve">8.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 xml:space="preserve">: </w:t>
      </w:r>
      <w:hyperlink r:id="rId59">
        <w:r>
          <w:rPr>
            <w:color w:val="272727"/>
            <w:w w:val="95"/>
            <w:sz w:val="14"/>
          </w:rPr>
          <w:t>10.1253/</w:t>
        </w:r>
      </w:hyperlink>
      <w:r>
        <w:rPr>
          <w:color w:val="272727"/>
          <w:spacing w:val="1"/>
          <w:w w:val="95"/>
          <w:sz w:val="14"/>
        </w:rPr>
        <w:t xml:space="preserve"> </w:t>
      </w:r>
      <w:hyperlink r:id="rId60">
        <w:proofErr w:type="gramStart"/>
        <w:r>
          <w:rPr>
            <w:color w:val="272727"/>
            <w:sz w:val="14"/>
          </w:rPr>
          <w:t>circj.CJ</w:t>
        </w:r>
        <w:proofErr w:type="gramEnd"/>
        <w:r>
          <w:rPr>
            <w:color w:val="272727"/>
            <w:sz w:val="14"/>
          </w:rPr>
          <w:t>-15-0999</w:t>
        </w:r>
      </w:hyperlink>
    </w:p>
    <w:p w14:paraId="3CFAD379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8"/>
        </w:tabs>
        <w:spacing w:before="55"/>
        <w:ind w:right="45" w:firstLine="130"/>
        <w:jc w:val="both"/>
        <w:rPr>
          <w:sz w:val="14"/>
        </w:rPr>
      </w:pPr>
      <w:r>
        <w:rPr>
          <w:color w:val="231F20"/>
          <w:w w:val="95"/>
          <w:sz w:val="14"/>
        </w:rPr>
        <w:t xml:space="preserve">Warden BA, Miles JR, Oleaga C, Ganda OP, Duell PB, Purnell JQ, et al. </w:t>
      </w:r>
      <w:proofErr w:type="gramStart"/>
      <w:r>
        <w:rPr>
          <w:color w:val="231F20"/>
          <w:w w:val="95"/>
          <w:sz w:val="14"/>
        </w:rPr>
        <w:t>Unusual</w:t>
      </w:r>
      <w:proofErr w:type="gramEnd"/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responses to PCSK9 inhibitors in a clinical cohort utilizing a structured follow-up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protocol.</w:t>
      </w:r>
      <w:r>
        <w:rPr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Prev</w:t>
      </w:r>
      <w:r>
        <w:rPr>
          <w:i/>
          <w:color w:val="231F20"/>
          <w:spacing w:val="-2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Cardiol</w:t>
      </w:r>
      <w:proofErr w:type="spellEnd"/>
      <w:r>
        <w:rPr>
          <w:i/>
          <w:color w:val="231F20"/>
          <w:sz w:val="14"/>
        </w:rPr>
        <w:t xml:space="preserve"> </w:t>
      </w:r>
      <w:r>
        <w:rPr>
          <w:color w:val="231F20"/>
          <w:sz w:val="14"/>
        </w:rPr>
        <w:t>(2020)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1:100012.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-2"/>
          <w:sz w:val="14"/>
        </w:rPr>
        <w:t xml:space="preserve"> </w:t>
      </w:r>
      <w:hyperlink r:id="rId61">
        <w:r>
          <w:rPr>
            <w:color w:val="272727"/>
            <w:sz w:val="14"/>
          </w:rPr>
          <w:t>10.1016/j.ajpc.2020.100012</w:t>
        </w:r>
      </w:hyperlink>
    </w:p>
    <w:p w14:paraId="7D8F8E30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8"/>
        </w:tabs>
        <w:spacing w:before="58"/>
        <w:ind w:right="44" w:firstLine="130"/>
        <w:jc w:val="both"/>
        <w:rPr>
          <w:sz w:val="14"/>
        </w:rPr>
      </w:pPr>
      <w:r>
        <w:rPr>
          <w:color w:val="231F20"/>
          <w:w w:val="95"/>
          <w:sz w:val="14"/>
        </w:rPr>
        <w:t xml:space="preserve">Ray KK, </w:t>
      </w:r>
      <w:proofErr w:type="spellStart"/>
      <w:r>
        <w:rPr>
          <w:color w:val="231F20"/>
          <w:w w:val="95"/>
          <w:sz w:val="14"/>
        </w:rPr>
        <w:t>Molemans</w:t>
      </w:r>
      <w:proofErr w:type="spellEnd"/>
      <w:r>
        <w:rPr>
          <w:color w:val="231F20"/>
          <w:w w:val="95"/>
          <w:sz w:val="14"/>
        </w:rPr>
        <w:t xml:space="preserve"> B, </w:t>
      </w:r>
      <w:proofErr w:type="spellStart"/>
      <w:r>
        <w:rPr>
          <w:color w:val="231F20"/>
          <w:w w:val="95"/>
          <w:sz w:val="14"/>
        </w:rPr>
        <w:t>Schoonen</w:t>
      </w:r>
      <w:proofErr w:type="spellEnd"/>
      <w:r>
        <w:rPr>
          <w:color w:val="231F20"/>
          <w:w w:val="95"/>
          <w:sz w:val="14"/>
        </w:rPr>
        <w:t xml:space="preserve"> WM, </w:t>
      </w:r>
      <w:proofErr w:type="spellStart"/>
      <w:r>
        <w:rPr>
          <w:color w:val="231F20"/>
          <w:w w:val="95"/>
          <w:sz w:val="14"/>
        </w:rPr>
        <w:t>Giovas</w:t>
      </w:r>
      <w:proofErr w:type="spellEnd"/>
      <w:r>
        <w:rPr>
          <w:color w:val="231F20"/>
          <w:w w:val="95"/>
          <w:sz w:val="14"/>
        </w:rPr>
        <w:t xml:space="preserve"> P, Bray S, Kiru G, et al. DA VINCI</w:t>
      </w:r>
      <w:r>
        <w:rPr>
          <w:color w:val="231F20"/>
          <w:spacing w:val="-31"/>
          <w:w w:val="95"/>
          <w:sz w:val="14"/>
        </w:rPr>
        <w:t xml:space="preserve"> </w:t>
      </w:r>
      <w:r>
        <w:rPr>
          <w:color w:val="231F20"/>
          <w:sz w:val="14"/>
        </w:rPr>
        <w:t>study. EU-wide cross-sectional observational study of lipid-modifying therapy use in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secondary and primary care: the DA VINCI study. </w:t>
      </w:r>
      <w:proofErr w:type="spellStart"/>
      <w:r>
        <w:rPr>
          <w:i/>
          <w:color w:val="231F20"/>
          <w:sz w:val="14"/>
        </w:rPr>
        <w:t>Eur</w:t>
      </w:r>
      <w:proofErr w:type="spellEnd"/>
      <w:r>
        <w:rPr>
          <w:i/>
          <w:color w:val="231F20"/>
          <w:sz w:val="14"/>
        </w:rPr>
        <w:t xml:space="preserve"> J Prev </w:t>
      </w:r>
      <w:proofErr w:type="spellStart"/>
      <w:r>
        <w:rPr>
          <w:i/>
          <w:color w:val="231F20"/>
          <w:sz w:val="14"/>
        </w:rPr>
        <w:t>Cardiol</w:t>
      </w:r>
      <w:proofErr w:type="spellEnd"/>
      <w:r>
        <w:rPr>
          <w:i/>
          <w:color w:val="231F20"/>
          <w:sz w:val="14"/>
        </w:rPr>
        <w:t xml:space="preserve"> </w:t>
      </w:r>
      <w:r>
        <w:rPr>
          <w:color w:val="231F20"/>
          <w:sz w:val="14"/>
        </w:rPr>
        <w:t>(2020) 28(11):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>1279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89.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5"/>
          <w:sz w:val="14"/>
        </w:rPr>
        <w:t xml:space="preserve"> </w:t>
      </w:r>
      <w:hyperlink r:id="rId62">
        <w:r>
          <w:rPr>
            <w:color w:val="272727"/>
            <w:sz w:val="14"/>
          </w:rPr>
          <w:t>10.1093/</w:t>
        </w:r>
        <w:r>
          <w:rPr>
            <w:color w:val="272727"/>
            <w:spacing w:val="6"/>
            <w:sz w:val="14"/>
          </w:rPr>
          <w:t xml:space="preserve"> </w:t>
        </w:r>
        <w:proofErr w:type="spellStart"/>
        <w:r>
          <w:rPr>
            <w:color w:val="272727"/>
            <w:sz w:val="14"/>
          </w:rPr>
          <w:t>eurjpc</w:t>
        </w:r>
        <w:proofErr w:type="spellEnd"/>
        <w:r>
          <w:rPr>
            <w:color w:val="272727"/>
            <w:sz w:val="14"/>
          </w:rPr>
          <w:t>/zwaa047</w:t>
        </w:r>
      </w:hyperlink>
    </w:p>
    <w:p w14:paraId="074EC15A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8"/>
        </w:tabs>
        <w:spacing w:before="55"/>
        <w:ind w:right="38" w:firstLine="130"/>
        <w:jc w:val="both"/>
        <w:rPr>
          <w:sz w:val="14"/>
        </w:rPr>
      </w:pPr>
      <w:r w:rsidRPr="00FE44D9">
        <w:rPr>
          <w:color w:val="231F20"/>
          <w:sz w:val="14"/>
          <w:lang w:val="de-DE"/>
        </w:rPr>
        <w:t>Nordestgaard BG, Chapman MJ, Humphries SE, Ginsberg HN, Masana L,</w:t>
      </w:r>
      <w:r w:rsidRPr="00FE44D9">
        <w:rPr>
          <w:color w:val="231F20"/>
          <w:spacing w:val="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Descamps</w:t>
      </w:r>
      <w:r w:rsidRPr="00FE44D9">
        <w:rPr>
          <w:color w:val="231F20"/>
          <w:spacing w:val="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OS,</w:t>
      </w:r>
      <w:r w:rsidRPr="00FE44D9">
        <w:rPr>
          <w:color w:val="231F20"/>
          <w:spacing w:val="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et</w:t>
      </w:r>
      <w:r w:rsidRPr="00FE44D9">
        <w:rPr>
          <w:color w:val="231F20"/>
          <w:spacing w:val="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al.</w:t>
      </w:r>
      <w:r w:rsidRPr="00FE44D9">
        <w:rPr>
          <w:color w:val="231F20"/>
          <w:spacing w:val="1"/>
          <w:sz w:val="14"/>
          <w:lang w:val="de-DE"/>
        </w:rPr>
        <w:t xml:space="preserve"> </w:t>
      </w:r>
      <w:r>
        <w:rPr>
          <w:color w:val="231F20"/>
          <w:sz w:val="14"/>
        </w:rPr>
        <w:t>Familial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color w:val="231F20"/>
          <w:sz w:val="14"/>
        </w:rPr>
        <w:t>hypercholesterolaemia</w:t>
      </w:r>
      <w:proofErr w:type="spellEnd"/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underdiagnosed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undertreated in the general population: guidance for clinicians to prevent coronary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w w:val="95"/>
          <w:sz w:val="14"/>
        </w:rPr>
        <w:t xml:space="preserve">heart disease; consensus statement of the European Atherosclerosis Society. </w:t>
      </w:r>
      <w:proofErr w:type="spellStart"/>
      <w:r>
        <w:rPr>
          <w:i/>
          <w:color w:val="231F20"/>
          <w:w w:val="95"/>
          <w:sz w:val="14"/>
        </w:rPr>
        <w:t>Eur</w:t>
      </w:r>
      <w:proofErr w:type="spellEnd"/>
      <w:r>
        <w:rPr>
          <w:i/>
          <w:color w:val="231F20"/>
          <w:w w:val="95"/>
          <w:sz w:val="14"/>
        </w:rPr>
        <w:t xml:space="preserve"> Heart J</w:t>
      </w:r>
      <w:r>
        <w:rPr>
          <w:i/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(2013)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34:3478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90.</w:t>
      </w:r>
      <w:r>
        <w:rPr>
          <w:color w:val="231F20"/>
          <w:spacing w:val="5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63">
        <w:r>
          <w:rPr>
            <w:color w:val="272727"/>
            <w:sz w:val="14"/>
          </w:rPr>
          <w:t>10.1093/</w:t>
        </w:r>
        <w:proofErr w:type="spellStart"/>
        <w:r>
          <w:rPr>
            <w:color w:val="272727"/>
            <w:sz w:val="14"/>
          </w:rPr>
          <w:t>eurheartj</w:t>
        </w:r>
        <w:proofErr w:type="spellEnd"/>
        <w:r>
          <w:rPr>
            <w:color w:val="272727"/>
            <w:sz w:val="14"/>
          </w:rPr>
          <w:t>/eht273</w:t>
        </w:r>
      </w:hyperlink>
    </w:p>
    <w:p w14:paraId="735C3B2F" w14:textId="77777777" w:rsidR="00297E8F" w:rsidRDefault="00000000">
      <w:pPr>
        <w:pStyle w:val="ListParagraph"/>
        <w:numPr>
          <w:ilvl w:val="2"/>
          <w:numId w:val="1"/>
        </w:numPr>
        <w:tabs>
          <w:tab w:val="left" w:pos="489"/>
        </w:tabs>
        <w:spacing w:before="54"/>
        <w:ind w:right="41" w:firstLine="130"/>
        <w:jc w:val="both"/>
        <w:rPr>
          <w:sz w:val="14"/>
        </w:rPr>
      </w:pPr>
      <w:r>
        <w:rPr>
          <w:color w:val="231F20"/>
          <w:sz w:val="14"/>
        </w:rPr>
        <w:t>He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X-M,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Chen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Wang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T-S,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Zhang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Y-B,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Luo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J-B,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Feng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X-X.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E670G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polymorphism of PCSK9 gene of patients with coronary heart disease among Han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population in Hainan and three provinces in the northeast of China. Asian Pac. </w:t>
      </w:r>
      <w:r>
        <w:rPr>
          <w:i/>
          <w:color w:val="231F20"/>
          <w:sz w:val="14"/>
        </w:rPr>
        <w:t>J Trop</w:t>
      </w:r>
      <w:r>
        <w:rPr>
          <w:i/>
          <w:color w:val="231F20"/>
          <w:spacing w:val="-32"/>
          <w:sz w:val="14"/>
        </w:rPr>
        <w:t xml:space="preserve"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(2016)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9(2):172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6.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4"/>
          <w:sz w:val="14"/>
        </w:rPr>
        <w:t xml:space="preserve"> </w:t>
      </w:r>
      <w:hyperlink r:id="rId64">
        <w:r>
          <w:rPr>
            <w:color w:val="272727"/>
            <w:sz w:val="14"/>
          </w:rPr>
          <w:t>10.1016/j.apjtm.2016.01.008</w:t>
        </w:r>
      </w:hyperlink>
    </w:p>
    <w:p w14:paraId="345781B2" w14:textId="77777777" w:rsidR="00297E8F" w:rsidRDefault="00000000">
      <w:pPr>
        <w:pStyle w:val="ListParagraph"/>
        <w:numPr>
          <w:ilvl w:val="2"/>
          <w:numId w:val="1"/>
        </w:numPr>
        <w:tabs>
          <w:tab w:val="left" w:pos="481"/>
        </w:tabs>
        <w:ind w:right="44" w:firstLine="130"/>
        <w:jc w:val="both"/>
        <w:rPr>
          <w:sz w:val="14"/>
        </w:rPr>
      </w:pPr>
      <w:proofErr w:type="spellStart"/>
      <w:r>
        <w:rPr>
          <w:color w:val="231F20"/>
          <w:sz w:val="14"/>
        </w:rPr>
        <w:t>Lakoski</w:t>
      </w:r>
      <w:proofErr w:type="spellEnd"/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SG,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Lagace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TA,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Cohen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JC,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Horton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JD,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Hobbs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HH.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Genetic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 xml:space="preserve">metabolic determinants of plasma PCSK9 levels. </w:t>
      </w:r>
      <w:r>
        <w:rPr>
          <w:i/>
          <w:color w:val="231F20"/>
          <w:sz w:val="14"/>
        </w:rPr>
        <w:t xml:space="preserve">J Clin Endocrinol </w:t>
      </w:r>
      <w:proofErr w:type="spellStart"/>
      <w:r>
        <w:rPr>
          <w:i/>
          <w:color w:val="231F20"/>
          <w:sz w:val="14"/>
        </w:rPr>
        <w:t>Metab</w:t>
      </w:r>
      <w:proofErr w:type="spellEnd"/>
      <w:r>
        <w:rPr>
          <w:i/>
          <w:color w:val="231F20"/>
          <w:sz w:val="14"/>
        </w:rPr>
        <w:t xml:space="preserve"> </w:t>
      </w:r>
      <w:r>
        <w:rPr>
          <w:color w:val="231F20"/>
          <w:sz w:val="14"/>
        </w:rPr>
        <w:t>(2009) 94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(7):2537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43.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65">
        <w:r>
          <w:rPr>
            <w:color w:val="272727"/>
            <w:sz w:val="14"/>
          </w:rPr>
          <w:t>10.1210/jc.2009-0141</w:t>
        </w:r>
      </w:hyperlink>
    </w:p>
    <w:p w14:paraId="1C175AD0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8"/>
        </w:tabs>
        <w:ind w:right="44" w:firstLine="130"/>
        <w:jc w:val="both"/>
        <w:rPr>
          <w:sz w:val="14"/>
        </w:rPr>
      </w:pPr>
      <w:r>
        <w:rPr>
          <w:color w:val="231F20"/>
          <w:sz w:val="14"/>
        </w:rPr>
        <w:t>Yang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SH,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Li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Zhang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Y,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Xu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RX,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Guo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YL,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Zhu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CG,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et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al.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Positive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correlation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>plasma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levels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HbA1c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patients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type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diabetes.</w:t>
      </w:r>
      <w:r>
        <w:rPr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-6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Metab</w:t>
      </w:r>
      <w:proofErr w:type="spellEnd"/>
      <w:r>
        <w:rPr>
          <w:i/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Res</w:t>
      </w:r>
      <w:r>
        <w:rPr>
          <w:i/>
          <w:color w:val="231F20"/>
          <w:spacing w:val="-33"/>
          <w:sz w:val="14"/>
        </w:rPr>
        <w:t xml:space="preserve"> </w:t>
      </w:r>
      <w:r>
        <w:rPr>
          <w:i/>
          <w:color w:val="231F20"/>
          <w:sz w:val="14"/>
        </w:rPr>
        <w:t>Rev</w:t>
      </w:r>
      <w:r>
        <w:rPr>
          <w:i/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(2016)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32(2):193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9.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66">
        <w:r>
          <w:rPr>
            <w:color w:val="272727"/>
            <w:sz w:val="14"/>
          </w:rPr>
          <w:t>10.1002/dmrr.2712</w:t>
        </w:r>
      </w:hyperlink>
    </w:p>
    <w:p w14:paraId="4703AC89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8"/>
        </w:tabs>
        <w:spacing w:before="35" w:line="223" w:lineRule="auto"/>
        <w:ind w:right="44" w:firstLine="130"/>
        <w:jc w:val="both"/>
        <w:rPr>
          <w:sz w:val="14"/>
        </w:rPr>
      </w:pPr>
      <w:proofErr w:type="spellStart"/>
      <w:r>
        <w:rPr>
          <w:color w:val="231F20"/>
          <w:sz w:val="14"/>
        </w:rPr>
        <w:t>Ibarretxe</w:t>
      </w:r>
      <w:proofErr w:type="spellEnd"/>
      <w:r>
        <w:rPr>
          <w:color w:val="231F20"/>
          <w:sz w:val="14"/>
        </w:rPr>
        <w:t xml:space="preserve"> D, Girona J, Plana N, Cabre</w:t>
      </w:r>
      <w:r>
        <w:rPr>
          <w:rFonts w:ascii="Lucida Sans Unicode" w:hAnsi="Lucida Sans Unicode"/>
          <w:color w:val="231F20"/>
          <w:position w:val="1"/>
          <w:sz w:val="14"/>
        </w:rPr>
        <w:t>́</w:t>
      </w:r>
      <w:r>
        <w:rPr>
          <w:color w:val="231F20"/>
          <w:sz w:val="14"/>
        </w:rPr>
        <w:t>A, Raimo</w:t>
      </w:r>
      <w:r>
        <w:rPr>
          <w:rFonts w:ascii="Lucida Sans Unicode" w:hAnsi="Lucida Sans Unicode"/>
          <w:color w:val="231F20"/>
          <w:position w:val="1"/>
          <w:sz w:val="14"/>
        </w:rPr>
        <w:t>́</w:t>
      </w:r>
      <w:r>
        <w:rPr>
          <w:color w:val="231F20"/>
          <w:sz w:val="14"/>
        </w:rPr>
        <w:t>n Ferre</w:t>
      </w:r>
      <w:r>
        <w:rPr>
          <w:rFonts w:ascii="Lucida Sans Unicode" w:hAnsi="Lucida Sans Unicode"/>
          <w:color w:val="231F20"/>
          <w:position w:val="1"/>
          <w:sz w:val="14"/>
        </w:rPr>
        <w:t>́</w:t>
      </w:r>
      <w:r>
        <w:rPr>
          <w:color w:val="231F20"/>
          <w:sz w:val="14"/>
        </w:rPr>
        <w:t>R, Amigo</w:t>
      </w:r>
      <w:r>
        <w:rPr>
          <w:rFonts w:ascii="Lucida Sans Unicode" w:hAnsi="Lucida Sans Unicode"/>
          <w:color w:val="231F20"/>
          <w:position w:val="1"/>
          <w:sz w:val="14"/>
        </w:rPr>
        <w:t>́</w:t>
      </w:r>
      <w:r>
        <w:rPr>
          <w:color w:val="231F20"/>
          <w:sz w:val="14"/>
        </w:rPr>
        <w:t>N, et al.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Circulating PCSK9 in patients with type 2 diabetes and related metabolic disorders.</w:t>
      </w:r>
      <w:r>
        <w:rPr>
          <w:color w:val="231F20"/>
          <w:spacing w:val="1"/>
          <w:sz w:val="14"/>
        </w:rPr>
        <w:t xml:space="preserve"> </w:t>
      </w:r>
      <w:r>
        <w:rPr>
          <w:i/>
          <w:color w:val="231F20"/>
          <w:sz w:val="14"/>
        </w:rPr>
        <w:t>Clin</w:t>
      </w:r>
      <w:r>
        <w:rPr>
          <w:i/>
          <w:color w:val="231F20"/>
          <w:spacing w:val="-2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Investig</w:t>
      </w:r>
      <w:proofErr w:type="spellEnd"/>
      <w:r>
        <w:rPr>
          <w:i/>
          <w:color w:val="231F20"/>
          <w:spacing w:val="-1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Arterioscler</w:t>
      </w:r>
      <w:proofErr w:type="spellEnd"/>
      <w:r>
        <w:rPr>
          <w:i/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(2016)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28:71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8.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-1"/>
          <w:sz w:val="14"/>
        </w:rPr>
        <w:t xml:space="preserve"> </w:t>
      </w:r>
      <w:hyperlink r:id="rId67">
        <w:r>
          <w:rPr>
            <w:color w:val="272727"/>
            <w:sz w:val="14"/>
          </w:rPr>
          <w:t>10.1016/j.arteri.2015.11.001</w:t>
        </w:r>
      </w:hyperlink>
    </w:p>
    <w:p w14:paraId="72FEEED7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1"/>
        </w:tabs>
        <w:spacing w:before="62"/>
        <w:ind w:right="43" w:firstLine="130"/>
        <w:jc w:val="both"/>
        <w:rPr>
          <w:sz w:val="14"/>
        </w:rPr>
      </w:pPr>
      <w:r>
        <w:rPr>
          <w:color w:val="231F20"/>
          <w:w w:val="95"/>
          <w:sz w:val="14"/>
        </w:rPr>
        <w:t>Peng</w:t>
      </w:r>
      <w:r>
        <w:rPr>
          <w:color w:val="231F20"/>
          <w:spacing w:val="-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J,</w:t>
      </w:r>
      <w:r>
        <w:rPr>
          <w:color w:val="231F20"/>
          <w:spacing w:val="-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Liu</w:t>
      </w:r>
      <w:r>
        <w:rPr>
          <w:color w:val="231F20"/>
          <w:spacing w:val="-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MM,</w:t>
      </w:r>
      <w:r>
        <w:rPr>
          <w:color w:val="231F20"/>
          <w:spacing w:val="-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Jin</w:t>
      </w:r>
      <w:r>
        <w:rPr>
          <w:color w:val="231F20"/>
          <w:spacing w:val="-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JL,</w:t>
      </w:r>
      <w:r>
        <w:rPr>
          <w:color w:val="231F20"/>
          <w:spacing w:val="-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Cao</w:t>
      </w:r>
      <w:r>
        <w:rPr>
          <w:color w:val="231F20"/>
          <w:spacing w:val="-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YX,</w:t>
      </w:r>
      <w:r>
        <w:rPr>
          <w:color w:val="231F20"/>
          <w:spacing w:val="-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Guo</w:t>
      </w:r>
      <w:r>
        <w:rPr>
          <w:color w:val="231F20"/>
          <w:spacing w:val="-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YL,</w:t>
      </w:r>
      <w:r>
        <w:rPr>
          <w:color w:val="231F20"/>
          <w:spacing w:val="-2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Wu</w:t>
      </w:r>
      <w:r>
        <w:rPr>
          <w:color w:val="231F20"/>
          <w:spacing w:val="-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NQ,</w:t>
      </w:r>
      <w:r>
        <w:rPr>
          <w:color w:val="231F20"/>
          <w:spacing w:val="-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et</w:t>
      </w:r>
      <w:r>
        <w:rPr>
          <w:color w:val="231F20"/>
          <w:spacing w:val="-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al.</w:t>
      </w:r>
      <w:r>
        <w:rPr>
          <w:color w:val="231F20"/>
          <w:spacing w:val="-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Association</w:t>
      </w:r>
      <w:r>
        <w:rPr>
          <w:color w:val="231F20"/>
          <w:spacing w:val="-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-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circulating</w:t>
      </w:r>
      <w:r>
        <w:rPr>
          <w:color w:val="231F20"/>
          <w:spacing w:val="-31"/>
          <w:w w:val="95"/>
          <w:sz w:val="14"/>
        </w:rPr>
        <w:t xml:space="preserve"> </w:t>
      </w:r>
      <w:r>
        <w:rPr>
          <w:color w:val="231F20"/>
          <w:sz w:val="14"/>
        </w:rPr>
        <w:t>PCSK9 concentration with cardiovascular metabolic markers and outcomes in stable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coronary artery disease patients with or without diabetes: a prospective, observational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w w:val="95"/>
          <w:sz w:val="14"/>
        </w:rPr>
        <w:t>cohort</w:t>
      </w:r>
      <w:r>
        <w:rPr>
          <w:color w:val="231F20"/>
          <w:spacing w:val="-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study.</w:t>
      </w:r>
      <w:r>
        <w:rPr>
          <w:color w:val="231F20"/>
          <w:spacing w:val="-1"/>
          <w:w w:val="95"/>
          <w:sz w:val="14"/>
        </w:rPr>
        <w:t xml:space="preserve"> </w:t>
      </w:r>
      <w:r>
        <w:rPr>
          <w:i/>
          <w:color w:val="231F20"/>
          <w:w w:val="95"/>
          <w:sz w:val="14"/>
        </w:rPr>
        <w:t xml:space="preserve">Cardiovasc </w:t>
      </w:r>
      <w:proofErr w:type="spellStart"/>
      <w:r>
        <w:rPr>
          <w:i/>
          <w:color w:val="231F20"/>
          <w:w w:val="95"/>
          <w:sz w:val="14"/>
        </w:rPr>
        <w:t>Diabetol</w:t>
      </w:r>
      <w:proofErr w:type="spellEnd"/>
      <w:r>
        <w:rPr>
          <w:i/>
          <w:color w:val="231F20"/>
          <w:spacing w:val="-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 xml:space="preserve">(2020) 19(1):167.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>:</w:t>
      </w:r>
      <w:r>
        <w:rPr>
          <w:color w:val="231F20"/>
          <w:spacing w:val="1"/>
          <w:w w:val="95"/>
          <w:sz w:val="14"/>
        </w:rPr>
        <w:t xml:space="preserve"> </w:t>
      </w:r>
      <w:hyperlink r:id="rId68">
        <w:r>
          <w:rPr>
            <w:color w:val="272727"/>
            <w:w w:val="95"/>
            <w:sz w:val="14"/>
          </w:rPr>
          <w:t>10.1186/s12933-020-01142-0</w:t>
        </w:r>
      </w:hyperlink>
    </w:p>
    <w:p w14:paraId="391D9D99" w14:textId="77777777" w:rsidR="00297E8F" w:rsidRDefault="00000000">
      <w:pPr>
        <w:pStyle w:val="ListParagraph"/>
        <w:numPr>
          <w:ilvl w:val="2"/>
          <w:numId w:val="1"/>
        </w:numPr>
        <w:tabs>
          <w:tab w:val="left" w:pos="481"/>
        </w:tabs>
        <w:ind w:right="45" w:firstLine="130"/>
        <w:jc w:val="both"/>
        <w:rPr>
          <w:sz w:val="14"/>
        </w:rPr>
      </w:pPr>
      <w:r>
        <w:rPr>
          <w:color w:val="231F20"/>
          <w:sz w:val="14"/>
        </w:rPr>
        <w:t xml:space="preserve">Saavedra YGL, Dufour R, </w:t>
      </w:r>
      <w:proofErr w:type="spellStart"/>
      <w:r>
        <w:rPr>
          <w:color w:val="231F20"/>
          <w:sz w:val="14"/>
        </w:rPr>
        <w:t>Baass</w:t>
      </w:r>
      <w:proofErr w:type="spellEnd"/>
      <w:r>
        <w:rPr>
          <w:color w:val="231F20"/>
          <w:sz w:val="14"/>
        </w:rPr>
        <w:t xml:space="preserve"> A. Familial hypercholesterolemia: PCSK9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color w:val="231F20"/>
          <w:sz w:val="14"/>
        </w:rPr>
        <w:t>InsLEU</w:t>
      </w:r>
      <w:proofErr w:type="spellEnd"/>
      <w:r>
        <w:rPr>
          <w:color w:val="231F20"/>
          <w:sz w:val="14"/>
        </w:rPr>
        <w:t xml:space="preserve"> genetic variant and prediabetes/diabetes risk. </w:t>
      </w:r>
      <w:r>
        <w:rPr>
          <w:i/>
          <w:color w:val="231F20"/>
          <w:sz w:val="14"/>
        </w:rPr>
        <w:t xml:space="preserve">J Clin Lipidology </w:t>
      </w:r>
      <w:r>
        <w:rPr>
          <w:color w:val="231F20"/>
          <w:sz w:val="14"/>
        </w:rPr>
        <w:t>(2015) 9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(6):786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793.e1.</w:t>
      </w:r>
      <w:r>
        <w:rPr>
          <w:color w:val="231F20"/>
          <w:spacing w:val="4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5"/>
          <w:sz w:val="14"/>
        </w:rPr>
        <w:t xml:space="preserve"> </w:t>
      </w:r>
      <w:hyperlink r:id="rId69">
        <w:r>
          <w:rPr>
            <w:color w:val="272727"/>
            <w:sz w:val="14"/>
          </w:rPr>
          <w:t>10.1016/j.jacl.2015.08.005</w:t>
        </w:r>
      </w:hyperlink>
    </w:p>
    <w:p w14:paraId="4033DB36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8"/>
        </w:tabs>
        <w:ind w:right="44" w:firstLine="130"/>
        <w:jc w:val="both"/>
        <w:rPr>
          <w:sz w:val="14"/>
        </w:rPr>
      </w:pPr>
      <w:r w:rsidRPr="00FE44D9">
        <w:rPr>
          <w:color w:val="231F20"/>
          <w:sz w:val="14"/>
          <w:lang w:val="de-DE"/>
        </w:rPr>
        <w:t>Da</w:t>
      </w:r>
      <w:r w:rsidRPr="00FE44D9">
        <w:rPr>
          <w:color w:val="231F20"/>
          <w:spacing w:val="-2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Dalt</w:t>
      </w:r>
      <w:r w:rsidRPr="00FE44D9">
        <w:rPr>
          <w:color w:val="231F20"/>
          <w:spacing w:val="-2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L,</w:t>
      </w:r>
      <w:r w:rsidRPr="00FE44D9">
        <w:rPr>
          <w:color w:val="231F20"/>
          <w:spacing w:val="-2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Ruscica M,</w:t>
      </w:r>
      <w:r w:rsidRPr="00FE44D9">
        <w:rPr>
          <w:color w:val="231F20"/>
          <w:spacing w:val="-2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Bonacina</w:t>
      </w:r>
      <w:r w:rsidRPr="00FE44D9">
        <w:rPr>
          <w:color w:val="231F20"/>
          <w:spacing w:val="-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F,</w:t>
      </w:r>
      <w:r w:rsidRPr="00FE44D9">
        <w:rPr>
          <w:color w:val="231F20"/>
          <w:spacing w:val="-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Balzarotti</w:t>
      </w:r>
      <w:r w:rsidRPr="00FE44D9">
        <w:rPr>
          <w:color w:val="231F20"/>
          <w:spacing w:val="-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G,</w:t>
      </w:r>
      <w:r w:rsidRPr="00FE44D9">
        <w:rPr>
          <w:color w:val="231F20"/>
          <w:spacing w:val="-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Dhyani</w:t>
      </w:r>
      <w:r w:rsidRPr="00FE44D9">
        <w:rPr>
          <w:color w:val="231F20"/>
          <w:spacing w:val="-2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A,</w:t>
      </w:r>
      <w:r w:rsidRPr="00FE44D9">
        <w:rPr>
          <w:color w:val="231F20"/>
          <w:spacing w:val="-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Di</w:t>
      </w:r>
      <w:r w:rsidRPr="00FE44D9">
        <w:rPr>
          <w:color w:val="231F20"/>
          <w:spacing w:val="-2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Cairano E,</w:t>
      </w:r>
      <w:r w:rsidRPr="00FE44D9">
        <w:rPr>
          <w:color w:val="231F20"/>
          <w:spacing w:val="-2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et</w:t>
      </w:r>
      <w:r w:rsidRPr="00FE44D9">
        <w:rPr>
          <w:color w:val="231F20"/>
          <w:spacing w:val="-1"/>
          <w:sz w:val="14"/>
          <w:lang w:val="de-DE"/>
        </w:rPr>
        <w:t xml:space="preserve"> </w:t>
      </w:r>
      <w:r w:rsidRPr="00FE44D9">
        <w:rPr>
          <w:color w:val="231F20"/>
          <w:sz w:val="14"/>
          <w:lang w:val="de-DE"/>
        </w:rPr>
        <w:t>al.</w:t>
      </w:r>
      <w:r w:rsidRPr="00FE44D9">
        <w:rPr>
          <w:color w:val="231F20"/>
          <w:spacing w:val="-33"/>
          <w:sz w:val="14"/>
          <w:lang w:val="de-DE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deﬁciency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reduces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insulin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secretion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promotes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glucose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intolerance: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role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 xml:space="preserve">of the low-density lipoprotein receptor. </w:t>
      </w:r>
      <w:proofErr w:type="spellStart"/>
      <w:r>
        <w:rPr>
          <w:i/>
          <w:color w:val="231F20"/>
          <w:sz w:val="14"/>
        </w:rPr>
        <w:t>Eur</w:t>
      </w:r>
      <w:proofErr w:type="spellEnd"/>
      <w:r>
        <w:rPr>
          <w:i/>
          <w:color w:val="231F20"/>
          <w:sz w:val="14"/>
        </w:rPr>
        <w:t xml:space="preserve"> Heart J </w:t>
      </w:r>
      <w:r>
        <w:rPr>
          <w:color w:val="231F20"/>
          <w:sz w:val="14"/>
        </w:rPr>
        <w:t>(2019) 40:357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 xml:space="preserve">68.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 xml:space="preserve">: </w:t>
      </w:r>
      <w:hyperlink r:id="rId70">
        <w:r>
          <w:rPr>
            <w:color w:val="272727"/>
            <w:sz w:val="14"/>
          </w:rPr>
          <w:t>10.1093/</w:t>
        </w:r>
      </w:hyperlink>
      <w:r>
        <w:rPr>
          <w:color w:val="272727"/>
          <w:spacing w:val="1"/>
          <w:sz w:val="14"/>
        </w:rPr>
        <w:t xml:space="preserve"> </w:t>
      </w:r>
      <w:hyperlink r:id="rId71">
        <w:proofErr w:type="spellStart"/>
        <w:r>
          <w:rPr>
            <w:color w:val="272727"/>
            <w:sz w:val="14"/>
          </w:rPr>
          <w:t>eurheartj</w:t>
        </w:r>
        <w:proofErr w:type="spellEnd"/>
        <w:r>
          <w:rPr>
            <w:color w:val="272727"/>
            <w:sz w:val="14"/>
          </w:rPr>
          <w:t>/ehy357</w:t>
        </w:r>
      </w:hyperlink>
    </w:p>
    <w:p w14:paraId="206D7E49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98"/>
        <w:ind w:firstLine="129"/>
        <w:jc w:val="both"/>
        <w:rPr>
          <w:sz w:val="14"/>
        </w:rPr>
      </w:pPr>
      <w:r>
        <w:rPr>
          <w:color w:val="231F20"/>
          <w:w w:val="97"/>
          <w:sz w:val="14"/>
        </w:rPr>
        <w:br w:type="column"/>
      </w:r>
      <w:r>
        <w:rPr>
          <w:color w:val="231F20"/>
          <w:sz w:val="14"/>
        </w:rPr>
        <w:t xml:space="preserve">Langhi C, Le May C, </w:t>
      </w:r>
      <w:proofErr w:type="spellStart"/>
      <w:r>
        <w:rPr>
          <w:color w:val="231F20"/>
          <w:sz w:val="14"/>
        </w:rPr>
        <w:t>Gmyr</w:t>
      </w:r>
      <w:proofErr w:type="spellEnd"/>
      <w:r>
        <w:rPr>
          <w:color w:val="231F20"/>
          <w:sz w:val="14"/>
        </w:rPr>
        <w:t xml:space="preserve"> V, Vandewalle B, Kerr-Conte J, </w:t>
      </w:r>
      <w:proofErr w:type="spellStart"/>
      <w:r>
        <w:rPr>
          <w:color w:val="231F20"/>
          <w:sz w:val="14"/>
        </w:rPr>
        <w:t>Krempf</w:t>
      </w:r>
      <w:proofErr w:type="spellEnd"/>
      <w:r>
        <w:rPr>
          <w:color w:val="231F20"/>
          <w:sz w:val="14"/>
        </w:rPr>
        <w:t xml:space="preserve"> M, et al.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PCSK9 is expressed in pancreatic delta-cells and does not alter insulin secretion.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i/>
          <w:color w:val="231F20"/>
          <w:w w:val="95"/>
          <w:sz w:val="14"/>
        </w:rPr>
        <w:t>Biochem</w:t>
      </w:r>
      <w:proofErr w:type="spellEnd"/>
      <w:r>
        <w:rPr>
          <w:i/>
          <w:color w:val="231F20"/>
          <w:spacing w:val="13"/>
          <w:w w:val="95"/>
          <w:sz w:val="14"/>
        </w:rPr>
        <w:t xml:space="preserve"> </w:t>
      </w:r>
      <w:proofErr w:type="spellStart"/>
      <w:r>
        <w:rPr>
          <w:i/>
          <w:color w:val="231F20"/>
          <w:w w:val="95"/>
          <w:sz w:val="14"/>
        </w:rPr>
        <w:t>Biophys</w:t>
      </w:r>
      <w:proofErr w:type="spellEnd"/>
      <w:r>
        <w:rPr>
          <w:i/>
          <w:color w:val="231F20"/>
          <w:spacing w:val="16"/>
          <w:w w:val="95"/>
          <w:sz w:val="14"/>
        </w:rPr>
        <w:t xml:space="preserve"> </w:t>
      </w:r>
      <w:r>
        <w:rPr>
          <w:i/>
          <w:color w:val="231F20"/>
          <w:w w:val="95"/>
          <w:sz w:val="14"/>
        </w:rPr>
        <w:t>Res</w:t>
      </w:r>
      <w:r>
        <w:rPr>
          <w:i/>
          <w:color w:val="231F20"/>
          <w:spacing w:val="14"/>
          <w:w w:val="95"/>
          <w:sz w:val="14"/>
        </w:rPr>
        <w:t xml:space="preserve"> </w:t>
      </w:r>
      <w:proofErr w:type="spellStart"/>
      <w:r>
        <w:rPr>
          <w:i/>
          <w:color w:val="231F20"/>
          <w:w w:val="95"/>
          <w:sz w:val="14"/>
        </w:rPr>
        <w:t>Commun</w:t>
      </w:r>
      <w:proofErr w:type="spellEnd"/>
      <w:r>
        <w:rPr>
          <w:i/>
          <w:color w:val="231F20"/>
          <w:spacing w:val="1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(2009)</w:t>
      </w:r>
      <w:r>
        <w:rPr>
          <w:color w:val="231F20"/>
          <w:spacing w:val="15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390:1288</w:t>
      </w:r>
      <w:r>
        <w:rPr>
          <w:rFonts w:ascii="Arial MT" w:hAnsi="Arial MT"/>
          <w:color w:val="231F20"/>
          <w:w w:val="95"/>
          <w:sz w:val="14"/>
        </w:rPr>
        <w:t>–</w:t>
      </w:r>
      <w:r>
        <w:rPr>
          <w:color w:val="231F20"/>
          <w:w w:val="95"/>
          <w:sz w:val="14"/>
        </w:rPr>
        <w:t>93.</w:t>
      </w:r>
      <w:r>
        <w:rPr>
          <w:color w:val="231F20"/>
          <w:spacing w:val="14"/>
          <w:w w:val="95"/>
          <w:sz w:val="14"/>
        </w:rPr>
        <w:t xml:space="preserve">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>:</w:t>
      </w:r>
      <w:r>
        <w:rPr>
          <w:color w:val="231F20"/>
          <w:spacing w:val="16"/>
          <w:w w:val="95"/>
          <w:sz w:val="14"/>
        </w:rPr>
        <w:t xml:space="preserve"> </w:t>
      </w:r>
      <w:hyperlink r:id="rId72">
        <w:r>
          <w:rPr>
            <w:color w:val="272727"/>
            <w:w w:val="95"/>
            <w:sz w:val="14"/>
          </w:rPr>
          <w:t>10.1016/j.bbrc.2009.10.138</w:t>
        </w:r>
      </w:hyperlink>
    </w:p>
    <w:p w14:paraId="23927DEE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ind w:firstLine="129"/>
        <w:jc w:val="both"/>
        <w:rPr>
          <w:sz w:val="14"/>
        </w:rPr>
      </w:pPr>
      <w:r>
        <w:rPr>
          <w:color w:val="231F20"/>
          <w:sz w:val="14"/>
        </w:rPr>
        <w:t xml:space="preserve">Awan Z, Delvin EE, Levy E, Genest J, Davignon J, </w:t>
      </w:r>
      <w:proofErr w:type="spellStart"/>
      <w:r>
        <w:rPr>
          <w:color w:val="231F20"/>
          <w:sz w:val="14"/>
        </w:rPr>
        <w:t>Seidah</w:t>
      </w:r>
      <w:proofErr w:type="spellEnd"/>
      <w:r>
        <w:rPr>
          <w:color w:val="231F20"/>
          <w:sz w:val="14"/>
        </w:rPr>
        <w:t xml:space="preserve"> NG, et al. </w:t>
      </w:r>
      <w:proofErr w:type="gramStart"/>
      <w:r>
        <w:rPr>
          <w:color w:val="231F20"/>
          <w:sz w:val="14"/>
        </w:rPr>
        <w:t>Regional</w:t>
      </w:r>
      <w:proofErr w:type="gramEnd"/>
      <w:r>
        <w:rPr>
          <w:color w:val="231F20"/>
          <w:spacing w:val="1"/>
          <w:sz w:val="14"/>
        </w:rPr>
        <w:t xml:space="preserve"> </w:t>
      </w:r>
      <w:r>
        <w:rPr>
          <w:color w:val="231F20"/>
          <w:w w:val="95"/>
          <w:sz w:val="14"/>
        </w:rPr>
        <w:t xml:space="preserve">distribution and metabolic effect of PCSK9 </w:t>
      </w:r>
      <w:proofErr w:type="spellStart"/>
      <w:r>
        <w:rPr>
          <w:color w:val="231F20"/>
          <w:w w:val="95"/>
          <w:sz w:val="14"/>
        </w:rPr>
        <w:t>insLEU</w:t>
      </w:r>
      <w:proofErr w:type="spellEnd"/>
      <w:r>
        <w:rPr>
          <w:color w:val="231F20"/>
          <w:w w:val="95"/>
          <w:sz w:val="14"/>
        </w:rPr>
        <w:t xml:space="preserve"> and R46L gene mutations and </w:t>
      </w:r>
      <w:proofErr w:type="spellStart"/>
      <w:r>
        <w:rPr>
          <w:color w:val="231F20"/>
          <w:w w:val="95"/>
          <w:sz w:val="14"/>
        </w:rPr>
        <w:t>apoE</w:t>
      </w:r>
      <w:proofErr w:type="spellEnd"/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genotype.</w:t>
      </w:r>
      <w:r>
        <w:rPr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Can</w:t>
      </w:r>
      <w:r>
        <w:rPr>
          <w:i/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1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Cardiol</w:t>
      </w:r>
      <w:proofErr w:type="spellEnd"/>
      <w:r>
        <w:rPr>
          <w:i/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(2013)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29:927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33.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-2"/>
          <w:sz w:val="14"/>
        </w:rPr>
        <w:t xml:space="preserve"> </w:t>
      </w:r>
      <w:hyperlink r:id="rId73">
        <w:r>
          <w:rPr>
            <w:color w:val="272727"/>
            <w:sz w:val="14"/>
          </w:rPr>
          <w:t>10.1016/j.cjca.2013.03.004</w:t>
        </w:r>
      </w:hyperlink>
    </w:p>
    <w:p w14:paraId="45F5CAE8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ind w:firstLine="129"/>
        <w:jc w:val="both"/>
        <w:rPr>
          <w:sz w:val="14"/>
        </w:rPr>
      </w:pPr>
      <w:proofErr w:type="spellStart"/>
      <w:r>
        <w:rPr>
          <w:color w:val="231F20"/>
          <w:sz w:val="14"/>
        </w:rPr>
        <w:t>Bonnefond</w:t>
      </w:r>
      <w:proofErr w:type="spellEnd"/>
      <w:r>
        <w:rPr>
          <w:color w:val="231F20"/>
          <w:sz w:val="14"/>
        </w:rPr>
        <w:t xml:space="preserve"> A, Yengo L, Le May C, </w:t>
      </w:r>
      <w:proofErr w:type="spellStart"/>
      <w:r>
        <w:rPr>
          <w:color w:val="231F20"/>
          <w:sz w:val="14"/>
        </w:rPr>
        <w:t>Fumeron</w:t>
      </w:r>
      <w:proofErr w:type="spellEnd"/>
      <w:r>
        <w:rPr>
          <w:color w:val="231F20"/>
          <w:sz w:val="14"/>
        </w:rPr>
        <w:t xml:space="preserve"> F, Marre M, </w:t>
      </w:r>
      <w:proofErr w:type="spellStart"/>
      <w:r>
        <w:rPr>
          <w:color w:val="231F20"/>
          <w:sz w:val="14"/>
        </w:rPr>
        <w:t>Balkau</w:t>
      </w:r>
      <w:proofErr w:type="spellEnd"/>
      <w:r>
        <w:rPr>
          <w:color w:val="231F20"/>
          <w:sz w:val="14"/>
        </w:rPr>
        <w:t xml:space="preserve"> B, et al. The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loss-of-function PCSK9 p.R46L genetic variant does not alter glucose homeostasis.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Diabetologia</w:t>
      </w:r>
      <w:proofErr w:type="spellEnd"/>
      <w:r>
        <w:rPr>
          <w:i/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(2015)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58(9):2051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5.</w:t>
      </w:r>
      <w:r>
        <w:rPr>
          <w:color w:val="231F20"/>
          <w:spacing w:val="1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3"/>
          <w:sz w:val="14"/>
        </w:rPr>
        <w:t xml:space="preserve"> </w:t>
      </w:r>
      <w:hyperlink r:id="rId74">
        <w:r>
          <w:rPr>
            <w:color w:val="272727"/>
            <w:sz w:val="14"/>
          </w:rPr>
          <w:t>10.1007/s00125-015-3659-8</w:t>
        </w:r>
      </w:hyperlink>
    </w:p>
    <w:p w14:paraId="01761002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7"/>
        <w:ind w:right="122" w:firstLine="129"/>
        <w:jc w:val="both"/>
        <w:rPr>
          <w:sz w:val="14"/>
        </w:rPr>
      </w:pPr>
      <w:r>
        <w:rPr>
          <w:color w:val="231F20"/>
          <w:sz w:val="14"/>
        </w:rPr>
        <w:t>Chen SN, Ballantyne CM, Gotto AM, Tan Y, Willerson JT, Marian AJ. A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common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haplotype,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encompassing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E670G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coding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single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nucleotide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polymorphism,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novel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genetic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marker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plasma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low-density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lipoprotein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cholesterol levels and the severity of coronary atherosclerosis. </w:t>
      </w:r>
      <w:r>
        <w:rPr>
          <w:i/>
          <w:color w:val="231F20"/>
          <w:sz w:val="14"/>
        </w:rPr>
        <w:t xml:space="preserve">J Am Coll </w:t>
      </w:r>
      <w:proofErr w:type="spellStart"/>
      <w:r>
        <w:rPr>
          <w:i/>
          <w:color w:val="231F20"/>
          <w:sz w:val="14"/>
        </w:rPr>
        <w:t>Cardiol</w:t>
      </w:r>
      <w:proofErr w:type="spellEnd"/>
      <w:r>
        <w:rPr>
          <w:i/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(2005)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45:1611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9.</w:t>
      </w:r>
      <w:r>
        <w:rPr>
          <w:color w:val="231F20"/>
          <w:spacing w:val="3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5"/>
          <w:sz w:val="14"/>
        </w:rPr>
        <w:t xml:space="preserve"> </w:t>
      </w:r>
      <w:hyperlink r:id="rId75">
        <w:r>
          <w:rPr>
            <w:color w:val="272727"/>
            <w:sz w:val="14"/>
          </w:rPr>
          <w:t>10.1016/j.accreview.2005.09.096</w:t>
        </w:r>
      </w:hyperlink>
    </w:p>
    <w:p w14:paraId="2950DB85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4"/>
        <w:ind w:right="127" w:firstLine="129"/>
        <w:jc w:val="both"/>
        <w:rPr>
          <w:sz w:val="14"/>
        </w:rPr>
      </w:pPr>
      <w:r>
        <w:rPr>
          <w:color w:val="231F20"/>
          <w:sz w:val="14"/>
        </w:rPr>
        <w:t>Evans D, Beil FU. The E670G SNP in the PCSK9 gene is associated with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polygenic hypercholesterolemia in men but not in women. </w:t>
      </w:r>
      <w:r>
        <w:rPr>
          <w:i/>
          <w:color w:val="231F20"/>
          <w:sz w:val="14"/>
        </w:rPr>
        <w:t xml:space="preserve">BMC Med Genet </w:t>
      </w:r>
      <w:r>
        <w:rPr>
          <w:color w:val="231F20"/>
          <w:sz w:val="14"/>
        </w:rPr>
        <w:t>(2006)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7:66.</w:t>
      </w:r>
      <w:r>
        <w:rPr>
          <w:color w:val="231F20"/>
          <w:spacing w:val="5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6"/>
          <w:sz w:val="14"/>
        </w:rPr>
        <w:t xml:space="preserve"> </w:t>
      </w:r>
      <w:hyperlink r:id="rId76">
        <w:r>
          <w:rPr>
            <w:color w:val="272727"/>
            <w:sz w:val="14"/>
          </w:rPr>
          <w:t>10.1186/1471-2350-7-66</w:t>
        </w:r>
      </w:hyperlink>
    </w:p>
    <w:p w14:paraId="1E02390A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7"/>
        <w:ind w:firstLine="129"/>
        <w:jc w:val="both"/>
        <w:rPr>
          <w:sz w:val="14"/>
        </w:rPr>
      </w:pPr>
      <w:r>
        <w:rPr>
          <w:color w:val="231F20"/>
          <w:sz w:val="14"/>
        </w:rPr>
        <w:t xml:space="preserve">Cai G, Zhang B, Shi G, Weng W, Ma C, Song Y. Zhang </w:t>
      </w:r>
      <w:proofErr w:type="spellStart"/>
      <w:proofErr w:type="gramStart"/>
      <w:r>
        <w:rPr>
          <w:color w:val="231F20"/>
          <w:sz w:val="14"/>
        </w:rPr>
        <w:t>J.The</w:t>
      </w:r>
      <w:proofErr w:type="spellEnd"/>
      <w:proofErr w:type="gramEnd"/>
      <w:r>
        <w:rPr>
          <w:color w:val="231F20"/>
          <w:sz w:val="14"/>
        </w:rPr>
        <w:t xml:space="preserve"> associations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between proprotein convertase subtilisin/</w:t>
      </w:r>
      <w:proofErr w:type="spellStart"/>
      <w:r>
        <w:rPr>
          <w:color w:val="231F20"/>
          <w:sz w:val="14"/>
        </w:rPr>
        <w:t>kexin</w:t>
      </w:r>
      <w:proofErr w:type="spellEnd"/>
      <w:r>
        <w:rPr>
          <w:color w:val="231F20"/>
          <w:sz w:val="14"/>
        </w:rPr>
        <w:t xml:space="preserve"> type 9 E670G polymorphism and the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w w:val="95"/>
          <w:sz w:val="14"/>
        </w:rPr>
        <w:t xml:space="preserve">risk of coronary artery disease and serum lipid levels: a meta-analysis. </w:t>
      </w:r>
      <w:r>
        <w:rPr>
          <w:i/>
          <w:color w:val="231F20"/>
          <w:w w:val="95"/>
          <w:sz w:val="14"/>
        </w:rPr>
        <w:t>Lipids Health Dis</w:t>
      </w:r>
      <w:r>
        <w:rPr>
          <w:i/>
          <w:color w:val="231F20"/>
          <w:spacing w:val="1"/>
          <w:w w:val="95"/>
          <w:sz w:val="14"/>
        </w:rPr>
        <w:t xml:space="preserve"> </w:t>
      </w:r>
      <w:r>
        <w:rPr>
          <w:color w:val="231F20"/>
          <w:sz w:val="14"/>
        </w:rPr>
        <w:t>(2015)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14:149.</w:t>
      </w:r>
      <w:r>
        <w:rPr>
          <w:color w:val="231F20"/>
          <w:spacing w:val="5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4"/>
          <w:sz w:val="14"/>
        </w:rPr>
        <w:t xml:space="preserve"> </w:t>
      </w:r>
      <w:hyperlink r:id="rId77">
        <w:r>
          <w:rPr>
            <w:color w:val="272727"/>
            <w:sz w:val="14"/>
          </w:rPr>
          <w:t>10.1186/s12944-015-0154-7</w:t>
        </w:r>
      </w:hyperlink>
    </w:p>
    <w:p w14:paraId="5652EAB1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7"/>
        <w:ind w:right="128" w:firstLine="129"/>
        <w:jc w:val="both"/>
        <w:rPr>
          <w:sz w:val="14"/>
        </w:rPr>
      </w:pPr>
      <w:r>
        <w:rPr>
          <w:color w:val="231F20"/>
          <w:sz w:val="14"/>
        </w:rPr>
        <w:t>Qiu C, Zeng P, Li X, Zhang Z, Pan B, Peng ZYF, et al. What is the impact of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rs505151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rs11591147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polymorphisms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serum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lipids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level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cardiovascular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risk: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 xml:space="preserve"> </w:t>
      </w:r>
      <w:proofErr w:type="spellStart"/>
      <w:r>
        <w:rPr>
          <w:color w:val="231F20"/>
          <w:sz w:val="14"/>
        </w:rPr>
        <w:t>metaanalysis</w:t>
      </w:r>
      <w:proofErr w:type="spellEnd"/>
      <w:r>
        <w:rPr>
          <w:color w:val="231F20"/>
          <w:sz w:val="14"/>
        </w:rPr>
        <w:t>.</w:t>
      </w:r>
      <w:r>
        <w:rPr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Lipids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z w:val="14"/>
        </w:rPr>
        <w:t>Health</w:t>
      </w:r>
      <w:r>
        <w:rPr>
          <w:i/>
          <w:color w:val="231F20"/>
          <w:spacing w:val="-2"/>
          <w:sz w:val="14"/>
        </w:rPr>
        <w:t xml:space="preserve"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(2017)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16(1):111.</w:t>
      </w:r>
      <w:r>
        <w:rPr>
          <w:color w:val="231F20"/>
          <w:spacing w:val="-2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-3"/>
          <w:sz w:val="14"/>
        </w:rPr>
        <w:t xml:space="preserve"> </w:t>
      </w:r>
      <w:hyperlink r:id="rId78">
        <w:r>
          <w:rPr>
            <w:color w:val="272727"/>
            <w:sz w:val="14"/>
          </w:rPr>
          <w:t>10.1186/</w:t>
        </w:r>
      </w:hyperlink>
      <w:r>
        <w:rPr>
          <w:color w:val="272727"/>
          <w:spacing w:val="-32"/>
          <w:sz w:val="14"/>
        </w:rPr>
        <w:t xml:space="preserve"> </w:t>
      </w:r>
      <w:hyperlink r:id="rId79">
        <w:r>
          <w:rPr>
            <w:color w:val="272727"/>
            <w:sz w:val="14"/>
          </w:rPr>
          <w:t>s12944-017-0506-6</w:t>
        </w:r>
      </w:hyperlink>
    </w:p>
    <w:p w14:paraId="46027762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5"/>
        <w:ind w:firstLine="129"/>
        <w:jc w:val="both"/>
        <w:rPr>
          <w:sz w:val="14"/>
        </w:rPr>
      </w:pPr>
      <w:r>
        <w:rPr>
          <w:color w:val="231F20"/>
          <w:sz w:val="14"/>
        </w:rPr>
        <w:t>Li Y-y, Wang H, Yang X-x, Geng H-y, Gong G, Lu X-z. PCSK9 gene E670G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1"/>
          <w:sz w:val="14"/>
        </w:rPr>
        <w:t>polymorphism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1"/>
          <w:sz w:val="14"/>
        </w:rPr>
        <w:t>coronary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artery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disease: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updated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meta-analysis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5,484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subjects.</w:t>
      </w:r>
      <w:r>
        <w:rPr>
          <w:color w:val="231F20"/>
          <w:spacing w:val="-33"/>
          <w:sz w:val="14"/>
        </w:rPr>
        <w:t xml:space="preserve"> </w:t>
      </w:r>
      <w:r>
        <w:rPr>
          <w:i/>
          <w:color w:val="231F20"/>
          <w:sz w:val="14"/>
        </w:rPr>
        <w:t xml:space="preserve">Front Cardiovasc Med </w:t>
      </w:r>
      <w:r>
        <w:rPr>
          <w:color w:val="231F20"/>
          <w:sz w:val="14"/>
        </w:rPr>
        <w:t>(2020)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7:582865.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 xml:space="preserve">: </w:t>
      </w:r>
      <w:hyperlink r:id="rId80">
        <w:r>
          <w:rPr>
            <w:color w:val="272727"/>
            <w:sz w:val="14"/>
          </w:rPr>
          <w:t>10.3389/fcvm.2020.582865</w:t>
        </w:r>
      </w:hyperlink>
    </w:p>
    <w:p w14:paraId="67AABC1F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57"/>
        <w:ind w:firstLine="129"/>
        <w:jc w:val="both"/>
        <w:rPr>
          <w:sz w:val="14"/>
        </w:rPr>
      </w:pPr>
      <w:r>
        <w:rPr>
          <w:color w:val="231F20"/>
          <w:sz w:val="14"/>
        </w:rPr>
        <w:t>Slimani A, Harira Y, Trabelsi I, Jomaa W, Maatouk F, Hamda KB. Effect of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w w:val="95"/>
          <w:sz w:val="14"/>
        </w:rPr>
        <w:t xml:space="preserve">E670G polymorphism in PCSK9 gene on the risk and severity of </w:t>
      </w:r>
      <w:proofErr w:type="gramStart"/>
      <w:r>
        <w:rPr>
          <w:color w:val="231F20"/>
          <w:w w:val="95"/>
          <w:sz w:val="14"/>
        </w:rPr>
        <w:t>Coronary heart disease</w:t>
      </w:r>
      <w:proofErr w:type="gramEnd"/>
      <w:r>
        <w:rPr>
          <w:color w:val="231F20"/>
          <w:spacing w:val="1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 xml:space="preserve">and ischemic stroke in a Tunisian cohort. </w:t>
      </w:r>
      <w:r>
        <w:rPr>
          <w:i/>
          <w:color w:val="231F20"/>
          <w:w w:val="95"/>
          <w:sz w:val="14"/>
        </w:rPr>
        <w:t xml:space="preserve">J Mol </w:t>
      </w:r>
      <w:proofErr w:type="spellStart"/>
      <w:r>
        <w:rPr>
          <w:i/>
          <w:color w:val="231F20"/>
          <w:w w:val="95"/>
          <w:sz w:val="14"/>
        </w:rPr>
        <w:t>Neurosci</w:t>
      </w:r>
      <w:proofErr w:type="spellEnd"/>
      <w:r>
        <w:rPr>
          <w:i/>
          <w:color w:val="231F20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(2014) 53:150</w:t>
      </w:r>
      <w:r>
        <w:rPr>
          <w:rFonts w:ascii="Arial MT" w:hAnsi="Arial MT"/>
          <w:color w:val="231F20"/>
          <w:w w:val="95"/>
          <w:sz w:val="14"/>
        </w:rPr>
        <w:t>–</w:t>
      </w:r>
      <w:r>
        <w:rPr>
          <w:color w:val="231F20"/>
          <w:w w:val="95"/>
          <w:sz w:val="14"/>
        </w:rPr>
        <w:t xml:space="preserve">7.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 xml:space="preserve">: </w:t>
      </w:r>
      <w:hyperlink r:id="rId81">
        <w:r>
          <w:rPr>
            <w:color w:val="272727"/>
            <w:w w:val="95"/>
            <w:sz w:val="14"/>
          </w:rPr>
          <w:t>10.1007/</w:t>
        </w:r>
      </w:hyperlink>
      <w:r>
        <w:rPr>
          <w:color w:val="272727"/>
          <w:spacing w:val="1"/>
          <w:w w:val="95"/>
          <w:sz w:val="14"/>
        </w:rPr>
        <w:t xml:space="preserve"> </w:t>
      </w:r>
      <w:hyperlink r:id="rId82">
        <w:r>
          <w:rPr>
            <w:color w:val="272727"/>
            <w:sz w:val="14"/>
          </w:rPr>
          <w:t>s12031-014-0238-2</w:t>
        </w:r>
      </w:hyperlink>
    </w:p>
    <w:p w14:paraId="1BFFE315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ind w:right="127" w:firstLine="129"/>
        <w:jc w:val="both"/>
        <w:rPr>
          <w:sz w:val="14"/>
        </w:rPr>
      </w:pPr>
      <w:r>
        <w:rPr>
          <w:color w:val="231F20"/>
          <w:sz w:val="14"/>
        </w:rPr>
        <w:t>Chiang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SM,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Yang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YS,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Yang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SF,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Tsai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CF,</w:t>
      </w:r>
      <w:r>
        <w:rPr>
          <w:color w:val="231F20"/>
          <w:spacing w:val="-7"/>
          <w:sz w:val="14"/>
        </w:rPr>
        <w:t xml:space="preserve"> </w:t>
      </w:r>
      <w:proofErr w:type="spellStart"/>
      <w:r>
        <w:rPr>
          <w:color w:val="231F20"/>
          <w:sz w:val="14"/>
        </w:rPr>
        <w:t>Ueng</w:t>
      </w:r>
      <w:proofErr w:type="spellEnd"/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KC.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Variations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proprotein</w:t>
      </w:r>
      <w:r>
        <w:rPr>
          <w:color w:val="231F20"/>
          <w:spacing w:val="-32"/>
          <w:sz w:val="14"/>
        </w:rPr>
        <w:t xml:space="preserve"> </w:t>
      </w:r>
      <w:r>
        <w:rPr>
          <w:color w:val="231F20"/>
          <w:sz w:val="14"/>
        </w:rPr>
        <w:t>convertase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subtilisin/</w:t>
      </w:r>
      <w:proofErr w:type="spellStart"/>
      <w:r>
        <w:rPr>
          <w:color w:val="231F20"/>
          <w:sz w:val="14"/>
        </w:rPr>
        <w:t>kexin</w:t>
      </w:r>
      <w:proofErr w:type="spellEnd"/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type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9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gene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coronary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artery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disease.</w:t>
      </w:r>
      <w:r>
        <w:rPr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8"/>
          <w:sz w:val="14"/>
        </w:rPr>
        <w:t xml:space="preserve"> </w:t>
      </w:r>
      <w:r>
        <w:rPr>
          <w:i/>
          <w:color w:val="231F20"/>
          <w:sz w:val="14"/>
        </w:rPr>
        <w:t>Int</w:t>
      </w:r>
      <w:r>
        <w:rPr>
          <w:i/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8"/>
          <w:sz w:val="14"/>
        </w:rPr>
        <w:t xml:space="preserve"> </w:t>
      </w:r>
      <w:r>
        <w:rPr>
          <w:i/>
          <w:color w:val="231F20"/>
          <w:sz w:val="14"/>
        </w:rPr>
        <w:t>Res</w:t>
      </w:r>
      <w:r>
        <w:rPr>
          <w:i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(2020)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>48:300060519839519.</w:t>
      </w:r>
      <w:r>
        <w:rPr>
          <w:color w:val="231F20"/>
          <w:spacing w:val="3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4"/>
          <w:sz w:val="14"/>
        </w:rPr>
        <w:t xml:space="preserve"> </w:t>
      </w:r>
      <w:hyperlink r:id="rId83">
        <w:r>
          <w:rPr>
            <w:color w:val="272727"/>
            <w:sz w:val="14"/>
          </w:rPr>
          <w:t>10.1177/0300060519839519</w:t>
        </w:r>
      </w:hyperlink>
    </w:p>
    <w:p w14:paraId="42B74CBC" w14:textId="77777777" w:rsidR="00297E8F" w:rsidRDefault="00000000">
      <w:pPr>
        <w:pStyle w:val="ListParagraph"/>
        <w:numPr>
          <w:ilvl w:val="2"/>
          <w:numId w:val="1"/>
        </w:numPr>
        <w:tabs>
          <w:tab w:val="left" w:pos="488"/>
        </w:tabs>
        <w:spacing w:before="57"/>
        <w:ind w:right="127" w:firstLine="129"/>
        <w:jc w:val="both"/>
        <w:rPr>
          <w:sz w:val="14"/>
        </w:rPr>
      </w:pPr>
      <w:r>
        <w:rPr>
          <w:color w:val="231F20"/>
          <w:sz w:val="14"/>
        </w:rPr>
        <w:t>Mohamed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SH,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Hassaan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MMM,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Basma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AI,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Sabbah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NA.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E670G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 xml:space="preserve">(rs505151) variant and coronary artery disease risk among diabetics. </w:t>
      </w:r>
      <w:r>
        <w:rPr>
          <w:i/>
          <w:color w:val="231F20"/>
          <w:sz w:val="14"/>
        </w:rPr>
        <w:t>Genet Test Mol</w:t>
      </w:r>
      <w:r>
        <w:rPr>
          <w:i/>
          <w:color w:val="231F20"/>
          <w:spacing w:val="1"/>
          <w:sz w:val="14"/>
        </w:rPr>
        <w:t xml:space="preserve"> </w:t>
      </w:r>
      <w:r>
        <w:rPr>
          <w:i/>
          <w:color w:val="231F20"/>
          <w:sz w:val="14"/>
        </w:rPr>
        <w:t>Biomarkers</w:t>
      </w:r>
      <w:r>
        <w:rPr>
          <w:i/>
          <w:color w:val="231F20"/>
          <w:spacing w:val="2"/>
          <w:sz w:val="14"/>
        </w:rPr>
        <w:t xml:space="preserve"> </w:t>
      </w:r>
      <w:r>
        <w:rPr>
          <w:color w:val="231F20"/>
          <w:sz w:val="14"/>
        </w:rPr>
        <w:t>(2021)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z w:val="14"/>
        </w:rPr>
        <w:t>25(9):615</w:t>
      </w:r>
      <w:r>
        <w:rPr>
          <w:rFonts w:ascii="Arial MT" w:hAnsi="Arial MT"/>
          <w:color w:val="231F20"/>
          <w:sz w:val="14"/>
        </w:rPr>
        <w:t>–</w:t>
      </w:r>
      <w:r>
        <w:rPr>
          <w:color w:val="231F20"/>
          <w:sz w:val="14"/>
        </w:rPr>
        <w:t>23.</w:t>
      </w:r>
      <w:r>
        <w:rPr>
          <w:color w:val="231F20"/>
          <w:spacing w:val="3"/>
          <w:sz w:val="14"/>
        </w:rPr>
        <w:t xml:space="preserve"> </w:t>
      </w:r>
      <w:proofErr w:type="spellStart"/>
      <w:r>
        <w:rPr>
          <w:color w:val="231F20"/>
          <w:sz w:val="14"/>
        </w:rPr>
        <w:t>doi</w:t>
      </w:r>
      <w:proofErr w:type="spellEnd"/>
      <w:r>
        <w:rPr>
          <w:color w:val="231F20"/>
          <w:sz w:val="14"/>
        </w:rPr>
        <w:t>:</w:t>
      </w:r>
      <w:r>
        <w:rPr>
          <w:color w:val="231F20"/>
          <w:spacing w:val="4"/>
          <w:sz w:val="14"/>
        </w:rPr>
        <w:t xml:space="preserve"> </w:t>
      </w:r>
      <w:hyperlink r:id="rId84">
        <w:r>
          <w:rPr>
            <w:color w:val="272727"/>
            <w:sz w:val="14"/>
          </w:rPr>
          <w:t>10.1089/gtmb.2021.0010</w:t>
        </w:r>
      </w:hyperlink>
    </w:p>
    <w:p w14:paraId="0D07934E" w14:textId="77777777" w:rsidR="00297E8F" w:rsidRDefault="00000000">
      <w:pPr>
        <w:pStyle w:val="ListParagraph"/>
        <w:numPr>
          <w:ilvl w:val="2"/>
          <w:numId w:val="1"/>
        </w:numPr>
        <w:tabs>
          <w:tab w:val="left" w:pos="477"/>
        </w:tabs>
        <w:spacing w:before="47" w:line="218" w:lineRule="auto"/>
        <w:ind w:firstLine="129"/>
        <w:jc w:val="both"/>
        <w:rPr>
          <w:sz w:val="14"/>
        </w:rPr>
      </w:pPr>
      <w:proofErr w:type="spellStart"/>
      <w:r>
        <w:rPr>
          <w:color w:val="231F20"/>
          <w:sz w:val="14"/>
        </w:rPr>
        <w:t>Krittanawong</w:t>
      </w:r>
      <w:proofErr w:type="spellEnd"/>
      <w:r>
        <w:rPr>
          <w:color w:val="231F20"/>
          <w:spacing w:val="-6"/>
          <w:sz w:val="14"/>
        </w:rPr>
        <w:t xml:space="preserve"> </w:t>
      </w:r>
      <w:r>
        <w:rPr>
          <w:rFonts w:ascii="Lucida Sans Unicode" w:hAnsi="Lucida Sans Unicode"/>
          <w:color w:val="231F20"/>
          <w:sz w:val="14"/>
        </w:rPr>
        <w:t>С</w:t>
      </w:r>
      <w:r>
        <w:rPr>
          <w:color w:val="231F20"/>
          <w:sz w:val="14"/>
        </w:rPr>
        <w:t>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Khawaja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M,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Rosenson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RS,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Amos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CI,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Nambi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V,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Lavie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CJ,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et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al.</w:t>
      </w:r>
      <w:r>
        <w:rPr>
          <w:color w:val="231F20"/>
          <w:spacing w:val="-33"/>
          <w:sz w:val="14"/>
        </w:rPr>
        <w:t xml:space="preserve"> </w:t>
      </w:r>
      <w:r>
        <w:rPr>
          <w:color w:val="231F20"/>
          <w:sz w:val="14"/>
        </w:rPr>
        <w:t>Association of PCSK9 variants with the risk of atherosclerotic cardiovascular disease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variable</w:t>
      </w:r>
      <w:r>
        <w:rPr>
          <w:color w:val="231F20"/>
          <w:spacing w:val="21"/>
          <w:sz w:val="14"/>
        </w:rPr>
        <w:t xml:space="preserve"> </w:t>
      </w:r>
      <w:r>
        <w:rPr>
          <w:color w:val="231F20"/>
          <w:sz w:val="14"/>
        </w:rPr>
        <w:t>responses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z w:val="14"/>
        </w:rPr>
        <w:t>PCSK9</w:t>
      </w:r>
      <w:r>
        <w:rPr>
          <w:color w:val="231F20"/>
          <w:spacing w:val="19"/>
          <w:sz w:val="14"/>
        </w:rPr>
        <w:t xml:space="preserve"> </w:t>
      </w:r>
      <w:r>
        <w:rPr>
          <w:color w:val="231F20"/>
          <w:sz w:val="14"/>
        </w:rPr>
        <w:t>inhibitor</w:t>
      </w:r>
      <w:r>
        <w:rPr>
          <w:color w:val="231F20"/>
          <w:spacing w:val="21"/>
          <w:sz w:val="14"/>
        </w:rPr>
        <w:t xml:space="preserve"> </w:t>
      </w:r>
      <w:r>
        <w:rPr>
          <w:color w:val="231F20"/>
          <w:sz w:val="14"/>
        </w:rPr>
        <w:t>therapy.</w:t>
      </w:r>
      <w:r>
        <w:rPr>
          <w:color w:val="231F20"/>
          <w:spacing w:val="20"/>
          <w:sz w:val="14"/>
        </w:rPr>
        <w:t xml:space="preserve"> </w:t>
      </w:r>
      <w:r>
        <w:rPr>
          <w:i/>
          <w:color w:val="231F20"/>
          <w:sz w:val="14"/>
        </w:rPr>
        <w:t>Curr</w:t>
      </w:r>
      <w:r>
        <w:rPr>
          <w:i/>
          <w:color w:val="231F20"/>
          <w:spacing w:val="19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Probl</w:t>
      </w:r>
      <w:proofErr w:type="spellEnd"/>
      <w:r>
        <w:rPr>
          <w:i/>
          <w:color w:val="231F20"/>
          <w:spacing w:val="21"/>
          <w:sz w:val="14"/>
        </w:rPr>
        <w:t xml:space="preserve"> </w:t>
      </w:r>
      <w:proofErr w:type="spellStart"/>
      <w:r>
        <w:rPr>
          <w:i/>
          <w:color w:val="231F20"/>
          <w:sz w:val="14"/>
        </w:rPr>
        <w:t>Cardiol</w:t>
      </w:r>
      <w:proofErr w:type="spellEnd"/>
      <w:r>
        <w:rPr>
          <w:i/>
          <w:color w:val="231F20"/>
          <w:spacing w:val="18"/>
          <w:sz w:val="14"/>
        </w:rPr>
        <w:t xml:space="preserve"> </w:t>
      </w:r>
      <w:r>
        <w:rPr>
          <w:color w:val="231F20"/>
          <w:sz w:val="14"/>
        </w:rPr>
        <w:t>(2022)</w:t>
      </w:r>
      <w:r>
        <w:rPr>
          <w:color w:val="231F20"/>
          <w:spacing w:val="21"/>
          <w:sz w:val="14"/>
        </w:rPr>
        <w:t xml:space="preserve"> </w:t>
      </w:r>
      <w:r>
        <w:rPr>
          <w:color w:val="231F20"/>
          <w:sz w:val="14"/>
        </w:rPr>
        <w:t>47</w:t>
      </w:r>
    </w:p>
    <w:p w14:paraId="76AAC3FD" w14:textId="77777777" w:rsidR="00297E8F" w:rsidRDefault="00000000">
      <w:pPr>
        <w:ind w:left="112"/>
        <w:jc w:val="both"/>
        <w:rPr>
          <w:sz w:val="14"/>
        </w:rPr>
      </w:pPr>
      <w:r>
        <w:rPr>
          <w:color w:val="231F20"/>
          <w:w w:val="95"/>
          <w:sz w:val="14"/>
        </w:rPr>
        <w:t>(7):101043.</w:t>
      </w:r>
      <w:r>
        <w:rPr>
          <w:color w:val="231F20"/>
          <w:spacing w:val="18"/>
          <w:w w:val="95"/>
          <w:sz w:val="14"/>
        </w:rPr>
        <w:t xml:space="preserve"> </w:t>
      </w:r>
      <w:proofErr w:type="spellStart"/>
      <w:r>
        <w:rPr>
          <w:color w:val="231F20"/>
          <w:w w:val="95"/>
          <w:sz w:val="14"/>
        </w:rPr>
        <w:t>doi</w:t>
      </w:r>
      <w:proofErr w:type="spellEnd"/>
      <w:r>
        <w:rPr>
          <w:color w:val="231F20"/>
          <w:w w:val="95"/>
          <w:sz w:val="14"/>
        </w:rPr>
        <w:t>:</w:t>
      </w:r>
      <w:r>
        <w:rPr>
          <w:color w:val="231F20"/>
          <w:spacing w:val="17"/>
          <w:w w:val="95"/>
          <w:sz w:val="14"/>
        </w:rPr>
        <w:t xml:space="preserve"> </w:t>
      </w:r>
      <w:hyperlink r:id="rId85">
        <w:r>
          <w:rPr>
            <w:color w:val="272727"/>
            <w:w w:val="95"/>
            <w:sz w:val="14"/>
          </w:rPr>
          <w:t>10.1016/j.cpcardiol.2021.101043</w:t>
        </w:r>
      </w:hyperlink>
    </w:p>
    <w:sectPr w:rsidR="00297E8F">
      <w:headerReference w:type="even" r:id="rId86"/>
      <w:headerReference w:type="default" r:id="rId87"/>
      <w:footerReference w:type="default" r:id="rId88"/>
      <w:headerReference w:type="first" r:id="rId89"/>
      <w:pgSz w:w="11910" w:h="16840"/>
      <w:pgMar w:top="1380" w:right="860" w:bottom="820" w:left="880" w:header="643" w:footer="637" w:gutter="0"/>
      <w:cols w:num="2" w:space="720" w:equalWidth="0">
        <w:col w:w="4981" w:space="125"/>
        <w:col w:w="5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495CE" w14:textId="77777777" w:rsidR="003A1B7A" w:rsidRDefault="003A1B7A">
      <w:r>
        <w:separator/>
      </w:r>
    </w:p>
  </w:endnote>
  <w:endnote w:type="continuationSeparator" w:id="0">
    <w:p w14:paraId="7171F608" w14:textId="77777777" w:rsidR="003A1B7A" w:rsidRDefault="003A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ACA5" w14:textId="77777777" w:rsidR="00FE44D9" w:rsidRDefault="00FE44D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E6B79" w14:textId="3BFDC5BD" w:rsidR="00297E8F" w:rsidRPr="00FE44D9" w:rsidRDefault="00297E8F" w:rsidP="00FE4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3542" w14:textId="77777777" w:rsidR="00FE44D9" w:rsidRDefault="00FE44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0B802" w14:textId="77777777" w:rsidR="00FE44D9" w:rsidRDefault="00FE44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F4284" w14:textId="59BCA781" w:rsidR="00297E8F" w:rsidRPr="00FE44D9" w:rsidRDefault="00297E8F" w:rsidP="00FE44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8D9B" w14:textId="166C2E25" w:rsidR="00297E8F" w:rsidRPr="00FE44D9" w:rsidRDefault="00297E8F" w:rsidP="00FE44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99A4" w14:textId="73ED0A61" w:rsidR="00297E8F" w:rsidRPr="00FE44D9" w:rsidRDefault="00297E8F" w:rsidP="00FE44D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D089" w14:textId="0718929C" w:rsidR="00297E8F" w:rsidRPr="00FE44D9" w:rsidRDefault="00297E8F" w:rsidP="00FE44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6BE9" w14:textId="7773BB60" w:rsidR="00297E8F" w:rsidRPr="00FE44D9" w:rsidRDefault="00297E8F" w:rsidP="00FE44D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08E5" w14:textId="5575FA77" w:rsidR="00297E8F" w:rsidRPr="00FE44D9" w:rsidRDefault="00297E8F" w:rsidP="00FE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735EB" w14:textId="77777777" w:rsidR="003A1B7A" w:rsidRDefault="003A1B7A">
      <w:r>
        <w:separator/>
      </w:r>
    </w:p>
  </w:footnote>
  <w:footnote w:type="continuationSeparator" w:id="0">
    <w:p w14:paraId="13352977" w14:textId="77777777" w:rsidR="003A1B7A" w:rsidRDefault="003A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2C3FA" w14:textId="1968483C" w:rsidR="00FE44D9" w:rsidRDefault="00FE44D9">
    <w:pPr>
      <w:pStyle w:val="Header"/>
    </w:pPr>
    <w:r>
      <w:rPr>
        <w:noProof/>
      </w:rPr>
      <w:pict w14:anchorId="42357F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3" o:spid="_x0000_s1079" type="#_x0000_t136" style="position:absolute;margin-left:0;margin-top:0;width:645.15pt;height:71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E2D5" w14:textId="5A335B65" w:rsidR="00FE44D9" w:rsidRDefault="00FE44D9">
    <w:pPr>
      <w:pStyle w:val="Header"/>
    </w:pPr>
    <w:r>
      <w:rPr>
        <w:noProof/>
      </w:rPr>
      <w:pict w14:anchorId="197936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2" o:spid="_x0000_s1088" type="#_x0000_t136" style="position:absolute;margin-left:0;margin-top:0;width:645.15pt;height:71.6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F1B1" w14:textId="612CB3D1" w:rsidR="00297E8F" w:rsidRPr="00FE44D9" w:rsidRDefault="00FE44D9" w:rsidP="00FE44D9">
    <w:pPr>
      <w:pStyle w:val="Header"/>
    </w:pPr>
    <w:r>
      <w:rPr>
        <w:noProof/>
      </w:rPr>
      <w:pict w14:anchorId="51E88B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3" o:spid="_x0000_s1089" type="#_x0000_t136" style="position:absolute;margin-left:0;margin-top:0;width:645.15pt;height:71.6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59C4" w14:textId="486513CD" w:rsidR="00FE44D9" w:rsidRDefault="00FE44D9">
    <w:pPr>
      <w:pStyle w:val="Header"/>
    </w:pPr>
    <w:r>
      <w:rPr>
        <w:noProof/>
      </w:rPr>
      <w:pict w14:anchorId="31B002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1" o:spid="_x0000_s1087" type="#_x0000_t136" style="position:absolute;margin-left:0;margin-top:0;width:645.15pt;height:71.6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B6207" w14:textId="4E3D73DA" w:rsidR="00FE44D9" w:rsidRDefault="00FE44D9">
    <w:pPr>
      <w:pStyle w:val="Header"/>
    </w:pPr>
    <w:r>
      <w:rPr>
        <w:noProof/>
      </w:rPr>
      <w:pict w14:anchorId="030ABE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5" o:spid="_x0000_s1091" type="#_x0000_t136" style="position:absolute;margin-left:0;margin-top:0;width:645.15pt;height:71.65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C854" w14:textId="1D616136" w:rsidR="00297E8F" w:rsidRPr="00FE44D9" w:rsidRDefault="00FE44D9" w:rsidP="00FE44D9">
    <w:pPr>
      <w:pStyle w:val="Header"/>
    </w:pPr>
    <w:r>
      <w:rPr>
        <w:noProof/>
      </w:rPr>
      <w:pict w14:anchorId="4FAF9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6" o:spid="_x0000_s1092" type="#_x0000_t136" style="position:absolute;margin-left:0;margin-top:0;width:645.15pt;height:71.65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0F33E" w14:textId="1810AC98" w:rsidR="00FE44D9" w:rsidRDefault="00FE44D9">
    <w:pPr>
      <w:pStyle w:val="Header"/>
    </w:pPr>
    <w:r>
      <w:rPr>
        <w:noProof/>
      </w:rPr>
      <w:pict w14:anchorId="59FE9E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4" o:spid="_x0000_s1090" type="#_x0000_t136" style="position:absolute;margin-left:0;margin-top:0;width:645.15pt;height:71.65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8ED6" w14:textId="51D7C0B9" w:rsidR="00FE44D9" w:rsidRDefault="00FE44D9">
    <w:pPr>
      <w:pStyle w:val="Header"/>
    </w:pPr>
    <w:r>
      <w:rPr>
        <w:noProof/>
      </w:rPr>
      <w:pict w14:anchorId="09B07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8" o:spid="_x0000_s1094" type="#_x0000_t136" style="position:absolute;margin-left:0;margin-top:0;width:645.15pt;height:71.65pt;rotation:315;z-index:-2516244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92532" w14:textId="736F31AF" w:rsidR="00297E8F" w:rsidRPr="00FE44D9" w:rsidRDefault="00FE44D9" w:rsidP="00FE44D9">
    <w:pPr>
      <w:pStyle w:val="Header"/>
    </w:pPr>
    <w:r>
      <w:rPr>
        <w:noProof/>
      </w:rPr>
      <w:pict w14:anchorId="7C0C00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9" o:spid="_x0000_s1095" type="#_x0000_t136" style="position:absolute;margin-left:0;margin-top:0;width:645.15pt;height:71.65pt;rotation:315;z-index:-2516224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702AB" w14:textId="44834FF9" w:rsidR="00FE44D9" w:rsidRDefault="00FE44D9">
    <w:pPr>
      <w:pStyle w:val="Header"/>
    </w:pPr>
    <w:r>
      <w:rPr>
        <w:noProof/>
      </w:rPr>
      <w:pict w14:anchorId="301F86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7" o:spid="_x0000_s1093" type="#_x0000_t136" style="position:absolute;margin-left:0;margin-top:0;width:645.15pt;height:71.65pt;rotation:315;z-index:-2516264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E491" w14:textId="62F97054" w:rsidR="00FE44D9" w:rsidRDefault="00FE44D9">
    <w:pPr>
      <w:pStyle w:val="Header"/>
    </w:pPr>
    <w:r>
      <w:rPr>
        <w:noProof/>
      </w:rPr>
      <w:pict w14:anchorId="0F30E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81" o:spid="_x0000_s1097" type="#_x0000_t136" style="position:absolute;margin-left:0;margin-top:0;width:645.15pt;height:71.65pt;rotation:315;z-index:-2516183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82157" w14:textId="2761EB48" w:rsidR="00FE44D9" w:rsidRDefault="00FE44D9">
    <w:pPr>
      <w:pStyle w:val="Header"/>
    </w:pPr>
    <w:r>
      <w:rPr>
        <w:noProof/>
      </w:rPr>
      <w:pict w14:anchorId="3A63F2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4" o:spid="_x0000_s1080" type="#_x0000_t136" style="position:absolute;margin-left:0;margin-top:0;width:645.15pt;height:71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BC92D" w14:textId="0995B1A7" w:rsidR="00297E8F" w:rsidRPr="00FE44D9" w:rsidRDefault="00FE44D9" w:rsidP="00FE44D9">
    <w:pPr>
      <w:pStyle w:val="Header"/>
    </w:pPr>
    <w:r>
      <w:rPr>
        <w:noProof/>
      </w:rPr>
      <w:pict w14:anchorId="25780C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82" o:spid="_x0000_s1098" type="#_x0000_t136" style="position:absolute;margin-left:0;margin-top:0;width:645.15pt;height:71.65pt;rotation:315;z-index:-2516162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8015" w14:textId="0076B4FE" w:rsidR="00FE44D9" w:rsidRDefault="00FE44D9">
    <w:pPr>
      <w:pStyle w:val="Header"/>
    </w:pPr>
    <w:r>
      <w:rPr>
        <w:noProof/>
      </w:rPr>
      <w:pict w14:anchorId="147FA8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80" o:spid="_x0000_s1096" type="#_x0000_t136" style="position:absolute;margin-left:0;margin-top:0;width:645.15pt;height:71.65pt;rotation:315;z-index:-2516203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3C32F" w14:textId="2644E30D" w:rsidR="00FE44D9" w:rsidRDefault="00FE44D9">
    <w:pPr>
      <w:pStyle w:val="Header"/>
    </w:pPr>
    <w:r>
      <w:rPr>
        <w:noProof/>
      </w:rPr>
      <w:pict w14:anchorId="1E1853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84" o:spid="_x0000_s1100" type="#_x0000_t136" style="position:absolute;margin-left:0;margin-top:0;width:645.15pt;height:71.65pt;rotation:315;z-index:-2516121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0CA64" w14:textId="54805D61" w:rsidR="00297E8F" w:rsidRPr="00FE44D9" w:rsidRDefault="00FE44D9" w:rsidP="00FE44D9">
    <w:pPr>
      <w:pStyle w:val="Header"/>
    </w:pPr>
    <w:r>
      <w:rPr>
        <w:noProof/>
      </w:rPr>
      <w:pict w14:anchorId="6B3B14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85" o:spid="_x0000_s1101" type="#_x0000_t136" style="position:absolute;margin-left:0;margin-top:0;width:645.15pt;height:71.65pt;rotation:315;z-index:-2516101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34D8" w14:textId="4E5E25ED" w:rsidR="00FE44D9" w:rsidRDefault="00FE44D9">
    <w:pPr>
      <w:pStyle w:val="Header"/>
    </w:pPr>
    <w:r>
      <w:rPr>
        <w:noProof/>
      </w:rPr>
      <w:pict w14:anchorId="2ABDCC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83" o:spid="_x0000_s1099" type="#_x0000_t136" style="position:absolute;margin-left:0;margin-top:0;width:645.15pt;height:71.65pt;rotation:315;z-index:-2516142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ED38" w14:textId="6D61D7F8" w:rsidR="00FE44D9" w:rsidRDefault="00FE44D9">
    <w:pPr>
      <w:pStyle w:val="Header"/>
    </w:pPr>
    <w:r>
      <w:rPr>
        <w:noProof/>
      </w:rPr>
      <w:pict w14:anchorId="60F335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2" o:spid="_x0000_s1078" type="#_x0000_t136" style="position:absolute;margin-left:0;margin-top:0;width:645.15pt;height:71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A158" w14:textId="360B0331" w:rsidR="00FE44D9" w:rsidRDefault="00FE44D9">
    <w:pPr>
      <w:pStyle w:val="Header"/>
    </w:pPr>
    <w:r>
      <w:rPr>
        <w:noProof/>
      </w:rPr>
      <w:pict w14:anchorId="47C044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6" o:spid="_x0000_s1082" type="#_x0000_t136" style="position:absolute;margin-left:0;margin-top:0;width:645.15pt;height:71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3DAC" w14:textId="41484AB9" w:rsidR="00297E8F" w:rsidRPr="00FE44D9" w:rsidRDefault="00FE44D9" w:rsidP="00FE44D9">
    <w:pPr>
      <w:pStyle w:val="Header"/>
    </w:pPr>
    <w:r>
      <w:rPr>
        <w:noProof/>
      </w:rPr>
      <w:pict w14:anchorId="28F104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7" o:spid="_x0000_s1083" type="#_x0000_t136" style="position:absolute;margin-left:0;margin-top:0;width:645.15pt;height:71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C2DAD" w14:textId="56669199" w:rsidR="00FE44D9" w:rsidRDefault="00FE44D9">
    <w:pPr>
      <w:pStyle w:val="Header"/>
    </w:pPr>
    <w:r>
      <w:rPr>
        <w:noProof/>
      </w:rPr>
      <w:pict w14:anchorId="66EABD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5" o:spid="_x0000_s1081" type="#_x0000_t136" style="position:absolute;margin-left:0;margin-top:0;width:645.15pt;height:71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42E97" w14:textId="42011BEF" w:rsidR="00FE44D9" w:rsidRDefault="00FE44D9">
    <w:pPr>
      <w:pStyle w:val="Header"/>
    </w:pPr>
    <w:r>
      <w:rPr>
        <w:noProof/>
      </w:rPr>
      <w:pict w14:anchorId="2AF632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9" o:spid="_x0000_s1085" type="#_x0000_t136" style="position:absolute;margin-left:0;margin-top:0;width:645.15pt;height:71.6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B6E6A" w14:textId="67F3DAA9" w:rsidR="00297E8F" w:rsidRPr="00FE44D9" w:rsidRDefault="00FE44D9" w:rsidP="00FE44D9">
    <w:pPr>
      <w:pStyle w:val="Header"/>
    </w:pPr>
    <w:r>
      <w:rPr>
        <w:noProof/>
      </w:rPr>
      <w:pict w14:anchorId="08816B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70" o:spid="_x0000_s1086" type="#_x0000_t136" style="position:absolute;margin-left:0;margin-top:0;width:645.15pt;height:71.6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F377" w14:textId="284B4E75" w:rsidR="00FE44D9" w:rsidRDefault="00FE44D9">
    <w:pPr>
      <w:pStyle w:val="Header"/>
    </w:pPr>
    <w:r>
      <w:rPr>
        <w:noProof/>
      </w:rPr>
      <w:pict w14:anchorId="08A11F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2398068" o:spid="_x0000_s1084" type="#_x0000_t136" style="position:absolute;margin-left:0;margin-top:0;width:645.15pt;height:71.6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B5FF2"/>
    <w:multiLevelType w:val="multilevel"/>
    <w:tmpl w:val="769E0A7E"/>
    <w:lvl w:ilvl="0">
      <w:start w:val="1"/>
      <w:numFmt w:val="decimal"/>
      <w:lvlText w:val="%1"/>
      <w:lvlJc w:val="left"/>
      <w:pPr>
        <w:ind w:left="323" w:hanging="211"/>
        <w:jc w:val="left"/>
      </w:pPr>
      <w:rPr>
        <w:rFonts w:ascii="Arial MT" w:eastAsia="Arial MT" w:hAnsi="Arial MT" w:cs="Arial MT" w:hint="default"/>
        <w:color w:val="D93133"/>
        <w:w w:val="86"/>
        <w:sz w:val="27"/>
        <w:szCs w:val="2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3" w:hanging="381"/>
        <w:jc w:val="left"/>
      </w:pPr>
      <w:rPr>
        <w:rFonts w:ascii="Arial MT" w:eastAsia="Arial MT" w:hAnsi="Arial MT" w:cs="Arial MT" w:hint="default"/>
        <w:color w:val="272727"/>
        <w:w w:val="92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30" w:hanging="3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" w:hanging="3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" w:hanging="3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0" w:hanging="3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0" w:hanging="3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" w:hanging="3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" w:hanging="381"/>
      </w:pPr>
      <w:rPr>
        <w:rFonts w:hint="default"/>
        <w:lang w:val="en-US" w:eastAsia="en-US" w:bidi="ar-SA"/>
      </w:rPr>
    </w:lvl>
  </w:abstractNum>
  <w:abstractNum w:abstractNumId="1" w15:restartNumberingAfterBreak="0">
    <w:nsid w:val="4B1942B6"/>
    <w:multiLevelType w:val="multilevel"/>
    <w:tmpl w:val="F990CBDE"/>
    <w:lvl w:ilvl="0">
      <w:start w:val="3"/>
      <w:numFmt w:val="decimal"/>
      <w:lvlText w:val="%1"/>
      <w:lvlJc w:val="left"/>
      <w:pPr>
        <w:ind w:left="344" w:hanging="233"/>
        <w:jc w:val="left"/>
      </w:pPr>
      <w:rPr>
        <w:rFonts w:ascii="Arial MT" w:eastAsia="Arial MT" w:hAnsi="Arial MT" w:cs="Arial MT" w:hint="default"/>
        <w:color w:val="D93133"/>
        <w:w w:val="101"/>
        <w:sz w:val="27"/>
        <w:szCs w:val="2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3" w:hanging="392"/>
        <w:jc w:val="left"/>
      </w:pPr>
      <w:rPr>
        <w:rFonts w:ascii="Arial MT" w:eastAsia="Arial MT" w:hAnsi="Arial MT" w:cs="Arial MT" w:hint="default"/>
        <w:color w:val="272727"/>
        <w:w w:val="95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" w:hanging="168"/>
        <w:jc w:val="left"/>
      </w:pPr>
      <w:rPr>
        <w:rFonts w:ascii="Times New Roman" w:eastAsia="Times New Roman" w:hAnsi="Times New Roman" w:cs="Times New Roman" w:hint="default"/>
        <w:color w:val="231F20"/>
        <w:w w:val="92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21" w:hanging="1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" w:hanging="1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4" w:hanging="1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6" w:hanging="1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" w:hanging="1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" w:hanging="168"/>
      </w:pPr>
      <w:rPr>
        <w:rFonts w:hint="default"/>
        <w:lang w:val="en-US" w:eastAsia="en-US" w:bidi="ar-SA"/>
      </w:rPr>
    </w:lvl>
  </w:abstractNum>
  <w:num w:numId="1" w16cid:durableId="978413076">
    <w:abstractNumId w:val="1"/>
  </w:num>
  <w:num w:numId="2" w16cid:durableId="21299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E8F"/>
    <w:rsid w:val="00297E8F"/>
    <w:rsid w:val="003A1B7A"/>
    <w:rsid w:val="008D5CA3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6419B"/>
  <w15:docId w15:val="{73893475-B615-41CE-80BD-A1603B0F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 MT" w:eastAsia="Arial MT" w:hAnsi="Arial MT" w:cs="Arial MT"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12" w:hanging="412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left="112" w:right="111"/>
    </w:pPr>
    <w:rPr>
      <w:rFonts w:ascii="Arial MT" w:eastAsia="Arial MT" w:hAnsi="Arial MT" w:cs="Arial MT"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56"/>
      <w:ind w:left="112" w:right="126" w:firstLine="12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98"/>
    </w:pPr>
  </w:style>
  <w:style w:type="paragraph" w:styleId="Header">
    <w:name w:val="header"/>
    <w:basedOn w:val="Normal"/>
    <w:link w:val="HeaderChar"/>
    <w:uiPriority w:val="99"/>
    <w:unhideWhenUsed/>
    <w:rsid w:val="00FE4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4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4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4D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ontiersin.org/articles/10.3389/fcdhc.2023.1277288/full" TargetMode="Externa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9" Type="http://schemas.openxmlformats.org/officeDocument/2006/relationships/footer" Target="footer9.xml"/><Relationship Id="rId21" Type="http://schemas.openxmlformats.org/officeDocument/2006/relationships/header" Target="header7.xml"/><Relationship Id="rId34" Type="http://schemas.openxmlformats.org/officeDocument/2006/relationships/header" Target="header17.xml"/><Relationship Id="rId42" Type="http://schemas.openxmlformats.org/officeDocument/2006/relationships/hyperlink" Target="https://doi.org/10.1093/eurheartj/ehx144" TargetMode="External"/><Relationship Id="rId47" Type="http://schemas.openxmlformats.org/officeDocument/2006/relationships/hyperlink" Target="https://doi.org/10.1161/CIRCULATIONAHA.116.022194" TargetMode="External"/><Relationship Id="rId50" Type="http://schemas.openxmlformats.org/officeDocument/2006/relationships/hyperlink" Target="https://doi.org/10.1186/s12933-022-01684-5" TargetMode="External"/><Relationship Id="rId55" Type="http://schemas.openxmlformats.org/officeDocument/2006/relationships/hyperlink" Target="https://doi.org/10.1016/S2213-8587(17)30313-3" TargetMode="External"/><Relationship Id="rId63" Type="http://schemas.openxmlformats.org/officeDocument/2006/relationships/hyperlink" Target="https://doi.org/10.1093/eurheartj/eht273" TargetMode="External"/><Relationship Id="rId68" Type="http://schemas.openxmlformats.org/officeDocument/2006/relationships/hyperlink" Target="https://doi.org/10.1186/s12933-020-01142-0" TargetMode="External"/><Relationship Id="rId76" Type="http://schemas.openxmlformats.org/officeDocument/2006/relationships/hyperlink" Target="https://doi.org/10.1186/1471-2350-7-66" TargetMode="External"/><Relationship Id="rId84" Type="http://schemas.openxmlformats.org/officeDocument/2006/relationships/hyperlink" Target="https://doi.org/10.1089/gtmb.2021.0010" TargetMode="External"/><Relationship Id="rId89" Type="http://schemas.openxmlformats.org/officeDocument/2006/relationships/header" Target="header24.xml"/><Relationship Id="rId7" Type="http://schemas.openxmlformats.org/officeDocument/2006/relationships/header" Target="header1.xml"/><Relationship Id="rId71" Type="http://schemas.openxmlformats.org/officeDocument/2006/relationships/hyperlink" Target="https://doi.org/10.1093/eurheartj/ehy3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ontiersin.org/articles/10.3389/fcdhc.2023.1277288/full" TargetMode="External"/><Relationship Id="rId29" Type="http://schemas.openxmlformats.org/officeDocument/2006/relationships/header" Target="header13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header" Target="header15.xml"/><Relationship Id="rId37" Type="http://schemas.openxmlformats.org/officeDocument/2006/relationships/header" Target="header19.xml"/><Relationship Id="rId40" Type="http://schemas.openxmlformats.org/officeDocument/2006/relationships/header" Target="header21.xml"/><Relationship Id="rId45" Type="http://schemas.openxmlformats.org/officeDocument/2006/relationships/hyperlink" Target="https://doi.org/10.1016/S2213-8587(16)30010-9" TargetMode="External"/><Relationship Id="rId53" Type="http://schemas.openxmlformats.org/officeDocument/2006/relationships/hyperlink" Target="https://doi.org/10.1093/eurheartj/ehx373" TargetMode="External"/><Relationship Id="rId58" Type="http://schemas.openxmlformats.org/officeDocument/2006/relationships/hyperlink" Target="https://doi.org/10.1016/j.atherosclerosis.2009.11.018" TargetMode="External"/><Relationship Id="rId66" Type="http://schemas.openxmlformats.org/officeDocument/2006/relationships/hyperlink" Target="https://doi.org/10.1002/dmrr.2712" TargetMode="External"/><Relationship Id="rId74" Type="http://schemas.openxmlformats.org/officeDocument/2006/relationships/hyperlink" Target="https://doi.org/10.1007/s00125-015-3659-8" TargetMode="External"/><Relationship Id="rId79" Type="http://schemas.openxmlformats.org/officeDocument/2006/relationships/hyperlink" Target="https://doi.org/10.1186/s12944-017-0506-6" TargetMode="External"/><Relationship Id="rId87" Type="http://schemas.openxmlformats.org/officeDocument/2006/relationships/header" Target="header23.xml"/><Relationship Id="rId5" Type="http://schemas.openxmlformats.org/officeDocument/2006/relationships/footnotes" Target="footnotes.xml"/><Relationship Id="rId61" Type="http://schemas.openxmlformats.org/officeDocument/2006/relationships/hyperlink" Target="https://doi.org/10.1016/j.ajpc.2020.100012" TargetMode="External"/><Relationship Id="rId82" Type="http://schemas.openxmlformats.org/officeDocument/2006/relationships/hyperlink" Target="https://doi.org/10.1007/s12031-014-0238-2" TargetMode="External"/><Relationship Id="rId90" Type="http://schemas.openxmlformats.org/officeDocument/2006/relationships/fontTable" Target="fontTable.xml"/><Relationship Id="rId19" Type="http://schemas.openxmlformats.org/officeDocument/2006/relationships/footer" Target="footer4.xml"/><Relationship Id="rId14" Type="http://schemas.openxmlformats.org/officeDocument/2006/relationships/hyperlink" Target="https://www.frontiersin.org/articles/10.3389/fcdhc.2023.1277288/full" TargetMode="External"/><Relationship Id="rId22" Type="http://schemas.openxmlformats.org/officeDocument/2006/relationships/header" Target="header8.xml"/><Relationship Id="rId27" Type="http://schemas.openxmlformats.org/officeDocument/2006/relationships/footer" Target="footer6.xml"/><Relationship Id="rId30" Type="http://schemas.openxmlformats.org/officeDocument/2006/relationships/header" Target="header14.xml"/><Relationship Id="rId35" Type="http://schemas.openxmlformats.org/officeDocument/2006/relationships/footer" Target="footer8.xml"/><Relationship Id="rId43" Type="http://schemas.openxmlformats.org/officeDocument/2006/relationships/hyperlink" Target="https://doi.org/10.3389/fgene.2020.01020" TargetMode="External"/><Relationship Id="rId48" Type="http://schemas.openxmlformats.org/officeDocument/2006/relationships/hyperlink" Target="https://doi.org/10.5114/aoms/141941" TargetMode="External"/><Relationship Id="rId56" Type="http://schemas.openxmlformats.org/officeDocument/2006/relationships/hyperlink" Target="https://doi.org/10.1016/S2213-8587(19)30158-5" TargetMode="External"/><Relationship Id="rId64" Type="http://schemas.openxmlformats.org/officeDocument/2006/relationships/hyperlink" Target="https://doi.org/10.1016/j.apjtm.2016.01.008" TargetMode="External"/><Relationship Id="rId69" Type="http://schemas.openxmlformats.org/officeDocument/2006/relationships/hyperlink" Target="https://doi.org/10.1016/j.jacl.2015.08.005" TargetMode="External"/><Relationship Id="rId77" Type="http://schemas.openxmlformats.org/officeDocument/2006/relationships/hyperlink" Target="https://doi.org/10.1186/s12944-015-0154-7" TargetMode="External"/><Relationship Id="rId8" Type="http://schemas.openxmlformats.org/officeDocument/2006/relationships/header" Target="header2.xml"/><Relationship Id="rId51" Type="http://schemas.openxmlformats.org/officeDocument/2006/relationships/hyperlink" Target="https://doi.org/10.1038/ng1161" TargetMode="External"/><Relationship Id="rId72" Type="http://schemas.openxmlformats.org/officeDocument/2006/relationships/hyperlink" Target="https://doi.org/10.1016/j.bbrc.2009.10.138" TargetMode="External"/><Relationship Id="rId80" Type="http://schemas.openxmlformats.org/officeDocument/2006/relationships/hyperlink" Target="https://doi.org/10.3389/fcvm.2020.582865" TargetMode="External"/><Relationship Id="rId85" Type="http://schemas.openxmlformats.org/officeDocument/2006/relationships/hyperlink" Target="https://doi.org/10.1016/j.cpcardiol.2021.101043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header" Target="header16.xml"/><Relationship Id="rId38" Type="http://schemas.openxmlformats.org/officeDocument/2006/relationships/header" Target="header20.xml"/><Relationship Id="rId46" Type="http://schemas.openxmlformats.org/officeDocument/2006/relationships/hyperlink" Target="https://doi.org/10.2337/dc18-1773" TargetMode="External"/><Relationship Id="rId59" Type="http://schemas.openxmlformats.org/officeDocument/2006/relationships/hyperlink" Target="https://doi.org/10.1253/circj.CJ-15-0999" TargetMode="External"/><Relationship Id="rId67" Type="http://schemas.openxmlformats.org/officeDocument/2006/relationships/hyperlink" Target="https://doi.org/10.1016/j.arteri.2015.11.001" TargetMode="External"/><Relationship Id="rId20" Type="http://schemas.openxmlformats.org/officeDocument/2006/relationships/header" Target="header6.xml"/><Relationship Id="rId41" Type="http://schemas.openxmlformats.org/officeDocument/2006/relationships/hyperlink" Target="https://doi.org/10.1093/eurheartj/ehx144" TargetMode="External"/><Relationship Id="rId54" Type="http://schemas.openxmlformats.org/officeDocument/2006/relationships/hyperlink" Target="https://doi.org/10.1056/NEJMoa054013" TargetMode="External"/><Relationship Id="rId62" Type="http://schemas.openxmlformats.org/officeDocument/2006/relationships/hyperlink" Target="https://doi.org/10.1093/%20eurjpc/zwaa047" TargetMode="External"/><Relationship Id="rId70" Type="http://schemas.openxmlformats.org/officeDocument/2006/relationships/hyperlink" Target="https://doi.org/10.1093/eurheartj/ehy357" TargetMode="External"/><Relationship Id="rId75" Type="http://schemas.openxmlformats.org/officeDocument/2006/relationships/hyperlink" Target="https://doi.org/10.1016/j.accreview.2005.09.096" TargetMode="External"/><Relationship Id="rId83" Type="http://schemas.openxmlformats.org/officeDocument/2006/relationships/hyperlink" Target="https://doi.org/10.1177/0300060519839519" TargetMode="External"/><Relationship Id="rId88" Type="http://schemas.openxmlformats.org/officeDocument/2006/relationships/footer" Target="footer10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rontiersin.org/articles/10.3389/fcdhc.2023.1277288/full" TargetMode="External"/><Relationship Id="rId23" Type="http://schemas.openxmlformats.org/officeDocument/2006/relationships/footer" Target="footer5.xml"/><Relationship Id="rId28" Type="http://schemas.openxmlformats.org/officeDocument/2006/relationships/header" Target="header12.xml"/><Relationship Id="rId36" Type="http://schemas.openxmlformats.org/officeDocument/2006/relationships/header" Target="header18.xml"/><Relationship Id="rId49" Type="http://schemas.openxmlformats.org/officeDocument/2006/relationships/hyperlink" Target="https://doi.org/10.5114/aoms/141941" TargetMode="External"/><Relationship Id="rId57" Type="http://schemas.openxmlformats.org/officeDocument/2006/relationships/hyperlink" Target="https://doi.org/10.1002/humu.21002" TargetMode="External"/><Relationship Id="rId10" Type="http://schemas.openxmlformats.org/officeDocument/2006/relationships/footer" Target="footer2.xml"/><Relationship Id="rId31" Type="http://schemas.openxmlformats.org/officeDocument/2006/relationships/footer" Target="footer7.xml"/><Relationship Id="rId44" Type="http://schemas.openxmlformats.org/officeDocument/2006/relationships/hyperlink" Target="https://doi.org/10.1016/S0140-6736(21)01122-3" TargetMode="External"/><Relationship Id="rId52" Type="http://schemas.openxmlformats.org/officeDocument/2006/relationships/hyperlink" Target="https://doi.org/10.1038/ng1509" TargetMode="External"/><Relationship Id="rId60" Type="http://schemas.openxmlformats.org/officeDocument/2006/relationships/hyperlink" Target="https://doi.org/10.1253/circj.CJ-15-0999" TargetMode="External"/><Relationship Id="rId65" Type="http://schemas.openxmlformats.org/officeDocument/2006/relationships/hyperlink" Target="https://doi.org/10.1210/jc.2009-0141" TargetMode="External"/><Relationship Id="rId73" Type="http://schemas.openxmlformats.org/officeDocument/2006/relationships/hyperlink" Target="https://doi.org/10.1016/j.cjca.2013.03.004" TargetMode="External"/><Relationship Id="rId78" Type="http://schemas.openxmlformats.org/officeDocument/2006/relationships/hyperlink" Target="https://doi.org/10.1186/s12944-017-0506-6" TargetMode="External"/><Relationship Id="rId81" Type="http://schemas.openxmlformats.org/officeDocument/2006/relationships/hyperlink" Target="https://doi.org/10.1007/s12031-014-0238-2" TargetMode="External"/><Relationship Id="rId86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6087</Words>
  <Characters>34697</Characters>
  <Application>Microsoft Office Word</Application>
  <DocSecurity>0</DocSecurity>
  <Lines>289</Lines>
  <Paragraphs>81</Paragraphs>
  <ScaleCrop>false</ScaleCrop>
  <Company/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 Alieva</dc:creator>
  <cp:keywords>heterozygous familial hypercholesterolemia, CAD, type 2 diabetes mellitus, pcsk9, Uzbek population</cp:keywords>
  <cp:lastModifiedBy>Editor-23</cp:lastModifiedBy>
  <cp:revision>2</cp:revision>
  <dcterms:created xsi:type="dcterms:W3CDTF">2024-07-05T04:33:00Z</dcterms:created>
  <dcterms:modified xsi:type="dcterms:W3CDTF">2024-07-06T06:37:00Z</dcterms:modified>
</cp:coreProperties>
</file>