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3AC85" w14:textId="6C9D65BD" w:rsidR="00BD7A95" w:rsidRPr="00DE77C7" w:rsidRDefault="00BD7A95" w:rsidP="007B7015">
      <w:pPr>
        <w:tabs>
          <w:tab w:val="left" w:pos="3510"/>
        </w:tabs>
        <w:spacing w:after="0" w:line="240" w:lineRule="auto"/>
        <w:ind w:left="2160"/>
        <w:contextualSpacing/>
        <w:jc w:val="right"/>
        <w:outlineLvl w:val="0"/>
        <w:rPr>
          <w:rFonts w:ascii="Arial" w:eastAsia="Times New Roman" w:hAnsi="Arial" w:cs="Arial"/>
          <w:b/>
          <w:i/>
          <w:sz w:val="24"/>
          <w:szCs w:val="24"/>
        </w:rPr>
      </w:pPr>
    </w:p>
    <w:p w14:paraId="05BE57B7" w14:textId="6D54E9EF" w:rsidR="003C6DB6" w:rsidRPr="00DE77C7" w:rsidRDefault="003C6DB6" w:rsidP="007B7015">
      <w:pPr>
        <w:spacing w:after="0" w:line="240" w:lineRule="auto"/>
        <w:contextualSpacing/>
        <w:jc w:val="right"/>
        <w:outlineLvl w:val="0"/>
        <w:rPr>
          <w:rFonts w:ascii="Arial" w:eastAsia="Times New Roman" w:hAnsi="Arial" w:cs="Arial"/>
          <w:sz w:val="16"/>
          <w:szCs w:val="16"/>
        </w:rPr>
      </w:pPr>
    </w:p>
    <w:p w14:paraId="7237C272" w14:textId="77777777" w:rsidR="00BD7A95" w:rsidRPr="00BB4FF2" w:rsidRDefault="00BD7A95" w:rsidP="007B7015">
      <w:pPr>
        <w:spacing w:after="0" w:line="240" w:lineRule="auto"/>
        <w:contextualSpacing/>
        <w:jc w:val="center"/>
        <w:rPr>
          <w:rFonts w:ascii="Arial" w:eastAsia="Times New Roman" w:hAnsi="Arial" w:cs="Arial"/>
          <w:i/>
          <w:sz w:val="14"/>
          <w:szCs w:val="20"/>
        </w:rPr>
      </w:pPr>
    </w:p>
    <w:p w14:paraId="602B8DBE" w14:textId="4ECE3892" w:rsidR="00BD7A95" w:rsidRPr="00F1001C" w:rsidRDefault="0098301B" w:rsidP="007B7015">
      <w:pPr>
        <w:spacing w:after="0" w:line="240" w:lineRule="auto"/>
        <w:contextualSpacing/>
        <w:jc w:val="right"/>
        <w:rPr>
          <w:rFonts w:ascii="Arial" w:eastAsia="Times New Roman" w:hAnsi="Arial" w:cs="Arial"/>
          <w:b/>
          <w:bCs/>
          <w:kern w:val="28"/>
          <w:sz w:val="12"/>
          <w:szCs w:val="20"/>
        </w:rPr>
      </w:pPr>
      <w:r w:rsidRPr="00F1001C">
        <w:rPr>
          <w:rFonts w:ascii="Arial" w:eastAsia="Times New Roman" w:hAnsi="Arial" w:cs="Arial"/>
          <w:b/>
          <w:bCs/>
          <w:noProof/>
          <w:kern w:val="28"/>
          <w:sz w:val="12"/>
          <w:szCs w:val="20"/>
        </w:rPr>
        <mc:AlternateContent>
          <mc:Choice Requires="wps">
            <w:drawing>
              <wp:inline distT="0" distB="0" distL="0" distR="0" wp14:anchorId="5CF1CFC9" wp14:editId="09D51689">
                <wp:extent cx="4114800" cy="635"/>
                <wp:effectExtent l="9525" t="15240" r="9525" b="13335"/>
                <wp:docPr id="118533778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AEFFF3" id="_x0000_t32" coordsize="21600,21600" o:spt="32" o:oned="t" path="m,l21600,21600e" filled="f">
                <v:path arrowok="t" fillok="f" o:connecttype="none"/>
                <o:lock v:ext="edit" shapetype="t"/>
              </v:shapetype>
              <v:shape id="AutoShape 54" o:spid="_x0000_s1026" type="#_x0000_t32" style="width:32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" strokeweight="1.5pt">
                <w10:anchorlock/>
              </v:shape>
            </w:pict>
          </mc:Fallback>
        </mc:AlternateContent>
      </w:r>
    </w:p>
    <w:p w14:paraId="01E99575" w14:textId="77777777" w:rsidR="008939AF" w:rsidRPr="00F1001C" w:rsidRDefault="008939AF" w:rsidP="007B7015">
      <w:pPr>
        <w:spacing w:after="0" w:line="240" w:lineRule="auto"/>
        <w:contextualSpacing/>
        <w:jc w:val="right"/>
        <w:rPr>
          <w:rFonts w:ascii="Arial" w:eastAsia="Calibri" w:hAnsi="Arial" w:cs="Arial"/>
          <w:b/>
          <w:bCs/>
          <w:sz w:val="20"/>
          <w:szCs w:val="36"/>
        </w:rPr>
      </w:pPr>
    </w:p>
    <w:p w14:paraId="65C5A855" w14:textId="0CFDA029" w:rsidR="00AF437D" w:rsidRPr="00F1001C" w:rsidRDefault="00AF437D" w:rsidP="00AF437D">
      <w:pPr>
        <w:pStyle w:val="Heading1"/>
        <w:rPr>
          <w:rFonts w:eastAsia="Times New Roman"/>
          <w:iCs/>
          <w:kern w:val="28"/>
          <w:sz w:val="32"/>
        </w:rPr>
      </w:pPr>
      <w:r w:rsidRPr="00F1001C">
        <w:rPr>
          <w:rFonts w:eastAsia="Times New Roman"/>
          <w:iCs/>
          <w:kern w:val="28"/>
          <w:sz w:val="32"/>
        </w:rPr>
        <w:t>PEANUT (</w:t>
      </w:r>
      <w:r w:rsidRPr="00F1001C">
        <w:rPr>
          <w:rFonts w:eastAsia="Times New Roman"/>
          <w:i/>
          <w:iCs/>
          <w:kern w:val="28"/>
          <w:sz w:val="32"/>
        </w:rPr>
        <w:t>Arachis hypogaea</w:t>
      </w:r>
      <w:r w:rsidRPr="00F1001C">
        <w:rPr>
          <w:rFonts w:eastAsia="Times New Roman"/>
          <w:iCs/>
          <w:kern w:val="28"/>
          <w:sz w:val="32"/>
        </w:rPr>
        <w:t xml:space="preserve"> L.) </w:t>
      </w:r>
      <w:r w:rsidR="0046005E" w:rsidRPr="00F1001C">
        <w:rPr>
          <w:rFonts w:eastAsia="Times New Roman"/>
          <w:iCs/>
          <w:kern w:val="28"/>
          <w:sz w:val="32"/>
        </w:rPr>
        <w:t xml:space="preserve">WEED CONTROL AND CROP </w:t>
      </w:r>
      <w:r w:rsidRPr="00F1001C">
        <w:rPr>
          <w:rFonts w:eastAsia="Times New Roman"/>
          <w:iCs/>
          <w:kern w:val="28"/>
          <w:sz w:val="32"/>
        </w:rPr>
        <w:t xml:space="preserve">RESPONSE WITH </w:t>
      </w:r>
    </w:p>
    <w:p w14:paraId="6AD7C095" w14:textId="1B10C4E3" w:rsidR="00AF437D" w:rsidRPr="00F1001C" w:rsidRDefault="00AF437D" w:rsidP="00AF437D">
      <w:pPr>
        <w:pStyle w:val="Heading1"/>
        <w:rPr>
          <w:rFonts w:eastAsia="Times New Roman"/>
          <w:iCs/>
          <w:kern w:val="28"/>
          <w:sz w:val="32"/>
        </w:rPr>
      </w:pPr>
      <w:r w:rsidRPr="00F1001C">
        <w:rPr>
          <w:rFonts w:eastAsia="Times New Roman"/>
          <w:iCs/>
          <w:kern w:val="28"/>
          <w:sz w:val="32"/>
        </w:rPr>
        <w:t xml:space="preserve">HERBICIDE PROGRAMS FOR THE SOUTH TEXAS PRODUCTION AREA    </w:t>
      </w:r>
    </w:p>
    <w:p w14:paraId="108D7867" w14:textId="77777777" w:rsidR="003576BF" w:rsidRPr="00F1001C" w:rsidRDefault="003576BF" w:rsidP="007B7015">
      <w:pPr>
        <w:spacing w:after="0" w:line="240" w:lineRule="auto"/>
        <w:contextualSpacing/>
        <w:rPr>
          <w:rFonts w:ascii="Arial" w:eastAsia="Times New Roman" w:hAnsi="Arial" w:cs="Arial"/>
          <w:b/>
          <w:bCs/>
          <w:sz w:val="32"/>
          <w:szCs w:val="32"/>
        </w:rPr>
      </w:pPr>
    </w:p>
    <w:p w14:paraId="44112D0F" w14:textId="51D10FD8" w:rsidR="00F41582" w:rsidRPr="00F1001C" w:rsidRDefault="00F41582" w:rsidP="00AF437D">
      <w:pPr>
        <w:spacing w:before="10" w:after="0" w:line="240" w:lineRule="auto"/>
        <w:outlineLvl w:val="0"/>
        <w:rPr>
          <w:rFonts w:ascii="Arial" w:eastAsia="Times New Roman" w:hAnsi="Arial" w:cs="Arial"/>
          <w:bCs/>
          <w:sz w:val="18"/>
          <w:szCs w:val="20"/>
        </w:rPr>
      </w:pPr>
    </w:p>
    <w:p w14:paraId="6D3A83DB" w14:textId="2E220D35" w:rsidR="001D4826" w:rsidRPr="00F1001C" w:rsidRDefault="0098301B" w:rsidP="007B7015">
      <w:pPr>
        <w:autoSpaceDE w:val="0"/>
        <w:autoSpaceDN w:val="0"/>
        <w:adjustRightInd w:val="0"/>
        <w:spacing w:after="0" w:line="240" w:lineRule="auto"/>
        <w:contextualSpacing/>
        <w:rPr>
          <w:rFonts w:ascii="Arial" w:eastAsia="Times New Roman" w:hAnsi="Arial" w:cs="Arial"/>
          <w:sz w:val="20"/>
          <w:szCs w:val="20"/>
        </w:rPr>
      </w:pPr>
      <w:r w:rsidRPr="00F1001C">
        <w:rPr>
          <w:rFonts w:ascii="Arial" w:eastAsia="Times New Roman" w:hAnsi="Arial" w:cs="Arial"/>
          <w:noProof/>
          <w:sz w:val="24"/>
          <w:szCs w:val="20"/>
        </w:rPr>
        <mc:AlternateContent>
          <mc:Choice Requires="wps">
            <w:drawing>
              <wp:inline distT="0" distB="0" distL="0" distR="0" wp14:anchorId="4B1A6AAA" wp14:editId="1DE67BA4">
                <wp:extent cx="4114800" cy="635"/>
                <wp:effectExtent l="9525" t="14605" r="9525" b="13970"/>
                <wp:docPr id="7966933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756182E" id="AutoShape 2" o:spid="_x0000_s1026" type="#_x0000_t32" style="width:32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" strokeweight="1.5pt">
                <w10:anchorlock/>
              </v:shape>
            </w:pict>
          </mc:Fallback>
        </mc:AlternateContent>
      </w:r>
    </w:p>
    <w:p w14:paraId="78E14FA8" w14:textId="77777777" w:rsidR="001D4826" w:rsidRPr="00F1001C" w:rsidRDefault="001D4826" w:rsidP="007B7015">
      <w:pPr>
        <w:spacing w:after="0" w:line="240" w:lineRule="auto"/>
        <w:rPr>
          <w:rFonts w:ascii="Arial" w:eastAsia="Times New Roman" w:hAnsi="Arial" w:cs="Arial"/>
          <w:b/>
          <w:caps/>
          <w:sz w:val="20"/>
          <w:szCs w:val="20"/>
        </w:rPr>
      </w:pPr>
    </w:p>
    <w:p w14:paraId="76B9DDD5" w14:textId="54EB1170" w:rsidR="001D4826" w:rsidRPr="00F1001C" w:rsidRDefault="001D4826" w:rsidP="007B7015">
      <w:pPr>
        <w:pStyle w:val="Heading2"/>
        <w:keepNext w:val="0"/>
        <w:keepLines w:val="0"/>
        <w:rPr>
          <w:rFonts w:eastAsia="Times New Roman"/>
        </w:rPr>
      </w:pPr>
      <w:r w:rsidRPr="00F1001C">
        <w:rPr>
          <w:rFonts w:eastAsia="Times New Roman"/>
          <w:sz w:val="20"/>
          <w:szCs w:val="20"/>
        </w:rPr>
        <w:t>ABSTRACT</w:t>
      </w:r>
      <w:r w:rsidR="00463DDE" w:rsidRPr="00F1001C">
        <w:rPr>
          <w:rFonts w:eastAsia="Times New Roman"/>
          <w:sz w:val="20"/>
        </w:rPr>
        <w:t xml:space="preserve"> </w:t>
      </w:r>
    </w:p>
    <w:p w14:paraId="538033AE" w14:textId="77777777" w:rsidR="004429EB" w:rsidRPr="00F1001C" w:rsidRDefault="004429EB" w:rsidP="007B7015">
      <w:pPr>
        <w:spacing w:after="0" w:line="240" w:lineRule="auto"/>
        <w:ind w:right="-61"/>
        <w:jc w:val="center"/>
        <w:outlineLvl w:val="0"/>
        <w:rPr>
          <w:rFonts w:ascii="Arial" w:eastAsia="Times New Roman" w:hAnsi="Arial" w:cs="Arial"/>
          <w:b/>
          <w:caps/>
          <w:sz w:val="20"/>
          <w:szCs w:val="20"/>
        </w:rPr>
      </w:pPr>
    </w:p>
    <w:p w14:paraId="70299E1D" w14:textId="62AC83A5" w:rsidR="00463DDE" w:rsidRPr="00F1001C" w:rsidRDefault="00463DDE" w:rsidP="00270924">
      <w:pPr>
        <w:spacing w:after="0" w:line="240" w:lineRule="auto"/>
        <w:jc w:val="both"/>
        <w:rPr>
          <w:rFonts w:ascii="Arial" w:eastAsia="Calibri" w:hAnsi="Arial" w:cs="Arial"/>
          <w:sz w:val="18"/>
          <w:szCs w:val="20"/>
        </w:rPr>
      </w:pPr>
      <w:r w:rsidRPr="00F1001C">
        <w:rPr>
          <w:rFonts w:ascii="Arial" w:eastAsia="Calibri" w:hAnsi="Arial" w:cs="Arial"/>
          <w:b/>
          <w:sz w:val="18"/>
          <w:szCs w:val="20"/>
        </w:rPr>
        <w:t xml:space="preserve">Aims: </w:t>
      </w:r>
      <w:r w:rsidR="00270924" w:rsidRPr="00F1001C">
        <w:rPr>
          <w:rFonts w:ascii="Arial" w:eastAsia="Calibri" w:hAnsi="Arial" w:cs="Arial"/>
          <w:bCs/>
          <w:sz w:val="18"/>
          <w:szCs w:val="20"/>
        </w:rPr>
        <w:t>To evaluate peanut tolerance and weed efficacy with various peanut herbicide programs.</w:t>
      </w:r>
      <w:r w:rsidR="00270924" w:rsidRPr="00F1001C">
        <w:rPr>
          <w:rFonts w:ascii="Arial" w:eastAsia="Calibri" w:hAnsi="Arial" w:cs="Arial"/>
          <w:b/>
          <w:sz w:val="18"/>
          <w:szCs w:val="20"/>
        </w:rPr>
        <w:t xml:space="preserve">  </w:t>
      </w:r>
    </w:p>
    <w:p w14:paraId="07A3A99D" w14:textId="7AD7C3F3" w:rsidR="00463DDE" w:rsidRPr="00F1001C" w:rsidRDefault="00463DDE" w:rsidP="007B7015">
      <w:pPr>
        <w:spacing w:after="0" w:line="240" w:lineRule="auto"/>
        <w:jc w:val="both"/>
        <w:rPr>
          <w:rFonts w:ascii="Arial" w:eastAsia="Calibri" w:hAnsi="Arial" w:cs="Arial"/>
          <w:sz w:val="18"/>
          <w:szCs w:val="20"/>
        </w:rPr>
      </w:pPr>
      <w:r w:rsidRPr="00F1001C">
        <w:rPr>
          <w:rFonts w:ascii="Arial" w:eastAsia="Calibri" w:hAnsi="Arial" w:cs="Arial"/>
          <w:b/>
          <w:sz w:val="18"/>
          <w:szCs w:val="20"/>
        </w:rPr>
        <w:t xml:space="preserve">Study </w:t>
      </w:r>
      <w:r w:rsidR="00D57C43" w:rsidRPr="00F1001C">
        <w:rPr>
          <w:rFonts w:ascii="Arial" w:eastAsia="Calibri" w:hAnsi="Arial" w:cs="Arial"/>
          <w:b/>
          <w:sz w:val="18"/>
          <w:szCs w:val="20"/>
        </w:rPr>
        <w:t>Design</w:t>
      </w:r>
      <w:r w:rsidRPr="00F1001C">
        <w:rPr>
          <w:rFonts w:ascii="Arial" w:eastAsia="Calibri" w:hAnsi="Arial" w:cs="Arial"/>
          <w:b/>
          <w:sz w:val="18"/>
          <w:szCs w:val="20"/>
        </w:rPr>
        <w:t>:</w:t>
      </w:r>
      <w:r w:rsidRPr="00F1001C">
        <w:rPr>
          <w:rFonts w:ascii="Arial" w:eastAsia="Calibri" w:hAnsi="Arial" w:cs="Arial"/>
          <w:sz w:val="18"/>
          <w:szCs w:val="20"/>
        </w:rPr>
        <w:t xml:space="preserve">  </w:t>
      </w:r>
      <w:r w:rsidR="00270924" w:rsidRPr="00F1001C">
        <w:rPr>
          <w:rFonts w:ascii="Arial" w:eastAsia="Calibri" w:hAnsi="Arial" w:cs="Arial"/>
          <w:sz w:val="18"/>
          <w:szCs w:val="20"/>
        </w:rPr>
        <w:t>Randomized complete block</w:t>
      </w:r>
      <w:r w:rsidR="002F063E" w:rsidRPr="00F1001C">
        <w:rPr>
          <w:rFonts w:ascii="Arial" w:eastAsia="Calibri" w:hAnsi="Arial" w:cs="Arial"/>
          <w:sz w:val="18"/>
          <w:szCs w:val="20"/>
        </w:rPr>
        <w:t>.</w:t>
      </w:r>
    </w:p>
    <w:p w14:paraId="2CAE8EE1" w14:textId="464F25A0" w:rsidR="00463DDE" w:rsidRPr="00F1001C" w:rsidRDefault="00463DDE" w:rsidP="00270924">
      <w:pPr>
        <w:spacing w:after="0" w:line="240" w:lineRule="auto"/>
        <w:jc w:val="both"/>
        <w:rPr>
          <w:rFonts w:ascii="Arial" w:eastAsia="Calibri" w:hAnsi="Arial" w:cs="Arial"/>
          <w:sz w:val="18"/>
          <w:szCs w:val="20"/>
        </w:rPr>
      </w:pPr>
      <w:r w:rsidRPr="00F1001C">
        <w:rPr>
          <w:rFonts w:ascii="Arial" w:eastAsia="Calibri" w:hAnsi="Arial" w:cs="Arial"/>
          <w:b/>
          <w:sz w:val="18"/>
          <w:szCs w:val="20"/>
        </w:rPr>
        <w:t>Place and Duration of Study:</w:t>
      </w:r>
      <w:r w:rsidRPr="00F1001C">
        <w:rPr>
          <w:rFonts w:ascii="Arial" w:eastAsia="Calibri" w:hAnsi="Arial" w:cs="Arial"/>
          <w:sz w:val="18"/>
          <w:szCs w:val="20"/>
        </w:rPr>
        <w:t xml:space="preserve"> </w:t>
      </w:r>
      <w:r w:rsidR="00270924" w:rsidRPr="00F1001C">
        <w:rPr>
          <w:rFonts w:ascii="Arial" w:eastAsia="Calibri" w:hAnsi="Arial" w:cs="Arial"/>
          <w:sz w:val="18"/>
          <w:szCs w:val="20"/>
        </w:rPr>
        <w:t>Field studies were conducted during the 2018, 2021 and 2022 growing seasons in the south Texas peanut growing region.</w:t>
      </w:r>
    </w:p>
    <w:p w14:paraId="3FAC12F9" w14:textId="405D71A7" w:rsidR="00463DDE" w:rsidRPr="00F1001C" w:rsidRDefault="00463DDE" w:rsidP="007B7015">
      <w:pPr>
        <w:spacing w:after="0" w:line="240" w:lineRule="auto"/>
        <w:jc w:val="both"/>
        <w:rPr>
          <w:rFonts w:ascii="Arial" w:eastAsia="Calibri" w:hAnsi="Arial" w:cs="Arial"/>
          <w:sz w:val="18"/>
          <w:szCs w:val="20"/>
        </w:rPr>
      </w:pPr>
      <w:r w:rsidRPr="00F1001C">
        <w:rPr>
          <w:rFonts w:ascii="Arial" w:eastAsia="Calibri" w:hAnsi="Arial" w:cs="Arial"/>
          <w:b/>
          <w:bCs/>
          <w:sz w:val="18"/>
          <w:szCs w:val="20"/>
        </w:rPr>
        <w:t>Methodology:</w:t>
      </w:r>
      <w:r w:rsidRPr="00F1001C">
        <w:rPr>
          <w:rFonts w:ascii="Arial" w:eastAsia="Calibri" w:hAnsi="Arial" w:cs="Arial"/>
          <w:sz w:val="18"/>
          <w:szCs w:val="20"/>
        </w:rPr>
        <w:t xml:space="preserve"> </w:t>
      </w:r>
      <w:r w:rsidR="00270924" w:rsidRPr="00F1001C">
        <w:rPr>
          <w:rFonts w:ascii="Arial" w:eastAsia="Calibri" w:hAnsi="Arial" w:cs="Arial"/>
          <w:sz w:val="18"/>
          <w:szCs w:val="20"/>
        </w:rPr>
        <w:t>A weed-free study was conducted in 2018 to evaluate crop safety while in 2021 and 2022 weed efficacy trials were conducted</w:t>
      </w:r>
      <w:r w:rsidR="002F063E" w:rsidRPr="00F1001C">
        <w:rPr>
          <w:rFonts w:ascii="Arial" w:eastAsia="Calibri" w:hAnsi="Arial" w:cs="Arial"/>
          <w:sz w:val="18"/>
          <w:szCs w:val="20"/>
        </w:rPr>
        <w:t>. The weed-free study was taken to yield; however, the weed efficacy studies were not.</w:t>
      </w:r>
    </w:p>
    <w:p w14:paraId="77378EF6" w14:textId="1BA0DF57" w:rsidR="00270924" w:rsidRPr="00F1001C" w:rsidRDefault="00463DDE" w:rsidP="00270924">
      <w:pPr>
        <w:spacing w:after="0" w:line="240" w:lineRule="auto"/>
        <w:jc w:val="both"/>
        <w:rPr>
          <w:rFonts w:ascii="Arial" w:eastAsia="Calibri" w:hAnsi="Arial" w:cs="Arial"/>
          <w:sz w:val="18"/>
          <w:szCs w:val="20"/>
        </w:rPr>
      </w:pPr>
      <w:r w:rsidRPr="00F1001C">
        <w:rPr>
          <w:rFonts w:ascii="Arial" w:eastAsia="Calibri" w:hAnsi="Arial" w:cs="Arial"/>
          <w:b/>
          <w:bCs/>
          <w:sz w:val="18"/>
          <w:szCs w:val="20"/>
        </w:rPr>
        <w:t>Results:</w:t>
      </w:r>
      <w:r w:rsidRPr="00F1001C">
        <w:rPr>
          <w:rFonts w:ascii="Arial" w:eastAsia="Calibri" w:hAnsi="Arial" w:cs="Arial"/>
          <w:sz w:val="18"/>
          <w:szCs w:val="20"/>
        </w:rPr>
        <w:t xml:space="preserve"> </w:t>
      </w:r>
      <w:r w:rsidR="00270924" w:rsidRPr="00F1001C">
        <w:rPr>
          <w:rFonts w:ascii="Arial" w:eastAsia="Calibri" w:hAnsi="Arial" w:cs="Arial"/>
          <w:sz w:val="18"/>
          <w:szCs w:val="20"/>
        </w:rPr>
        <w:t xml:space="preserve">No noticeable peanut injury with any herbicide program was noted in 2018; however, paraquat + imazethapyr applied at cracking produced the lowest yield.  In the 2021 and 2022 studies, peanut stunting was noted with all herbicide systems which included paraquat. </w:t>
      </w:r>
      <w:r w:rsidR="00270924" w:rsidRPr="00F1001C">
        <w:rPr>
          <w:rFonts w:ascii="Arial" w:eastAsia="Calibri" w:hAnsi="Arial" w:cs="Arial"/>
          <w:i/>
          <w:sz w:val="18"/>
          <w:szCs w:val="20"/>
        </w:rPr>
        <w:t xml:space="preserve">Amaranthus </w:t>
      </w:r>
      <w:proofErr w:type="spellStart"/>
      <w:r w:rsidR="00270924" w:rsidRPr="00F1001C">
        <w:rPr>
          <w:rFonts w:ascii="Arial" w:eastAsia="Calibri" w:hAnsi="Arial" w:cs="Arial"/>
          <w:i/>
          <w:sz w:val="18"/>
          <w:szCs w:val="20"/>
        </w:rPr>
        <w:t>palmeri</w:t>
      </w:r>
      <w:proofErr w:type="spellEnd"/>
      <w:r w:rsidR="00270924" w:rsidRPr="00F1001C">
        <w:rPr>
          <w:rFonts w:ascii="Arial" w:eastAsia="Calibri" w:hAnsi="Arial" w:cs="Arial"/>
          <w:sz w:val="18"/>
          <w:szCs w:val="20"/>
        </w:rPr>
        <w:t xml:space="preserve"> control was </w:t>
      </w:r>
      <w:r w:rsidR="008E3986" w:rsidRPr="00F1001C">
        <w:rPr>
          <w:rFonts w:ascii="Arial" w:eastAsia="Calibri" w:hAnsi="Arial" w:cs="Arial"/>
          <w:sz w:val="18"/>
          <w:szCs w:val="20"/>
          <w:u w:val="single"/>
        </w:rPr>
        <w:t>&gt;</w:t>
      </w:r>
      <w:r w:rsidR="008E3986" w:rsidRPr="00F1001C">
        <w:rPr>
          <w:rFonts w:ascii="Arial" w:eastAsia="Calibri" w:hAnsi="Arial" w:cs="Arial"/>
          <w:sz w:val="18"/>
          <w:szCs w:val="20"/>
        </w:rPr>
        <w:t xml:space="preserve"> </w:t>
      </w:r>
      <w:r w:rsidR="00270924" w:rsidRPr="00F1001C">
        <w:rPr>
          <w:rFonts w:ascii="Arial" w:eastAsia="Calibri" w:hAnsi="Arial" w:cs="Arial"/>
          <w:sz w:val="18"/>
          <w:szCs w:val="20"/>
        </w:rPr>
        <w:t xml:space="preserve">95% with pendimethalin + flumioxazin + </w:t>
      </w:r>
      <w:r w:rsidR="00270924" w:rsidRPr="00F1001C">
        <w:rPr>
          <w:rFonts w:ascii="Arial" w:eastAsia="Calibri" w:hAnsi="Arial" w:cs="Arial"/>
          <w:i/>
          <w:sz w:val="18"/>
          <w:szCs w:val="20"/>
        </w:rPr>
        <w:t>S</w:t>
      </w:r>
      <w:r w:rsidR="00270924" w:rsidRPr="00F1001C">
        <w:rPr>
          <w:rFonts w:ascii="Arial" w:eastAsia="Calibri" w:hAnsi="Arial" w:cs="Arial"/>
          <w:sz w:val="18"/>
          <w:szCs w:val="20"/>
        </w:rPr>
        <w:t xml:space="preserve">-metolachlor applied preemergence or any herbicide systems which included </w:t>
      </w:r>
      <w:r w:rsidR="00270924" w:rsidRPr="00F1001C">
        <w:rPr>
          <w:rFonts w:ascii="Arial" w:eastAsia="Calibri" w:hAnsi="Arial" w:cs="Arial"/>
          <w:i/>
          <w:sz w:val="18"/>
          <w:szCs w:val="20"/>
        </w:rPr>
        <w:t>S</w:t>
      </w:r>
      <w:r w:rsidR="00270924" w:rsidRPr="00F1001C">
        <w:rPr>
          <w:rFonts w:ascii="Arial" w:eastAsia="Calibri" w:hAnsi="Arial" w:cs="Arial"/>
          <w:sz w:val="18"/>
          <w:szCs w:val="20"/>
        </w:rPr>
        <w:t xml:space="preserve">-metolachlor + 2,4-DB applied postemergence.  Pendimethalin alone provided 83% control of </w:t>
      </w:r>
      <w:proofErr w:type="spellStart"/>
      <w:r w:rsidR="00270924" w:rsidRPr="00F1001C">
        <w:rPr>
          <w:rFonts w:ascii="Arial" w:eastAsia="Calibri" w:hAnsi="Arial" w:cs="Arial"/>
          <w:i/>
          <w:sz w:val="18"/>
          <w:szCs w:val="20"/>
        </w:rPr>
        <w:t>Urochloa</w:t>
      </w:r>
      <w:proofErr w:type="spellEnd"/>
      <w:r w:rsidR="00270924" w:rsidRPr="00F1001C">
        <w:rPr>
          <w:rFonts w:ascii="Arial" w:eastAsia="Calibri" w:hAnsi="Arial" w:cs="Arial"/>
          <w:i/>
          <w:sz w:val="18"/>
          <w:szCs w:val="20"/>
        </w:rPr>
        <w:t xml:space="preserve"> </w:t>
      </w:r>
      <w:proofErr w:type="spellStart"/>
      <w:r w:rsidR="00270924" w:rsidRPr="00F1001C">
        <w:rPr>
          <w:rFonts w:ascii="Arial" w:eastAsia="Calibri" w:hAnsi="Arial" w:cs="Arial"/>
          <w:i/>
          <w:sz w:val="18"/>
          <w:szCs w:val="20"/>
        </w:rPr>
        <w:t>texana</w:t>
      </w:r>
      <w:proofErr w:type="spellEnd"/>
      <w:r w:rsidR="00270924" w:rsidRPr="00F1001C">
        <w:rPr>
          <w:rFonts w:ascii="Arial" w:eastAsia="Calibri" w:hAnsi="Arial" w:cs="Arial"/>
          <w:sz w:val="18"/>
          <w:szCs w:val="20"/>
        </w:rPr>
        <w:t xml:space="preserve"> while herbicide systems which contained multiple herbicides provided &gt; 90% control.  Similar results were seen with </w:t>
      </w:r>
      <w:r w:rsidR="00270924" w:rsidRPr="00F1001C">
        <w:rPr>
          <w:rFonts w:ascii="Arial" w:eastAsia="Calibri" w:hAnsi="Arial" w:cs="Arial"/>
          <w:i/>
          <w:sz w:val="18"/>
          <w:szCs w:val="20"/>
        </w:rPr>
        <w:t>Cucumis melo</w:t>
      </w:r>
      <w:r w:rsidR="004946A5" w:rsidRPr="00F1001C">
        <w:rPr>
          <w:rFonts w:ascii="Arial" w:eastAsia="Calibri" w:hAnsi="Arial" w:cs="Arial"/>
          <w:i/>
          <w:sz w:val="18"/>
          <w:szCs w:val="20"/>
        </w:rPr>
        <w:t xml:space="preserve">.  </w:t>
      </w:r>
      <w:r w:rsidR="00270924" w:rsidRPr="00F1001C">
        <w:rPr>
          <w:rFonts w:ascii="Arial" w:eastAsia="Calibri" w:hAnsi="Arial" w:cs="Arial"/>
          <w:i/>
          <w:sz w:val="18"/>
          <w:szCs w:val="20"/>
        </w:rPr>
        <w:t>Ipomoea hederacea</w:t>
      </w:r>
      <w:r w:rsidR="00270924" w:rsidRPr="00F1001C">
        <w:rPr>
          <w:rFonts w:ascii="Arial" w:eastAsia="Calibri" w:hAnsi="Arial" w:cs="Arial"/>
          <w:sz w:val="18"/>
          <w:szCs w:val="20"/>
        </w:rPr>
        <w:t xml:space="preserve"> L. required the use of multiple herbicides to provide effective control.  Pendimethalin alone or paraquat + </w:t>
      </w:r>
      <w:proofErr w:type="spellStart"/>
      <w:r w:rsidR="00270924" w:rsidRPr="00F1001C">
        <w:rPr>
          <w:rFonts w:ascii="Arial" w:eastAsia="Calibri" w:hAnsi="Arial" w:cs="Arial"/>
          <w:sz w:val="18"/>
          <w:szCs w:val="20"/>
        </w:rPr>
        <w:t>pyroxasulfone</w:t>
      </w:r>
      <w:proofErr w:type="spellEnd"/>
      <w:r w:rsidR="00270924" w:rsidRPr="00F1001C">
        <w:rPr>
          <w:rFonts w:ascii="Arial" w:eastAsia="Calibri" w:hAnsi="Arial" w:cs="Arial"/>
          <w:sz w:val="18"/>
          <w:szCs w:val="20"/>
        </w:rPr>
        <w:t xml:space="preserve"> provided &lt;70% control while systems which included </w:t>
      </w:r>
      <w:proofErr w:type="spellStart"/>
      <w:r w:rsidR="00270924" w:rsidRPr="00F1001C">
        <w:rPr>
          <w:rFonts w:ascii="Arial" w:eastAsia="Calibri" w:hAnsi="Arial" w:cs="Arial"/>
          <w:sz w:val="18"/>
          <w:szCs w:val="20"/>
        </w:rPr>
        <w:t>pendimetahlin</w:t>
      </w:r>
      <w:proofErr w:type="spellEnd"/>
      <w:r w:rsidR="00270924" w:rsidRPr="00F1001C">
        <w:rPr>
          <w:rFonts w:ascii="Arial" w:eastAsia="Calibri" w:hAnsi="Arial" w:cs="Arial"/>
          <w:sz w:val="18"/>
          <w:szCs w:val="20"/>
        </w:rPr>
        <w:t xml:space="preserve"> </w:t>
      </w:r>
      <w:r w:rsidR="008E3986" w:rsidRPr="00F1001C">
        <w:rPr>
          <w:rFonts w:ascii="Arial" w:eastAsia="Calibri" w:hAnsi="Arial" w:cs="Arial"/>
          <w:sz w:val="18"/>
          <w:szCs w:val="20"/>
        </w:rPr>
        <w:t xml:space="preserve">+ </w:t>
      </w:r>
      <w:r w:rsidR="00270924" w:rsidRPr="00F1001C">
        <w:rPr>
          <w:rFonts w:ascii="Arial" w:eastAsia="Calibri" w:hAnsi="Arial" w:cs="Arial"/>
          <w:sz w:val="18"/>
          <w:szCs w:val="20"/>
        </w:rPr>
        <w:t xml:space="preserve">either </w:t>
      </w:r>
      <w:r w:rsidR="00270924" w:rsidRPr="00F1001C">
        <w:rPr>
          <w:rFonts w:ascii="Arial" w:eastAsia="Calibri" w:hAnsi="Arial" w:cs="Arial"/>
          <w:i/>
          <w:sz w:val="18"/>
          <w:szCs w:val="20"/>
        </w:rPr>
        <w:t>S</w:t>
      </w:r>
      <w:r w:rsidR="00270924" w:rsidRPr="00F1001C">
        <w:rPr>
          <w:rFonts w:ascii="Arial" w:eastAsia="Calibri" w:hAnsi="Arial" w:cs="Arial"/>
          <w:sz w:val="18"/>
          <w:szCs w:val="20"/>
        </w:rPr>
        <w:t xml:space="preserve"> metolachlor, the premix of </w:t>
      </w:r>
      <w:proofErr w:type="spellStart"/>
      <w:r w:rsidR="00270924" w:rsidRPr="00F1001C">
        <w:rPr>
          <w:rFonts w:ascii="Arial" w:eastAsia="Calibri" w:hAnsi="Arial" w:cs="Arial"/>
          <w:sz w:val="18"/>
          <w:szCs w:val="20"/>
        </w:rPr>
        <w:t>carfentrazone</w:t>
      </w:r>
      <w:proofErr w:type="spellEnd"/>
      <w:r w:rsidR="00270924" w:rsidRPr="00F1001C">
        <w:rPr>
          <w:rFonts w:ascii="Arial" w:eastAsia="Calibri" w:hAnsi="Arial" w:cs="Arial"/>
          <w:sz w:val="18"/>
          <w:szCs w:val="20"/>
        </w:rPr>
        <w:t xml:space="preserve"> + </w:t>
      </w:r>
      <w:proofErr w:type="spellStart"/>
      <w:r w:rsidR="00270924" w:rsidRPr="00F1001C">
        <w:rPr>
          <w:rFonts w:ascii="Arial" w:eastAsia="Calibri" w:hAnsi="Arial" w:cs="Arial"/>
          <w:sz w:val="18"/>
          <w:szCs w:val="20"/>
        </w:rPr>
        <w:t>pyroxasulfone</w:t>
      </w:r>
      <w:proofErr w:type="spellEnd"/>
      <w:r w:rsidR="00270924" w:rsidRPr="00F1001C">
        <w:rPr>
          <w:rFonts w:ascii="Arial" w:eastAsia="Calibri" w:hAnsi="Arial" w:cs="Arial"/>
          <w:sz w:val="18"/>
          <w:szCs w:val="20"/>
        </w:rPr>
        <w:t xml:space="preserve">, or </w:t>
      </w:r>
      <w:proofErr w:type="spellStart"/>
      <w:r w:rsidR="00270924" w:rsidRPr="00F1001C">
        <w:rPr>
          <w:rFonts w:ascii="Arial" w:eastAsia="Calibri" w:hAnsi="Arial" w:cs="Arial"/>
          <w:sz w:val="18"/>
          <w:szCs w:val="20"/>
        </w:rPr>
        <w:t>imazapic</w:t>
      </w:r>
      <w:proofErr w:type="spellEnd"/>
      <w:r w:rsidR="00270924" w:rsidRPr="00F1001C">
        <w:rPr>
          <w:rFonts w:ascii="Arial" w:eastAsia="Calibri" w:hAnsi="Arial" w:cs="Arial"/>
          <w:sz w:val="18"/>
          <w:szCs w:val="20"/>
        </w:rPr>
        <w:t xml:space="preserve"> provided 100% control.  </w:t>
      </w:r>
    </w:p>
    <w:p w14:paraId="02C4AC3E" w14:textId="21F1E781" w:rsidR="00270924" w:rsidRPr="00F1001C" w:rsidRDefault="00463DDE" w:rsidP="00270924">
      <w:pPr>
        <w:spacing w:after="0" w:line="240" w:lineRule="auto"/>
        <w:jc w:val="both"/>
        <w:rPr>
          <w:rFonts w:ascii="Arial" w:eastAsia="Calibri" w:hAnsi="Arial" w:cs="Arial"/>
          <w:sz w:val="18"/>
          <w:szCs w:val="20"/>
        </w:rPr>
      </w:pPr>
      <w:r w:rsidRPr="00F1001C">
        <w:rPr>
          <w:rFonts w:ascii="Arial" w:eastAsia="Calibri" w:hAnsi="Arial" w:cs="Arial"/>
          <w:b/>
          <w:bCs/>
          <w:sz w:val="18"/>
          <w:szCs w:val="20"/>
        </w:rPr>
        <w:t>Conclusion:</w:t>
      </w:r>
      <w:r w:rsidRPr="00F1001C">
        <w:rPr>
          <w:rFonts w:ascii="Arial" w:eastAsia="Calibri" w:hAnsi="Arial" w:cs="Arial"/>
          <w:sz w:val="18"/>
          <w:szCs w:val="20"/>
        </w:rPr>
        <w:t xml:space="preserve"> </w:t>
      </w:r>
      <w:r w:rsidR="00270924" w:rsidRPr="00F1001C">
        <w:rPr>
          <w:rFonts w:ascii="Arial" w:eastAsia="Calibri" w:hAnsi="Arial" w:cs="Arial"/>
          <w:sz w:val="18"/>
          <w:szCs w:val="20"/>
        </w:rPr>
        <w:t xml:space="preserve">These studies indicate that grower concern about peanut injury are largely unfounded as only paraquat-containing herbicide systems consistently resulted in any stunting.  The premix of </w:t>
      </w:r>
      <w:proofErr w:type="spellStart"/>
      <w:r w:rsidR="00270924" w:rsidRPr="00F1001C">
        <w:rPr>
          <w:rFonts w:ascii="Arial" w:eastAsia="Calibri" w:hAnsi="Arial" w:cs="Arial"/>
          <w:sz w:val="18"/>
          <w:szCs w:val="20"/>
        </w:rPr>
        <w:t>carfentrazone</w:t>
      </w:r>
      <w:proofErr w:type="spellEnd"/>
      <w:r w:rsidR="00270924" w:rsidRPr="00F1001C">
        <w:rPr>
          <w:rFonts w:ascii="Arial" w:eastAsia="Calibri" w:hAnsi="Arial" w:cs="Arial"/>
          <w:sz w:val="18"/>
          <w:szCs w:val="20"/>
        </w:rPr>
        <w:t xml:space="preserve"> </w:t>
      </w:r>
      <w:r w:rsidR="000443C1" w:rsidRPr="00F1001C">
        <w:rPr>
          <w:rFonts w:ascii="Arial" w:eastAsia="Calibri" w:hAnsi="Arial" w:cs="Arial"/>
          <w:sz w:val="18"/>
          <w:szCs w:val="20"/>
        </w:rPr>
        <w:t>+</w:t>
      </w:r>
      <w:r w:rsidR="00270924" w:rsidRPr="00F1001C">
        <w:rPr>
          <w:rFonts w:ascii="Arial" w:eastAsia="Calibri" w:hAnsi="Arial" w:cs="Arial"/>
          <w:sz w:val="18"/>
          <w:szCs w:val="20"/>
        </w:rPr>
        <w:t xml:space="preserve"> </w:t>
      </w:r>
      <w:proofErr w:type="spellStart"/>
      <w:r w:rsidR="00270924" w:rsidRPr="00F1001C">
        <w:rPr>
          <w:rFonts w:ascii="Arial" w:eastAsia="Calibri" w:hAnsi="Arial" w:cs="Arial"/>
          <w:sz w:val="18"/>
          <w:szCs w:val="20"/>
        </w:rPr>
        <w:t>pyroxasulfone</w:t>
      </w:r>
      <w:proofErr w:type="spellEnd"/>
      <w:r w:rsidR="00270924" w:rsidRPr="00F1001C">
        <w:rPr>
          <w:rFonts w:ascii="Arial" w:eastAsia="Calibri" w:hAnsi="Arial" w:cs="Arial"/>
          <w:sz w:val="18"/>
          <w:szCs w:val="20"/>
        </w:rPr>
        <w:t xml:space="preserve"> cause</w:t>
      </w:r>
      <w:r w:rsidR="000443C1" w:rsidRPr="00F1001C">
        <w:rPr>
          <w:rFonts w:ascii="Arial" w:eastAsia="Calibri" w:hAnsi="Arial" w:cs="Arial"/>
          <w:sz w:val="18"/>
          <w:szCs w:val="20"/>
        </w:rPr>
        <w:t>d</w:t>
      </w:r>
      <w:r w:rsidR="00270924" w:rsidRPr="00F1001C">
        <w:rPr>
          <w:rFonts w:ascii="Arial" w:eastAsia="Calibri" w:hAnsi="Arial" w:cs="Arial"/>
          <w:sz w:val="18"/>
          <w:szCs w:val="20"/>
        </w:rPr>
        <w:t xml:space="preserve"> leaf burn; however, peanuts recover quickly with no yield reduction.  Although the premix of </w:t>
      </w:r>
      <w:proofErr w:type="spellStart"/>
      <w:r w:rsidR="00270924" w:rsidRPr="00F1001C">
        <w:rPr>
          <w:rFonts w:ascii="Arial" w:eastAsia="Calibri" w:hAnsi="Arial" w:cs="Arial"/>
          <w:sz w:val="18"/>
          <w:szCs w:val="20"/>
        </w:rPr>
        <w:t>carfentrazone</w:t>
      </w:r>
      <w:proofErr w:type="spellEnd"/>
      <w:r w:rsidR="00270924" w:rsidRPr="00F1001C">
        <w:rPr>
          <w:rFonts w:ascii="Arial" w:eastAsia="Calibri" w:hAnsi="Arial" w:cs="Arial"/>
          <w:sz w:val="18"/>
          <w:szCs w:val="20"/>
        </w:rPr>
        <w:t xml:space="preserve"> </w:t>
      </w:r>
      <w:r w:rsidR="000443C1" w:rsidRPr="00F1001C">
        <w:rPr>
          <w:rFonts w:ascii="Arial" w:eastAsia="Calibri" w:hAnsi="Arial" w:cs="Arial"/>
          <w:sz w:val="18"/>
          <w:szCs w:val="20"/>
        </w:rPr>
        <w:t xml:space="preserve">+ </w:t>
      </w:r>
      <w:proofErr w:type="spellStart"/>
      <w:r w:rsidR="00270924" w:rsidRPr="00F1001C">
        <w:rPr>
          <w:rFonts w:ascii="Arial" w:eastAsia="Calibri" w:hAnsi="Arial" w:cs="Arial"/>
          <w:sz w:val="18"/>
          <w:szCs w:val="20"/>
        </w:rPr>
        <w:t>pyroxasulfone</w:t>
      </w:r>
      <w:proofErr w:type="spellEnd"/>
      <w:r w:rsidR="00270924" w:rsidRPr="00F1001C">
        <w:rPr>
          <w:rFonts w:ascii="Arial" w:eastAsia="Calibri" w:hAnsi="Arial" w:cs="Arial"/>
          <w:sz w:val="18"/>
          <w:szCs w:val="20"/>
        </w:rPr>
        <w:t xml:space="preserve"> system</w:t>
      </w:r>
      <w:r w:rsidR="000443C1" w:rsidRPr="00F1001C">
        <w:rPr>
          <w:rFonts w:ascii="Arial" w:eastAsia="Calibri" w:hAnsi="Arial" w:cs="Arial"/>
          <w:sz w:val="18"/>
          <w:szCs w:val="20"/>
        </w:rPr>
        <w:t>s</w:t>
      </w:r>
      <w:r w:rsidR="00270924" w:rsidRPr="00F1001C">
        <w:rPr>
          <w:rFonts w:ascii="Arial" w:eastAsia="Calibri" w:hAnsi="Arial" w:cs="Arial"/>
          <w:sz w:val="18"/>
          <w:szCs w:val="20"/>
        </w:rPr>
        <w:t xml:space="preserve"> provided excellent control of </w:t>
      </w:r>
      <w:r w:rsidR="00270924" w:rsidRPr="00F1001C">
        <w:rPr>
          <w:rFonts w:ascii="Arial" w:eastAsia="Calibri" w:hAnsi="Arial" w:cs="Arial"/>
          <w:i/>
          <w:sz w:val="18"/>
          <w:szCs w:val="20"/>
        </w:rPr>
        <w:t xml:space="preserve">U. </w:t>
      </w:r>
      <w:proofErr w:type="spellStart"/>
      <w:r w:rsidR="00270924" w:rsidRPr="00F1001C">
        <w:rPr>
          <w:rFonts w:ascii="Arial" w:eastAsia="Calibri" w:hAnsi="Arial" w:cs="Arial"/>
          <w:i/>
          <w:sz w:val="18"/>
          <w:szCs w:val="20"/>
        </w:rPr>
        <w:t>texana</w:t>
      </w:r>
      <w:proofErr w:type="spellEnd"/>
      <w:r w:rsidR="00270924" w:rsidRPr="00F1001C">
        <w:rPr>
          <w:rFonts w:ascii="Arial" w:eastAsia="Calibri" w:hAnsi="Arial" w:cs="Arial"/>
          <w:sz w:val="18"/>
          <w:szCs w:val="20"/>
        </w:rPr>
        <w:t>, typically they do not effectively control large-seeded annual grasses</w:t>
      </w:r>
      <w:r w:rsidR="004946A5" w:rsidRPr="00F1001C">
        <w:rPr>
          <w:rFonts w:ascii="Arial" w:eastAsia="Calibri" w:hAnsi="Arial" w:cs="Arial"/>
          <w:sz w:val="18"/>
          <w:szCs w:val="20"/>
        </w:rPr>
        <w:t xml:space="preserve">.  </w:t>
      </w:r>
      <w:r w:rsidR="00270924" w:rsidRPr="00F1001C">
        <w:rPr>
          <w:rFonts w:ascii="Arial" w:eastAsia="Calibri" w:hAnsi="Arial" w:cs="Arial"/>
          <w:sz w:val="18"/>
          <w:szCs w:val="20"/>
        </w:rPr>
        <w:t>Other</w:t>
      </w:r>
      <w:r w:rsidR="004946A5" w:rsidRPr="00F1001C">
        <w:rPr>
          <w:rFonts w:ascii="Arial" w:eastAsia="Calibri" w:hAnsi="Arial" w:cs="Arial"/>
          <w:sz w:val="18"/>
          <w:szCs w:val="20"/>
        </w:rPr>
        <w:t xml:space="preserve"> </w:t>
      </w:r>
      <w:r w:rsidR="00270924" w:rsidRPr="00F1001C">
        <w:rPr>
          <w:rFonts w:ascii="Arial" w:eastAsia="Calibri" w:hAnsi="Arial" w:cs="Arial"/>
          <w:sz w:val="18"/>
          <w:szCs w:val="20"/>
        </w:rPr>
        <w:t xml:space="preserve">herbicide systems </w:t>
      </w:r>
      <w:r w:rsidR="004946A5" w:rsidRPr="00F1001C">
        <w:rPr>
          <w:rFonts w:ascii="Arial" w:eastAsia="Calibri" w:hAnsi="Arial" w:cs="Arial"/>
          <w:sz w:val="18"/>
          <w:szCs w:val="20"/>
        </w:rPr>
        <w:t xml:space="preserve">which </w:t>
      </w:r>
      <w:r w:rsidR="00270924" w:rsidRPr="00F1001C">
        <w:rPr>
          <w:rFonts w:ascii="Arial" w:eastAsia="Calibri" w:hAnsi="Arial" w:cs="Arial"/>
          <w:sz w:val="18"/>
          <w:szCs w:val="20"/>
        </w:rPr>
        <w:t>includ</w:t>
      </w:r>
      <w:r w:rsidR="004946A5" w:rsidRPr="00F1001C">
        <w:rPr>
          <w:rFonts w:ascii="Arial" w:eastAsia="Calibri" w:hAnsi="Arial" w:cs="Arial"/>
          <w:sz w:val="18"/>
          <w:szCs w:val="20"/>
        </w:rPr>
        <w:t xml:space="preserve">ed </w:t>
      </w:r>
      <w:r w:rsidR="00270924" w:rsidRPr="00F1001C">
        <w:rPr>
          <w:rFonts w:ascii="Arial" w:eastAsia="Calibri" w:hAnsi="Arial" w:cs="Arial"/>
          <w:sz w:val="18"/>
          <w:szCs w:val="20"/>
        </w:rPr>
        <w:t>pendimethalin</w:t>
      </w:r>
      <w:r w:rsidR="004946A5" w:rsidRPr="00F1001C">
        <w:rPr>
          <w:rFonts w:ascii="Arial" w:eastAsia="Calibri" w:hAnsi="Arial" w:cs="Arial"/>
          <w:sz w:val="18"/>
          <w:szCs w:val="20"/>
        </w:rPr>
        <w:t xml:space="preserve"> plus either </w:t>
      </w:r>
      <w:r w:rsidR="00270924" w:rsidRPr="00F1001C">
        <w:rPr>
          <w:rFonts w:ascii="Arial" w:eastAsia="Calibri" w:hAnsi="Arial" w:cs="Arial"/>
          <w:sz w:val="18"/>
          <w:szCs w:val="20"/>
        </w:rPr>
        <w:t xml:space="preserve">S-metolachlor, flumioxazin </w:t>
      </w:r>
      <w:r w:rsidR="000443C1" w:rsidRPr="00F1001C">
        <w:rPr>
          <w:rFonts w:ascii="Arial" w:eastAsia="Calibri" w:hAnsi="Arial" w:cs="Arial"/>
          <w:sz w:val="18"/>
          <w:szCs w:val="20"/>
        </w:rPr>
        <w:t>+</w:t>
      </w:r>
      <w:r w:rsidR="00270924" w:rsidRPr="00F1001C">
        <w:rPr>
          <w:rFonts w:ascii="Arial" w:eastAsia="Calibri" w:hAnsi="Arial" w:cs="Arial"/>
          <w:sz w:val="18"/>
          <w:szCs w:val="20"/>
        </w:rPr>
        <w:t xml:space="preserve"> S-metolachlor, dimethenamid</w:t>
      </w:r>
      <w:r w:rsidR="004946A5" w:rsidRPr="00F1001C">
        <w:rPr>
          <w:rFonts w:ascii="Arial" w:eastAsia="Calibri" w:hAnsi="Arial" w:cs="Arial"/>
          <w:sz w:val="18"/>
          <w:szCs w:val="20"/>
        </w:rPr>
        <w:t>, or</w:t>
      </w:r>
      <w:r w:rsidR="00270924" w:rsidRPr="00F1001C">
        <w:rPr>
          <w:rFonts w:ascii="Arial" w:eastAsia="Calibri" w:hAnsi="Arial" w:cs="Arial"/>
          <w:sz w:val="18"/>
          <w:szCs w:val="20"/>
        </w:rPr>
        <w:t xml:space="preserve"> </w:t>
      </w:r>
      <w:proofErr w:type="spellStart"/>
      <w:r w:rsidR="00270924" w:rsidRPr="00F1001C">
        <w:rPr>
          <w:rFonts w:ascii="Arial" w:eastAsia="Calibri" w:hAnsi="Arial" w:cs="Arial"/>
          <w:sz w:val="18"/>
          <w:szCs w:val="20"/>
        </w:rPr>
        <w:t>imazapic</w:t>
      </w:r>
      <w:proofErr w:type="spellEnd"/>
      <w:r w:rsidR="00270924" w:rsidRPr="00F1001C">
        <w:rPr>
          <w:rFonts w:ascii="Arial" w:eastAsia="Calibri" w:hAnsi="Arial" w:cs="Arial"/>
          <w:sz w:val="18"/>
          <w:szCs w:val="20"/>
        </w:rPr>
        <w:t xml:space="preserve"> provided excellent weed control.  These herbicide systems offer growers another option to help provide season-long weed control in the southwestern US peanut production areas.</w:t>
      </w:r>
    </w:p>
    <w:p w14:paraId="52F58D07" w14:textId="584B0805" w:rsidR="0046005E" w:rsidRPr="00F1001C" w:rsidRDefault="00851F12" w:rsidP="004946A5">
      <w:pPr>
        <w:spacing w:after="0" w:line="240" w:lineRule="auto"/>
        <w:jc w:val="both"/>
        <w:rPr>
          <w:rFonts w:ascii="Arial" w:eastAsia="Times New Roman" w:hAnsi="Arial" w:cs="Arial"/>
          <w:i/>
          <w:sz w:val="18"/>
          <w:szCs w:val="20"/>
        </w:rPr>
      </w:pPr>
      <w:r w:rsidRPr="00F1001C">
        <w:rPr>
          <w:rFonts w:ascii="Arial" w:hAnsi="Arial" w:cs="Arial"/>
          <w:sz w:val="18"/>
          <w:szCs w:val="20"/>
        </w:rPr>
        <w:lastRenderedPageBreak/>
        <w:t xml:space="preserve"> </w:t>
      </w:r>
      <w:r w:rsidR="001D4826" w:rsidRPr="00F1001C">
        <w:rPr>
          <w:rFonts w:ascii="Arial" w:eastAsia="Times New Roman" w:hAnsi="Arial" w:cs="Arial"/>
          <w:i/>
          <w:sz w:val="18"/>
          <w:szCs w:val="20"/>
        </w:rPr>
        <w:t>Keywords:</w:t>
      </w:r>
      <w:r w:rsidR="00375144" w:rsidRPr="00F1001C">
        <w:rPr>
          <w:rFonts w:ascii="Arial" w:eastAsia="Times New Roman" w:hAnsi="Arial" w:cs="Arial"/>
          <w:i/>
          <w:sz w:val="18"/>
          <w:szCs w:val="20"/>
        </w:rPr>
        <w:t xml:space="preserve"> </w:t>
      </w:r>
      <w:r w:rsidR="0046005E" w:rsidRPr="00F1001C">
        <w:rPr>
          <w:rFonts w:ascii="Arial" w:eastAsia="Times New Roman" w:hAnsi="Arial" w:cs="Arial"/>
          <w:i/>
          <w:sz w:val="18"/>
          <w:szCs w:val="20"/>
        </w:rPr>
        <w:t xml:space="preserve">Cracking, preemergence, postemergence, peanut stunting, weed efficacy, peanut </w:t>
      </w:r>
      <w:proofErr w:type="spellStart"/>
      <w:r w:rsidR="0046005E" w:rsidRPr="00F1001C">
        <w:rPr>
          <w:rFonts w:ascii="Arial" w:eastAsia="Times New Roman" w:hAnsi="Arial" w:cs="Arial"/>
          <w:i/>
          <w:sz w:val="18"/>
          <w:szCs w:val="20"/>
        </w:rPr>
        <w:t>tolerane</w:t>
      </w:r>
      <w:proofErr w:type="spellEnd"/>
      <w:r w:rsidR="0046005E" w:rsidRPr="00F1001C">
        <w:rPr>
          <w:rFonts w:ascii="Arial" w:eastAsia="Times New Roman" w:hAnsi="Arial" w:cs="Arial"/>
          <w:i/>
          <w:sz w:val="18"/>
          <w:szCs w:val="20"/>
        </w:rPr>
        <w:t xml:space="preserve">.    </w:t>
      </w:r>
    </w:p>
    <w:p w14:paraId="3A44521E" w14:textId="6BF1BDB7" w:rsidR="003576BF" w:rsidRPr="00F1001C" w:rsidRDefault="003576BF" w:rsidP="007B7015">
      <w:pPr>
        <w:spacing w:after="0" w:line="240" w:lineRule="auto"/>
        <w:ind w:left="990" w:hanging="990"/>
        <w:contextualSpacing/>
        <w:jc w:val="both"/>
        <w:outlineLvl w:val="0"/>
        <w:rPr>
          <w:rFonts w:ascii="Arial" w:eastAsia="Times New Roman" w:hAnsi="Arial" w:cs="Arial"/>
          <w:bCs/>
          <w:i/>
          <w:iCs/>
          <w:sz w:val="18"/>
          <w:szCs w:val="20"/>
        </w:rPr>
      </w:pPr>
    </w:p>
    <w:p w14:paraId="6A0F26DB" w14:textId="77777777" w:rsidR="001D4826" w:rsidRPr="00F1001C" w:rsidRDefault="001D4826" w:rsidP="007B7015">
      <w:pPr>
        <w:spacing w:after="0" w:line="240" w:lineRule="auto"/>
        <w:contextualSpacing/>
        <w:jc w:val="both"/>
        <w:rPr>
          <w:rFonts w:ascii="Arial" w:eastAsia="Times New Roman" w:hAnsi="Arial" w:cs="Arial"/>
          <w:sz w:val="18"/>
          <w:szCs w:val="20"/>
        </w:rPr>
      </w:pPr>
    </w:p>
    <w:p w14:paraId="243FCFD5" w14:textId="11D0BD80" w:rsidR="00463DDE" w:rsidRPr="00F1001C" w:rsidRDefault="00463DDE" w:rsidP="007B7015">
      <w:pPr>
        <w:spacing w:after="0" w:line="240" w:lineRule="auto"/>
        <w:jc w:val="both"/>
        <w:rPr>
          <w:rFonts w:ascii="Arial" w:eastAsia="Times New Roman" w:hAnsi="Arial" w:cs="Arial"/>
          <w:b/>
          <w:caps/>
          <w:sz w:val="18"/>
          <w:szCs w:val="18"/>
        </w:rPr>
      </w:pPr>
      <w:r w:rsidRPr="00F1001C">
        <w:rPr>
          <w:rFonts w:ascii="Arial" w:eastAsia="Times New Roman" w:hAnsi="Arial" w:cs="Arial"/>
          <w:b/>
          <w:caps/>
          <w:sz w:val="20"/>
          <w:szCs w:val="20"/>
        </w:rPr>
        <w:t xml:space="preserve">1. INTRODUCTION </w:t>
      </w:r>
    </w:p>
    <w:p w14:paraId="3F14D2FB" w14:textId="77777777" w:rsidR="00463DDE" w:rsidRPr="00F1001C" w:rsidRDefault="00463DDE" w:rsidP="007B7015">
      <w:pPr>
        <w:spacing w:after="0" w:line="240" w:lineRule="auto"/>
        <w:jc w:val="both"/>
        <w:rPr>
          <w:rFonts w:ascii="Arial" w:eastAsia="Times New Roman" w:hAnsi="Arial" w:cs="Arial"/>
          <w:b/>
          <w:caps/>
          <w:sz w:val="18"/>
          <w:szCs w:val="18"/>
        </w:rPr>
      </w:pPr>
    </w:p>
    <w:p w14:paraId="3642AA33" w14:textId="4C5DB99F" w:rsidR="002B75CB" w:rsidRPr="00F1001C" w:rsidRDefault="002B75CB" w:rsidP="002B75CB">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Peanut (</w:t>
      </w:r>
      <w:r w:rsidRPr="00F1001C">
        <w:rPr>
          <w:rFonts w:ascii="Arial" w:eastAsia="Times New Roman" w:hAnsi="Arial" w:cs="Arial"/>
          <w:i/>
          <w:sz w:val="18"/>
          <w:szCs w:val="18"/>
        </w:rPr>
        <w:t>Arachis hypogaea</w:t>
      </w:r>
      <w:r w:rsidRPr="00F1001C">
        <w:rPr>
          <w:rFonts w:ascii="Arial" w:eastAsia="Times New Roman" w:hAnsi="Arial" w:cs="Arial"/>
          <w:sz w:val="18"/>
          <w:szCs w:val="18"/>
        </w:rPr>
        <w:t xml:space="preserve"> L.) is an important crop for sustainable human nutrition since it is an essential source of oil and protein in many countries around the world </w:t>
      </w:r>
      <w:r w:rsidR="004248C2" w:rsidRPr="00F1001C">
        <w:rPr>
          <w:rFonts w:ascii="Arial" w:eastAsia="Times New Roman" w:hAnsi="Arial" w:cs="Arial"/>
          <w:sz w:val="18"/>
          <w:szCs w:val="18"/>
        </w:rPr>
        <w:t>[1.2]</w:t>
      </w:r>
      <w:r w:rsidRPr="00F1001C">
        <w:rPr>
          <w:rFonts w:ascii="Arial" w:eastAsia="Times New Roman" w:hAnsi="Arial" w:cs="Arial"/>
          <w:sz w:val="18"/>
          <w:szCs w:val="18"/>
        </w:rPr>
        <w:t xml:space="preserve">.  Production systems can vary considerably depending on geography, climate and weather, and access to production resources such as irrigation, fertilizer and pesticides, and tillage and cultivation equipment </w:t>
      </w:r>
      <w:r w:rsidR="004248C2" w:rsidRPr="00F1001C">
        <w:rPr>
          <w:rFonts w:ascii="Arial" w:eastAsia="Times New Roman" w:hAnsi="Arial" w:cs="Arial"/>
          <w:sz w:val="18"/>
          <w:szCs w:val="18"/>
        </w:rPr>
        <w:t>[3]</w:t>
      </w:r>
      <w:r w:rsidR="00A669E9" w:rsidRPr="00F1001C">
        <w:rPr>
          <w:rFonts w:ascii="Arial" w:eastAsia="Times New Roman" w:hAnsi="Arial" w:cs="Arial"/>
          <w:sz w:val="18"/>
          <w:szCs w:val="18"/>
        </w:rPr>
        <w:t>.</w:t>
      </w:r>
      <w:r w:rsidRPr="00F1001C">
        <w:rPr>
          <w:rFonts w:ascii="Arial" w:eastAsia="Times New Roman" w:hAnsi="Arial" w:cs="Arial"/>
          <w:sz w:val="18"/>
          <w:szCs w:val="18"/>
        </w:rPr>
        <w:t xml:space="preserve">  Although variation exists depending upon infestation of weeds, incidence of disease, and fluctuations in insect populations, pesticide expenditures for weed control exceed those for diseases and insects </w:t>
      </w:r>
      <w:r w:rsidR="004248C2" w:rsidRPr="00F1001C">
        <w:rPr>
          <w:rFonts w:ascii="Arial" w:eastAsia="Times New Roman" w:hAnsi="Arial" w:cs="Arial"/>
          <w:sz w:val="18"/>
          <w:szCs w:val="18"/>
        </w:rPr>
        <w:t>[4]</w:t>
      </w:r>
      <w:r w:rsidRPr="00F1001C">
        <w:rPr>
          <w:rFonts w:ascii="Arial" w:eastAsia="Times New Roman" w:hAnsi="Arial" w:cs="Arial"/>
          <w:sz w:val="18"/>
          <w:szCs w:val="18"/>
        </w:rPr>
        <w:t>.  In a survey of 6 states which account for 93% of the 0.57 million hectares of peanut planted annually in the US, herbicides were applied to 94% of planted hectares, while fungicides and insecticides were applied to 88 and 37% of the planted hectares, respectively</w:t>
      </w:r>
      <w:r w:rsidR="004248C2" w:rsidRPr="00F1001C">
        <w:rPr>
          <w:rFonts w:ascii="Arial" w:eastAsia="Times New Roman" w:hAnsi="Arial" w:cs="Arial"/>
          <w:sz w:val="18"/>
          <w:szCs w:val="18"/>
        </w:rPr>
        <w:t xml:space="preserve"> [4]</w:t>
      </w:r>
      <w:r w:rsidRPr="00F1001C">
        <w:rPr>
          <w:rFonts w:ascii="Arial" w:eastAsia="Times New Roman" w:hAnsi="Arial" w:cs="Arial"/>
          <w:sz w:val="18"/>
          <w:szCs w:val="18"/>
        </w:rPr>
        <w:t xml:space="preserve">.  Among herbicides, flumioxazin was the most widely used active ingredient (applied to 65% of the planted acres, followed by pendimethalin and </w:t>
      </w:r>
      <w:r w:rsidRPr="00F1001C">
        <w:rPr>
          <w:rFonts w:ascii="Arial" w:eastAsia="Times New Roman" w:hAnsi="Arial" w:cs="Arial"/>
          <w:i/>
          <w:sz w:val="18"/>
          <w:szCs w:val="18"/>
        </w:rPr>
        <w:t>S</w:t>
      </w:r>
      <w:r w:rsidRPr="00F1001C">
        <w:rPr>
          <w:rFonts w:ascii="Arial" w:eastAsia="Times New Roman" w:hAnsi="Arial" w:cs="Arial"/>
          <w:sz w:val="18"/>
          <w:szCs w:val="18"/>
        </w:rPr>
        <w:t xml:space="preserve">-metolachlor (each applied to 34%) </w:t>
      </w:r>
      <w:r w:rsidR="004248C2" w:rsidRPr="00F1001C">
        <w:rPr>
          <w:rFonts w:ascii="Arial" w:eastAsia="Times New Roman" w:hAnsi="Arial" w:cs="Arial"/>
          <w:sz w:val="18"/>
          <w:szCs w:val="18"/>
        </w:rPr>
        <w:t>[4]</w:t>
      </w:r>
      <w:r w:rsidRPr="00F1001C">
        <w:rPr>
          <w:rFonts w:ascii="Arial" w:eastAsia="Times New Roman" w:hAnsi="Arial" w:cs="Arial"/>
          <w:sz w:val="18"/>
          <w:szCs w:val="18"/>
        </w:rPr>
        <w:t xml:space="preserve">.  </w:t>
      </w:r>
    </w:p>
    <w:p w14:paraId="242AEBF3" w14:textId="77777777" w:rsidR="00EE3058" w:rsidRPr="00F1001C" w:rsidRDefault="00EE3058" w:rsidP="002B75CB">
      <w:pPr>
        <w:spacing w:after="0" w:line="240" w:lineRule="auto"/>
        <w:jc w:val="both"/>
        <w:rPr>
          <w:rFonts w:ascii="Arial" w:eastAsia="Times New Roman" w:hAnsi="Arial" w:cs="Arial"/>
          <w:sz w:val="18"/>
          <w:szCs w:val="18"/>
        </w:rPr>
      </w:pPr>
    </w:p>
    <w:p w14:paraId="36883CFF" w14:textId="0A6B85AA" w:rsidR="002B75CB" w:rsidRPr="00F1001C" w:rsidRDefault="002B75CB" w:rsidP="002B75CB">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The success of any weed management practices can be influenced by the ability of peanut to compete with weeds, cultural practices that minimize the soil seed bank and weed infestation, mechanical practices such as primary tillage prior to planting, cultivation during the growing season, and also by efficacy of herbicides </w:t>
      </w:r>
      <w:r w:rsidR="004248C2" w:rsidRPr="00F1001C">
        <w:rPr>
          <w:rFonts w:ascii="Arial" w:eastAsia="Times New Roman" w:hAnsi="Arial" w:cs="Arial"/>
          <w:sz w:val="18"/>
          <w:szCs w:val="18"/>
        </w:rPr>
        <w:t>[5,6]</w:t>
      </w:r>
      <w:r w:rsidRPr="00F1001C">
        <w:rPr>
          <w:rFonts w:ascii="Arial" w:eastAsia="Times New Roman" w:hAnsi="Arial" w:cs="Arial"/>
          <w:sz w:val="18"/>
          <w:szCs w:val="18"/>
        </w:rPr>
        <w:t xml:space="preserve">.  Assessment of weed population dynamics in both the short and especially long-term is critical for identifying weed control practices that will ensure long-lasting and cost-effective weed management </w:t>
      </w:r>
      <w:r w:rsidR="004248C2" w:rsidRPr="00F1001C">
        <w:rPr>
          <w:rFonts w:ascii="Arial" w:eastAsia="Times New Roman" w:hAnsi="Arial" w:cs="Arial"/>
          <w:sz w:val="18"/>
          <w:szCs w:val="18"/>
        </w:rPr>
        <w:t>[6]</w:t>
      </w:r>
      <w:r w:rsidRPr="00F1001C">
        <w:rPr>
          <w:rFonts w:ascii="Arial" w:eastAsia="Times New Roman" w:hAnsi="Arial" w:cs="Arial"/>
          <w:sz w:val="18"/>
          <w:szCs w:val="18"/>
        </w:rPr>
        <w:t xml:space="preserve">. </w:t>
      </w:r>
    </w:p>
    <w:p w14:paraId="79521AD6" w14:textId="77777777" w:rsidR="0014448A" w:rsidRPr="00F1001C" w:rsidRDefault="0014448A" w:rsidP="002B75CB">
      <w:pPr>
        <w:spacing w:after="0" w:line="240" w:lineRule="auto"/>
        <w:jc w:val="both"/>
        <w:rPr>
          <w:rFonts w:ascii="Arial" w:eastAsia="Times New Roman" w:hAnsi="Arial" w:cs="Arial"/>
          <w:sz w:val="18"/>
          <w:szCs w:val="18"/>
        </w:rPr>
      </w:pPr>
    </w:p>
    <w:p w14:paraId="2398CDA4" w14:textId="7B6097F1" w:rsidR="002B75CB" w:rsidRPr="00F1001C" w:rsidRDefault="002B75CB" w:rsidP="002B75CB">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Most weed management strategies in peanut tend to focus on dicotyledonous species such as Palmer amaranth [</w:t>
      </w:r>
      <w:r w:rsidRPr="00F1001C">
        <w:rPr>
          <w:rFonts w:ascii="Arial" w:eastAsia="Times New Roman" w:hAnsi="Arial" w:cs="Arial"/>
          <w:i/>
          <w:sz w:val="18"/>
          <w:szCs w:val="18"/>
        </w:rPr>
        <w:t xml:space="preserve">Amaranthus </w:t>
      </w:r>
      <w:proofErr w:type="spellStart"/>
      <w:r w:rsidRPr="00F1001C">
        <w:rPr>
          <w:rFonts w:ascii="Arial" w:eastAsia="Times New Roman" w:hAnsi="Arial" w:cs="Arial"/>
          <w:i/>
          <w:sz w:val="18"/>
          <w:szCs w:val="18"/>
        </w:rPr>
        <w:t>palmeri</w:t>
      </w:r>
      <w:proofErr w:type="spellEnd"/>
      <w:r w:rsidRPr="00F1001C">
        <w:rPr>
          <w:rFonts w:ascii="Arial" w:eastAsia="Times New Roman" w:hAnsi="Arial" w:cs="Arial"/>
          <w:i/>
          <w:sz w:val="18"/>
          <w:szCs w:val="18"/>
        </w:rPr>
        <w:t xml:space="preserve"> </w:t>
      </w:r>
      <w:r w:rsidRPr="00F1001C">
        <w:rPr>
          <w:rFonts w:ascii="Arial" w:eastAsia="Times New Roman" w:hAnsi="Arial" w:cs="Arial"/>
          <w:sz w:val="18"/>
          <w:szCs w:val="18"/>
        </w:rPr>
        <w:t xml:space="preserve">(S.) Wats.], </w:t>
      </w:r>
      <w:proofErr w:type="spellStart"/>
      <w:r w:rsidRPr="00F1001C">
        <w:rPr>
          <w:rFonts w:ascii="Arial" w:eastAsia="Times New Roman" w:hAnsi="Arial" w:cs="Arial"/>
          <w:sz w:val="18"/>
          <w:szCs w:val="18"/>
        </w:rPr>
        <w:t>sicklepod</w:t>
      </w:r>
      <w:proofErr w:type="spellEnd"/>
      <w:r w:rsidRPr="00F1001C">
        <w:rPr>
          <w:rFonts w:ascii="Arial" w:eastAsia="Times New Roman" w:hAnsi="Arial" w:cs="Arial"/>
          <w:sz w:val="18"/>
          <w:szCs w:val="18"/>
        </w:rPr>
        <w:t xml:space="preserve"> (</w:t>
      </w:r>
      <w:r w:rsidRPr="00F1001C">
        <w:rPr>
          <w:rFonts w:ascii="Arial" w:eastAsia="Times New Roman" w:hAnsi="Arial" w:cs="Arial"/>
          <w:i/>
          <w:sz w:val="18"/>
          <w:szCs w:val="18"/>
        </w:rPr>
        <w:t xml:space="preserve">Senna </w:t>
      </w:r>
      <w:proofErr w:type="spellStart"/>
      <w:r w:rsidRPr="00F1001C">
        <w:rPr>
          <w:rFonts w:ascii="Arial" w:eastAsia="Times New Roman" w:hAnsi="Arial" w:cs="Arial"/>
          <w:i/>
          <w:sz w:val="18"/>
          <w:szCs w:val="18"/>
        </w:rPr>
        <w:t>obtusifolia</w:t>
      </w:r>
      <w:proofErr w:type="spellEnd"/>
      <w:r w:rsidRPr="00F1001C">
        <w:rPr>
          <w:rFonts w:ascii="Arial" w:eastAsia="Times New Roman" w:hAnsi="Arial" w:cs="Arial"/>
          <w:sz w:val="18"/>
          <w:szCs w:val="18"/>
        </w:rPr>
        <w:t xml:space="preserve"> (L.), Florida beggarweed [</w:t>
      </w:r>
      <w:proofErr w:type="spellStart"/>
      <w:r w:rsidRPr="00F1001C">
        <w:rPr>
          <w:rFonts w:ascii="Arial" w:eastAsia="Times New Roman" w:hAnsi="Arial" w:cs="Arial"/>
          <w:i/>
          <w:sz w:val="18"/>
          <w:szCs w:val="18"/>
        </w:rPr>
        <w:t>Desmodium</w:t>
      </w:r>
      <w:proofErr w:type="spellEnd"/>
      <w:r w:rsidRPr="00F1001C">
        <w:rPr>
          <w:rFonts w:ascii="Arial" w:eastAsia="Times New Roman" w:hAnsi="Arial" w:cs="Arial"/>
          <w:i/>
          <w:sz w:val="18"/>
          <w:szCs w:val="18"/>
        </w:rPr>
        <w:t xml:space="preserve"> </w:t>
      </w:r>
      <w:proofErr w:type="spellStart"/>
      <w:r w:rsidRPr="00F1001C">
        <w:rPr>
          <w:rFonts w:ascii="Arial" w:eastAsia="Times New Roman" w:hAnsi="Arial" w:cs="Arial"/>
          <w:i/>
          <w:sz w:val="18"/>
          <w:szCs w:val="18"/>
        </w:rPr>
        <w:t>tortuosum</w:t>
      </w:r>
      <w:proofErr w:type="spellEnd"/>
      <w:r w:rsidRPr="00F1001C">
        <w:rPr>
          <w:rFonts w:ascii="Arial" w:eastAsia="Times New Roman" w:hAnsi="Arial" w:cs="Arial"/>
          <w:i/>
          <w:sz w:val="18"/>
          <w:szCs w:val="18"/>
        </w:rPr>
        <w:t xml:space="preserve"> </w:t>
      </w:r>
      <w:r w:rsidRPr="00F1001C">
        <w:rPr>
          <w:rFonts w:ascii="Arial" w:eastAsia="Times New Roman" w:hAnsi="Arial" w:cs="Arial"/>
          <w:sz w:val="18"/>
          <w:szCs w:val="18"/>
        </w:rPr>
        <w:t xml:space="preserve">(Sw.) DC.], and </w:t>
      </w:r>
      <w:proofErr w:type="spellStart"/>
      <w:r w:rsidRPr="00F1001C">
        <w:rPr>
          <w:rFonts w:ascii="Arial" w:eastAsia="Times New Roman" w:hAnsi="Arial" w:cs="Arial"/>
          <w:sz w:val="18"/>
          <w:szCs w:val="18"/>
        </w:rPr>
        <w:t>morningglory</w:t>
      </w:r>
      <w:proofErr w:type="spellEnd"/>
      <w:r w:rsidRPr="00F1001C">
        <w:rPr>
          <w:rFonts w:ascii="Arial" w:eastAsia="Times New Roman" w:hAnsi="Arial" w:cs="Arial"/>
          <w:sz w:val="18"/>
          <w:szCs w:val="18"/>
        </w:rPr>
        <w:t xml:space="preserve"> (</w:t>
      </w:r>
      <w:r w:rsidRPr="00F1001C">
        <w:rPr>
          <w:rFonts w:ascii="Arial" w:eastAsia="Times New Roman" w:hAnsi="Arial" w:cs="Arial"/>
          <w:i/>
          <w:sz w:val="18"/>
          <w:szCs w:val="18"/>
        </w:rPr>
        <w:t>Ipomoea</w:t>
      </w:r>
      <w:r w:rsidRPr="00F1001C">
        <w:rPr>
          <w:rFonts w:ascii="Arial" w:eastAsia="Times New Roman" w:hAnsi="Arial" w:cs="Arial"/>
          <w:sz w:val="18"/>
          <w:szCs w:val="18"/>
        </w:rPr>
        <w:t xml:space="preserve"> </w:t>
      </w:r>
      <w:proofErr w:type="spellStart"/>
      <w:r w:rsidRPr="00F1001C">
        <w:rPr>
          <w:rFonts w:ascii="Arial" w:eastAsia="Times New Roman" w:hAnsi="Arial" w:cs="Arial"/>
          <w:sz w:val="18"/>
          <w:szCs w:val="18"/>
        </w:rPr>
        <w:t>spp</w:t>
      </w:r>
      <w:proofErr w:type="spellEnd"/>
      <w:r w:rsidRPr="00F1001C">
        <w:rPr>
          <w:rFonts w:ascii="Arial" w:eastAsia="Times New Roman" w:hAnsi="Arial" w:cs="Arial"/>
          <w:sz w:val="18"/>
          <w:szCs w:val="18"/>
        </w:rPr>
        <w:t xml:space="preserve">) species because they are capable of forming dense populations which makes digging difficult and are also hard to control </w:t>
      </w:r>
      <w:r w:rsidR="009F35BD" w:rsidRPr="00F1001C">
        <w:rPr>
          <w:rFonts w:ascii="Arial" w:eastAsia="Times New Roman" w:hAnsi="Arial" w:cs="Arial"/>
          <w:sz w:val="18"/>
          <w:szCs w:val="18"/>
        </w:rPr>
        <w:t>[7-9]</w:t>
      </w:r>
      <w:r w:rsidRPr="00F1001C">
        <w:rPr>
          <w:rFonts w:ascii="Arial" w:eastAsia="Times New Roman" w:hAnsi="Arial" w:cs="Arial"/>
          <w:sz w:val="18"/>
          <w:szCs w:val="18"/>
        </w:rPr>
        <w:t>. Their ability to produce large amounts of seed and form persistent seed banks due to their hard seed coats greatly increase their survival within not only peanut but also other rotational crops including cotton (</w:t>
      </w:r>
      <w:r w:rsidRPr="00F1001C">
        <w:rPr>
          <w:rFonts w:ascii="Arial" w:eastAsia="Times New Roman" w:hAnsi="Arial" w:cs="Arial"/>
          <w:i/>
          <w:sz w:val="18"/>
          <w:szCs w:val="18"/>
        </w:rPr>
        <w:t xml:space="preserve">Gossypium </w:t>
      </w:r>
      <w:proofErr w:type="spellStart"/>
      <w:r w:rsidRPr="00F1001C">
        <w:rPr>
          <w:rFonts w:ascii="Arial" w:eastAsia="Times New Roman" w:hAnsi="Arial" w:cs="Arial"/>
          <w:i/>
          <w:sz w:val="18"/>
          <w:szCs w:val="18"/>
        </w:rPr>
        <w:t>hirsutum</w:t>
      </w:r>
      <w:proofErr w:type="spellEnd"/>
      <w:r w:rsidRPr="00F1001C">
        <w:rPr>
          <w:rFonts w:ascii="Arial" w:eastAsia="Times New Roman" w:hAnsi="Arial" w:cs="Arial"/>
          <w:sz w:val="18"/>
          <w:szCs w:val="18"/>
        </w:rPr>
        <w:t xml:space="preserve"> L.), corn (</w:t>
      </w:r>
      <w:proofErr w:type="spellStart"/>
      <w:r w:rsidRPr="00F1001C">
        <w:rPr>
          <w:rFonts w:ascii="Arial" w:eastAsia="Times New Roman" w:hAnsi="Arial" w:cs="Arial"/>
          <w:i/>
          <w:sz w:val="18"/>
          <w:szCs w:val="18"/>
        </w:rPr>
        <w:t>Zea</w:t>
      </w:r>
      <w:proofErr w:type="spellEnd"/>
      <w:r w:rsidRPr="00F1001C">
        <w:rPr>
          <w:rFonts w:ascii="Arial" w:eastAsia="Times New Roman" w:hAnsi="Arial" w:cs="Arial"/>
          <w:sz w:val="18"/>
          <w:szCs w:val="18"/>
        </w:rPr>
        <w:t xml:space="preserve"> </w:t>
      </w:r>
      <w:r w:rsidRPr="00F1001C">
        <w:rPr>
          <w:rFonts w:ascii="Arial" w:eastAsia="Times New Roman" w:hAnsi="Arial" w:cs="Arial"/>
          <w:i/>
          <w:sz w:val="18"/>
          <w:szCs w:val="18"/>
        </w:rPr>
        <w:t>mays</w:t>
      </w:r>
      <w:r w:rsidRPr="00F1001C">
        <w:rPr>
          <w:rFonts w:ascii="Arial" w:eastAsia="Times New Roman" w:hAnsi="Arial" w:cs="Arial"/>
          <w:sz w:val="18"/>
          <w:szCs w:val="18"/>
        </w:rPr>
        <w:t xml:space="preserve"> L.) and soybean (</w:t>
      </w:r>
      <w:r w:rsidRPr="00F1001C">
        <w:rPr>
          <w:rFonts w:ascii="Arial" w:eastAsia="Times New Roman" w:hAnsi="Arial" w:cs="Arial"/>
          <w:i/>
          <w:sz w:val="18"/>
          <w:szCs w:val="18"/>
        </w:rPr>
        <w:t>Glycine max</w:t>
      </w:r>
      <w:r w:rsidRPr="00F1001C">
        <w:rPr>
          <w:rFonts w:ascii="Arial" w:eastAsia="Times New Roman" w:hAnsi="Arial" w:cs="Arial"/>
          <w:sz w:val="18"/>
          <w:szCs w:val="18"/>
        </w:rPr>
        <w:t xml:space="preserve"> L.) </w:t>
      </w:r>
      <w:r w:rsidR="00964357" w:rsidRPr="00F1001C">
        <w:rPr>
          <w:rFonts w:ascii="Arial" w:eastAsia="Times New Roman" w:hAnsi="Arial" w:cs="Arial"/>
          <w:sz w:val="18"/>
          <w:szCs w:val="18"/>
        </w:rPr>
        <w:t>[10]</w:t>
      </w:r>
      <w:r w:rsidRPr="00F1001C">
        <w:rPr>
          <w:rFonts w:ascii="Arial" w:eastAsia="Times New Roman" w:hAnsi="Arial" w:cs="Arial"/>
          <w:sz w:val="18"/>
          <w:szCs w:val="18"/>
        </w:rPr>
        <w:t xml:space="preserve">. </w:t>
      </w:r>
    </w:p>
    <w:p w14:paraId="32583494" w14:textId="77777777" w:rsidR="00EE3058" w:rsidRPr="00F1001C" w:rsidRDefault="00EE3058" w:rsidP="002B75CB">
      <w:pPr>
        <w:spacing w:after="0" w:line="240" w:lineRule="auto"/>
        <w:jc w:val="both"/>
        <w:rPr>
          <w:rFonts w:ascii="Arial" w:eastAsia="Times New Roman" w:hAnsi="Arial" w:cs="Arial"/>
          <w:sz w:val="18"/>
          <w:szCs w:val="18"/>
        </w:rPr>
      </w:pPr>
    </w:p>
    <w:p w14:paraId="3815DF99" w14:textId="494CD392" w:rsidR="002B75CB" w:rsidRPr="00F1001C" w:rsidRDefault="002B75CB" w:rsidP="002B75CB">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Several of these species have high interference potential. For example, a single Palmer amaranth plant per meter-row can reduce peanut yield 30% and at 4 to 5 plants per m-row peanut loss can reach 50 to 70% </w:t>
      </w:r>
      <w:r w:rsidR="00964357" w:rsidRPr="00F1001C">
        <w:rPr>
          <w:rFonts w:ascii="Arial" w:eastAsia="Times New Roman" w:hAnsi="Arial" w:cs="Arial"/>
          <w:sz w:val="18"/>
          <w:szCs w:val="18"/>
        </w:rPr>
        <w:t>[10]</w:t>
      </w:r>
      <w:r w:rsidRPr="00F1001C">
        <w:rPr>
          <w:rFonts w:ascii="Arial" w:eastAsia="Times New Roman" w:hAnsi="Arial" w:cs="Arial"/>
          <w:sz w:val="18"/>
          <w:szCs w:val="18"/>
        </w:rPr>
        <w:t>. Similarly, at 1 plant per 10 m</w:t>
      </w:r>
      <w:r w:rsidRPr="00F1001C">
        <w:rPr>
          <w:rFonts w:ascii="Arial" w:eastAsia="Times New Roman" w:hAnsi="Arial" w:cs="Arial"/>
          <w:sz w:val="18"/>
          <w:szCs w:val="18"/>
          <w:vertAlign w:val="superscript"/>
        </w:rPr>
        <w:t>-2</w:t>
      </w:r>
      <w:r w:rsidRPr="00F1001C">
        <w:rPr>
          <w:rFonts w:ascii="Arial" w:eastAsia="Times New Roman" w:hAnsi="Arial" w:cs="Arial"/>
          <w:sz w:val="18"/>
          <w:szCs w:val="18"/>
        </w:rPr>
        <w:t xml:space="preserve"> (close to 1.1 plants m-row), </w:t>
      </w:r>
      <w:proofErr w:type="spellStart"/>
      <w:r w:rsidRPr="00F1001C">
        <w:rPr>
          <w:rFonts w:ascii="Arial" w:eastAsia="Times New Roman" w:hAnsi="Arial" w:cs="Arial"/>
          <w:sz w:val="18"/>
          <w:szCs w:val="18"/>
        </w:rPr>
        <w:t>sicklepod</w:t>
      </w:r>
      <w:proofErr w:type="spellEnd"/>
      <w:r w:rsidRPr="00F1001C">
        <w:rPr>
          <w:rFonts w:ascii="Arial" w:eastAsia="Times New Roman" w:hAnsi="Arial" w:cs="Arial"/>
          <w:sz w:val="18"/>
          <w:szCs w:val="18"/>
        </w:rPr>
        <w:t xml:space="preserve"> reduced peanut yield by 29-60% </w:t>
      </w:r>
      <w:r w:rsidR="00964357" w:rsidRPr="00F1001C">
        <w:rPr>
          <w:rFonts w:ascii="Arial" w:eastAsia="Times New Roman" w:hAnsi="Arial" w:cs="Arial"/>
          <w:sz w:val="18"/>
          <w:szCs w:val="18"/>
        </w:rPr>
        <w:t>[11]</w:t>
      </w:r>
      <w:r w:rsidRPr="00F1001C">
        <w:rPr>
          <w:rFonts w:ascii="Arial" w:eastAsia="Times New Roman" w:hAnsi="Arial" w:cs="Arial"/>
          <w:sz w:val="18"/>
          <w:szCs w:val="18"/>
        </w:rPr>
        <w:t xml:space="preserve">. The presence of herbicide resistant biotypes has particularly benefited Palmer amaranth by limiting its control and allowing rapid explosions of its populations in not only peanut, but other key rotational crops </w:t>
      </w:r>
      <w:r w:rsidR="00964357" w:rsidRPr="00F1001C">
        <w:rPr>
          <w:rFonts w:ascii="Arial" w:eastAsia="Times New Roman" w:hAnsi="Arial" w:cs="Arial"/>
          <w:sz w:val="18"/>
          <w:szCs w:val="18"/>
        </w:rPr>
        <w:t>[12-15]</w:t>
      </w:r>
      <w:r w:rsidRPr="00F1001C">
        <w:rPr>
          <w:rFonts w:ascii="Arial" w:eastAsia="Times New Roman" w:hAnsi="Arial" w:cs="Arial"/>
          <w:sz w:val="18"/>
          <w:szCs w:val="18"/>
        </w:rPr>
        <w:t>.</w:t>
      </w:r>
    </w:p>
    <w:p w14:paraId="17EED4A0" w14:textId="77777777" w:rsidR="00EE3058" w:rsidRPr="00F1001C" w:rsidRDefault="00EE3058" w:rsidP="002B75CB">
      <w:pPr>
        <w:spacing w:after="0" w:line="240" w:lineRule="auto"/>
        <w:jc w:val="both"/>
        <w:rPr>
          <w:rFonts w:ascii="Arial" w:eastAsia="Times New Roman" w:hAnsi="Arial" w:cs="Arial"/>
          <w:sz w:val="18"/>
          <w:szCs w:val="18"/>
        </w:rPr>
      </w:pPr>
    </w:p>
    <w:p w14:paraId="3A2FD450" w14:textId="745AB503" w:rsidR="002B75CB" w:rsidRPr="00F1001C" w:rsidRDefault="002B75CB" w:rsidP="002B75CB">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Grass weed species including large crabgrass [</w:t>
      </w:r>
      <w:proofErr w:type="spellStart"/>
      <w:r w:rsidRPr="00F1001C">
        <w:rPr>
          <w:rFonts w:ascii="Arial" w:eastAsia="Times New Roman" w:hAnsi="Arial" w:cs="Arial"/>
          <w:i/>
          <w:sz w:val="18"/>
          <w:szCs w:val="18"/>
        </w:rPr>
        <w:t>Digitaria</w:t>
      </w:r>
      <w:proofErr w:type="spellEnd"/>
      <w:r w:rsidRPr="00F1001C">
        <w:rPr>
          <w:rFonts w:ascii="Arial" w:eastAsia="Times New Roman" w:hAnsi="Arial" w:cs="Arial"/>
          <w:i/>
          <w:sz w:val="18"/>
          <w:szCs w:val="18"/>
        </w:rPr>
        <w:t xml:space="preserve"> </w:t>
      </w:r>
      <w:proofErr w:type="spellStart"/>
      <w:r w:rsidRPr="00F1001C">
        <w:rPr>
          <w:rFonts w:ascii="Arial" w:eastAsia="Times New Roman" w:hAnsi="Arial" w:cs="Arial"/>
          <w:i/>
          <w:sz w:val="18"/>
          <w:szCs w:val="18"/>
        </w:rPr>
        <w:t>sanguinalis</w:t>
      </w:r>
      <w:proofErr w:type="spellEnd"/>
      <w:r w:rsidRPr="00F1001C">
        <w:rPr>
          <w:rFonts w:ascii="Arial" w:eastAsia="Times New Roman" w:hAnsi="Arial" w:cs="Arial"/>
          <w:i/>
          <w:sz w:val="18"/>
          <w:szCs w:val="18"/>
        </w:rPr>
        <w:t xml:space="preserve"> </w:t>
      </w:r>
      <w:r w:rsidRPr="00F1001C">
        <w:rPr>
          <w:rFonts w:ascii="Arial" w:eastAsia="Times New Roman" w:hAnsi="Arial" w:cs="Arial"/>
          <w:sz w:val="18"/>
          <w:szCs w:val="18"/>
        </w:rPr>
        <w:t>(L.) Scop.], goosegrass [</w:t>
      </w:r>
      <w:r w:rsidRPr="00F1001C">
        <w:rPr>
          <w:rFonts w:ascii="Arial" w:eastAsia="Times New Roman" w:hAnsi="Arial" w:cs="Arial"/>
          <w:i/>
          <w:sz w:val="18"/>
          <w:szCs w:val="18"/>
        </w:rPr>
        <w:t xml:space="preserve">Eleusine indica </w:t>
      </w:r>
      <w:r w:rsidRPr="00F1001C">
        <w:rPr>
          <w:rFonts w:ascii="Arial" w:eastAsia="Times New Roman" w:hAnsi="Arial" w:cs="Arial"/>
          <w:sz w:val="18"/>
          <w:szCs w:val="18"/>
        </w:rPr>
        <w:t xml:space="preserve">(L.) </w:t>
      </w:r>
      <w:proofErr w:type="spellStart"/>
      <w:r w:rsidRPr="00F1001C">
        <w:rPr>
          <w:rFonts w:ascii="Arial" w:eastAsia="Times New Roman" w:hAnsi="Arial" w:cs="Arial"/>
          <w:sz w:val="18"/>
          <w:szCs w:val="18"/>
        </w:rPr>
        <w:t>Gaertn</w:t>
      </w:r>
      <w:proofErr w:type="spellEnd"/>
      <w:r w:rsidRPr="00F1001C">
        <w:rPr>
          <w:rFonts w:ascii="Arial" w:eastAsia="Times New Roman" w:hAnsi="Arial" w:cs="Arial"/>
          <w:sz w:val="18"/>
          <w:szCs w:val="18"/>
        </w:rPr>
        <w:t xml:space="preserve">.], </w:t>
      </w:r>
      <w:proofErr w:type="spellStart"/>
      <w:r w:rsidRPr="00F1001C">
        <w:rPr>
          <w:rFonts w:ascii="Arial" w:eastAsia="Times New Roman" w:hAnsi="Arial" w:cs="Arial"/>
          <w:sz w:val="18"/>
          <w:szCs w:val="18"/>
        </w:rPr>
        <w:t>crowfootgrass</w:t>
      </w:r>
      <w:proofErr w:type="spellEnd"/>
      <w:r w:rsidRPr="00F1001C">
        <w:rPr>
          <w:rFonts w:ascii="Arial" w:eastAsia="Times New Roman" w:hAnsi="Arial" w:cs="Arial"/>
          <w:sz w:val="18"/>
          <w:szCs w:val="18"/>
        </w:rPr>
        <w:t xml:space="preserve"> [</w:t>
      </w:r>
      <w:proofErr w:type="spellStart"/>
      <w:r w:rsidRPr="00F1001C">
        <w:rPr>
          <w:rFonts w:ascii="Arial" w:eastAsia="Times New Roman" w:hAnsi="Arial" w:cs="Arial"/>
          <w:i/>
          <w:sz w:val="18"/>
          <w:szCs w:val="18"/>
        </w:rPr>
        <w:t>Dactyloctenium</w:t>
      </w:r>
      <w:proofErr w:type="spellEnd"/>
      <w:r w:rsidRPr="00F1001C">
        <w:rPr>
          <w:rFonts w:ascii="Arial" w:eastAsia="Times New Roman" w:hAnsi="Arial" w:cs="Arial"/>
          <w:i/>
          <w:sz w:val="18"/>
          <w:szCs w:val="18"/>
        </w:rPr>
        <w:t xml:space="preserve"> </w:t>
      </w:r>
      <w:proofErr w:type="spellStart"/>
      <w:r w:rsidRPr="00F1001C">
        <w:rPr>
          <w:rFonts w:ascii="Arial" w:eastAsia="Times New Roman" w:hAnsi="Arial" w:cs="Arial"/>
          <w:i/>
          <w:sz w:val="18"/>
          <w:szCs w:val="18"/>
        </w:rPr>
        <w:lastRenderedPageBreak/>
        <w:t>aegyptium</w:t>
      </w:r>
      <w:proofErr w:type="spellEnd"/>
      <w:r w:rsidRPr="00F1001C">
        <w:rPr>
          <w:rFonts w:ascii="Arial" w:eastAsia="Times New Roman" w:hAnsi="Arial" w:cs="Arial"/>
          <w:i/>
          <w:sz w:val="18"/>
          <w:szCs w:val="18"/>
        </w:rPr>
        <w:t xml:space="preserve"> </w:t>
      </w:r>
      <w:r w:rsidRPr="00F1001C">
        <w:rPr>
          <w:rFonts w:ascii="Arial" w:eastAsia="Times New Roman" w:hAnsi="Arial" w:cs="Arial"/>
          <w:sz w:val="18"/>
          <w:szCs w:val="18"/>
        </w:rPr>
        <w:t xml:space="preserve">(L.) Wild.], </w:t>
      </w:r>
      <w:proofErr w:type="spellStart"/>
      <w:r w:rsidRPr="00F1001C">
        <w:rPr>
          <w:rFonts w:ascii="Arial" w:eastAsia="Times New Roman" w:hAnsi="Arial" w:cs="Arial"/>
          <w:sz w:val="18"/>
          <w:szCs w:val="18"/>
        </w:rPr>
        <w:t>browntop</w:t>
      </w:r>
      <w:proofErr w:type="spellEnd"/>
      <w:r w:rsidRPr="00F1001C">
        <w:rPr>
          <w:rFonts w:ascii="Arial" w:eastAsia="Times New Roman" w:hAnsi="Arial" w:cs="Arial"/>
          <w:sz w:val="18"/>
          <w:szCs w:val="18"/>
        </w:rPr>
        <w:t xml:space="preserve"> millet [</w:t>
      </w:r>
      <w:proofErr w:type="spellStart"/>
      <w:r w:rsidRPr="00F1001C">
        <w:rPr>
          <w:rFonts w:ascii="Arial" w:eastAsia="Times New Roman" w:hAnsi="Arial" w:cs="Arial"/>
          <w:i/>
          <w:sz w:val="18"/>
          <w:szCs w:val="18"/>
        </w:rPr>
        <w:t>Urochloa</w:t>
      </w:r>
      <w:proofErr w:type="spellEnd"/>
      <w:r w:rsidRPr="00F1001C">
        <w:rPr>
          <w:rFonts w:ascii="Arial" w:eastAsia="Times New Roman" w:hAnsi="Arial" w:cs="Arial"/>
          <w:i/>
          <w:sz w:val="18"/>
          <w:szCs w:val="18"/>
        </w:rPr>
        <w:t xml:space="preserve"> </w:t>
      </w:r>
      <w:proofErr w:type="spellStart"/>
      <w:r w:rsidRPr="00F1001C">
        <w:rPr>
          <w:rFonts w:ascii="Arial" w:eastAsia="Times New Roman" w:hAnsi="Arial" w:cs="Arial"/>
          <w:i/>
          <w:sz w:val="18"/>
          <w:szCs w:val="18"/>
        </w:rPr>
        <w:t>ramosa</w:t>
      </w:r>
      <w:proofErr w:type="spellEnd"/>
      <w:r w:rsidRPr="00F1001C">
        <w:rPr>
          <w:rFonts w:ascii="Arial" w:eastAsia="Times New Roman" w:hAnsi="Arial" w:cs="Arial"/>
          <w:i/>
          <w:sz w:val="18"/>
          <w:szCs w:val="18"/>
        </w:rPr>
        <w:t xml:space="preserve"> </w:t>
      </w:r>
      <w:r w:rsidRPr="00F1001C">
        <w:rPr>
          <w:rFonts w:ascii="Arial" w:eastAsia="Times New Roman" w:hAnsi="Arial" w:cs="Arial"/>
          <w:sz w:val="18"/>
          <w:szCs w:val="18"/>
        </w:rPr>
        <w:t>(L.) Nguyen], fall panicum (</w:t>
      </w:r>
      <w:r w:rsidRPr="00F1001C">
        <w:rPr>
          <w:rFonts w:ascii="Arial" w:eastAsia="Times New Roman" w:hAnsi="Arial" w:cs="Arial"/>
          <w:i/>
          <w:sz w:val="18"/>
          <w:szCs w:val="18"/>
        </w:rPr>
        <w:t xml:space="preserve">Panicum </w:t>
      </w:r>
      <w:proofErr w:type="spellStart"/>
      <w:r w:rsidRPr="00F1001C">
        <w:rPr>
          <w:rFonts w:ascii="Arial" w:eastAsia="Times New Roman" w:hAnsi="Arial" w:cs="Arial"/>
          <w:i/>
          <w:sz w:val="18"/>
          <w:szCs w:val="18"/>
        </w:rPr>
        <w:t>dichotomiflorum</w:t>
      </w:r>
      <w:proofErr w:type="spellEnd"/>
      <w:r w:rsidRPr="00F1001C">
        <w:rPr>
          <w:rFonts w:ascii="Arial" w:eastAsia="Times New Roman" w:hAnsi="Arial" w:cs="Arial"/>
          <w:sz w:val="18"/>
          <w:szCs w:val="18"/>
        </w:rPr>
        <w:t xml:space="preserve"> </w:t>
      </w:r>
      <w:proofErr w:type="spellStart"/>
      <w:r w:rsidRPr="00F1001C">
        <w:rPr>
          <w:rFonts w:ascii="Arial" w:eastAsia="Times New Roman" w:hAnsi="Arial" w:cs="Arial"/>
          <w:sz w:val="18"/>
          <w:szCs w:val="18"/>
        </w:rPr>
        <w:t>Michx</w:t>
      </w:r>
      <w:proofErr w:type="spellEnd"/>
      <w:r w:rsidRPr="00F1001C">
        <w:rPr>
          <w:rFonts w:ascii="Arial" w:eastAsia="Times New Roman" w:hAnsi="Arial" w:cs="Arial"/>
          <w:sz w:val="18"/>
          <w:szCs w:val="18"/>
        </w:rPr>
        <w:t>.), and Texas millet [</w:t>
      </w:r>
      <w:proofErr w:type="spellStart"/>
      <w:r w:rsidRPr="00F1001C">
        <w:rPr>
          <w:rFonts w:ascii="Arial" w:eastAsia="Times New Roman" w:hAnsi="Arial" w:cs="Arial"/>
          <w:i/>
          <w:sz w:val="18"/>
          <w:szCs w:val="18"/>
        </w:rPr>
        <w:t>Urochloa</w:t>
      </w:r>
      <w:proofErr w:type="spellEnd"/>
      <w:r w:rsidRPr="00F1001C">
        <w:rPr>
          <w:rFonts w:ascii="Arial" w:eastAsia="Times New Roman" w:hAnsi="Arial" w:cs="Arial"/>
          <w:i/>
          <w:sz w:val="18"/>
          <w:szCs w:val="18"/>
        </w:rPr>
        <w:t xml:space="preserve"> </w:t>
      </w:r>
      <w:proofErr w:type="spellStart"/>
      <w:r w:rsidRPr="00F1001C">
        <w:rPr>
          <w:rFonts w:ascii="Arial" w:eastAsia="Times New Roman" w:hAnsi="Arial" w:cs="Arial"/>
          <w:i/>
          <w:sz w:val="18"/>
          <w:szCs w:val="18"/>
        </w:rPr>
        <w:t>texana</w:t>
      </w:r>
      <w:proofErr w:type="spellEnd"/>
      <w:r w:rsidRPr="00F1001C">
        <w:rPr>
          <w:rFonts w:ascii="Arial" w:eastAsia="Times New Roman" w:hAnsi="Arial" w:cs="Arial"/>
          <w:sz w:val="18"/>
          <w:szCs w:val="18"/>
        </w:rPr>
        <w:t xml:space="preserve"> (</w:t>
      </w:r>
      <w:proofErr w:type="spellStart"/>
      <w:r w:rsidRPr="00F1001C">
        <w:rPr>
          <w:rFonts w:ascii="Arial" w:eastAsia="Times New Roman" w:hAnsi="Arial" w:cs="Arial"/>
          <w:sz w:val="18"/>
          <w:szCs w:val="18"/>
        </w:rPr>
        <w:t>Buckl</w:t>
      </w:r>
      <w:proofErr w:type="spellEnd"/>
      <w:r w:rsidRPr="00F1001C">
        <w:rPr>
          <w:rFonts w:ascii="Arial" w:eastAsia="Times New Roman" w:hAnsi="Arial" w:cs="Arial"/>
          <w:sz w:val="18"/>
          <w:szCs w:val="18"/>
        </w:rPr>
        <w:t xml:space="preserve">.) R. Webster] can reduce peanut yield more than 60%, especially when not controlled in a timely manner </w:t>
      </w:r>
      <w:r w:rsidR="00964357" w:rsidRPr="00F1001C">
        <w:rPr>
          <w:rFonts w:ascii="Arial" w:eastAsia="Times New Roman" w:hAnsi="Arial" w:cs="Arial"/>
          <w:sz w:val="18"/>
          <w:szCs w:val="18"/>
        </w:rPr>
        <w:t>[16-18]</w:t>
      </w:r>
      <w:r w:rsidRPr="00F1001C">
        <w:rPr>
          <w:rFonts w:ascii="Arial" w:eastAsia="Times New Roman" w:hAnsi="Arial" w:cs="Arial"/>
          <w:sz w:val="18"/>
          <w:szCs w:val="18"/>
        </w:rPr>
        <w:t xml:space="preserve">. However, the fact that there are multiple preemergence (PRE) herbicides and selective postemergence (POST) grass herbicides registered for peanut (e.g. clethodim, </w:t>
      </w:r>
      <w:proofErr w:type="spellStart"/>
      <w:r w:rsidRPr="00F1001C">
        <w:rPr>
          <w:rFonts w:ascii="Arial" w:eastAsia="Times New Roman" w:hAnsi="Arial" w:cs="Arial"/>
          <w:sz w:val="18"/>
          <w:szCs w:val="18"/>
        </w:rPr>
        <w:t>sethoxydim</w:t>
      </w:r>
      <w:proofErr w:type="spellEnd"/>
      <w:r w:rsidRPr="00F1001C">
        <w:rPr>
          <w:rFonts w:ascii="Arial" w:eastAsia="Times New Roman" w:hAnsi="Arial" w:cs="Arial"/>
          <w:sz w:val="18"/>
          <w:szCs w:val="18"/>
        </w:rPr>
        <w:t xml:space="preserve">, and </w:t>
      </w:r>
      <w:proofErr w:type="spellStart"/>
      <w:r w:rsidRPr="00F1001C">
        <w:rPr>
          <w:rFonts w:ascii="Arial" w:eastAsia="Times New Roman" w:hAnsi="Arial" w:cs="Arial"/>
          <w:sz w:val="18"/>
          <w:szCs w:val="18"/>
        </w:rPr>
        <w:t>fluazifop</w:t>
      </w:r>
      <w:proofErr w:type="spellEnd"/>
      <w:r w:rsidRPr="00F1001C">
        <w:rPr>
          <w:rFonts w:ascii="Arial" w:eastAsia="Times New Roman" w:hAnsi="Arial" w:cs="Arial"/>
          <w:sz w:val="18"/>
          <w:szCs w:val="18"/>
        </w:rPr>
        <w:t xml:space="preserve">-P-butyl) makes grass weeds a less critical problem for peanut growers compared to key broadleaf species. </w:t>
      </w:r>
    </w:p>
    <w:p w14:paraId="35800C56" w14:textId="77777777" w:rsidR="00EE3058" w:rsidRPr="00F1001C" w:rsidRDefault="00EE3058" w:rsidP="002B75CB">
      <w:pPr>
        <w:spacing w:after="0" w:line="240" w:lineRule="auto"/>
        <w:jc w:val="both"/>
        <w:rPr>
          <w:rFonts w:ascii="Arial" w:eastAsia="Times New Roman" w:hAnsi="Arial" w:cs="Arial"/>
          <w:sz w:val="18"/>
          <w:szCs w:val="18"/>
        </w:rPr>
      </w:pPr>
    </w:p>
    <w:p w14:paraId="57F0D1D6" w14:textId="19940563" w:rsidR="002B75CB" w:rsidRPr="00F1001C" w:rsidRDefault="002B75CB" w:rsidP="002B75CB">
      <w:pPr>
        <w:spacing w:after="0" w:line="240" w:lineRule="auto"/>
        <w:jc w:val="both"/>
        <w:rPr>
          <w:rFonts w:ascii="Arial" w:eastAsia="Times New Roman" w:hAnsi="Arial" w:cs="Arial"/>
          <w:sz w:val="18"/>
          <w:szCs w:val="18"/>
        </w:rPr>
      </w:pPr>
      <w:proofErr w:type="gramStart"/>
      <w:r w:rsidRPr="00F1001C">
        <w:rPr>
          <w:rFonts w:ascii="Arial" w:eastAsia="Times New Roman" w:hAnsi="Arial" w:cs="Arial"/>
          <w:sz w:val="18"/>
          <w:szCs w:val="18"/>
        </w:rPr>
        <w:t>These grass</w:t>
      </w:r>
      <w:proofErr w:type="gramEnd"/>
      <w:r w:rsidRPr="00F1001C">
        <w:rPr>
          <w:rFonts w:ascii="Arial" w:eastAsia="Times New Roman" w:hAnsi="Arial" w:cs="Arial"/>
          <w:sz w:val="18"/>
          <w:szCs w:val="18"/>
        </w:rPr>
        <w:t xml:space="preserve"> weed species are often found growing in peanut fields in Texas </w:t>
      </w:r>
      <w:r w:rsidR="00964357" w:rsidRPr="00F1001C">
        <w:rPr>
          <w:rFonts w:ascii="Arial" w:eastAsia="Times New Roman" w:hAnsi="Arial" w:cs="Arial"/>
          <w:sz w:val="18"/>
          <w:szCs w:val="18"/>
        </w:rPr>
        <w:t>[</w:t>
      </w:r>
      <w:r w:rsidR="00F00646" w:rsidRPr="00F1001C">
        <w:rPr>
          <w:rFonts w:ascii="Arial" w:eastAsia="Times New Roman" w:hAnsi="Arial" w:cs="Arial"/>
          <w:sz w:val="18"/>
          <w:szCs w:val="18"/>
        </w:rPr>
        <w:t>17,</w:t>
      </w:r>
      <w:r w:rsidR="00964357" w:rsidRPr="00F1001C">
        <w:rPr>
          <w:rFonts w:ascii="Arial" w:eastAsia="Times New Roman" w:hAnsi="Arial" w:cs="Arial"/>
          <w:sz w:val="18"/>
          <w:szCs w:val="18"/>
        </w:rPr>
        <w:t>19-</w:t>
      </w:r>
      <w:r w:rsidR="00F00646" w:rsidRPr="00F1001C">
        <w:rPr>
          <w:rFonts w:ascii="Arial" w:eastAsia="Times New Roman" w:hAnsi="Arial" w:cs="Arial"/>
          <w:sz w:val="18"/>
          <w:szCs w:val="18"/>
        </w:rPr>
        <w:t>22]</w:t>
      </w:r>
      <w:r w:rsidRPr="00F1001C">
        <w:rPr>
          <w:rFonts w:ascii="Arial" w:eastAsia="Times New Roman" w:hAnsi="Arial" w:cs="Arial"/>
          <w:sz w:val="18"/>
          <w:szCs w:val="18"/>
        </w:rPr>
        <w:t xml:space="preserve">. Crabgrass species are among the most frequent weeds in peanut, but they are easily managed and they are not considered troublesome </w:t>
      </w:r>
      <w:r w:rsidR="00F00646" w:rsidRPr="00F1001C">
        <w:rPr>
          <w:rFonts w:ascii="Arial" w:eastAsia="Times New Roman" w:hAnsi="Arial" w:cs="Arial"/>
          <w:sz w:val="18"/>
          <w:szCs w:val="18"/>
        </w:rPr>
        <w:t>[20,21]</w:t>
      </w:r>
      <w:r w:rsidRPr="00F1001C">
        <w:rPr>
          <w:rFonts w:ascii="Arial" w:eastAsia="Times New Roman" w:hAnsi="Arial" w:cs="Arial"/>
          <w:sz w:val="18"/>
          <w:szCs w:val="18"/>
        </w:rPr>
        <w:t xml:space="preserve">. Texas millet is found abundantly in the south Texas peanut growing region and is more difficult to control mainly because of its tolerance to preemergence and less consistent control with postemergence herbicides. Also, the large root mass that this plant produces can be an issue at digging </w:t>
      </w:r>
      <w:r w:rsidR="009769C5" w:rsidRPr="00F1001C">
        <w:rPr>
          <w:rFonts w:ascii="Arial" w:eastAsia="Times New Roman" w:hAnsi="Arial" w:cs="Arial"/>
          <w:sz w:val="18"/>
          <w:szCs w:val="18"/>
        </w:rPr>
        <w:t>[20-22]</w:t>
      </w:r>
      <w:r w:rsidRPr="00F1001C">
        <w:rPr>
          <w:rFonts w:ascii="Arial" w:eastAsia="Times New Roman" w:hAnsi="Arial" w:cs="Arial"/>
          <w:sz w:val="18"/>
          <w:szCs w:val="18"/>
        </w:rPr>
        <w:t>.  This last point underscores the importance of considering not only weed frequency and density, but also the impact on production and challenges for management when determining the need for weed control and investment in time and financial resources.</w:t>
      </w:r>
    </w:p>
    <w:p w14:paraId="44F6BFA0" w14:textId="77777777" w:rsidR="00EE3058" w:rsidRPr="00F1001C" w:rsidRDefault="00EE3058" w:rsidP="002B75CB">
      <w:pPr>
        <w:spacing w:after="0" w:line="240" w:lineRule="auto"/>
        <w:jc w:val="both"/>
        <w:rPr>
          <w:rFonts w:ascii="Arial" w:eastAsia="Times New Roman" w:hAnsi="Arial" w:cs="Arial"/>
          <w:sz w:val="18"/>
          <w:szCs w:val="18"/>
        </w:rPr>
      </w:pPr>
    </w:p>
    <w:p w14:paraId="4CAED13D" w14:textId="4E564509" w:rsidR="002B75CB" w:rsidRPr="00F1001C" w:rsidRDefault="002B75CB" w:rsidP="002B75CB">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Unlike most grass weeds, purple nutsedge (</w:t>
      </w:r>
      <w:r w:rsidRPr="00F1001C">
        <w:rPr>
          <w:rFonts w:ascii="Arial" w:eastAsia="Times New Roman" w:hAnsi="Arial" w:cs="Arial"/>
          <w:i/>
          <w:sz w:val="18"/>
          <w:szCs w:val="18"/>
        </w:rPr>
        <w:t xml:space="preserve">Cyperus </w:t>
      </w:r>
      <w:proofErr w:type="spellStart"/>
      <w:r w:rsidRPr="00F1001C">
        <w:rPr>
          <w:rFonts w:ascii="Arial" w:eastAsia="Times New Roman" w:hAnsi="Arial" w:cs="Arial"/>
          <w:i/>
          <w:sz w:val="18"/>
          <w:szCs w:val="18"/>
        </w:rPr>
        <w:t>rotundus</w:t>
      </w:r>
      <w:proofErr w:type="spellEnd"/>
      <w:r w:rsidRPr="00F1001C">
        <w:rPr>
          <w:rFonts w:ascii="Arial" w:eastAsia="Times New Roman" w:hAnsi="Arial" w:cs="Arial"/>
          <w:sz w:val="18"/>
          <w:szCs w:val="18"/>
        </w:rPr>
        <w:t xml:space="preserve"> L.) and yellow nutsedge (</w:t>
      </w:r>
      <w:r w:rsidRPr="00F1001C">
        <w:rPr>
          <w:rFonts w:ascii="Arial" w:eastAsia="Times New Roman" w:hAnsi="Arial" w:cs="Arial"/>
          <w:i/>
          <w:sz w:val="18"/>
          <w:szCs w:val="18"/>
        </w:rPr>
        <w:t xml:space="preserve">Cyperus esculentus </w:t>
      </w:r>
      <w:r w:rsidRPr="00F1001C">
        <w:rPr>
          <w:rFonts w:ascii="Arial" w:eastAsia="Times New Roman" w:hAnsi="Arial" w:cs="Arial"/>
          <w:sz w:val="18"/>
          <w:szCs w:val="18"/>
        </w:rPr>
        <w:t xml:space="preserve">L.) can represent major challenges for peanut production because of fewer effective herbicides and their adaptations to survive and propagate under tillage and cultivation </w:t>
      </w:r>
      <w:r w:rsidR="009769C5" w:rsidRPr="00F1001C">
        <w:rPr>
          <w:rFonts w:ascii="Arial" w:eastAsia="Times New Roman" w:hAnsi="Arial" w:cs="Arial"/>
          <w:sz w:val="18"/>
          <w:szCs w:val="18"/>
        </w:rPr>
        <w:t>[9,22-25]</w:t>
      </w:r>
      <w:r w:rsidRPr="00F1001C">
        <w:rPr>
          <w:rFonts w:ascii="Arial" w:eastAsia="Times New Roman" w:hAnsi="Arial" w:cs="Arial"/>
          <w:sz w:val="18"/>
          <w:szCs w:val="18"/>
        </w:rPr>
        <w:t xml:space="preserve">. Nutsedge species are frequently found in peanut fields, and although their importance has decreased as Palmer amaranth issues increased, they are consistently ranked among the most problematic weeds in peanut </w:t>
      </w:r>
      <w:r w:rsidR="009769C5" w:rsidRPr="00F1001C">
        <w:rPr>
          <w:rFonts w:ascii="Arial" w:eastAsia="Times New Roman" w:hAnsi="Arial" w:cs="Arial"/>
          <w:sz w:val="18"/>
          <w:szCs w:val="18"/>
        </w:rPr>
        <w:t>[26]</w:t>
      </w:r>
      <w:r w:rsidRPr="00F1001C">
        <w:rPr>
          <w:rFonts w:ascii="Arial" w:eastAsia="Times New Roman" w:hAnsi="Arial" w:cs="Arial"/>
          <w:sz w:val="18"/>
          <w:szCs w:val="18"/>
        </w:rPr>
        <w:t>.</w:t>
      </w:r>
    </w:p>
    <w:p w14:paraId="4349D4E2" w14:textId="77777777" w:rsidR="00EE3058" w:rsidRPr="00F1001C" w:rsidRDefault="00EE3058" w:rsidP="002B75CB">
      <w:pPr>
        <w:spacing w:after="0" w:line="240" w:lineRule="auto"/>
        <w:jc w:val="both"/>
        <w:rPr>
          <w:rFonts w:ascii="Arial" w:eastAsia="Times New Roman" w:hAnsi="Arial" w:cs="Arial"/>
          <w:sz w:val="18"/>
          <w:szCs w:val="18"/>
        </w:rPr>
      </w:pPr>
    </w:p>
    <w:p w14:paraId="699DEA79" w14:textId="492248A6" w:rsidR="002B75CB" w:rsidRPr="00F1001C" w:rsidRDefault="002B75CB" w:rsidP="002B75CB">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Some growers in south Texas feel that certain herbicide programs (programs containing paraquat, two- and three-way combinations of pendimethalin, flumioxazin, and </w:t>
      </w:r>
      <w:r w:rsidRPr="00F1001C">
        <w:rPr>
          <w:rFonts w:ascii="Arial" w:eastAsia="Times New Roman" w:hAnsi="Arial" w:cs="Arial"/>
          <w:i/>
          <w:sz w:val="18"/>
          <w:szCs w:val="18"/>
        </w:rPr>
        <w:t>S</w:t>
      </w:r>
      <w:r w:rsidRPr="00F1001C">
        <w:rPr>
          <w:rFonts w:ascii="Arial" w:eastAsia="Times New Roman" w:hAnsi="Arial" w:cs="Arial"/>
          <w:sz w:val="18"/>
          <w:szCs w:val="18"/>
        </w:rPr>
        <w:t xml:space="preserve">-metolachlor) may be causing peanut injury consequently affecting yield and grade.  Also, many growers have expressed concerns about the effectiveness of current herbicide programs for weed efficacy.  </w:t>
      </w:r>
      <w:proofErr w:type="spellStart"/>
      <w:r w:rsidRPr="00F1001C">
        <w:rPr>
          <w:rFonts w:ascii="Arial" w:eastAsia="Times New Roman" w:hAnsi="Arial" w:cs="Arial"/>
          <w:sz w:val="18"/>
          <w:szCs w:val="18"/>
        </w:rPr>
        <w:t>Imazapic</w:t>
      </w:r>
      <w:proofErr w:type="spellEnd"/>
      <w:r w:rsidRPr="00F1001C">
        <w:rPr>
          <w:rFonts w:ascii="Arial" w:eastAsia="Times New Roman" w:hAnsi="Arial" w:cs="Arial"/>
          <w:sz w:val="18"/>
          <w:szCs w:val="18"/>
        </w:rPr>
        <w:t xml:space="preserve"> and other herbicides are not as effective as they once were for effective weed control (author’s personal observation).  Also, concerns about Palmer amaranth, </w:t>
      </w:r>
      <w:proofErr w:type="spellStart"/>
      <w:r w:rsidRPr="00F1001C">
        <w:rPr>
          <w:rFonts w:ascii="Arial" w:eastAsia="Times New Roman" w:hAnsi="Arial" w:cs="Arial"/>
          <w:sz w:val="18"/>
          <w:szCs w:val="18"/>
        </w:rPr>
        <w:t>smellmelon</w:t>
      </w:r>
      <w:proofErr w:type="spellEnd"/>
      <w:r w:rsidRPr="00F1001C">
        <w:rPr>
          <w:rFonts w:ascii="Arial" w:eastAsia="Times New Roman" w:hAnsi="Arial" w:cs="Arial"/>
          <w:sz w:val="18"/>
          <w:szCs w:val="18"/>
        </w:rPr>
        <w:t xml:space="preserve">, and yellow nutsedge resistance to </w:t>
      </w:r>
      <w:proofErr w:type="spellStart"/>
      <w:r w:rsidRPr="00F1001C">
        <w:rPr>
          <w:rFonts w:ascii="Arial" w:eastAsia="Times New Roman" w:hAnsi="Arial" w:cs="Arial"/>
          <w:sz w:val="18"/>
          <w:szCs w:val="18"/>
        </w:rPr>
        <w:t>imazapic</w:t>
      </w:r>
      <w:proofErr w:type="spellEnd"/>
      <w:r w:rsidRPr="00F1001C">
        <w:rPr>
          <w:rFonts w:ascii="Arial" w:eastAsia="Times New Roman" w:hAnsi="Arial" w:cs="Arial"/>
          <w:sz w:val="18"/>
          <w:szCs w:val="18"/>
        </w:rPr>
        <w:t xml:space="preserve"> are becoming more common, thus effective new herbicide programs need to be developed. Therefore, the objective of this research was to evaluate different herbicide programs for peanut response and effective weed control in the south Texas peanut growing region. </w:t>
      </w:r>
    </w:p>
    <w:p w14:paraId="150F5E07" w14:textId="77777777" w:rsidR="00463DDE" w:rsidRPr="00F1001C" w:rsidRDefault="00463DDE" w:rsidP="007B7015">
      <w:pPr>
        <w:spacing w:after="0" w:line="240" w:lineRule="auto"/>
        <w:jc w:val="both"/>
        <w:rPr>
          <w:rFonts w:ascii="Arial" w:eastAsia="Times New Roman" w:hAnsi="Arial" w:cs="Arial"/>
          <w:sz w:val="18"/>
          <w:szCs w:val="18"/>
        </w:rPr>
      </w:pPr>
    </w:p>
    <w:p w14:paraId="0996FC5A" w14:textId="0278AE02" w:rsidR="00463DDE" w:rsidRPr="00F1001C" w:rsidRDefault="00463DDE" w:rsidP="007B7015">
      <w:pPr>
        <w:spacing w:after="0" w:line="240" w:lineRule="auto"/>
        <w:ind w:left="270" w:hanging="270"/>
        <w:jc w:val="both"/>
        <w:rPr>
          <w:rFonts w:ascii="Arial" w:eastAsia="Times New Roman" w:hAnsi="Arial" w:cs="Arial"/>
          <w:b/>
          <w:caps/>
          <w:sz w:val="20"/>
          <w:szCs w:val="20"/>
        </w:rPr>
      </w:pPr>
      <w:r w:rsidRPr="00F1001C">
        <w:rPr>
          <w:rFonts w:ascii="Arial" w:eastAsia="Times New Roman" w:hAnsi="Arial" w:cs="Arial"/>
          <w:b/>
          <w:caps/>
          <w:sz w:val="20"/>
          <w:szCs w:val="20"/>
        </w:rPr>
        <w:t>2.</w:t>
      </w:r>
      <w:r w:rsidRPr="00F1001C">
        <w:rPr>
          <w:rFonts w:ascii="Arial" w:eastAsia="Times New Roman" w:hAnsi="Arial" w:cs="Arial"/>
          <w:b/>
          <w:caps/>
          <w:sz w:val="20"/>
          <w:szCs w:val="20"/>
        </w:rPr>
        <w:tab/>
        <w:t xml:space="preserve">material and methods </w:t>
      </w:r>
    </w:p>
    <w:p w14:paraId="005BB8F4" w14:textId="77777777" w:rsidR="00463DDE" w:rsidRPr="00F1001C" w:rsidRDefault="00463DDE" w:rsidP="007B7015">
      <w:pPr>
        <w:spacing w:after="0" w:line="240" w:lineRule="auto"/>
        <w:jc w:val="both"/>
        <w:rPr>
          <w:rFonts w:ascii="Arial" w:eastAsia="Times New Roman" w:hAnsi="Arial" w:cs="Arial"/>
          <w:b/>
          <w:caps/>
          <w:sz w:val="18"/>
          <w:szCs w:val="18"/>
        </w:rPr>
      </w:pPr>
    </w:p>
    <w:p w14:paraId="5753AFAC" w14:textId="77777777" w:rsidR="00EE3058" w:rsidRPr="00F1001C" w:rsidRDefault="00EE3058" w:rsidP="00EE3058">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Two different peanut herbicide trials were conducted in producer’s fields near Pearsall in the south Texas peanut growing region in 2018, 2021 and 2022. Peanut response to herbicide programs under weed-free conditions was conducted in 2018 while in 2021 and 2022 weed efficacy trials were conducted (Table 1).  In the </w:t>
      </w:r>
      <w:r w:rsidRPr="00F1001C">
        <w:rPr>
          <w:rFonts w:ascii="Arial" w:eastAsia="Times New Roman" w:hAnsi="Arial" w:cs="Arial"/>
          <w:sz w:val="18"/>
          <w:szCs w:val="18"/>
        </w:rPr>
        <w:lastRenderedPageBreak/>
        <w:t>2021 and 2022 studies, peanut stunting with the various herbicide programs was also evaluated in addition to weed efficacy.</w:t>
      </w:r>
    </w:p>
    <w:p w14:paraId="4C0FC2FF" w14:textId="77777777" w:rsidR="00EE3058" w:rsidRPr="00F1001C" w:rsidRDefault="00EE3058" w:rsidP="00EE3058">
      <w:pPr>
        <w:spacing w:after="0" w:line="240" w:lineRule="auto"/>
        <w:jc w:val="both"/>
        <w:rPr>
          <w:rFonts w:ascii="Arial" w:eastAsia="Times New Roman" w:hAnsi="Arial" w:cs="Arial"/>
          <w:sz w:val="18"/>
          <w:szCs w:val="18"/>
        </w:rPr>
      </w:pPr>
    </w:p>
    <w:p w14:paraId="40875079" w14:textId="2BB14E26" w:rsidR="00EE3058" w:rsidRPr="00F1001C" w:rsidRDefault="00EE3058" w:rsidP="00EE3058">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Soils at the 2018 site were a Miguel fine sandy loam with </w:t>
      </w:r>
      <w:r w:rsidRPr="00F1001C">
        <w:rPr>
          <w:rFonts w:ascii="Arial" w:eastAsia="Times New Roman" w:hAnsi="Arial" w:cs="Arial"/>
          <w:sz w:val="18"/>
          <w:szCs w:val="18"/>
          <w:u w:val="single"/>
        </w:rPr>
        <w:t>&lt;</w:t>
      </w:r>
      <w:r w:rsidRPr="00F1001C">
        <w:rPr>
          <w:rFonts w:ascii="Arial" w:eastAsia="Times New Roman" w:hAnsi="Arial" w:cs="Arial"/>
          <w:sz w:val="18"/>
          <w:szCs w:val="18"/>
        </w:rPr>
        <w:t xml:space="preserve"> 1.0 % organic matter and pH 7.6 while soils in 2021 and 2022 were a Duval loamy fine sand (fine-loamy, mixed, </w:t>
      </w:r>
      <w:proofErr w:type="spellStart"/>
      <w:r w:rsidRPr="00F1001C">
        <w:rPr>
          <w:rFonts w:ascii="Arial" w:eastAsia="Times New Roman" w:hAnsi="Arial" w:cs="Arial"/>
          <w:sz w:val="18"/>
          <w:szCs w:val="18"/>
        </w:rPr>
        <w:t>superactive</w:t>
      </w:r>
      <w:proofErr w:type="spellEnd"/>
      <w:r w:rsidRPr="00F1001C">
        <w:rPr>
          <w:rFonts w:ascii="Arial" w:eastAsia="Times New Roman" w:hAnsi="Arial" w:cs="Arial"/>
          <w:sz w:val="18"/>
          <w:szCs w:val="18"/>
        </w:rPr>
        <w:t xml:space="preserve">, thermic Aridic </w:t>
      </w:r>
      <w:proofErr w:type="spellStart"/>
      <w:r w:rsidRPr="00F1001C">
        <w:rPr>
          <w:rFonts w:ascii="Arial" w:eastAsia="Times New Roman" w:hAnsi="Arial" w:cs="Arial"/>
          <w:sz w:val="18"/>
          <w:szCs w:val="18"/>
        </w:rPr>
        <w:t>Paleustalls</w:t>
      </w:r>
      <w:proofErr w:type="spellEnd"/>
      <w:r w:rsidRPr="00F1001C">
        <w:rPr>
          <w:rFonts w:ascii="Arial" w:eastAsia="Times New Roman" w:hAnsi="Arial" w:cs="Arial"/>
          <w:sz w:val="18"/>
          <w:szCs w:val="18"/>
        </w:rPr>
        <w:t xml:space="preserve">) with </w:t>
      </w:r>
      <w:r w:rsidRPr="00F1001C">
        <w:rPr>
          <w:rFonts w:ascii="Arial" w:eastAsia="Times New Roman" w:hAnsi="Arial" w:cs="Arial"/>
          <w:sz w:val="18"/>
          <w:szCs w:val="18"/>
          <w:u w:val="single"/>
        </w:rPr>
        <w:t>&lt;</w:t>
      </w:r>
      <w:r w:rsidRPr="00F1001C">
        <w:rPr>
          <w:rFonts w:ascii="Arial" w:eastAsia="Times New Roman" w:hAnsi="Arial" w:cs="Arial"/>
          <w:sz w:val="18"/>
          <w:szCs w:val="18"/>
        </w:rPr>
        <w:t xml:space="preserve"> 1% organic matter and a pH 6.8 (Table 1).  The experimental design in all studies was a randomized complete block with three replications. Herbicides were applied either preemergence (PRE) within two days after peanut planting (DAP), peanut cracking (CRACK) which was 14 to 16 DAP, early postemergence (EPOST) which was 26 to 30 DAP, and mid postemergence (MPOST) which was 44 </w:t>
      </w:r>
      <w:proofErr w:type="gramStart"/>
      <w:r w:rsidRPr="00F1001C">
        <w:rPr>
          <w:rFonts w:ascii="Arial" w:eastAsia="Times New Roman" w:hAnsi="Arial" w:cs="Arial"/>
          <w:sz w:val="18"/>
          <w:szCs w:val="18"/>
        </w:rPr>
        <w:t>DAP</w:t>
      </w:r>
      <w:proofErr w:type="gramEnd"/>
      <w:r w:rsidRPr="00F1001C">
        <w:rPr>
          <w:rFonts w:ascii="Arial" w:eastAsia="Times New Roman" w:hAnsi="Arial" w:cs="Arial"/>
          <w:sz w:val="18"/>
          <w:szCs w:val="18"/>
        </w:rPr>
        <w:t xml:space="preserve">.  In 2018, no EPOST or MPOST applications were made.  An untreated check was included in each study.  At both weed efficacy study locations, 1.9 cm of overhead irrigation water was applied within 3 </w:t>
      </w:r>
      <w:proofErr w:type="spellStart"/>
      <w:r w:rsidRPr="00F1001C">
        <w:rPr>
          <w:rFonts w:ascii="Arial" w:eastAsia="Times New Roman" w:hAnsi="Arial" w:cs="Arial"/>
          <w:sz w:val="18"/>
          <w:szCs w:val="18"/>
        </w:rPr>
        <w:t>hrs</w:t>
      </w:r>
      <w:proofErr w:type="spellEnd"/>
      <w:r w:rsidRPr="00F1001C">
        <w:rPr>
          <w:rFonts w:ascii="Arial" w:eastAsia="Times New Roman" w:hAnsi="Arial" w:cs="Arial"/>
          <w:sz w:val="18"/>
          <w:szCs w:val="18"/>
        </w:rPr>
        <w:t xml:space="preserve"> after the PRE herbicide application.  </w:t>
      </w:r>
    </w:p>
    <w:p w14:paraId="2B5CC1E2" w14:textId="77777777" w:rsidR="00EE3058" w:rsidRPr="00F1001C" w:rsidRDefault="00EE3058" w:rsidP="00EE3058">
      <w:pPr>
        <w:spacing w:after="0" w:line="240" w:lineRule="auto"/>
        <w:jc w:val="both"/>
        <w:rPr>
          <w:rFonts w:ascii="Arial" w:eastAsia="Times New Roman" w:hAnsi="Arial" w:cs="Arial"/>
          <w:sz w:val="18"/>
          <w:szCs w:val="18"/>
        </w:rPr>
      </w:pPr>
    </w:p>
    <w:p w14:paraId="2226F685" w14:textId="7EA59FB1" w:rsidR="00EE3058" w:rsidRPr="00F1001C" w:rsidRDefault="00EE3058" w:rsidP="00EE3058">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Herbicides were applied using water as a carrier with a CO</w:t>
      </w:r>
      <w:r w:rsidRPr="00F1001C">
        <w:rPr>
          <w:rFonts w:ascii="Arial" w:eastAsia="Times New Roman" w:hAnsi="Arial" w:cs="Arial"/>
          <w:sz w:val="18"/>
          <w:szCs w:val="18"/>
          <w:vertAlign w:val="subscript"/>
        </w:rPr>
        <w:t>2</w:t>
      </w:r>
      <w:r w:rsidRPr="00F1001C">
        <w:rPr>
          <w:rFonts w:ascii="Arial" w:eastAsia="Times New Roman" w:hAnsi="Arial" w:cs="Arial"/>
          <w:sz w:val="18"/>
          <w:szCs w:val="18"/>
        </w:rPr>
        <w:t xml:space="preserve">-pressurized backpack sprayer using </w:t>
      </w:r>
      <w:proofErr w:type="spellStart"/>
      <w:r w:rsidRPr="00F1001C">
        <w:rPr>
          <w:rFonts w:ascii="Arial" w:eastAsia="Times New Roman" w:hAnsi="Arial" w:cs="Arial"/>
          <w:sz w:val="18"/>
          <w:szCs w:val="18"/>
        </w:rPr>
        <w:t>Teejet</w:t>
      </w:r>
      <w:proofErr w:type="spellEnd"/>
      <w:r w:rsidRPr="00F1001C">
        <w:rPr>
          <w:rFonts w:ascii="Arial" w:eastAsia="Times New Roman" w:hAnsi="Arial" w:cs="Arial"/>
          <w:sz w:val="18"/>
          <w:szCs w:val="18"/>
        </w:rPr>
        <w:t xml:space="preserve">© 11002 flat-fan nozzles that delivered a spray volume of 190 L/ha at 180 kPa (Table 1).  Georgia-09B </w:t>
      </w:r>
      <w:r w:rsidR="009769C5" w:rsidRPr="00F1001C">
        <w:rPr>
          <w:rFonts w:ascii="Arial" w:eastAsia="Times New Roman" w:hAnsi="Arial" w:cs="Arial"/>
          <w:sz w:val="18"/>
          <w:szCs w:val="18"/>
        </w:rPr>
        <w:t>[27]</w:t>
      </w:r>
      <w:r w:rsidRPr="00F1001C">
        <w:rPr>
          <w:rFonts w:ascii="Arial" w:eastAsia="Times New Roman" w:hAnsi="Arial" w:cs="Arial"/>
          <w:sz w:val="18"/>
          <w:szCs w:val="18"/>
        </w:rPr>
        <w:t xml:space="preserve"> was grown at each location and other specifics of the study can be seen in Table 1.  Under weed-free conditions, plots were maintained weed-free with the use of postemergence (POST) herbicides such as clethodim or 2,4-DB or hand-weeding. </w:t>
      </w:r>
    </w:p>
    <w:p w14:paraId="6EECB388" w14:textId="77777777" w:rsidR="0055246E" w:rsidRPr="00F1001C" w:rsidRDefault="0055246E" w:rsidP="00EE3058">
      <w:pPr>
        <w:spacing w:after="0" w:line="240" w:lineRule="auto"/>
        <w:jc w:val="both"/>
        <w:rPr>
          <w:rFonts w:ascii="Arial" w:eastAsia="Times New Roman" w:hAnsi="Arial" w:cs="Arial"/>
          <w:sz w:val="18"/>
          <w:szCs w:val="18"/>
        </w:rPr>
      </w:pPr>
    </w:p>
    <w:p w14:paraId="2A336FC6" w14:textId="77777777" w:rsidR="0055246E" w:rsidRPr="00F1001C" w:rsidRDefault="0055246E" w:rsidP="0055246E">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Weed populations in the weed efficacy studies varied according to location.  In 2021 only </w:t>
      </w:r>
      <w:r w:rsidRPr="00F1001C">
        <w:rPr>
          <w:rFonts w:ascii="Arial" w:eastAsia="Times New Roman" w:hAnsi="Arial" w:cs="Arial"/>
          <w:i/>
          <w:sz w:val="18"/>
          <w:szCs w:val="18"/>
        </w:rPr>
        <w:t>A</w:t>
      </w:r>
      <w:r w:rsidRPr="00F1001C">
        <w:rPr>
          <w:rFonts w:ascii="Arial" w:eastAsia="Times New Roman" w:hAnsi="Arial" w:cs="Arial"/>
          <w:sz w:val="18"/>
          <w:szCs w:val="18"/>
        </w:rPr>
        <w:t xml:space="preserve">. </w:t>
      </w:r>
      <w:proofErr w:type="spellStart"/>
      <w:r w:rsidRPr="00F1001C">
        <w:rPr>
          <w:rFonts w:ascii="Arial" w:eastAsia="Times New Roman" w:hAnsi="Arial" w:cs="Arial"/>
          <w:i/>
          <w:sz w:val="18"/>
          <w:szCs w:val="18"/>
        </w:rPr>
        <w:t>palmeri</w:t>
      </w:r>
      <w:proofErr w:type="spellEnd"/>
      <w:r w:rsidRPr="00F1001C">
        <w:rPr>
          <w:rFonts w:ascii="Arial" w:eastAsia="Times New Roman" w:hAnsi="Arial" w:cs="Arial"/>
          <w:sz w:val="18"/>
          <w:szCs w:val="18"/>
        </w:rPr>
        <w:t xml:space="preserve"> was present in populations (3 to 6 plants/m</w:t>
      </w:r>
      <w:r w:rsidRPr="00F1001C">
        <w:rPr>
          <w:rFonts w:ascii="Arial" w:eastAsia="Times New Roman" w:hAnsi="Arial" w:cs="Arial"/>
          <w:sz w:val="18"/>
          <w:szCs w:val="18"/>
          <w:vertAlign w:val="superscript"/>
        </w:rPr>
        <w:t>2</w:t>
      </w:r>
      <w:r w:rsidRPr="00F1001C">
        <w:rPr>
          <w:rFonts w:ascii="Arial" w:eastAsia="Times New Roman" w:hAnsi="Arial" w:cs="Arial"/>
          <w:sz w:val="18"/>
          <w:szCs w:val="18"/>
        </w:rPr>
        <w:t xml:space="preserve">) sufficient enough to evaluate.  At the 2022 location, weed populations were light to moderate.  </w:t>
      </w:r>
      <w:r w:rsidRPr="00F1001C">
        <w:rPr>
          <w:rFonts w:ascii="Arial" w:eastAsia="Times New Roman" w:hAnsi="Arial" w:cs="Arial"/>
          <w:i/>
          <w:sz w:val="18"/>
          <w:szCs w:val="18"/>
        </w:rPr>
        <w:t>A</w:t>
      </w:r>
      <w:r w:rsidRPr="00F1001C">
        <w:rPr>
          <w:rFonts w:ascii="Arial" w:eastAsia="Times New Roman" w:hAnsi="Arial" w:cs="Arial"/>
          <w:sz w:val="18"/>
          <w:szCs w:val="18"/>
        </w:rPr>
        <w:t xml:space="preserve">. </w:t>
      </w:r>
      <w:proofErr w:type="spellStart"/>
      <w:r w:rsidRPr="00F1001C">
        <w:rPr>
          <w:rFonts w:ascii="Arial" w:eastAsia="Times New Roman" w:hAnsi="Arial" w:cs="Arial"/>
          <w:i/>
          <w:sz w:val="18"/>
          <w:szCs w:val="18"/>
        </w:rPr>
        <w:t>palmeri</w:t>
      </w:r>
      <w:proofErr w:type="spellEnd"/>
      <w:r w:rsidRPr="00F1001C">
        <w:rPr>
          <w:rFonts w:ascii="Arial" w:eastAsia="Times New Roman" w:hAnsi="Arial" w:cs="Arial"/>
          <w:sz w:val="18"/>
          <w:szCs w:val="18"/>
        </w:rPr>
        <w:t xml:space="preserve">, </w:t>
      </w:r>
      <w:proofErr w:type="spellStart"/>
      <w:r w:rsidRPr="00F1001C">
        <w:rPr>
          <w:rFonts w:ascii="Arial" w:eastAsia="Times New Roman" w:hAnsi="Arial" w:cs="Arial"/>
          <w:i/>
          <w:sz w:val="18"/>
          <w:szCs w:val="18"/>
        </w:rPr>
        <w:t>Urochloa</w:t>
      </w:r>
      <w:proofErr w:type="spellEnd"/>
      <w:r w:rsidRPr="00F1001C">
        <w:rPr>
          <w:rFonts w:ascii="Arial" w:eastAsia="Times New Roman" w:hAnsi="Arial" w:cs="Arial"/>
          <w:i/>
          <w:sz w:val="18"/>
          <w:szCs w:val="18"/>
        </w:rPr>
        <w:t xml:space="preserve"> </w:t>
      </w:r>
      <w:proofErr w:type="spellStart"/>
      <w:r w:rsidRPr="00F1001C">
        <w:rPr>
          <w:rFonts w:ascii="Arial" w:eastAsia="Times New Roman" w:hAnsi="Arial" w:cs="Arial"/>
          <w:i/>
          <w:sz w:val="18"/>
          <w:szCs w:val="18"/>
        </w:rPr>
        <w:t>texana</w:t>
      </w:r>
      <w:proofErr w:type="spellEnd"/>
      <w:r w:rsidRPr="00F1001C">
        <w:rPr>
          <w:rFonts w:ascii="Arial" w:eastAsia="Times New Roman" w:hAnsi="Arial" w:cs="Arial"/>
          <w:sz w:val="18"/>
          <w:szCs w:val="18"/>
        </w:rPr>
        <w:t xml:space="preserve">, and </w:t>
      </w:r>
      <w:r w:rsidRPr="00F1001C">
        <w:rPr>
          <w:rFonts w:ascii="Arial" w:eastAsia="Times New Roman" w:hAnsi="Arial" w:cs="Arial"/>
          <w:i/>
          <w:sz w:val="18"/>
          <w:szCs w:val="18"/>
        </w:rPr>
        <w:t>Cucumis melo</w:t>
      </w:r>
      <w:r w:rsidRPr="00F1001C">
        <w:rPr>
          <w:rFonts w:ascii="Arial" w:eastAsia="Times New Roman" w:hAnsi="Arial" w:cs="Arial"/>
          <w:sz w:val="18"/>
          <w:szCs w:val="18"/>
        </w:rPr>
        <w:t xml:space="preserve"> were present at 1 to 2 plants/m</w:t>
      </w:r>
      <w:r w:rsidRPr="00F1001C">
        <w:rPr>
          <w:rFonts w:ascii="Arial" w:eastAsia="Times New Roman" w:hAnsi="Arial" w:cs="Arial"/>
          <w:sz w:val="18"/>
          <w:szCs w:val="18"/>
          <w:vertAlign w:val="superscript"/>
        </w:rPr>
        <w:t>2</w:t>
      </w:r>
      <w:r w:rsidRPr="00F1001C">
        <w:rPr>
          <w:rFonts w:ascii="Arial" w:eastAsia="Times New Roman" w:hAnsi="Arial" w:cs="Arial"/>
          <w:sz w:val="18"/>
          <w:szCs w:val="18"/>
        </w:rPr>
        <w:t xml:space="preserve"> while </w:t>
      </w:r>
      <w:r w:rsidRPr="00F1001C">
        <w:rPr>
          <w:rFonts w:ascii="Arial" w:eastAsia="Times New Roman" w:hAnsi="Arial" w:cs="Arial"/>
          <w:i/>
          <w:sz w:val="18"/>
          <w:szCs w:val="18"/>
        </w:rPr>
        <w:t>Ipomoea hederacea</w:t>
      </w:r>
      <w:r w:rsidRPr="00F1001C">
        <w:rPr>
          <w:rFonts w:ascii="Arial" w:eastAsia="Times New Roman" w:hAnsi="Arial" w:cs="Arial"/>
          <w:sz w:val="18"/>
          <w:szCs w:val="18"/>
        </w:rPr>
        <w:t xml:space="preserve"> was present at 2 to 4 plants/m</w:t>
      </w:r>
      <w:r w:rsidRPr="00F1001C">
        <w:rPr>
          <w:rFonts w:ascii="Arial" w:eastAsia="Times New Roman" w:hAnsi="Arial" w:cs="Arial"/>
          <w:sz w:val="18"/>
          <w:szCs w:val="18"/>
          <w:vertAlign w:val="superscript"/>
        </w:rPr>
        <w:t>2</w:t>
      </w:r>
      <w:r w:rsidRPr="00F1001C">
        <w:rPr>
          <w:rFonts w:ascii="Arial" w:eastAsia="Times New Roman" w:hAnsi="Arial" w:cs="Arial"/>
          <w:sz w:val="18"/>
          <w:szCs w:val="18"/>
        </w:rPr>
        <w:t>.</w:t>
      </w:r>
    </w:p>
    <w:p w14:paraId="1253B987" w14:textId="77777777" w:rsidR="0055246E" w:rsidRPr="00F1001C" w:rsidRDefault="0055246E" w:rsidP="0055246E">
      <w:pPr>
        <w:spacing w:after="0" w:line="240" w:lineRule="auto"/>
        <w:jc w:val="both"/>
        <w:rPr>
          <w:rFonts w:ascii="Arial" w:eastAsia="Times New Roman" w:hAnsi="Arial" w:cs="Arial"/>
          <w:sz w:val="18"/>
          <w:szCs w:val="18"/>
        </w:rPr>
      </w:pPr>
    </w:p>
    <w:p w14:paraId="3101252B" w14:textId="77777777" w:rsidR="0055246E" w:rsidRPr="00F1001C" w:rsidRDefault="0055246E" w:rsidP="0055246E">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At all locations, plots consisted of two rows spaced 97 cm apart and 7.6 m long. Traditional production practices were used to maximize peanut growth, development, and yield.  Irrigation was applied as needed according to the grower irrigation schedule.  Peanut stunting and weed efficacy were based on visual subjective estimates using a scale of 0 to 100 (0 = no peanut stunting, weed control) to 100 (peanut death or complete weed control) relative to the untreated control [28].  </w:t>
      </w:r>
    </w:p>
    <w:p w14:paraId="4FBB39A4" w14:textId="77777777" w:rsidR="0055246E" w:rsidRPr="00F1001C" w:rsidRDefault="0055246E" w:rsidP="00EE3058">
      <w:pPr>
        <w:spacing w:after="0" w:line="240" w:lineRule="auto"/>
        <w:jc w:val="both"/>
        <w:rPr>
          <w:rFonts w:ascii="Arial" w:eastAsia="Times New Roman" w:hAnsi="Arial" w:cs="Arial"/>
          <w:sz w:val="18"/>
          <w:szCs w:val="18"/>
        </w:rPr>
      </w:pPr>
    </w:p>
    <w:p w14:paraId="3EA8C1B5" w14:textId="5B15C24D" w:rsidR="0055246E" w:rsidRPr="00F1001C" w:rsidRDefault="0055246E" w:rsidP="00EE3058">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Peanut yield was only determined in 2018 by digging the pods based on maturity of non-treated control plots, air-drying in the field for 29 d, and harvesting peanut pods from each plot with a Gregory® PTO-driven two-row peanut combine. Peanuts were left in the field for such a long time period due to continued rainfall which prevented proper drying.  Yield samples were cleaned and adjusted to 10% moisture.  Pod, shell, and peanut kernel weight were determined from each</w:t>
      </w:r>
    </w:p>
    <w:tbl>
      <w:tblPr>
        <w:tblpPr w:leftFromText="180" w:rightFromText="180" w:vertAnchor="page" w:horzAnchor="margin" w:tblpXSpec="center" w:tblpY="2221"/>
        <w:tblW w:w="7813" w:type="dxa"/>
        <w:tblLayout w:type="fixed"/>
        <w:tblLook w:val="04A0" w:firstRow="1" w:lastRow="0" w:firstColumn="1" w:lastColumn="0" w:noHBand="0" w:noVBand="1"/>
      </w:tblPr>
      <w:tblGrid>
        <w:gridCol w:w="2148"/>
        <w:gridCol w:w="1980"/>
        <w:gridCol w:w="1866"/>
        <w:gridCol w:w="1807"/>
        <w:gridCol w:w="12"/>
      </w:tblGrid>
      <w:tr w:rsidR="0055246E" w:rsidRPr="00F1001C" w14:paraId="6C1BFA5B" w14:textId="77777777" w:rsidTr="0055246E">
        <w:trPr>
          <w:gridAfter w:val="1"/>
          <w:wAfter w:w="12" w:type="dxa"/>
          <w:trHeight w:val="243"/>
        </w:trPr>
        <w:tc>
          <w:tcPr>
            <w:tcW w:w="7801" w:type="dxa"/>
            <w:gridSpan w:val="4"/>
            <w:tcBorders>
              <w:top w:val="nil"/>
              <w:bottom w:val="single" w:sz="4" w:space="0" w:color="auto"/>
            </w:tcBorders>
          </w:tcPr>
          <w:p w14:paraId="3D0B0DC4" w14:textId="77777777" w:rsidR="0055246E" w:rsidRPr="00F1001C" w:rsidRDefault="0055246E" w:rsidP="0055246E">
            <w:pPr>
              <w:contextualSpacing/>
              <w:rPr>
                <w:rFonts w:ascii="Arial" w:hAnsi="Arial" w:cs="Arial"/>
                <w:b/>
                <w:bCs/>
                <w:sz w:val="18"/>
                <w:szCs w:val="18"/>
              </w:rPr>
            </w:pPr>
            <w:r w:rsidRPr="00F1001C">
              <w:rPr>
                <w:rFonts w:ascii="Arial" w:hAnsi="Arial" w:cs="Arial"/>
                <w:b/>
                <w:bCs/>
                <w:sz w:val="18"/>
                <w:szCs w:val="18"/>
              </w:rPr>
              <w:lastRenderedPageBreak/>
              <w:t>Table 1. Variables associated each location in the study.</w:t>
            </w:r>
          </w:p>
        </w:tc>
      </w:tr>
      <w:tr w:rsidR="0055246E" w:rsidRPr="00F1001C" w14:paraId="2F187002" w14:textId="77777777" w:rsidTr="0055246E">
        <w:trPr>
          <w:trHeight w:val="80"/>
        </w:trPr>
        <w:tc>
          <w:tcPr>
            <w:tcW w:w="2148" w:type="dxa"/>
            <w:tcBorders>
              <w:top w:val="single" w:sz="4" w:space="0" w:color="auto"/>
              <w:bottom w:val="single" w:sz="4" w:space="0" w:color="auto"/>
            </w:tcBorders>
          </w:tcPr>
          <w:p w14:paraId="08607351" w14:textId="77777777" w:rsidR="0055246E" w:rsidRPr="00F1001C" w:rsidRDefault="0055246E" w:rsidP="0055246E">
            <w:pPr>
              <w:contextualSpacing/>
              <w:rPr>
                <w:rFonts w:ascii="Arial" w:hAnsi="Arial" w:cs="Arial"/>
                <w:b/>
                <w:bCs/>
                <w:sz w:val="18"/>
                <w:szCs w:val="18"/>
              </w:rPr>
            </w:pPr>
            <w:r w:rsidRPr="00F1001C">
              <w:rPr>
                <w:rFonts w:ascii="Arial" w:hAnsi="Arial" w:cs="Arial"/>
                <w:b/>
                <w:bCs/>
                <w:sz w:val="18"/>
                <w:szCs w:val="18"/>
              </w:rPr>
              <w:t>Variable</w:t>
            </w:r>
          </w:p>
        </w:tc>
        <w:tc>
          <w:tcPr>
            <w:tcW w:w="1980" w:type="dxa"/>
            <w:tcBorders>
              <w:top w:val="single" w:sz="4" w:space="0" w:color="auto"/>
              <w:bottom w:val="single" w:sz="4" w:space="0" w:color="auto"/>
            </w:tcBorders>
          </w:tcPr>
          <w:p w14:paraId="7734A072" w14:textId="77777777" w:rsidR="0055246E" w:rsidRPr="00F1001C" w:rsidRDefault="0055246E" w:rsidP="0055246E">
            <w:pPr>
              <w:contextualSpacing/>
              <w:jc w:val="center"/>
              <w:rPr>
                <w:rFonts w:ascii="Arial" w:hAnsi="Arial" w:cs="Arial"/>
                <w:b/>
                <w:bCs/>
                <w:sz w:val="18"/>
                <w:szCs w:val="18"/>
              </w:rPr>
            </w:pPr>
            <w:r w:rsidRPr="00F1001C">
              <w:rPr>
                <w:rFonts w:ascii="Arial" w:hAnsi="Arial" w:cs="Arial"/>
                <w:b/>
                <w:bCs/>
                <w:sz w:val="18"/>
                <w:szCs w:val="18"/>
              </w:rPr>
              <w:t>2018</w:t>
            </w:r>
          </w:p>
        </w:tc>
        <w:tc>
          <w:tcPr>
            <w:tcW w:w="1866" w:type="dxa"/>
            <w:tcBorders>
              <w:top w:val="single" w:sz="4" w:space="0" w:color="auto"/>
              <w:bottom w:val="single" w:sz="4" w:space="0" w:color="auto"/>
            </w:tcBorders>
          </w:tcPr>
          <w:p w14:paraId="38FC3432" w14:textId="77777777" w:rsidR="0055246E" w:rsidRPr="00F1001C" w:rsidRDefault="0055246E" w:rsidP="0055246E">
            <w:pPr>
              <w:contextualSpacing/>
              <w:jc w:val="center"/>
              <w:rPr>
                <w:rFonts w:ascii="Arial" w:hAnsi="Arial" w:cs="Arial"/>
                <w:b/>
                <w:bCs/>
                <w:sz w:val="18"/>
                <w:szCs w:val="18"/>
              </w:rPr>
            </w:pPr>
            <w:r w:rsidRPr="00F1001C">
              <w:rPr>
                <w:rFonts w:ascii="Arial" w:hAnsi="Arial" w:cs="Arial"/>
                <w:b/>
                <w:bCs/>
                <w:sz w:val="18"/>
                <w:szCs w:val="18"/>
              </w:rPr>
              <w:t>2021</w:t>
            </w:r>
          </w:p>
        </w:tc>
        <w:tc>
          <w:tcPr>
            <w:tcW w:w="1819" w:type="dxa"/>
            <w:gridSpan w:val="2"/>
            <w:tcBorders>
              <w:bottom w:val="single" w:sz="4" w:space="0" w:color="auto"/>
            </w:tcBorders>
          </w:tcPr>
          <w:p w14:paraId="3E6B2287" w14:textId="77777777" w:rsidR="0055246E" w:rsidRPr="00F1001C" w:rsidRDefault="0055246E" w:rsidP="0055246E">
            <w:pPr>
              <w:contextualSpacing/>
              <w:jc w:val="center"/>
              <w:rPr>
                <w:rFonts w:ascii="Arial" w:hAnsi="Arial" w:cs="Arial"/>
                <w:b/>
                <w:bCs/>
                <w:sz w:val="18"/>
                <w:szCs w:val="18"/>
              </w:rPr>
            </w:pPr>
            <w:r w:rsidRPr="00F1001C">
              <w:rPr>
                <w:rFonts w:ascii="Arial" w:hAnsi="Arial" w:cs="Arial"/>
                <w:b/>
                <w:bCs/>
                <w:sz w:val="18"/>
                <w:szCs w:val="18"/>
              </w:rPr>
              <w:t>2022</w:t>
            </w:r>
          </w:p>
        </w:tc>
      </w:tr>
      <w:tr w:rsidR="0055246E" w:rsidRPr="00F1001C" w14:paraId="66055FB2" w14:textId="77777777" w:rsidTr="0055246E">
        <w:trPr>
          <w:trHeight w:val="280"/>
        </w:trPr>
        <w:tc>
          <w:tcPr>
            <w:tcW w:w="2148" w:type="dxa"/>
            <w:tcBorders>
              <w:top w:val="single" w:sz="4" w:space="0" w:color="auto"/>
            </w:tcBorders>
          </w:tcPr>
          <w:p w14:paraId="578DC3D5"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Location</w:t>
            </w:r>
          </w:p>
        </w:tc>
        <w:tc>
          <w:tcPr>
            <w:tcW w:w="1980" w:type="dxa"/>
            <w:tcBorders>
              <w:top w:val="single" w:sz="4" w:space="0" w:color="auto"/>
            </w:tcBorders>
          </w:tcPr>
          <w:p w14:paraId="749EAAAD"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Pearsall, TX</w:t>
            </w:r>
          </w:p>
        </w:tc>
        <w:tc>
          <w:tcPr>
            <w:tcW w:w="1866" w:type="dxa"/>
            <w:tcBorders>
              <w:top w:val="single" w:sz="4" w:space="0" w:color="auto"/>
            </w:tcBorders>
          </w:tcPr>
          <w:p w14:paraId="0606A90F"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Pearsall, TX</w:t>
            </w:r>
          </w:p>
        </w:tc>
        <w:tc>
          <w:tcPr>
            <w:tcW w:w="1819" w:type="dxa"/>
            <w:gridSpan w:val="2"/>
            <w:tcBorders>
              <w:top w:val="single" w:sz="4" w:space="0" w:color="auto"/>
            </w:tcBorders>
          </w:tcPr>
          <w:p w14:paraId="489061D1"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Pearsall, TX</w:t>
            </w:r>
          </w:p>
        </w:tc>
      </w:tr>
      <w:tr w:rsidR="0055246E" w:rsidRPr="00F1001C" w14:paraId="798216B9" w14:textId="77777777" w:rsidTr="0055246E">
        <w:trPr>
          <w:trHeight w:val="280"/>
        </w:trPr>
        <w:tc>
          <w:tcPr>
            <w:tcW w:w="2148" w:type="dxa"/>
          </w:tcPr>
          <w:p w14:paraId="77352885"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Location</w:t>
            </w:r>
          </w:p>
          <w:p w14:paraId="4D6075FE"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coordinates</w:t>
            </w:r>
          </w:p>
        </w:tc>
        <w:tc>
          <w:tcPr>
            <w:tcW w:w="1980" w:type="dxa"/>
          </w:tcPr>
          <w:p w14:paraId="089B7EE6" w14:textId="77777777" w:rsidR="0055246E" w:rsidRPr="00F1001C" w:rsidRDefault="0055246E" w:rsidP="0055246E">
            <w:pPr>
              <w:tabs>
                <w:tab w:val="center" w:pos="542"/>
              </w:tabs>
              <w:contextualSpacing/>
              <w:rPr>
                <w:rFonts w:ascii="Arial" w:hAnsi="Arial" w:cs="Arial"/>
                <w:sz w:val="18"/>
                <w:szCs w:val="18"/>
              </w:rPr>
            </w:pPr>
            <w:r w:rsidRPr="00F1001C">
              <w:rPr>
                <w:rFonts w:ascii="Arial" w:hAnsi="Arial" w:cs="Arial"/>
                <w:sz w:val="18"/>
                <w:szCs w:val="18"/>
              </w:rPr>
              <w:t xml:space="preserve">       28.8411</w:t>
            </w:r>
            <w:r w:rsidRPr="00F1001C">
              <w:rPr>
                <w:rFonts w:ascii="Arial" w:hAnsi="Arial" w:cs="Arial"/>
                <w:sz w:val="18"/>
                <w:szCs w:val="18"/>
                <w:vertAlign w:val="superscript"/>
              </w:rPr>
              <w:t>o</w:t>
            </w:r>
            <w:r w:rsidRPr="00F1001C">
              <w:rPr>
                <w:rFonts w:ascii="Arial" w:hAnsi="Arial" w:cs="Arial"/>
                <w:sz w:val="18"/>
                <w:szCs w:val="18"/>
              </w:rPr>
              <w:t xml:space="preserve"> N</w:t>
            </w:r>
          </w:p>
          <w:p w14:paraId="505FE710"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-98.8788</w:t>
            </w:r>
            <w:r w:rsidRPr="00F1001C">
              <w:rPr>
                <w:rFonts w:ascii="Arial" w:hAnsi="Arial" w:cs="Arial"/>
                <w:sz w:val="18"/>
                <w:szCs w:val="18"/>
                <w:vertAlign w:val="superscript"/>
              </w:rPr>
              <w:t>o</w:t>
            </w:r>
            <w:r w:rsidRPr="00F1001C">
              <w:rPr>
                <w:rFonts w:ascii="Arial" w:hAnsi="Arial" w:cs="Arial"/>
                <w:sz w:val="18"/>
                <w:szCs w:val="18"/>
              </w:rPr>
              <w:t xml:space="preserve"> W</w:t>
            </w:r>
          </w:p>
        </w:tc>
        <w:tc>
          <w:tcPr>
            <w:tcW w:w="1866" w:type="dxa"/>
          </w:tcPr>
          <w:p w14:paraId="0A3042C8"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28.8649</w:t>
            </w:r>
            <w:r w:rsidRPr="00F1001C">
              <w:rPr>
                <w:rFonts w:ascii="Arial" w:hAnsi="Arial" w:cs="Arial"/>
                <w:sz w:val="18"/>
                <w:szCs w:val="18"/>
                <w:vertAlign w:val="superscript"/>
              </w:rPr>
              <w:t>o</w:t>
            </w:r>
            <w:r w:rsidRPr="00F1001C">
              <w:rPr>
                <w:rFonts w:ascii="Arial" w:hAnsi="Arial" w:cs="Arial"/>
                <w:sz w:val="18"/>
                <w:szCs w:val="18"/>
              </w:rPr>
              <w:t xml:space="preserve"> N</w:t>
            </w:r>
          </w:p>
          <w:p w14:paraId="787EB0B2"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-99.1528</w:t>
            </w:r>
            <w:r w:rsidRPr="00F1001C">
              <w:rPr>
                <w:rFonts w:ascii="Arial" w:hAnsi="Arial" w:cs="Arial"/>
                <w:sz w:val="18"/>
                <w:szCs w:val="18"/>
                <w:vertAlign w:val="superscript"/>
              </w:rPr>
              <w:t>o</w:t>
            </w:r>
            <w:r w:rsidRPr="00F1001C">
              <w:rPr>
                <w:rFonts w:ascii="Arial" w:hAnsi="Arial" w:cs="Arial"/>
                <w:sz w:val="18"/>
                <w:szCs w:val="18"/>
              </w:rPr>
              <w:t xml:space="preserve"> W</w:t>
            </w:r>
          </w:p>
        </w:tc>
        <w:tc>
          <w:tcPr>
            <w:tcW w:w="1819" w:type="dxa"/>
            <w:gridSpan w:val="2"/>
          </w:tcPr>
          <w:p w14:paraId="2F4D85CA"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28.5037</w:t>
            </w:r>
            <w:r w:rsidRPr="00F1001C">
              <w:rPr>
                <w:rFonts w:ascii="Arial" w:hAnsi="Arial" w:cs="Arial"/>
                <w:sz w:val="18"/>
                <w:szCs w:val="18"/>
                <w:vertAlign w:val="superscript"/>
              </w:rPr>
              <w:t>o</w:t>
            </w:r>
            <w:r w:rsidRPr="00F1001C">
              <w:rPr>
                <w:rFonts w:ascii="Arial" w:hAnsi="Arial" w:cs="Arial"/>
                <w:sz w:val="18"/>
                <w:szCs w:val="18"/>
              </w:rPr>
              <w:t xml:space="preserve"> N</w:t>
            </w:r>
          </w:p>
          <w:p w14:paraId="4C126A3A"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-99.0752</w:t>
            </w:r>
            <w:r w:rsidRPr="00F1001C">
              <w:rPr>
                <w:rFonts w:ascii="Arial" w:hAnsi="Arial" w:cs="Arial"/>
                <w:sz w:val="18"/>
                <w:szCs w:val="18"/>
                <w:vertAlign w:val="superscript"/>
              </w:rPr>
              <w:t>o</w:t>
            </w:r>
            <w:r w:rsidRPr="00F1001C">
              <w:rPr>
                <w:rFonts w:ascii="Arial" w:hAnsi="Arial" w:cs="Arial"/>
                <w:sz w:val="18"/>
                <w:szCs w:val="18"/>
              </w:rPr>
              <w:t xml:space="preserve"> W</w:t>
            </w:r>
          </w:p>
        </w:tc>
      </w:tr>
      <w:tr w:rsidR="0055246E" w:rsidRPr="00F1001C" w14:paraId="5B3B91A8" w14:textId="77777777" w:rsidTr="0055246E">
        <w:trPr>
          <w:trHeight w:val="280"/>
        </w:trPr>
        <w:tc>
          <w:tcPr>
            <w:tcW w:w="2148" w:type="dxa"/>
          </w:tcPr>
          <w:p w14:paraId="0EAEA761"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Planting date</w:t>
            </w:r>
          </w:p>
        </w:tc>
        <w:tc>
          <w:tcPr>
            <w:tcW w:w="1980" w:type="dxa"/>
          </w:tcPr>
          <w:p w14:paraId="5D57E491"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June 5</w:t>
            </w:r>
          </w:p>
        </w:tc>
        <w:tc>
          <w:tcPr>
            <w:tcW w:w="1866" w:type="dxa"/>
          </w:tcPr>
          <w:p w14:paraId="0FE86E96"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June 16</w:t>
            </w:r>
          </w:p>
        </w:tc>
        <w:tc>
          <w:tcPr>
            <w:tcW w:w="1819" w:type="dxa"/>
            <w:gridSpan w:val="2"/>
          </w:tcPr>
          <w:p w14:paraId="62E73726"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June 15</w:t>
            </w:r>
          </w:p>
        </w:tc>
      </w:tr>
      <w:tr w:rsidR="0055246E" w:rsidRPr="00F1001C" w14:paraId="06373302" w14:textId="77777777" w:rsidTr="0055246E">
        <w:trPr>
          <w:trHeight w:val="280"/>
        </w:trPr>
        <w:tc>
          <w:tcPr>
            <w:tcW w:w="2148" w:type="dxa"/>
          </w:tcPr>
          <w:p w14:paraId="174FC69B"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 xml:space="preserve">Variety </w:t>
            </w:r>
          </w:p>
        </w:tc>
        <w:tc>
          <w:tcPr>
            <w:tcW w:w="1980" w:type="dxa"/>
          </w:tcPr>
          <w:p w14:paraId="6A82E35A" w14:textId="77777777" w:rsidR="0055246E" w:rsidRPr="00F1001C" w:rsidRDefault="0055246E" w:rsidP="0055246E">
            <w:pPr>
              <w:contextualSpacing/>
              <w:jc w:val="both"/>
              <w:rPr>
                <w:rFonts w:ascii="Arial" w:hAnsi="Arial" w:cs="Arial"/>
                <w:sz w:val="18"/>
                <w:szCs w:val="18"/>
              </w:rPr>
            </w:pPr>
            <w:r w:rsidRPr="00F1001C">
              <w:rPr>
                <w:rFonts w:ascii="Arial" w:hAnsi="Arial" w:cs="Arial"/>
                <w:sz w:val="18"/>
                <w:szCs w:val="18"/>
              </w:rPr>
              <w:t xml:space="preserve">      Georgia 09B</w:t>
            </w:r>
          </w:p>
        </w:tc>
        <w:tc>
          <w:tcPr>
            <w:tcW w:w="1866" w:type="dxa"/>
          </w:tcPr>
          <w:p w14:paraId="3A58D2A1"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Georgia 09B</w:t>
            </w:r>
          </w:p>
        </w:tc>
        <w:tc>
          <w:tcPr>
            <w:tcW w:w="1819" w:type="dxa"/>
            <w:gridSpan w:val="2"/>
          </w:tcPr>
          <w:p w14:paraId="7C9549A5"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Georgia 09B</w:t>
            </w:r>
          </w:p>
        </w:tc>
      </w:tr>
      <w:tr w:rsidR="0055246E" w:rsidRPr="00F1001C" w14:paraId="5A03ECBE" w14:textId="77777777" w:rsidTr="0055246E">
        <w:trPr>
          <w:trHeight w:val="280"/>
        </w:trPr>
        <w:tc>
          <w:tcPr>
            <w:tcW w:w="2148" w:type="dxa"/>
          </w:tcPr>
          <w:p w14:paraId="0EAC9524"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Soil type</w:t>
            </w:r>
          </w:p>
        </w:tc>
        <w:tc>
          <w:tcPr>
            <w:tcW w:w="1980" w:type="dxa"/>
          </w:tcPr>
          <w:p w14:paraId="0DE24F83"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Miguel fine sandy</w:t>
            </w:r>
          </w:p>
          <w:p w14:paraId="3E11085E"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loam</w:t>
            </w:r>
          </w:p>
        </w:tc>
        <w:tc>
          <w:tcPr>
            <w:tcW w:w="1866" w:type="dxa"/>
          </w:tcPr>
          <w:p w14:paraId="2E7AC555"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 xml:space="preserve">Duval loamy fine sand </w:t>
            </w:r>
          </w:p>
        </w:tc>
        <w:tc>
          <w:tcPr>
            <w:tcW w:w="1819" w:type="dxa"/>
            <w:gridSpan w:val="2"/>
          </w:tcPr>
          <w:p w14:paraId="36F116C9"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Duval loamy fine sand</w:t>
            </w:r>
          </w:p>
        </w:tc>
      </w:tr>
      <w:tr w:rsidR="0055246E" w:rsidRPr="00F1001C" w14:paraId="0A2D20D6" w14:textId="77777777" w:rsidTr="0055246E">
        <w:trPr>
          <w:trHeight w:val="280"/>
        </w:trPr>
        <w:tc>
          <w:tcPr>
            <w:tcW w:w="2148" w:type="dxa"/>
          </w:tcPr>
          <w:p w14:paraId="639E190D"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Description</w:t>
            </w:r>
          </w:p>
        </w:tc>
        <w:tc>
          <w:tcPr>
            <w:tcW w:w="1980" w:type="dxa"/>
          </w:tcPr>
          <w:p w14:paraId="4333F45E"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 xml:space="preserve">Fine, mixed, hyperthermic Udic </w:t>
            </w:r>
            <w:proofErr w:type="spellStart"/>
            <w:r w:rsidRPr="00F1001C">
              <w:rPr>
                <w:rFonts w:ascii="Arial" w:hAnsi="Arial" w:cs="Arial"/>
                <w:sz w:val="18"/>
                <w:szCs w:val="18"/>
              </w:rPr>
              <w:t>Paleustalfa</w:t>
            </w:r>
            <w:proofErr w:type="spellEnd"/>
          </w:p>
        </w:tc>
        <w:tc>
          <w:tcPr>
            <w:tcW w:w="1866" w:type="dxa"/>
          </w:tcPr>
          <w:p w14:paraId="3B32A286"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Fine-loamy, mixed, hyperthermic Aridic</w:t>
            </w:r>
          </w:p>
          <w:p w14:paraId="2091C97F" w14:textId="77777777" w:rsidR="0055246E" w:rsidRPr="00F1001C" w:rsidRDefault="0055246E" w:rsidP="0055246E">
            <w:pPr>
              <w:contextualSpacing/>
              <w:jc w:val="center"/>
              <w:rPr>
                <w:rFonts w:ascii="Arial" w:hAnsi="Arial" w:cs="Arial"/>
                <w:sz w:val="18"/>
                <w:szCs w:val="18"/>
              </w:rPr>
            </w:pPr>
            <w:proofErr w:type="spellStart"/>
            <w:r w:rsidRPr="00F1001C">
              <w:rPr>
                <w:rFonts w:ascii="Arial" w:hAnsi="Arial" w:cs="Arial"/>
                <w:sz w:val="18"/>
                <w:szCs w:val="18"/>
              </w:rPr>
              <w:t>Haplustalfa</w:t>
            </w:r>
            <w:proofErr w:type="spellEnd"/>
          </w:p>
        </w:tc>
        <w:tc>
          <w:tcPr>
            <w:tcW w:w="1819" w:type="dxa"/>
            <w:gridSpan w:val="2"/>
          </w:tcPr>
          <w:p w14:paraId="13EBC64F"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Fine-loamy, mixed, hyperthermic Aridic</w:t>
            </w:r>
          </w:p>
          <w:p w14:paraId="57238EE1" w14:textId="77777777" w:rsidR="0055246E" w:rsidRPr="00F1001C" w:rsidRDefault="0055246E" w:rsidP="0055246E">
            <w:pPr>
              <w:contextualSpacing/>
              <w:jc w:val="center"/>
              <w:rPr>
                <w:rFonts w:ascii="Arial" w:hAnsi="Arial" w:cs="Arial"/>
                <w:sz w:val="18"/>
                <w:szCs w:val="18"/>
              </w:rPr>
            </w:pPr>
            <w:proofErr w:type="spellStart"/>
            <w:r w:rsidRPr="00F1001C">
              <w:rPr>
                <w:rFonts w:ascii="Arial" w:hAnsi="Arial" w:cs="Arial"/>
                <w:sz w:val="18"/>
                <w:szCs w:val="18"/>
              </w:rPr>
              <w:t>Haplustalfa</w:t>
            </w:r>
            <w:proofErr w:type="spellEnd"/>
          </w:p>
        </w:tc>
      </w:tr>
      <w:tr w:rsidR="0055246E" w:rsidRPr="00F1001C" w14:paraId="7B06AA9B" w14:textId="77777777" w:rsidTr="0055246E">
        <w:trPr>
          <w:trHeight w:val="173"/>
        </w:trPr>
        <w:tc>
          <w:tcPr>
            <w:tcW w:w="2148" w:type="dxa"/>
          </w:tcPr>
          <w:p w14:paraId="00517615"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 xml:space="preserve">Application: </w:t>
            </w:r>
          </w:p>
        </w:tc>
        <w:tc>
          <w:tcPr>
            <w:tcW w:w="1980" w:type="dxa"/>
          </w:tcPr>
          <w:p w14:paraId="502BA9EB" w14:textId="77777777" w:rsidR="0055246E" w:rsidRPr="00F1001C" w:rsidRDefault="0055246E" w:rsidP="0055246E">
            <w:pPr>
              <w:contextualSpacing/>
              <w:jc w:val="center"/>
              <w:rPr>
                <w:rFonts w:ascii="Arial" w:hAnsi="Arial" w:cs="Arial"/>
                <w:sz w:val="18"/>
                <w:szCs w:val="18"/>
              </w:rPr>
            </w:pPr>
          </w:p>
        </w:tc>
        <w:tc>
          <w:tcPr>
            <w:tcW w:w="1866" w:type="dxa"/>
          </w:tcPr>
          <w:p w14:paraId="36226F3F" w14:textId="77777777" w:rsidR="0055246E" w:rsidRPr="00F1001C" w:rsidRDefault="0055246E" w:rsidP="0055246E">
            <w:pPr>
              <w:contextualSpacing/>
              <w:jc w:val="center"/>
              <w:rPr>
                <w:rFonts w:ascii="Arial" w:hAnsi="Arial" w:cs="Arial"/>
                <w:sz w:val="18"/>
                <w:szCs w:val="18"/>
              </w:rPr>
            </w:pPr>
          </w:p>
        </w:tc>
        <w:tc>
          <w:tcPr>
            <w:tcW w:w="1819" w:type="dxa"/>
            <w:gridSpan w:val="2"/>
          </w:tcPr>
          <w:p w14:paraId="621281B3" w14:textId="77777777" w:rsidR="0055246E" w:rsidRPr="00F1001C" w:rsidRDefault="0055246E" w:rsidP="0055246E">
            <w:pPr>
              <w:contextualSpacing/>
              <w:jc w:val="center"/>
              <w:rPr>
                <w:rFonts w:ascii="Arial" w:hAnsi="Arial" w:cs="Arial"/>
                <w:sz w:val="18"/>
                <w:szCs w:val="18"/>
              </w:rPr>
            </w:pPr>
          </w:p>
        </w:tc>
      </w:tr>
      <w:tr w:rsidR="0055246E" w:rsidRPr="00F1001C" w14:paraId="3C6925D9" w14:textId="77777777" w:rsidTr="0055246E">
        <w:trPr>
          <w:trHeight w:val="173"/>
        </w:trPr>
        <w:tc>
          <w:tcPr>
            <w:tcW w:w="2148" w:type="dxa"/>
          </w:tcPr>
          <w:p w14:paraId="49CC02CE"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Sprayer type</w:t>
            </w:r>
          </w:p>
        </w:tc>
        <w:tc>
          <w:tcPr>
            <w:tcW w:w="1980" w:type="dxa"/>
          </w:tcPr>
          <w:p w14:paraId="32947479"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CO</w:t>
            </w:r>
            <w:r w:rsidRPr="00F1001C">
              <w:rPr>
                <w:rFonts w:ascii="Arial" w:hAnsi="Arial" w:cs="Arial"/>
                <w:sz w:val="18"/>
                <w:szCs w:val="18"/>
                <w:vertAlign w:val="subscript"/>
              </w:rPr>
              <w:t>2</w:t>
            </w:r>
            <w:r w:rsidRPr="00F1001C">
              <w:rPr>
                <w:rFonts w:ascii="Arial" w:hAnsi="Arial" w:cs="Arial"/>
                <w:sz w:val="18"/>
                <w:szCs w:val="18"/>
              </w:rPr>
              <w:t xml:space="preserve"> backpack</w:t>
            </w:r>
          </w:p>
        </w:tc>
        <w:tc>
          <w:tcPr>
            <w:tcW w:w="1866" w:type="dxa"/>
          </w:tcPr>
          <w:p w14:paraId="0445256B"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CO</w:t>
            </w:r>
            <w:r w:rsidRPr="00F1001C">
              <w:rPr>
                <w:rFonts w:ascii="Arial" w:hAnsi="Arial" w:cs="Arial"/>
                <w:sz w:val="18"/>
                <w:szCs w:val="18"/>
                <w:vertAlign w:val="subscript"/>
              </w:rPr>
              <w:t>2</w:t>
            </w:r>
            <w:r w:rsidRPr="00F1001C">
              <w:rPr>
                <w:rFonts w:ascii="Arial" w:hAnsi="Arial" w:cs="Arial"/>
                <w:sz w:val="18"/>
                <w:szCs w:val="18"/>
              </w:rPr>
              <w:t xml:space="preserve"> backpack</w:t>
            </w:r>
          </w:p>
        </w:tc>
        <w:tc>
          <w:tcPr>
            <w:tcW w:w="1819" w:type="dxa"/>
            <w:gridSpan w:val="2"/>
          </w:tcPr>
          <w:p w14:paraId="6BB93D14"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CO</w:t>
            </w:r>
            <w:r w:rsidRPr="00F1001C">
              <w:rPr>
                <w:rFonts w:ascii="Arial" w:hAnsi="Arial" w:cs="Arial"/>
                <w:sz w:val="18"/>
                <w:szCs w:val="18"/>
                <w:vertAlign w:val="subscript"/>
              </w:rPr>
              <w:t>2</w:t>
            </w:r>
            <w:r w:rsidRPr="00F1001C">
              <w:rPr>
                <w:rFonts w:ascii="Arial" w:hAnsi="Arial" w:cs="Arial"/>
                <w:sz w:val="18"/>
                <w:szCs w:val="18"/>
              </w:rPr>
              <w:t xml:space="preserve"> backpack</w:t>
            </w:r>
          </w:p>
        </w:tc>
      </w:tr>
      <w:tr w:rsidR="0055246E" w:rsidRPr="00F1001C" w14:paraId="18036660" w14:textId="77777777" w:rsidTr="0055246E">
        <w:trPr>
          <w:trHeight w:val="173"/>
        </w:trPr>
        <w:tc>
          <w:tcPr>
            <w:tcW w:w="2148" w:type="dxa"/>
          </w:tcPr>
          <w:p w14:paraId="28DDB9CB"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Spray pressure (kPa)</w:t>
            </w:r>
          </w:p>
        </w:tc>
        <w:tc>
          <w:tcPr>
            <w:tcW w:w="1980" w:type="dxa"/>
          </w:tcPr>
          <w:p w14:paraId="5D2D70EB"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180</w:t>
            </w:r>
          </w:p>
        </w:tc>
        <w:tc>
          <w:tcPr>
            <w:tcW w:w="1866" w:type="dxa"/>
          </w:tcPr>
          <w:p w14:paraId="3351CED9"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180</w:t>
            </w:r>
          </w:p>
        </w:tc>
        <w:tc>
          <w:tcPr>
            <w:tcW w:w="1819" w:type="dxa"/>
            <w:gridSpan w:val="2"/>
          </w:tcPr>
          <w:p w14:paraId="64792EC0"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180</w:t>
            </w:r>
          </w:p>
        </w:tc>
      </w:tr>
      <w:tr w:rsidR="0055246E" w:rsidRPr="00F1001C" w14:paraId="6869A0EA" w14:textId="77777777" w:rsidTr="0055246E">
        <w:trPr>
          <w:trHeight w:val="173"/>
        </w:trPr>
        <w:tc>
          <w:tcPr>
            <w:tcW w:w="2148" w:type="dxa"/>
          </w:tcPr>
          <w:p w14:paraId="557B368F"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Nozzle type</w:t>
            </w:r>
          </w:p>
        </w:tc>
        <w:tc>
          <w:tcPr>
            <w:tcW w:w="1980" w:type="dxa"/>
          </w:tcPr>
          <w:p w14:paraId="72E8E2F0"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Flat fan</w:t>
            </w:r>
          </w:p>
        </w:tc>
        <w:tc>
          <w:tcPr>
            <w:tcW w:w="1866" w:type="dxa"/>
          </w:tcPr>
          <w:p w14:paraId="6B570CF7"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Flat fan</w:t>
            </w:r>
          </w:p>
        </w:tc>
        <w:tc>
          <w:tcPr>
            <w:tcW w:w="1819" w:type="dxa"/>
            <w:gridSpan w:val="2"/>
          </w:tcPr>
          <w:p w14:paraId="059962A2"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Flat fan</w:t>
            </w:r>
          </w:p>
        </w:tc>
      </w:tr>
      <w:tr w:rsidR="0055246E" w:rsidRPr="00F1001C" w14:paraId="383BDF0E" w14:textId="77777777" w:rsidTr="0055246E">
        <w:trPr>
          <w:trHeight w:val="173"/>
        </w:trPr>
        <w:tc>
          <w:tcPr>
            <w:tcW w:w="2148" w:type="dxa"/>
          </w:tcPr>
          <w:p w14:paraId="374F1676"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Nozzles tips</w:t>
            </w:r>
          </w:p>
        </w:tc>
        <w:tc>
          <w:tcPr>
            <w:tcW w:w="1980" w:type="dxa"/>
          </w:tcPr>
          <w:p w14:paraId="701D8475"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DG 11002</w:t>
            </w:r>
          </w:p>
        </w:tc>
        <w:tc>
          <w:tcPr>
            <w:tcW w:w="1866" w:type="dxa"/>
          </w:tcPr>
          <w:p w14:paraId="376F634E"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DG 11002</w:t>
            </w:r>
          </w:p>
        </w:tc>
        <w:tc>
          <w:tcPr>
            <w:tcW w:w="1819" w:type="dxa"/>
            <w:gridSpan w:val="2"/>
          </w:tcPr>
          <w:p w14:paraId="47418944"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DG 11002</w:t>
            </w:r>
          </w:p>
        </w:tc>
      </w:tr>
      <w:tr w:rsidR="0055246E" w:rsidRPr="00F1001C" w14:paraId="3F4F4652" w14:textId="77777777" w:rsidTr="0055246E">
        <w:trPr>
          <w:trHeight w:val="173"/>
        </w:trPr>
        <w:tc>
          <w:tcPr>
            <w:tcW w:w="2148" w:type="dxa"/>
          </w:tcPr>
          <w:p w14:paraId="6BE8DE65"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Spray volume (L ha</w:t>
            </w:r>
            <w:r w:rsidRPr="00F1001C">
              <w:rPr>
                <w:rFonts w:ascii="Arial" w:hAnsi="Arial" w:cs="Arial"/>
                <w:sz w:val="18"/>
                <w:szCs w:val="18"/>
                <w:vertAlign w:val="superscript"/>
              </w:rPr>
              <w:t>-1</w:t>
            </w:r>
            <w:r w:rsidRPr="00F1001C">
              <w:rPr>
                <w:rFonts w:ascii="Arial" w:hAnsi="Arial" w:cs="Arial"/>
                <w:sz w:val="18"/>
                <w:szCs w:val="18"/>
              </w:rPr>
              <w:t>)</w:t>
            </w:r>
          </w:p>
        </w:tc>
        <w:tc>
          <w:tcPr>
            <w:tcW w:w="1980" w:type="dxa"/>
          </w:tcPr>
          <w:p w14:paraId="5FA8BF60"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187</w:t>
            </w:r>
          </w:p>
        </w:tc>
        <w:tc>
          <w:tcPr>
            <w:tcW w:w="1866" w:type="dxa"/>
          </w:tcPr>
          <w:p w14:paraId="67C2BB49"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187</w:t>
            </w:r>
          </w:p>
        </w:tc>
        <w:tc>
          <w:tcPr>
            <w:tcW w:w="1819" w:type="dxa"/>
            <w:gridSpan w:val="2"/>
          </w:tcPr>
          <w:p w14:paraId="3497D190"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187</w:t>
            </w:r>
          </w:p>
        </w:tc>
      </w:tr>
      <w:tr w:rsidR="0055246E" w:rsidRPr="00F1001C" w14:paraId="7D395431" w14:textId="77777777" w:rsidTr="0055246E">
        <w:trPr>
          <w:trHeight w:val="153"/>
        </w:trPr>
        <w:tc>
          <w:tcPr>
            <w:tcW w:w="2148" w:type="dxa"/>
          </w:tcPr>
          <w:p w14:paraId="5F499CCA"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PRE</w:t>
            </w:r>
          </w:p>
        </w:tc>
        <w:tc>
          <w:tcPr>
            <w:tcW w:w="1980" w:type="dxa"/>
          </w:tcPr>
          <w:p w14:paraId="2610EBE4"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June 5</w:t>
            </w:r>
          </w:p>
        </w:tc>
        <w:tc>
          <w:tcPr>
            <w:tcW w:w="1866" w:type="dxa"/>
          </w:tcPr>
          <w:p w14:paraId="723662FD"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June 18</w:t>
            </w:r>
          </w:p>
        </w:tc>
        <w:tc>
          <w:tcPr>
            <w:tcW w:w="1819" w:type="dxa"/>
            <w:gridSpan w:val="2"/>
          </w:tcPr>
          <w:p w14:paraId="2B8089F5"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June 15</w:t>
            </w:r>
          </w:p>
        </w:tc>
      </w:tr>
      <w:tr w:rsidR="0055246E" w:rsidRPr="00F1001C" w14:paraId="5E814E08" w14:textId="77777777" w:rsidTr="0055246E">
        <w:trPr>
          <w:trHeight w:val="180"/>
        </w:trPr>
        <w:tc>
          <w:tcPr>
            <w:tcW w:w="2148" w:type="dxa"/>
          </w:tcPr>
          <w:p w14:paraId="1B5FD3FD"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CRACK</w:t>
            </w:r>
          </w:p>
        </w:tc>
        <w:tc>
          <w:tcPr>
            <w:tcW w:w="1980" w:type="dxa"/>
          </w:tcPr>
          <w:p w14:paraId="465451DF"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June 21</w:t>
            </w:r>
          </w:p>
        </w:tc>
        <w:tc>
          <w:tcPr>
            <w:tcW w:w="1866" w:type="dxa"/>
          </w:tcPr>
          <w:p w14:paraId="2BD5C45C"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July 1</w:t>
            </w:r>
          </w:p>
        </w:tc>
        <w:tc>
          <w:tcPr>
            <w:tcW w:w="1819" w:type="dxa"/>
            <w:gridSpan w:val="2"/>
          </w:tcPr>
          <w:p w14:paraId="42DAC9EC"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June 29</w:t>
            </w:r>
          </w:p>
        </w:tc>
      </w:tr>
      <w:tr w:rsidR="0055246E" w:rsidRPr="00F1001C" w14:paraId="2779E24C" w14:textId="77777777" w:rsidTr="0055246E">
        <w:trPr>
          <w:trHeight w:val="180"/>
        </w:trPr>
        <w:tc>
          <w:tcPr>
            <w:tcW w:w="2148" w:type="dxa"/>
          </w:tcPr>
          <w:p w14:paraId="219B66F2"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EPOST</w:t>
            </w:r>
          </w:p>
        </w:tc>
        <w:tc>
          <w:tcPr>
            <w:tcW w:w="1980" w:type="dxa"/>
          </w:tcPr>
          <w:p w14:paraId="61C903D1"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w:t>
            </w:r>
          </w:p>
        </w:tc>
        <w:tc>
          <w:tcPr>
            <w:tcW w:w="1866" w:type="dxa"/>
          </w:tcPr>
          <w:p w14:paraId="77A441B6"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July 16</w:t>
            </w:r>
          </w:p>
        </w:tc>
        <w:tc>
          <w:tcPr>
            <w:tcW w:w="1819" w:type="dxa"/>
            <w:gridSpan w:val="2"/>
          </w:tcPr>
          <w:p w14:paraId="7379ECAF"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July 11</w:t>
            </w:r>
          </w:p>
        </w:tc>
      </w:tr>
      <w:tr w:rsidR="0055246E" w:rsidRPr="00F1001C" w14:paraId="0CC985EF" w14:textId="77777777" w:rsidTr="0055246E">
        <w:trPr>
          <w:trHeight w:val="180"/>
        </w:trPr>
        <w:tc>
          <w:tcPr>
            <w:tcW w:w="2148" w:type="dxa"/>
            <w:tcBorders>
              <w:bottom w:val="single" w:sz="4" w:space="0" w:color="auto"/>
            </w:tcBorders>
          </w:tcPr>
          <w:p w14:paraId="09EB46AB" w14:textId="77777777" w:rsidR="0055246E" w:rsidRPr="00F1001C" w:rsidRDefault="0055246E" w:rsidP="0055246E">
            <w:pPr>
              <w:contextualSpacing/>
              <w:rPr>
                <w:rFonts w:ascii="Arial" w:hAnsi="Arial" w:cs="Arial"/>
                <w:sz w:val="18"/>
                <w:szCs w:val="18"/>
              </w:rPr>
            </w:pPr>
            <w:r w:rsidRPr="00F1001C">
              <w:rPr>
                <w:rFonts w:ascii="Arial" w:hAnsi="Arial" w:cs="Arial"/>
                <w:sz w:val="18"/>
                <w:szCs w:val="18"/>
              </w:rPr>
              <w:t>MPOST</w:t>
            </w:r>
          </w:p>
        </w:tc>
        <w:tc>
          <w:tcPr>
            <w:tcW w:w="1980" w:type="dxa"/>
            <w:tcBorders>
              <w:bottom w:val="single" w:sz="4" w:space="0" w:color="auto"/>
            </w:tcBorders>
          </w:tcPr>
          <w:p w14:paraId="2202C56C"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w:t>
            </w:r>
          </w:p>
        </w:tc>
        <w:tc>
          <w:tcPr>
            <w:tcW w:w="1866" w:type="dxa"/>
            <w:tcBorders>
              <w:bottom w:val="single" w:sz="4" w:space="0" w:color="auto"/>
            </w:tcBorders>
          </w:tcPr>
          <w:p w14:paraId="5F5C75A8"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July 30</w:t>
            </w:r>
          </w:p>
        </w:tc>
        <w:tc>
          <w:tcPr>
            <w:tcW w:w="1819" w:type="dxa"/>
            <w:gridSpan w:val="2"/>
            <w:tcBorders>
              <w:bottom w:val="single" w:sz="4" w:space="0" w:color="auto"/>
            </w:tcBorders>
          </w:tcPr>
          <w:p w14:paraId="791A9B6C" w14:textId="77777777" w:rsidR="0055246E" w:rsidRPr="00F1001C" w:rsidRDefault="0055246E" w:rsidP="0055246E">
            <w:pPr>
              <w:contextualSpacing/>
              <w:jc w:val="center"/>
              <w:rPr>
                <w:rFonts w:ascii="Arial" w:hAnsi="Arial" w:cs="Arial"/>
                <w:sz w:val="18"/>
                <w:szCs w:val="18"/>
              </w:rPr>
            </w:pPr>
            <w:r w:rsidRPr="00F1001C">
              <w:rPr>
                <w:rFonts w:ascii="Arial" w:hAnsi="Arial" w:cs="Arial"/>
                <w:sz w:val="18"/>
                <w:szCs w:val="18"/>
              </w:rPr>
              <w:t>July 29</w:t>
            </w:r>
          </w:p>
        </w:tc>
      </w:tr>
    </w:tbl>
    <w:p w14:paraId="70E05FEE" w14:textId="77777777" w:rsidR="0055246E" w:rsidRPr="00F1001C" w:rsidRDefault="0055246E"/>
    <w:p w14:paraId="5D051773" w14:textId="2BBF0E72" w:rsidR="00EE3058" w:rsidRPr="00F1001C" w:rsidRDefault="00EE3058" w:rsidP="00EE3058">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sample.  Grades [percent sound mature kernels (SMK) plus sound splits (SS)] were determined for a 200-g pod sample from each plot following procedures described by the Federal-State Inspection Service </w:t>
      </w:r>
      <w:r w:rsidR="009769C5" w:rsidRPr="00F1001C">
        <w:rPr>
          <w:rFonts w:ascii="Arial" w:eastAsia="Times New Roman" w:hAnsi="Arial" w:cs="Arial"/>
          <w:sz w:val="18"/>
          <w:szCs w:val="18"/>
        </w:rPr>
        <w:t>[29]</w:t>
      </w:r>
      <w:r w:rsidRPr="00F1001C">
        <w:rPr>
          <w:rFonts w:ascii="Arial" w:eastAsia="Times New Roman" w:hAnsi="Arial" w:cs="Arial"/>
          <w:sz w:val="18"/>
          <w:szCs w:val="18"/>
        </w:rPr>
        <w:t xml:space="preserve">.  </w:t>
      </w:r>
    </w:p>
    <w:p w14:paraId="5CE5CB2E" w14:textId="77777777" w:rsidR="00EE3058" w:rsidRPr="00F1001C" w:rsidRDefault="00EE3058" w:rsidP="00EE3058">
      <w:pPr>
        <w:spacing w:after="0" w:line="240" w:lineRule="auto"/>
        <w:jc w:val="both"/>
        <w:rPr>
          <w:rFonts w:ascii="Arial" w:eastAsia="Times New Roman" w:hAnsi="Arial" w:cs="Arial"/>
          <w:sz w:val="18"/>
          <w:szCs w:val="18"/>
        </w:rPr>
      </w:pPr>
    </w:p>
    <w:p w14:paraId="27617770" w14:textId="394D5A6B" w:rsidR="00EE3058" w:rsidRPr="00F1001C" w:rsidRDefault="00EE3058" w:rsidP="00EE3058">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Peanut yields were not obtained in any years of the weed efficacy trial due to the difficulty of digging plots with high weed pressure </w:t>
      </w:r>
      <w:r w:rsidR="0014448A" w:rsidRPr="00F1001C">
        <w:rPr>
          <w:rFonts w:ascii="Arial" w:eastAsia="Times New Roman" w:hAnsi="Arial" w:cs="Arial"/>
          <w:sz w:val="18"/>
          <w:szCs w:val="18"/>
        </w:rPr>
        <w:t>[30</w:t>
      </w:r>
      <w:r w:rsidR="00AE2CDB" w:rsidRPr="00F1001C">
        <w:rPr>
          <w:rFonts w:ascii="Arial" w:eastAsia="Times New Roman" w:hAnsi="Arial" w:cs="Arial"/>
          <w:sz w:val="18"/>
          <w:szCs w:val="18"/>
        </w:rPr>
        <w:t>-33</w:t>
      </w:r>
      <w:r w:rsidR="0014448A" w:rsidRPr="00F1001C">
        <w:rPr>
          <w:rFonts w:ascii="Arial" w:eastAsia="Times New Roman" w:hAnsi="Arial" w:cs="Arial"/>
          <w:sz w:val="18"/>
          <w:szCs w:val="18"/>
        </w:rPr>
        <w:t>]</w:t>
      </w:r>
      <w:r w:rsidRPr="00F1001C">
        <w:rPr>
          <w:rFonts w:ascii="Arial" w:eastAsia="Times New Roman" w:hAnsi="Arial" w:cs="Arial"/>
          <w:sz w:val="18"/>
          <w:szCs w:val="18"/>
        </w:rPr>
        <w:t>.  The massive root systems of both</w:t>
      </w:r>
      <w:r w:rsidRPr="00F1001C">
        <w:rPr>
          <w:rFonts w:ascii="Arial" w:eastAsia="Times New Roman" w:hAnsi="Arial" w:cs="Arial"/>
          <w:i/>
          <w:sz w:val="18"/>
          <w:szCs w:val="18"/>
        </w:rPr>
        <w:t xml:space="preserve"> A</w:t>
      </w:r>
      <w:r w:rsidRPr="00F1001C">
        <w:rPr>
          <w:rFonts w:ascii="Arial" w:eastAsia="Times New Roman" w:hAnsi="Arial" w:cs="Arial"/>
          <w:sz w:val="18"/>
          <w:szCs w:val="18"/>
        </w:rPr>
        <w:t xml:space="preserve">. </w:t>
      </w:r>
      <w:proofErr w:type="spellStart"/>
      <w:r w:rsidRPr="00F1001C">
        <w:rPr>
          <w:rFonts w:ascii="Arial" w:eastAsia="Times New Roman" w:hAnsi="Arial" w:cs="Arial"/>
          <w:i/>
          <w:sz w:val="18"/>
          <w:szCs w:val="18"/>
        </w:rPr>
        <w:t>palmeri</w:t>
      </w:r>
      <w:proofErr w:type="spellEnd"/>
      <w:r w:rsidRPr="00F1001C">
        <w:rPr>
          <w:rFonts w:ascii="Arial" w:eastAsia="Times New Roman" w:hAnsi="Arial" w:cs="Arial"/>
          <w:i/>
          <w:sz w:val="18"/>
          <w:szCs w:val="18"/>
        </w:rPr>
        <w:t xml:space="preserve"> </w:t>
      </w:r>
      <w:r w:rsidRPr="00F1001C">
        <w:rPr>
          <w:rFonts w:ascii="Arial" w:eastAsia="Times New Roman" w:hAnsi="Arial" w:cs="Arial"/>
          <w:sz w:val="18"/>
          <w:szCs w:val="18"/>
        </w:rPr>
        <w:t xml:space="preserve">and </w:t>
      </w:r>
      <w:proofErr w:type="spellStart"/>
      <w:r w:rsidRPr="00F1001C">
        <w:rPr>
          <w:rFonts w:ascii="Arial" w:eastAsia="Times New Roman" w:hAnsi="Arial" w:cs="Arial"/>
          <w:i/>
          <w:sz w:val="18"/>
          <w:szCs w:val="18"/>
        </w:rPr>
        <w:t>Urochloa</w:t>
      </w:r>
      <w:proofErr w:type="spellEnd"/>
      <w:r w:rsidRPr="00F1001C">
        <w:rPr>
          <w:rFonts w:ascii="Arial" w:eastAsia="Times New Roman" w:hAnsi="Arial" w:cs="Arial"/>
          <w:i/>
          <w:sz w:val="18"/>
          <w:szCs w:val="18"/>
        </w:rPr>
        <w:t xml:space="preserve"> </w:t>
      </w:r>
      <w:proofErr w:type="spellStart"/>
      <w:r w:rsidRPr="00F1001C">
        <w:rPr>
          <w:rFonts w:ascii="Arial" w:eastAsia="Times New Roman" w:hAnsi="Arial" w:cs="Arial"/>
          <w:i/>
          <w:sz w:val="18"/>
          <w:szCs w:val="18"/>
        </w:rPr>
        <w:t>texana</w:t>
      </w:r>
      <w:proofErr w:type="spellEnd"/>
      <w:r w:rsidRPr="00F1001C">
        <w:rPr>
          <w:rFonts w:ascii="Arial" w:eastAsia="Times New Roman" w:hAnsi="Arial" w:cs="Arial"/>
          <w:sz w:val="18"/>
          <w:szCs w:val="18"/>
        </w:rPr>
        <w:t xml:space="preserve"> can make plot separation difficult and can cause both digging and combing equipment breakdowns (author’s personal observations).  Also, since the test plots were dug with 6-row grower equipment, individual plot separation of the two row</w:t>
      </w:r>
      <w:r w:rsidR="00AE2CDB" w:rsidRPr="00F1001C">
        <w:rPr>
          <w:rFonts w:ascii="Arial" w:eastAsia="Times New Roman" w:hAnsi="Arial" w:cs="Arial"/>
          <w:sz w:val="18"/>
          <w:szCs w:val="18"/>
        </w:rPr>
        <w:t xml:space="preserve"> plot</w:t>
      </w:r>
      <w:r w:rsidRPr="00F1001C">
        <w:rPr>
          <w:rFonts w:ascii="Arial" w:eastAsia="Times New Roman" w:hAnsi="Arial" w:cs="Arial"/>
          <w:sz w:val="18"/>
          <w:szCs w:val="18"/>
        </w:rPr>
        <w:t xml:space="preserve">s was difficult.    </w:t>
      </w:r>
    </w:p>
    <w:p w14:paraId="03B904FF" w14:textId="77777777" w:rsidR="00EE3058" w:rsidRPr="00F1001C" w:rsidRDefault="00EE3058" w:rsidP="00EE3058">
      <w:pPr>
        <w:spacing w:after="0" w:line="240" w:lineRule="auto"/>
        <w:jc w:val="both"/>
        <w:rPr>
          <w:rFonts w:ascii="Arial" w:eastAsia="Times New Roman" w:hAnsi="Arial" w:cs="Arial"/>
          <w:sz w:val="18"/>
          <w:szCs w:val="18"/>
        </w:rPr>
      </w:pPr>
    </w:p>
    <w:p w14:paraId="612FC34D" w14:textId="0708BF62" w:rsidR="00EE3058" w:rsidRPr="00F1001C" w:rsidRDefault="00EE3058" w:rsidP="00EE3058">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Data for percentage of peanut stunting were transformed to the arcsine square root prior to analysis; however, </w:t>
      </w:r>
      <w:proofErr w:type="spellStart"/>
      <w:r w:rsidRPr="00F1001C">
        <w:rPr>
          <w:rFonts w:ascii="Arial" w:eastAsia="Times New Roman" w:hAnsi="Arial" w:cs="Arial"/>
          <w:sz w:val="18"/>
          <w:szCs w:val="18"/>
        </w:rPr>
        <w:t>nontransformed</w:t>
      </w:r>
      <w:proofErr w:type="spellEnd"/>
      <w:r w:rsidRPr="00F1001C">
        <w:rPr>
          <w:rFonts w:ascii="Arial" w:eastAsia="Times New Roman" w:hAnsi="Arial" w:cs="Arial"/>
          <w:sz w:val="18"/>
          <w:szCs w:val="18"/>
        </w:rPr>
        <w:t xml:space="preserve"> means are presented because </w:t>
      </w:r>
      <w:proofErr w:type="spellStart"/>
      <w:r w:rsidRPr="00F1001C">
        <w:rPr>
          <w:rFonts w:ascii="Arial" w:eastAsia="Times New Roman" w:hAnsi="Arial" w:cs="Arial"/>
          <w:sz w:val="18"/>
          <w:szCs w:val="18"/>
        </w:rPr>
        <w:t>arscine</w:t>
      </w:r>
      <w:proofErr w:type="spellEnd"/>
      <w:r w:rsidRPr="00F1001C">
        <w:rPr>
          <w:rFonts w:ascii="Arial" w:eastAsia="Times New Roman" w:hAnsi="Arial" w:cs="Arial"/>
          <w:sz w:val="18"/>
          <w:szCs w:val="18"/>
        </w:rPr>
        <w:t xml:space="preserve"> transformation did not affect interpretation of the data.  Data were subjected to ANOVA and analyzed using the SAS PROC MIXED procedure 23 </w:t>
      </w:r>
      <w:r w:rsidR="009E700C" w:rsidRPr="00F1001C">
        <w:rPr>
          <w:rFonts w:ascii="Arial" w:eastAsia="Times New Roman" w:hAnsi="Arial" w:cs="Arial"/>
          <w:sz w:val="18"/>
          <w:szCs w:val="18"/>
        </w:rPr>
        <w:t>[34]</w:t>
      </w:r>
      <w:r w:rsidR="00B601A0" w:rsidRPr="00F1001C">
        <w:rPr>
          <w:rFonts w:ascii="Arial" w:eastAsia="Times New Roman" w:hAnsi="Arial" w:cs="Arial"/>
          <w:sz w:val="18"/>
          <w:szCs w:val="18"/>
        </w:rPr>
        <w:t xml:space="preserve">.  </w:t>
      </w:r>
      <w:r w:rsidRPr="00F1001C">
        <w:rPr>
          <w:rFonts w:ascii="Arial" w:eastAsia="Times New Roman" w:hAnsi="Arial" w:cs="Arial"/>
          <w:sz w:val="18"/>
          <w:szCs w:val="18"/>
        </w:rPr>
        <w:t xml:space="preserve">Treatment means were separated using Fisher’s Protected LSD at P </w:t>
      </w:r>
      <w:r w:rsidRPr="00F1001C">
        <w:rPr>
          <w:rFonts w:ascii="Arial" w:eastAsia="Times New Roman" w:hAnsi="Arial" w:cs="Arial"/>
          <w:sz w:val="18"/>
          <w:szCs w:val="18"/>
          <w:u w:val="single"/>
        </w:rPr>
        <w:t>&lt;</w:t>
      </w:r>
      <w:r w:rsidRPr="00F1001C">
        <w:rPr>
          <w:rFonts w:ascii="Arial" w:eastAsia="Times New Roman" w:hAnsi="Arial" w:cs="Arial"/>
          <w:sz w:val="18"/>
          <w:szCs w:val="18"/>
        </w:rPr>
        <w:t xml:space="preserve"> 0.05.  The untreated check was used for peanut yield and grade calculation comparison and as a visual comparison for peanut stunting and weed control efficacy and were included in the analysis.  </w:t>
      </w:r>
    </w:p>
    <w:p w14:paraId="090BECAA" w14:textId="77777777" w:rsidR="00EE3058" w:rsidRPr="00F1001C" w:rsidRDefault="00EE3058" w:rsidP="007B7015">
      <w:pPr>
        <w:spacing w:after="0" w:line="240" w:lineRule="auto"/>
        <w:jc w:val="both"/>
        <w:rPr>
          <w:rFonts w:ascii="Arial" w:eastAsia="Times New Roman" w:hAnsi="Arial" w:cs="Arial"/>
          <w:sz w:val="18"/>
          <w:szCs w:val="18"/>
        </w:rPr>
      </w:pPr>
    </w:p>
    <w:p w14:paraId="78D3E907" w14:textId="77777777" w:rsidR="00463DDE" w:rsidRPr="00F1001C" w:rsidRDefault="00463DDE" w:rsidP="007B7015">
      <w:pPr>
        <w:spacing w:after="0" w:line="240" w:lineRule="auto"/>
        <w:jc w:val="both"/>
        <w:rPr>
          <w:rFonts w:ascii="Arial" w:eastAsia="Times New Roman" w:hAnsi="Arial" w:cs="Arial"/>
          <w:b/>
          <w:caps/>
          <w:sz w:val="20"/>
          <w:szCs w:val="20"/>
        </w:rPr>
      </w:pPr>
      <w:r w:rsidRPr="00F1001C">
        <w:rPr>
          <w:rFonts w:ascii="Arial" w:eastAsia="Times New Roman" w:hAnsi="Arial" w:cs="Arial"/>
          <w:b/>
          <w:caps/>
          <w:sz w:val="20"/>
          <w:szCs w:val="20"/>
        </w:rPr>
        <w:t>3. results and discussion</w:t>
      </w:r>
    </w:p>
    <w:p w14:paraId="749FA1C8" w14:textId="77777777" w:rsidR="00463DDE" w:rsidRPr="00F1001C" w:rsidRDefault="00463DDE" w:rsidP="007B7015">
      <w:pPr>
        <w:spacing w:after="0" w:line="240" w:lineRule="auto"/>
        <w:jc w:val="both"/>
        <w:rPr>
          <w:rFonts w:ascii="Arial" w:eastAsia="Times New Roman" w:hAnsi="Arial" w:cs="Arial"/>
          <w:b/>
          <w:caps/>
          <w:sz w:val="18"/>
          <w:szCs w:val="18"/>
        </w:rPr>
      </w:pPr>
    </w:p>
    <w:p w14:paraId="1EDDFD97" w14:textId="77777777" w:rsidR="00DC66D9" w:rsidRPr="00F1001C" w:rsidRDefault="00DC66D9" w:rsidP="00EA64EA">
      <w:pPr>
        <w:spacing w:after="0" w:line="240" w:lineRule="auto"/>
        <w:jc w:val="both"/>
        <w:rPr>
          <w:rFonts w:ascii="Arial" w:eastAsia="Times New Roman" w:hAnsi="Arial" w:cs="Arial"/>
          <w:sz w:val="18"/>
          <w:szCs w:val="18"/>
        </w:rPr>
      </w:pPr>
      <w:r w:rsidRPr="00F1001C">
        <w:rPr>
          <w:rFonts w:ascii="Arial" w:eastAsia="Times New Roman" w:hAnsi="Arial" w:cs="Arial"/>
          <w:b/>
          <w:sz w:val="18"/>
          <w:szCs w:val="18"/>
        </w:rPr>
        <w:t xml:space="preserve">3.1 </w:t>
      </w:r>
      <w:r w:rsidR="00EA64EA" w:rsidRPr="00F1001C">
        <w:rPr>
          <w:rFonts w:ascii="Arial" w:eastAsia="Times New Roman" w:hAnsi="Arial" w:cs="Arial"/>
          <w:b/>
          <w:sz w:val="18"/>
          <w:szCs w:val="18"/>
        </w:rPr>
        <w:t>Weed-free study.</w:t>
      </w:r>
      <w:r w:rsidR="00EA64EA" w:rsidRPr="00F1001C">
        <w:rPr>
          <w:rFonts w:ascii="Arial" w:eastAsia="Times New Roman" w:hAnsi="Arial" w:cs="Arial"/>
          <w:sz w:val="18"/>
          <w:szCs w:val="18"/>
        </w:rPr>
        <w:t xml:space="preserve">  </w:t>
      </w:r>
    </w:p>
    <w:p w14:paraId="03FC9B51" w14:textId="52ECE09D" w:rsidR="00EA64EA" w:rsidRPr="00F1001C" w:rsidRDefault="00DC66D9" w:rsidP="00EA64EA">
      <w:pPr>
        <w:spacing w:after="0" w:line="240" w:lineRule="auto"/>
        <w:jc w:val="both"/>
        <w:rPr>
          <w:rFonts w:ascii="Arial" w:eastAsia="Times New Roman" w:hAnsi="Arial" w:cs="Arial"/>
          <w:sz w:val="18"/>
          <w:szCs w:val="18"/>
          <w:lang w:val="en-CA"/>
        </w:rPr>
      </w:pPr>
      <w:r w:rsidRPr="00F1001C">
        <w:rPr>
          <w:rFonts w:ascii="Arial" w:eastAsia="Times New Roman" w:hAnsi="Arial" w:cs="Arial"/>
          <w:b/>
          <w:bCs/>
          <w:sz w:val="18"/>
          <w:szCs w:val="18"/>
        </w:rPr>
        <w:t>3.1.1</w:t>
      </w:r>
      <w:r w:rsidRPr="00F1001C">
        <w:rPr>
          <w:rFonts w:ascii="Arial" w:eastAsia="Times New Roman" w:hAnsi="Arial" w:cs="Arial"/>
          <w:b/>
          <w:sz w:val="18"/>
          <w:szCs w:val="18"/>
        </w:rPr>
        <w:t xml:space="preserve"> </w:t>
      </w:r>
      <w:r w:rsidR="00EA64EA" w:rsidRPr="00F1001C">
        <w:rPr>
          <w:rFonts w:ascii="Arial" w:eastAsia="Times New Roman" w:hAnsi="Arial" w:cs="Arial"/>
          <w:b/>
          <w:sz w:val="18"/>
          <w:szCs w:val="18"/>
        </w:rPr>
        <w:t>Peanut stunt</w:t>
      </w:r>
      <w:r w:rsidR="00272860" w:rsidRPr="00F1001C">
        <w:rPr>
          <w:rFonts w:ascii="Arial" w:eastAsia="Times New Roman" w:hAnsi="Arial" w:cs="Arial"/>
          <w:b/>
          <w:sz w:val="18"/>
          <w:szCs w:val="18"/>
        </w:rPr>
        <w:t>ing.</w:t>
      </w:r>
      <w:r w:rsidR="00EA64EA" w:rsidRPr="00F1001C">
        <w:rPr>
          <w:rFonts w:ascii="Arial" w:eastAsia="Times New Roman" w:hAnsi="Arial" w:cs="Arial"/>
          <w:sz w:val="18"/>
          <w:szCs w:val="18"/>
        </w:rPr>
        <w:t xml:space="preserve">  No peanut stunting was observed with any herbicide program (data not shown); however, the typical foliar leaf burn with paraquat was noted for 10 to 14 days after application with no visible injury on the new growth.  Paraquat is one of the most frequently used POST herbicides in the Southeastern US peanut production area but is seldom used in the Southwestern US production area because crop injury may occur reducing yield and grade characteristics </w:t>
      </w:r>
      <w:r w:rsidR="009E700C" w:rsidRPr="00F1001C">
        <w:rPr>
          <w:rFonts w:ascii="Arial" w:eastAsia="Times New Roman" w:hAnsi="Arial" w:cs="Arial"/>
          <w:sz w:val="18"/>
          <w:szCs w:val="18"/>
        </w:rPr>
        <w:t>[35-37]</w:t>
      </w:r>
      <w:r w:rsidR="00EA64EA" w:rsidRPr="00F1001C">
        <w:rPr>
          <w:rFonts w:ascii="Arial" w:eastAsia="Times New Roman" w:hAnsi="Arial" w:cs="Arial"/>
          <w:sz w:val="18"/>
          <w:szCs w:val="18"/>
        </w:rPr>
        <w:t xml:space="preserve">.  In the southeast, peanut tolerance to paraquat was first noted in the late 1970’s </w:t>
      </w:r>
      <w:r w:rsidR="00F2466F" w:rsidRPr="00F1001C">
        <w:rPr>
          <w:rFonts w:ascii="Arial" w:eastAsia="Times New Roman" w:hAnsi="Arial" w:cs="Arial"/>
          <w:sz w:val="18"/>
          <w:szCs w:val="18"/>
        </w:rPr>
        <w:t>[6]</w:t>
      </w:r>
      <w:r w:rsidR="00EA13D3" w:rsidRPr="00F1001C">
        <w:rPr>
          <w:rFonts w:ascii="Arial" w:eastAsia="Times New Roman" w:hAnsi="Arial" w:cs="Arial"/>
          <w:sz w:val="18"/>
          <w:szCs w:val="18"/>
        </w:rPr>
        <w:t xml:space="preserve">. </w:t>
      </w:r>
      <w:r w:rsidR="00EA64EA" w:rsidRPr="00F1001C">
        <w:rPr>
          <w:rFonts w:ascii="Arial" w:eastAsia="Times New Roman" w:hAnsi="Arial" w:cs="Arial"/>
          <w:sz w:val="18"/>
          <w:szCs w:val="18"/>
        </w:rPr>
        <w:t xml:space="preserve">  Johnson et al.</w:t>
      </w:r>
      <w:r w:rsidR="00AE2CDB" w:rsidRPr="00F1001C">
        <w:rPr>
          <w:rFonts w:ascii="Arial" w:eastAsia="Times New Roman" w:hAnsi="Arial" w:cs="Arial"/>
          <w:sz w:val="18"/>
          <w:szCs w:val="18"/>
        </w:rPr>
        <w:t xml:space="preserve"> [38]</w:t>
      </w:r>
      <w:r w:rsidR="00EA64EA" w:rsidRPr="00F1001C">
        <w:rPr>
          <w:rFonts w:ascii="Arial" w:eastAsia="Times New Roman" w:hAnsi="Arial" w:cs="Arial"/>
          <w:sz w:val="18"/>
          <w:szCs w:val="18"/>
        </w:rPr>
        <w:t xml:space="preserve"> reported differences in cultivar tolerance to paraquat and reported that paraquat must be applied no later than 28 </w:t>
      </w:r>
      <w:proofErr w:type="gramStart"/>
      <w:r w:rsidR="00EA64EA" w:rsidRPr="00F1001C">
        <w:rPr>
          <w:rFonts w:ascii="Arial" w:eastAsia="Times New Roman" w:hAnsi="Arial" w:cs="Arial"/>
          <w:sz w:val="18"/>
          <w:szCs w:val="18"/>
        </w:rPr>
        <w:t>day</w:t>
      </w:r>
      <w:proofErr w:type="gramEnd"/>
      <w:r w:rsidR="00EA64EA" w:rsidRPr="00F1001C">
        <w:rPr>
          <w:rFonts w:ascii="Arial" w:eastAsia="Times New Roman" w:hAnsi="Arial" w:cs="Arial"/>
          <w:sz w:val="18"/>
          <w:szCs w:val="18"/>
        </w:rPr>
        <w:t xml:space="preserve"> after emergence (DAE) to avoid significant foliar damage to peanut.  Peanut injury with paraquat can be reduced and the flexibility of the application window increased by tank-mixing </w:t>
      </w:r>
      <w:proofErr w:type="spellStart"/>
      <w:r w:rsidR="00EA64EA" w:rsidRPr="00F1001C">
        <w:rPr>
          <w:rFonts w:ascii="Arial" w:eastAsia="Times New Roman" w:hAnsi="Arial" w:cs="Arial"/>
          <w:sz w:val="18"/>
          <w:szCs w:val="18"/>
        </w:rPr>
        <w:t>bentazon</w:t>
      </w:r>
      <w:proofErr w:type="spellEnd"/>
      <w:r w:rsidR="00EA64EA" w:rsidRPr="00F1001C">
        <w:rPr>
          <w:rFonts w:ascii="Arial" w:eastAsia="Times New Roman" w:hAnsi="Arial" w:cs="Arial"/>
          <w:sz w:val="18"/>
          <w:szCs w:val="18"/>
        </w:rPr>
        <w:t xml:space="preserve"> with paraquat </w:t>
      </w:r>
      <w:r w:rsidR="00F2466F" w:rsidRPr="00F1001C">
        <w:rPr>
          <w:rFonts w:ascii="Arial" w:eastAsia="Times New Roman" w:hAnsi="Arial" w:cs="Arial"/>
          <w:sz w:val="18"/>
          <w:szCs w:val="18"/>
        </w:rPr>
        <w:t>[39</w:t>
      </w:r>
      <w:r w:rsidR="00AE2CDB" w:rsidRPr="00F1001C">
        <w:rPr>
          <w:rFonts w:ascii="Arial" w:eastAsia="Times New Roman" w:hAnsi="Arial" w:cs="Arial"/>
          <w:sz w:val="18"/>
          <w:szCs w:val="18"/>
        </w:rPr>
        <w:t>,</w:t>
      </w:r>
      <w:r w:rsidR="00F2466F" w:rsidRPr="00F1001C">
        <w:rPr>
          <w:rFonts w:ascii="Arial" w:eastAsia="Times New Roman" w:hAnsi="Arial" w:cs="Arial"/>
          <w:sz w:val="18"/>
          <w:szCs w:val="18"/>
        </w:rPr>
        <w:t>40]</w:t>
      </w:r>
      <w:r w:rsidR="00EA64EA" w:rsidRPr="00F1001C">
        <w:rPr>
          <w:rFonts w:ascii="Arial" w:eastAsia="Times New Roman" w:hAnsi="Arial" w:cs="Arial"/>
          <w:sz w:val="18"/>
          <w:szCs w:val="18"/>
        </w:rPr>
        <w:t xml:space="preserve">. </w:t>
      </w:r>
      <w:r w:rsidR="00EA64EA" w:rsidRPr="00F1001C">
        <w:rPr>
          <w:rFonts w:ascii="Arial" w:eastAsia="Times New Roman" w:hAnsi="Arial" w:cs="Arial"/>
          <w:sz w:val="18"/>
          <w:szCs w:val="18"/>
          <w:lang w:val="en-CA"/>
        </w:rPr>
        <w:t xml:space="preserve">The addition of </w:t>
      </w:r>
      <w:proofErr w:type="spellStart"/>
      <w:r w:rsidR="00EA64EA" w:rsidRPr="00F1001C">
        <w:rPr>
          <w:rFonts w:ascii="Arial" w:eastAsia="Times New Roman" w:hAnsi="Arial" w:cs="Arial"/>
          <w:sz w:val="18"/>
          <w:szCs w:val="18"/>
          <w:lang w:val="en-CA"/>
        </w:rPr>
        <w:t>bentazon</w:t>
      </w:r>
      <w:proofErr w:type="spellEnd"/>
      <w:r w:rsidR="00EA64EA" w:rsidRPr="00F1001C">
        <w:rPr>
          <w:rFonts w:ascii="Arial" w:eastAsia="Times New Roman" w:hAnsi="Arial" w:cs="Arial"/>
          <w:sz w:val="18"/>
          <w:szCs w:val="18"/>
          <w:lang w:val="en-CA"/>
        </w:rPr>
        <w:t xml:space="preserve"> to paraquat may either be antagonistic or synergistic in its effect on weed control depending on the weed species and herbicide rate</w:t>
      </w:r>
      <w:r w:rsidR="00CF3DB5" w:rsidRPr="00F1001C">
        <w:rPr>
          <w:rFonts w:ascii="Arial" w:eastAsia="Times New Roman" w:hAnsi="Arial" w:cs="Arial"/>
          <w:sz w:val="18"/>
          <w:szCs w:val="18"/>
          <w:lang w:val="en-CA"/>
        </w:rPr>
        <w:t xml:space="preserve"> [40]</w:t>
      </w:r>
      <w:r w:rsidR="00EA13D3" w:rsidRPr="00F1001C">
        <w:rPr>
          <w:rFonts w:ascii="Arial" w:eastAsia="Times New Roman" w:hAnsi="Arial" w:cs="Arial"/>
          <w:sz w:val="18"/>
          <w:szCs w:val="18"/>
          <w:lang w:val="en-CA"/>
        </w:rPr>
        <w:t xml:space="preserve"> </w:t>
      </w:r>
      <w:r w:rsidR="00EA64EA" w:rsidRPr="00F1001C">
        <w:rPr>
          <w:rFonts w:ascii="Arial" w:eastAsia="Times New Roman" w:hAnsi="Arial" w:cs="Arial"/>
          <w:sz w:val="18"/>
          <w:szCs w:val="18"/>
          <w:lang w:val="en-CA"/>
        </w:rPr>
        <w:t xml:space="preserve">and often does not improve peanut yield despite the reduction in crop injury </w:t>
      </w:r>
      <w:r w:rsidR="00AE2CDB" w:rsidRPr="00F1001C">
        <w:rPr>
          <w:rFonts w:ascii="Arial" w:eastAsia="Times New Roman" w:hAnsi="Arial" w:cs="Arial"/>
          <w:sz w:val="18"/>
          <w:szCs w:val="18"/>
          <w:lang w:val="en-CA"/>
        </w:rPr>
        <w:t>[40-42]</w:t>
      </w:r>
      <w:r w:rsidR="00EA13D3" w:rsidRPr="00F1001C">
        <w:rPr>
          <w:rFonts w:ascii="Arial" w:eastAsia="Times New Roman" w:hAnsi="Arial" w:cs="Arial"/>
          <w:sz w:val="18"/>
          <w:szCs w:val="18"/>
          <w:lang w:val="en-CA"/>
        </w:rPr>
        <w:t xml:space="preserve">. </w:t>
      </w:r>
    </w:p>
    <w:p w14:paraId="1EB000A3" w14:textId="77777777" w:rsidR="00343EF8" w:rsidRPr="00F1001C" w:rsidRDefault="00343EF8" w:rsidP="00EA64EA">
      <w:pPr>
        <w:spacing w:after="0" w:line="240" w:lineRule="auto"/>
        <w:jc w:val="both"/>
        <w:rPr>
          <w:rFonts w:ascii="Arial" w:eastAsia="Times New Roman" w:hAnsi="Arial" w:cs="Arial"/>
          <w:sz w:val="18"/>
          <w:szCs w:val="18"/>
        </w:rPr>
      </w:pPr>
    </w:p>
    <w:p w14:paraId="0BC9EF40" w14:textId="486B921E" w:rsidR="00DC66D9" w:rsidRPr="00F1001C" w:rsidRDefault="00DC66D9" w:rsidP="00EA64EA">
      <w:pPr>
        <w:spacing w:after="0" w:line="240" w:lineRule="auto"/>
        <w:jc w:val="both"/>
        <w:rPr>
          <w:rFonts w:ascii="Arial" w:eastAsia="Times New Roman" w:hAnsi="Arial" w:cs="Arial"/>
          <w:sz w:val="18"/>
          <w:szCs w:val="18"/>
        </w:rPr>
      </w:pPr>
      <w:r w:rsidRPr="00F1001C">
        <w:rPr>
          <w:rFonts w:ascii="Arial" w:eastAsia="Times New Roman" w:hAnsi="Arial" w:cs="Arial"/>
          <w:b/>
          <w:sz w:val="18"/>
          <w:szCs w:val="18"/>
        </w:rPr>
        <w:t>3.1.2 Peanut y</w:t>
      </w:r>
      <w:r w:rsidR="00EA64EA" w:rsidRPr="00F1001C">
        <w:rPr>
          <w:rFonts w:ascii="Arial" w:eastAsia="Times New Roman" w:hAnsi="Arial" w:cs="Arial"/>
          <w:b/>
          <w:sz w:val="18"/>
          <w:szCs w:val="18"/>
        </w:rPr>
        <w:t>ield.</w:t>
      </w:r>
      <w:r w:rsidR="00EA64EA" w:rsidRPr="00F1001C">
        <w:rPr>
          <w:rFonts w:ascii="Arial" w:eastAsia="Times New Roman" w:hAnsi="Arial" w:cs="Arial"/>
          <w:sz w:val="18"/>
          <w:szCs w:val="18"/>
        </w:rPr>
        <w:t xml:space="preserve">  Peanut yield was greatest with flumioxazin alone at 0.07 kg ai ha</w:t>
      </w:r>
      <w:r w:rsidR="00EA64EA" w:rsidRPr="00F1001C">
        <w:rPr>
          <w:rFonts w:ascii="Arial" w:eastAsia="Times New Roman" w:hAnsi="Arial" w:cs="Arial"/>
          <w:sz w:val="18"/>
          <w:szCs w:val="18"/>
          <w:vertAlign w:val="superscript"/>
        </w:rPr>
        <w:t>-1</w:t>
      </w:r>
      <w:r w:rsidR="00EA64EA" w:rsidRPr="00F1001C">
        <w:rPr>
          <w:rFonts w:ascii="Arial" w:eastAsia="Times New Roman" w:hAnsi="Arial" w:cs="Arial"/>
          <w:sz w:val="18"/>
          <w:szCs w:val="18"/>
        </w:rPr>
        <w:t xml:space="preserve">, </w:t>
      </w:r>
      <w:proofErr w:type="spellStart"/>
      <w:r w:rsidR="00EA64EA" w:rsidRPr="00F1001C">
        <w:rPr>
          <w:rFonts w:ascii="Arial" w:eastAsia="Times New Roman" w:hAnsi="Arial" w:cs="Arial"/>
          <w:sz w:val="18"/>
          <w:szCs w:val="18"/>
        </w:rPr>
        <w:t>ethalfluralin</w:t>
      </w:r>
      <w:proofErr w:type="spellEnd"/>
      <w:r w:rsidR="00EA64EA" w:rsidRPr="00F1001C">
        <w:rPr>
          <w:rFonts w:ascii="Arial" w:eastAsia="Times New Roman" w:hAnsi="Arial" w:cs="Arial"/>
          <w:sz w:val="18"/>
          <w:szCs w:val="18"/>
        </w:rPr>
        <w:t xml:space="preserve"> plus flumioxazin, and trifluralin alone while paraquat plus imazethapyr reduced yield when compared with these treatments (Table 2).  No other yield differences were noted with any herbicide systems.  No differences were noted in SMK; however, </w:t>
      </w:r>
      <w:r w:rsidR="00EA64EA" w:rsidRPr="00F1001C">
        <w:rPr>
          <w:rFonts w:ascii="Arial" w:eastAsia="Times New Roman" w:hAnsi="Arial" w:cs="Arial"/>
          <w:i/>
          <w:sz w:val="18"/>
          <w:szCs w:val="18"/>
        </w:rPr>
        <w:t>S</w:t>
      </w:r>
      <w:r w:rsidR="00EA64EA" w:rsidRPr="00F1001C">
        <w:rPr>
          <w:rFonts w:ascii="Arial" w:eastAsia="Times New Roman" w:hAnsi="Arial" w:cs="Arial"/>
          <w:sz w:val="18"/>
          <w:szCs w:val="18"/>
        </w:rPr>
        <w:t xml:space="preserve">-metolachlor produced the highest </w:t>
      </w:r>
      <w:r w:rsidR="00AE2CDB" w:rsidRPr="00F1001C">
        <w:rPr>
          <w:rFonts w:ascii="Arial" w:eastAsia="Times New Roman" w:hAnsi="Arial" w:cs="Arial"/>
          <w:sz w:val="18"/>
          <w:szCs w:val="18"/>
        </w:rPr>
        <w:t>percentage SS</w:t>
      </w:r>
      <w:r w:rsidR="00EA64EA" w:rsidRPr="00F1001C">
        <w:rPr>
          <w:rFonts w:ascii="Arial" w:eastAsia="Times New Roman" w:hAnsi="Arial" w:cs="Arial"/>
          <w:sz w:val="18"/>
          <w:szCs w:val="18"/>
        </w:rPr>
        <w:t xml:space="preserve"> while pendimethalin at 1.06 kg ai ha</w:t>
      </w:r>
      <w:r w:rsidR="00EA64EA" w:rsidRPr="00F1001C">
        <w:rPr>
          <w:rFonts w:ascii="Arial" w:eastAsia="Times New Roman" w:hAnsi="Arial" w:cs="Arial"/>
          <w:sz w:val="18"/>
          <w:szCs w:val="18"/>
          <w:vertAlign w:val="superscript"/>
        </w:rPr>
        <w:t>-1</w:t>
      </w:r>
      <w:r w:rsidR="00EA64EA" w:rsidRPr="00F1001C">
        <w:rPr>
          <w:rFonts w:ascii="Arial" w:eastAsia="Times New Roman" w:hAnsi="Arial" w:cs="Arial"/>
          <w:b/>
          <w:sz w:val="18"/>
          <w:szCs w:val="18"/>
        </w:rPr>
        <w:t xml:space="preserve"> </w:t>
      </w:r>
      <w:r w:rsidR="00EA64EA" w:rsidRPr="00F1001C">
        <w:rPr>
          <w:rFonts w:ascii="Arial" w:eastAsia="Times New Roman" w:hAnsi="Arial" w:cs="Arial"/>
          <w:sz w:val="18"/>
          <w:szCs w:val="18"/>
        </w:rPr>
        <w:t xml:space="preserve">produced the lowest.  However, no differences in SMK + SS were noted (Table 2).  While paraquat can cause injury to peanut in all peanut growing areas of the US </w:t>
      </w:r>
      <w:r w:rsidR="00AE2CDB" w:rsidRPr="00F1001C">
        <w:rPr>
          <w:rFonts w:ascii="Arial" w:eastAsia="Times New Roman" w:hAnsi="Arial" w:cs="Arial"/>
          <w:sz w:val="18"/>
          <w:szCs w:val="18"/>
        </w:rPr>
        <w:t>[6,35,36,41]</w:t>
      </w:r>
      <w:r w:rsidR="00EA64EA" w:rsidRPr="00F1001C">
        <w:rPr>
          <w:rFonts w:ascii="Arial" w:eastAsia="Times New Roman" w:hAnsi="Arial" w:cs="Arial"/>
          <w:sz w:val="18"/>
          <w:szCs w:val="18"/>
        </w:rPr>
        <w:t xml:space="preserve">, this damage has not correlated to yield loss in the southeastern US </w:t>
      </w:r>
      <w:r w:rsidR="00AC71CA" w:rsidRPr="00F1001C">
        <w:rPr>
          <w:rFonts w:ascii="Arial" w:eastAsia="Times New Roman" w:hAnsi="Arial" w:cs="Arial"/>
          <w:sz w:val="18"/>
          <w:szCs w:val="18"/>
        </w:rPr>
        <w:t>[6,42]</w:t>
      </w:r>
      <w:r w:rsidR="00EA64EA" w:rsidRPr="00F1001C">
        <w:rPr>
          <w:rFonts w:ascii="Arial" w:eastAsia="Times New Roman" w:hAnsi="Arial" w:cs="Arial"/>
          <w:sz w:val="18"/>
          <w:szCs w:val="18"/>
        </w:rPr>
        <w:t xml:space="preserve">. However, our results contrasts with those from the southeast </w:t>
      </w:r>
      <w:r w:rsidR="00AC71CA" w:rsidRPr="00F1001C">
        <w:rPr>
          <w:rFonts w:ascii="Arial" w:eastAsia="Times New Roman" w:hAnsi="Arial" w:cs="Arial"/>
          <w:sz w:val="18"/>
          <w:szCs w:val="18"/>
        </w:rPr>
        <w:t>[6,42]</w:t>
      </w:r>
      <w:r w:rsidR="00EA64EA" w:rsidRPr="00F1001C">
        <w:rPr>
          <w:rFonts w:ascii="Arial" w:eastAsia="Times New Roman" w:hAnsi="Arial" w:cs="Arial"/>
          <w:sz w:val="18"/>
          <w:szCs w:val="18"/>
        </w:rPr>
        <w:t xml:space="preserve">.  In earlier work in the southwestern US production area, </w:t>
      </w:r>
      <w:proofErr w:type="spellStart"/>
      <w:r w:rsidR="00EA64EA" w:rsidRPr="00F1001C">
        <w:rPr>
          <w:rFonts w:ascii="Arial" w:eastAsia="Times New Roman" w:hAnsi="Arial" w:cs="Arial"/>
          <w:sz w:val="18"/>
          <w:szCs w:val="18"/>
        </w:rPr>
        <w:t>Grichar</w:t>
      </w:r>
      <w:proofErr w:type="spellEnd"/>
      <w:r w:rsidR="00EA64EA" w:rsidRPr="00F1001C">
        <w:rPr>
          <w:rFonts w:ascii="Arial" w:eastAsia="Times New Roman" w:hAnsi="Arial" w:cs="Arial"/>
          <w:sz w:val="18"/>
          <w:szCs w:val="18"/>
        </w:rPr>
        <w:t xml:space="preserve"> and </w:t>
      </w:r>
      <w:proofErr w:type="spellStart"/>
      <w:r w:rsidR="00EA64EA" w:rsidRPr="00F1001C">
        <w:rPr>
          <w:rFonts w:ascii="Arial" w:eastAsia="Times New Roman" w:hAnsi="Arial" w:cs="Arial"/>
          <w:sz w:val="18"/>
          <w:szCs w:val="18"/>
        </w:rPr>
        <w:t>Dotray</w:t>
      </w:r>
      <w:proofErr w:type="spellEnd"/>
      <w:r w:rsidR="00EA64EA" w:rsidRPr="00F1001C">
        <w:rPr>
          <w:rFonts w:ascii="Arial" w:eastAsia="Times New Roman" w:hAnsi="Arial" w:cs="Arial"/>
          <w:sz w:val="18"/>
          <w:szCs w:val="18"/>
        </w:rPr>
        <w:t xml:space="preserve"> </w:t>
      </w:r>
      <w:r w:rsidR="00AC71CA" w:rsidRPr="00F1001C">
        <w:rPr>
          <w:rFonts w:ascii="Arial" w:eastAsia="Times New Roman" w:hAnsi="Arial" w:cs="Arial"/>
          <w:sz w:val="18"/>
          <w:szCs w:val="18"/>
        </w:rPr>
        <w:t>[35]</w:t>
      </w:r>
      <w:r w:rsidR="00EA13D3" w:rsidRPr="00F1001C">
        <w:rPr>
          <w:rFonts w:ascii="Arial" w:eastAsia="Times New Roman" w:hAnsi="Arial" w:cs="Arial"/>
          <w:sz w:val="18"/>
          <w:szCs w:val="18"/>
        </w:rPr>
        <w:t xml:space="preserve"> </w:t>
      </w:r>
      <w:r w:rsidR="00EA64EA" w:rsidRPr="00F1001C">
        <w:rPr>
          <w:rFonts w:ascii="Arial" w:eastAsia="Times New Roman" w:hAnsi="Arial" w:cs="Arial"/>
          <w:sz w:val="18"/>
          <w:szCs w:val="18"/>
        </w:rPr>
        <w:t xml:space="preserve">reported that peanut stunting with paraquat alone or </w:t>
      </w:r>
      <w:r w:rsidR="00EA64EA" w:rsidRPr="00F1001C">
        <w:rPr>
          <w:rFonts w:ascii="Arial" w:eastAsia="Times New Roman" w:hAnsi="Arial" w:cs="Arial"/>
          <w:i/>
          <w:sz w:val="18"/>
          <w:szCs w:val="18"/>
        </w:rPr>
        <w:t>S</w:t>
      </w:r>
      <w:r w:rsidR="00EA64EA" w:rsidRPr="00F1001C">
        <w:rPr>
          <w:rFonts w:ascii="Arial" w:eastAsia="Times New Roman" w:hAnsi="Arial" w:cs="Arial"/>
          <w:sz w:val="18"/>
          <w:szCs w:val="18"/>
        </w:rPr>
        <w:t xml:space="preserve">-metolachlor plus </w:t>
      </w:r>
      <w:proofErr w:type="spellStart"/>
      <w:r w:rsidR="00EA64EA" w:rsidRPr="00F1001C">
        <w:rPr>
          <w:rFonts w:ascii="Arial" w:eastAsia="Times New Roman" w:hAnsi="Arial" w:cs="Arial"/>
          <w:sz w:val="18"/>
          <w:szCs w:val="18"/>
        </w:rPr>
        <w:t>pararquat</w:t>
      </w:r>
      <w:proofErr w:type="spellEnd"/>
      <w:r w:rsidR="00EA64EA" w:rsidRPr="00F1001C">
        <w:rPr>
          <w:rFonts w:ascii="Arial" w:eastAsia="Times New Roman" w:hAnsi="Arial" w:cs="Arial"/>
          <w:sz w:val="18"/>
          <w:szCs w:val="18"/>
        </w:rPr>
        <w:t xml:space="preserve"> combinations varied from 0 to 15% and increased as application timing was delayed.  Runner market type yields were variable while Virginia market type yields were not affected by paraquat or any combinations.  Also, peanut grade (% SMK + SS) of runner or Virgina market types were not affected by paraquat applications.  </w:t>
      </w:r>
    </w:p>
    <w:p w14:paraId="0CDF14BF" w14:textId="3C5E615D" w:rsidR="00EA64EA" w:rsidRPr="00F1001C" w:rsidRDefault="00DC66D9" w:rsidP="00EA64EA">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 </w:t>
      </w:r>
      <w:r w:rsidR="00EA64EA" w:rsidRPr="00F1001C">
        <w:rPr>
          <w:rFonts w:ascii="Arial" w:eastAsia="Times New Roman" w:hAnsi="Arial" w:cs="Arial"/>
          <w:sz w:val="18"/>
          <w:szCs w:val="18"/>
        </w:rPr>
        <w:t xml:space="preserve"> </w:t>
      </w:r>
    </w:p>
    <w:p w14:paraId="302C89BC" w14:textId="77777777" w:rsidR="00DC66D9" w:rsidRPr="00F1001C" w:rsidRDefault="00DC66D9" w:rsidP="00EA64EA">
      <w:pPr>
        <w:spacing w:after="0" w:line="240" w:lineRule="auto"/>
        <w:jc w:val="both"/>
        <w:rPr>
          <w:rFonts w:ascii="Arial" w:eastAsia="Times New Roman" w:hAnsi="Arial" w:cs="Arial"/>
          <w:b/>
          <w:sz w:val="18"/>
          <w:szCs w:val="18"/>
        </w:rPr>
      </w:pPr>
      <w:r w:rsidRPr="00F1001C">
        <w:rPr>
          <w:rFonts w:ascii="Arial" w:eastAsia="Times New Roman" w:hAnsi="Arial" w:cs="Arial"/>
          <w:b/>
          <w:sz w:val="18"/>
          <w:szCs w:val="18"/>
        </w:rPr>
        <w:t xml:space="preserve">3.2 </w:t>
      </w:r>
      <w:r w:rsidR="00EA64EA" w:rsidRPr="00F1001C">
        <w:rPr>
          <w:rFonts w:ascii="Arial" w:eastAsia="Times New Roman" w:hAnsi="Arial" w:cs="Arial"/>
          <w:b/>
          <w:sz w:val="18"/>
          <w:szCs w:val="18"/>
        </w:rPr>
        <w:t xml:space="preserve">Weed efficacy studies. </w:t>
      </w:r>
    </w:p>
    <w:p w14:paraId="51ACE991" w14:textId="06919092" w:rsidR="00DC66D9" w:rsidRPr="00F1001C" w:rsidRDefault="00DC66D9" w:rsidP="00EA64EA">
      <w:pPr>
        <w:spacing w:after="0" w:line="240" w:lineRule="auto"/>
        <w:jc w:val="both"/>
        <w:rPr>
          <w:rFonts w:ascii="Arial" w:eastAsia="Times New Roman" w:hAnsi="Arial" w:cs="Arial"/>
          <w:sz w:val="18"/>
          <w:szCs w:val="18"/>
        </w:rPr>
      </w:pPr>
      <w:r w:rsidRPr="00F1001C">
        <w:rPr>
          <w:rFonts w:ascii="Arial" w:eastAsia="Times New Roman" w:hAnsi="Arial" w:cs="Arial"/>
          <w:b/>
          <w:sz w:val="18"/>
          <w:szCs w:val="18"/>
        </w:rPr>
        <w:t xml:space="preserve">3.2.1 </w:t>
      </w:r>
      <w:r w:rsidR="00EA64EA" w:rsidRPr="00F1001C">
        <w:rPr>
          <w:rFonts w:ascii="Arial" w:eastAsia="Times New Roman" w:hAnsi="Arial" w:cs="Arial"/>
          <w:b/>
          <w:sz w:val="18"/>
          <w:szCs w:val="18"/>
        </w:rPr>
        <w:t xml:space="preserve">Peanut stunt and leaf burn. </w:t>
      </w:r>
      <w:r w:rsidRPr="00F1001C">
        <w:rPr>
          <w:rFonts w:ascii="Arial" w:eastAsia="Times New Roman" w:hAnsi="Arial" w:cs="Arial"/>
          <w:bCs/>
          <w:sz w:val="18"/>
          <w:szCs w:val="18"/>
        </w:rPr>
        <w:t>T</w:t>
      </w:r>
      <w:r w:rsidR="00EA64EA" w:rsidRPr="00F1001C">
        <w:rPr>
          <w:rFonts w:ascii="Arial" w:eastAsia="Times New Roman" w:hAnsi="Arial" w:cs="Arial"/>
          <w:sz w:val="18"/>
          <w:szCs w:val="18"/>
        </w:rPr>
        <w:t xml:space="preserve">he pre-mixture of </w:t>
      </w:r>
      <w:proofErr w:type="spellStart"/>
      <w:r w:rsidR="00EA64EA" w:rsidRPr="00F1001C">
        <w:rPr>
          <w:rFonts w:ascii="Arial" w:eastAsia="Times New Roman" w:hAnsi="Arial" w:cs="Arial"/>
          <w:sz w:val="18"/>
          <w:szCs w:val="18"/>
        </w:rPr>
        <w:t>carfentrazone</w:t>
      </w:r>
      <w:proofErr w:type="spellEnd"/>
      <w:r w:rsidR="00EA64EA" w:rsidRPr="00F1001C">
        <w:rPr>
          <w:rFonts w:ascii="Arial" w:eastAsia="Times New Roman" w:hAnsi="Arial" w:cs="Arial"/>
          <w:sz w:val="18"/>
          <w:szCs w:val="18"/>
        </w:rPr>
        <w:t xml:space="preserve"> plus </w:t>
      </w:r>
      <w:proofErr w:type="spellStart"/>
      <w:r w:rsidR="00EA64EA" w:rsidRPr="00F1001C">
        <w:rPr>
          <w:rFonts w:ascii="Arial" w:eastAsia="Times New Roman" w:hAnsi="Arial" w:cs="Arial"/>
          <w:sz w:val="18"/>
          <w:szCs w:val="18"/>
        </w:rPr>
        <w:t>pyroxasulfone</w:t>
      </w:r>
      <w:proofErr w:type="spellEnd"/>
      <w:r w:rsidR="00EA64EA" w:rsidRPr="00F1001C">
        <w:rPr>
          <w:rFonts w:ascii="Arial" w:eastAsia="Times New Roman" w:hAnsi="Arial" w:cs="Arial"/>
          <w:b/>
          <w:sz w:val="18"/>
          <w:szCs w:val="18"/>
        </w:rPr>
        <w:t xml:space="preserve"> </w:t>
      </w:r>
      <w:r w:rsidR="00EA64EA" w:rsidRPr="00F1001C">
        <w:rPr>
          <w:rFonts w:ascii="Arial" w:eastAsia="Times New Roman" w:hAnsi="Arial" w:cs="Arial"/>
          <w:sz w:val="18"/>
          <w:szCs w:val="18"/>
        </w:rPr>
        <w:t>(C + P)</w:t>
      </w:r>
      <w:r w:rsidR="00EA64EA" w:rsidRPr="00F1001C">
        <w:rPr>
          <w:rFonts w:ascii="Arial" w:eastAsia="Times New Roman" w:hAnsi="Arial" w:cs="Arial"/>
          <w:b/>
          <w:sz w:val="18"/>
          <w:szCs w:val="18"/>
        </w:rPr>
        <w:t xml:space="preserve"> </w:t>
      </w:r>
      <w:r w:rsidR="00EA64EA" w:rsidRPr="00F1001C">
        <w:rPr>
          <w:rFonts w:ascii="Arial" w:eastAsia="Times New Roman" w:hAnsi="Arial" w:cs="Arial"/>
          <w:sz w:val="18"/>
          <w:szCs w:val="18"/>
        </w:rPr>
        <w:t>caused</w:t>
      </w:r>
      <w:r w:rsidR="00EA64EA" w:rsidRPr="00F1001C">
        <w:rPr>
          <w:rFonts w:ascii="Arial" w:eastAsia="Times New Roman" w:hAnsi="Arial" w:cs="Arial"/>
          <w:b/>
          <w:sz w:val="18"/>
          <w:szCs w:val="18"/>
        </w:rPr>
        <w:t xml:space="preserve"> </w:t>
      </w:r>
      <w:r w:rsidR="00EA64EA" w:rsidRPr="00F1001C">
        <w:rPr>
          <w:rFonts w:ascii="Arial" w:eastAsia="Times New Roman" w:hAnsi="Arial" w:cs="Arial"/>
          <w:sz w:val="18"/>
          <w:szCs w:val="18"/>
        </w:rPr>
        <w:t xml:space="preserve">leaf burn (&lt;15%) in both years and this injury was visible for 7 to 21 days after a C + P application (data not shown).  Typically, the peanut leaf burn can be attributed to the </w:t>
      </w:r>
      <w:proofErr w:type="spellStart"/>
      <w:r w:rsidR="00EA64EA" w:rsidRPr="00F1001C">
        <w:rPr>
          <w:rFonts w:ascii="Arial" w:eastAsia="Times New Roman" w:hAnsi="Arial" w:cs="Arial"/>
          <w:sz w:val="18"/>
          <w:szCs w:val="18"/>
        </w:rPr>
        <w:t>carfentrazone</w:t>
      </w:r>
      <w:proofErr w:type="spellEnd"/>
      <w:r w:rsidR="00EA64EA" w:rsidRPr="00F1001C">
        <w:rPr>
          <w:rFonts w:ascii="Arial" w:eastAsia="Times New Roman" w:hAnsi="Arial" w:cs="Arial"/>
          <w:sz w:val="18"/>
          <w:szCs w:val="18"/>
        </w:rPr>
        <w:t xml:space="preserve"> in the premix.  The peripheral leaves that were burned were replaced by new leaves that were void of any type of injury.  This leaf burn has also been noted in other studies with C + P </w:t>
      </w:r>
    </w:p>
    <w:p w14:paraId="2AC370C9" w14:textId="046E95C1" w:rsidR="00AE3C59" w:rsidRPr="00F1001C" w:rsidRDefault="00AE3C59" w:rsidP="00AE3C59">
      <w:r w:rsidRPr="00F1001C">
        <w:t xml:space="preserve">and no stunting has been noted [30,31,33].   </w:t>
      </w:r>
    </w:p>
    <w:p w14:paraId="4BB7081E" w14:textId="77777777" w:rsidR="00AE3C59" w:rsidRPr="00F1001C" w:rsidRDefault="00AE3C59"/>
    <w:tbl>
      <w:tblPr>
        <w:tblpPr w:leftFromText="180" w:rightFromText="180" w:vertAnchor="page" w:horzAnchor="margin" w:tblpXSpec="center" w:tblpY="2836"/>
        <w:tblW w:w="7380" w:type="dxa"/>
        <w:tblLayout w:type="fixed"/>
        <w:tblLook w:val="04A0" w:firstRow="1" w:lastRow="0" w:firstColumn="1" w:lastColumn="0" w:noHBand="0" w:noVBand="1"/>
      </w:tblPr>
      <w:tblGrid>
        <w:gridCol w:w="2021"/>
        <w:gridCol w:w="1735"/>
        <w:gridCol w:w="867"/>
        <w:gridCol w:w="867"/>
        <w:gridCol w:w="630"/>
        <w:gridCol w:w="540"/>
        <w:gridCol w:w="720"/>
      </w:tblGrid>
      <w:tr w:rsidR="00DC207E" w:rsidRPr="00F1001C" w14:paraId="019F9176" w14:textId="77777777" w:rsidTr="005B6742">
        <w:trPr>
          <w:trHeight w:val="233"/>
        </w:trPr>
        <w:tc>
          <w:tcPr>
            <w:tcW w:w="7380" w:type="dxa"/>
            <w:gridSpan w:val="7"/>
            <w:tcBorders>
              <w:bottom w:val="single" w:sz="12" w:space="0" w:color="auto"/>
            </w:tcBorders>
          </w:tcPr>
          <w:p w14:paraId="703D7ADE" w14:textId="77777777" w:rsidR="00DC207E" w:rsidRPr="00F1001C" w:rsidRDefault="00DC207E" w:rsidP="00890314">
            <w:pPr>
              <w:spacing w:line="240" w:lineRule="auto"/>
              <w:contextualSpacing/>
              <w:rPr>
                <w:rFonts w:ascii="Arial" w:hAnsi="Arial" w:cs="Arial"/>
                <w:b/>
                <w:bCs/>
                <w:sz w:val="18"/>
                <w:szCs w:val="18"/>
              </w:rPr>
            </w:pPr>
            <w:r w:rsidRPr="00F1001C">
              <w:rPr>
                <w:rFonts w:ascii="Arial" w:hAnsi="Arial" w:cs="Arial"/>
                <w:b/>
                <w:bCs/>
                <w:sz w:val="18"/>
                <w:szCs w:val="18"/>
              </w:rPr>
              <w:lastRenderedPageBreak/>
              <w:t>Table 2. Peanut response to herbicide programs under weed-free conditions, 2018.</w:t>
            </w:r>
          </w:p>
        </w:tc>
      </w:tr>
      <w:tr w:rsidR="00DC207E" w:rsidRPr="00F1001C" w14:paraId="39680A58" w14:textId="77777777" w:rsidTr="005B6742">
        <w:trPr>
          <w:trHeight w:val="233"/>
        </w:trPr>
        <w:tc>
          <w:tcPr>
            <w:tcW w:w="2021" w:type="dxa"/>
            <w:tcBorders>
              <w:top w:val="single" w:sz="12" w:space="0" w:color="auto"/>
            </w:tcBorders>
          </w:tcPr>
          <w:p w14:paraId="619C0440" w14:textId="77777777" w:rsidR="00DC207E" w:rsidRPr="00F1001C" w:rsidRDefault="00DC207E" w:rsidP="00890314">
            <w:pPr>
              <w:spacing w:line="240" w:lineRule="auto"/>
              <w:contextualSpacing/>
              <w:rPr>
                <w:rFonts w:ascii="Arial" w:hAnsi="Arial" w:cs="Arial"/>
                <w:b/>
                <w:bCs/>
                <w:sz w:val="18"/>
                <w:szCs w:val="18"/>
              </w:rPr>
            </w:pPr>
          </w:p>
        </w:tc>
        <w:tc>
          <w:tcPr>
            <w:tcW w:w="1735" w:type="dxa"/>
            <w:tcBorders>
              <w:top w:val="single" w:sz="4" w:space="0" w:color="auto"/>
            </w:tcBorders>
          </w:tcPr>
          <w:p w14:paraId="395C07C8" w14:textId="77777777" w:rsidR="00DC207E" w:rsidRPr="00F1001C" w:rsidRDefault="00DC207E" w:rsidP="00890314">
            <w:pPr>
              <w:spacing w:line="240" w:lineRule="auto"/>
              <w:contextualSpacing/>
              <w:jc w:val="center"/>
              <w:rPr>
                <w:rFonts w:ascii="Arial" w:hAnsi="Arial" w:cs="Arial"/>
                <w:b/>
                <w:bCs/>
                <w:sz w:val="18"/>
                <w:szCs w:val="18"/>
              </w:rPr>
            </w:pPr>
          </w:p>
        </w:tc>
        <w:tc>
          <w:tcPr>
            <w:tcW w:w="867" w:type="dxa"/>
            <w:tcBorders>
              <w:top w:val="single" w:sz="4" w:space="0" w:color="auto"/>
            </w:tcBorders>
          </w:tcPr>
          <w:p w14:paraId="1AA3649E" w14:textId="77777777" w:rsidR="00DC207E" w:rsidRPr="00F1001C" w:rsidRDefault="00DC207E" w:rsidP="00890314">
            <w:pPr>
              <w:spacing w:line="240" w:lineRule="auto"/>
              <w:contextualSpacing/>
              <w:jc w:val="center"/>
              <w:rPr>
                <w:rFonts w:ascii="Arial" w:hAnsi="Arial" w:cs="Arial"/>
                <w:b/>
                <w:bCs/>
                <w:sz w:val="18"/>
                <w:szCs w:val="18"/>
              </w:rPr>
            </w:pPr>
          </w:p>
        </w:tc>
        <w:tc>
          <w:tcPr>
            <w:tcW w:w="867" w:type="dxa"/>
            <w:tcBorders>
              <w:top w:val="single" w:sz="4" w:space="0" w:color="auto"/>
            </w:tcBorders>
          </w:tcPr>
          <w:p w14:paraId="0957B687" w14:textId="77777777" w:rsidR="00DC207E" w:rsidRPr="00F1001C" w:rsidRDefault="00DC207E" w:rsidP="00890314">
            <w:pPr>
              <w:spacing w:line="240" w:lineRule="auto"/>
              <w:contextualSpacing/>
              <w:jc w:val="center"/>
              <w:rPr>
                <w:rFonts w:ascii="Arial" w:hAnsi="Arial" w:cs="Arial"/>
                <w:b/>
                <w:bCs/>
                <w:sz w:val="18"/>
                <w:szCs w:val="18"/>
              </w:rPr>
            </w:pPr>
          </w:p>
        </w:tc>
        <w:tc>
          <w:tcPr>
            <w:tcW w:w="1890" w:type="dxa"/>
            <w:gridSpan w:val="3"/>
            <w:tcBorders>
              <w:top w:val="single" w:sz="4" w:space="0" w:color="auto"/>
            </w:tcBorders>
          </w:tcPr>
          <w:p w14:paraId="05020435" w14:textId="77777777" w:rsidR="00DC207E" w:rsidRPr="00F1001C" w:rsidRDefault="00DC207E" w:rsidP="00890314">
            <w:pPr>
              <w:spacing w:line="240" w:lineRule="auto"/>
              <w:contextualSpacing/>
              <w:rPr>
                <w:rFonts w:ascii="Arial" w:hAnsi="Arial" w:cs="Arial"/>
                <w:b/>
                <w:bCs/>
                <w:sz w:val="18"/>
                <w:szCs w:val="18"/>
              </w:rPr>
            </w:pPr>
            <w:r w:rsidRPr="00F1001C">
              <w:rPr>
                <w:rFonts w:ascii="Arial" w:hAnsi="Arial" w:cs="Arial"/>
                <w:b/>
                <w:bCs/>
                <w:sz w:val="18"/>
                <w:szCs w:val="18"/>
              </w:rPr>
              <w:t xml:space="preserve">         </w:t>
            </w:r>
            <w:proofErr w:type="spellStart"/>
            <w:r w:rsidRPr="00F1001C">
              <w:rPr>
                <w:rFonts w:ascii="Arial" w:hAnsi="Arial" w:cs="Arial"/>
                <w:b/>
                <w:bCs/>
                <w:sz w:val="18"/>
                <w:szCs w:val="18"/>
              </w:rPr>
              <w:t>Grade</w:t>
            </w:r>
            <w:r w:rsidRPr="00F1001C">
              <w:rPr>
                <w:rFonts w:ascii="Arial" w:hAnsi="Arial" w:cs="Arial"/>
                <w:b/>
                <w:bCs/>
                <w:sz w:val="18"/>
                <w:szCs w:val="18"/>
                <w:vertAlign w:val="superscript"/>
              </w:rPr>
              <w:t>a</w:t>
            </w:r>
            <w:proofErr w:type="spellEnd"/>
          </w:p>
        </w:tc>
      </w:tr>
      <w:tr w:rsidR="00DC207E" w:rsidRPr="00F1001C" w14:paraId="02C477E6" w14:textId="77777777" w:rsidTr="005B6742">
        <w:trPr>
          <w:trHeight w:val="468"/>
        </w:trPr>
        <w:tc>
          <w:tcPr>
            <w:tcW w:w="2021" w:type="dxa"/>
          </w:tcPr>
          <w:p w14:paraId="6761A86F" w14:textId="77777777" w:rsidR="00DC207E" w:rsidRPr="00F1001C" w:rsidRDefault="00DC207E" w:rsidP="00386A37">
            <w:pPr>
              <w:spacing w:line="240" w:lineRule="auto"/>
              <w:contextualSpacing/>
              <w:rPr>
                <w:rFonts w:ascii="Arial" w:hAnsi="Arial" w:cs="Arial"/>
                <w:b/>
                <w:bCs/>
                <w:sz w:val="18"/>
                <w:szCs w:val="18"/>
                <w:vertAlign w:val="superscript"/>
              </w:rPr>
            </w:pPr>
          </w:p>
        </w:tc>
        <w:tc>
          <w:tcPr>
            <w:tcW w:w="1735" w:type="dxa"/>
          </w:tcPr>
          <w:p w14:paraId="28879BB1" w14:textId="77777777" w:rsidR="00DC207E" w:rsidRPr="00F1001C" w:rsidRDefault="00DC207E" w:rsidP="00386A37">
            <w:pPr>
              <w:spacing w:line="240" w:lineRule="auto"/>
              <w:contextualSpacing/>
              <w:jc w:val="center"/>
              <w:rPr>
                <w:rFonts w:ascii="Arial" w:hAnsi="Arial" w:cs="Arial"/>
                <w:b/>
                <w:bCs/>
                <w:sz w:val="18"/>
                <w:szCs w:val="18"/>
              </w:rPr>
            </w:pPr>
          </w:p>
          <w:p w14:paraId="756CA852" w14:textId="77777777" w:rsidR="00DC207E" w:rsidRPr="00F1001C" w:rsidRDefault="00DC207E" w:rsidP="00386A37">
            <w:pPr>
              <w:spacing w:line="240" w:lineRule="auto"/>
              <w:contextualSpacing/>
              <w:jc w:val="center"/>
              <w:rPr>
                <w:rFonts w:ascii="Arial" w:hAnsi="Arial" w:cs="Arial"/>
                <w:b/>
                <w:bCs/>
                <w:sz w:val="18"/>
                <w:szCs w:val="18"/>
                <w:vertAlign w:val="superscript"/>
              </w:rPr>
            </w:pPr>
            <w:r w:rsidRPr="00F1001C">
              <w:rPr>
                <w:rFonts w:ascii="Arial" w:hAnsi="Arial" w:cs="Arial"/>
                <w:b/>
                <w:bCs/>
                <w:sz w:val="18"/>
                <w:szCs w:val="18"/>
              </w:rPr>
              <w:t>Rate</w:t>
            </w:r>
          </w:p>
        </w:tc>
        <w:tc>
          <w:tcPr>
            <w:tcW w:w="867" w:type="dxa"/>
          </w:tcPr>
          <w:p w14:paraId="64823584" w14:textId="77777777" w:rsidR="00DC207E" w:rsidRPr="00F1001C" w:rsidRDefault="00DC207E" w:rsidP="00386A37">
            <w:pPr>
              <w:spacing w:line="240" w:lineRule="auto"/>
              <w:contextualSpacing/>
              <w:jc w:val="center"/>
              <w:rPr>
                <w:rFonts w:ascii="Arial" w:hAnsi="Arial" w:cs="Arial"/>
                <w:b/>
                <w:bCs/>
                <w:sz w:val="18"/>
                <w:szCs w:val="18"/>
              </w:rPr>
            </w:pPr>
            <w:r w:rsidRPr="00F1001C">
              <w:rPr>
                <w:rFonts w:ascii="Arial" w:hAnsi="Arial" w:cs="Arial"/>
                <w:b/>
                <w:bCs/>
                <w:sz w:val="18"/>
                <w:szCs w:val="18"/>
              </w:rPr>
              <w:t>Appl.</w:t>
            </w:r>
          </w:p>
          <w:p w14:paraId="724C0029" w14:textId="77777777" w:rsidR="00DC207E" w:rsidRPr="00F1001C" w:rsidRDefault="00DC207E" w:rsidP="00386A37">
            <w:pPr>
              <w:spacing w:line="240" w:lineRule="auto"/>
              <w:contextualSpacing/>
              <w:jc w:val="center"/>
              <w:rPr>
                <w:rFonts w:ascii="Arial" w:hAnsi="Arial" w:cs="Arial"/>
                <w:b/>
                <w:bCs/>
                <w:sz w:val="18"/>
                <w:szCs w:val="18"/>
                <w:vertAlign w:val="superscript"/>
              </w:rPr>
            </w:pPr>
            <w:proofErr w:type="spellStart"/>
            <w:r w:rsidRPr="00F1001C">
              <w:rPr>
                <w:rFonts w:ascii="Arial" w:hAnsi="Arial" w:cs="Arial"/>
                <w:b/>
                <w:bCs/>
                <w:sz w:val="18"/>
                <w:szCs w:val="18"/>
              </w:rPr>
              <w:t>timing</w:t>
            </w:r>
            <w:r w:rsidRPr="00F1001C">
              <w:rPr>
                <w:rFonts w:ascii="Arial" w:hAnsi="Arial" w:cs="Arial"/>
                <w:b/>
                <w:bCs/>
                <w:sz w:val="18"/>
                <w:szCs w:val="18"/>
                <w:vertAlign w:val="superscript"/>
              </w:rPr>
              <w:t>c</w:t>
            </w:r>
            <w:proofErr w:type="spellEnd"/>
          </w:p>
        </w:tc>
        <w:tc>
          <w:tcPr>
            <w:tcW w:w="867" w:type="dxa"/>
          </w:tcPr>
          <w:p w14:paraId="68AF24B8" w14:textId="77777777" w:rsidR="00DC207E" w:rsidRPr="00F1001C" w:rsidRDefault="00DC207E" w:rsidP="00386A37">
            <w:pPr>
              <w:spacing w:line="240" w:lineRule="auto"/>
              <w:contextualSpacing/>
              <w:jc w:val="center"/>
              <w:rPr>
                <w:rFonts w:ascii="Arial" w:hAnsi="Arial" w:cs="Arial"/>
                <w:b/>
                <w:bCs/>
                <w:sz w:val="18"/>
                <w:szCs w:val="18"/>
              </w:rPr>
            </w:pPr>
          </w:p>
          <w:p w14:paraId="2220A28D" w14:textId="77777777" w:rsidR="00DC207E" w:rsidRPr="00F1001C" w:rsidRDefault="00DC207E" w:rsidP="00386A37">
            <w:pPr>
              <w:spacing w:line="240" w:lineRule="auto"/>
              <w:contextualSpacing/>
              <w:jc w:val="center"/>
              <w:rPr>
                <w:rFonts w:ascii="Arial" w:hAnsi="Arial" w:cs="Arial"/>
                <w:b/>
                <w:bCs/>
                <w:sz w:val="18"/>
                <w:szCs w:val="18"/>
              </w:rPr>
            </w:pPr>
            <w:r w:rsidRPr="00F1001C">
              <w:rPr>
                <w:rFonts w:ascii="Arial" w:hAnsi="Arial" w:cs="Arial"/>
                <w:b/>
                <w:bCs/>
                <w:sz w:val="18"/>
                <w:szCs w:val="18"/>
              </w:rPr>
              <w:t>Yield</w:t>
            </w:r>
          </w:p>
        </w:tc>
        <w:tc>
          <w:tcPr>
            <w:tcW w:w="630" w:type="dxa"/>
          </w:tcPr>
          <w:p w14:paraId="5908D0CA" w14:textId="77777777" w:rsidR="00DC207E" w:rsidRPr="00F1001C" w:rsidRDefault="00DC207E" w:rsidP="00386A37">
            <w:pPr>
              <w:spacing w:line="240" w:lineRule="auto"/>
              <w:contextualSpacing/>
              <w:rPr>
                <w:rFonts w:ascii="Arial" w:hAnsi="Arial" w:cs="Arial"/>
                <w:b/>
                <w:bCs/>
                <w:sz w:val="18"/>
                <w:szCs w:val="18"/>
              </w:rPr>
            </w:pPr>
          </w:p>
          <w:p w14:paraId="423EBFDB" w14:textId="77777777" w:rsidR="00DC207E" w:rsidRPr="00F1001C" w:rsidRDefault="00DC207E" w:rsidP="00386A37">
            <w:pPr>
              <w:spacing w:line="240" w:lineRule="auto"/>
              <w:contextualSpacing/>
              <w:rPr>
                <w:rFonts w:ascii="Arial" w:hAnsi="Arial" w:cs="Arial"/>
                <w:b/>
                <w:bCs/>
                <w:sz w:val="18"/>
                <w:szCs w:val="18"/>
              </w:rPr>
            </w:pPr>
            <w:r w:rsidRPr="00F1001C">
              <w:rPr>
                <w:rFonts w:ascii="Arial" w:hAnsi="Arial" w:cs="Arial"/>
                <w:b/>
                <w:bCs/>
                <w:sz w:val="18"/>
                <w:szCs w:val="18"/>
              </w:rPr>
              <w:t>SMK</w:t>
            </w:r>
          </w:p>
        </w:tc>
        <w:tc>
          <w:tcPr>
            <w:tcW w:w="540" w:type="dxa"/>
          </w:tcPr>
          <w:p w14:paraId="7C5312AA" w14:textId="77777777" w:rsidR="00DC207E" w:rsidRPr="00F1001C" w:rsidRDefault="00DC207E" w:rsidP="00386A37">
            <w:pPr>
              <w:spacing w:line="240" w:lineRule="auto"/>
              <w:contextualSpacing/>
              <w:rPr>
                <w:rFonts w:ascii="Arial" w:hAnsi="Arial" w:cs="Arial"/>
                <w:b/>
                <w:bCs/>
                <w:sz w:val="18"/>
                <w:szCs w:val="18"/>
              </w:rPr>
            </w:pPr>
          </w:p>
          <w:p w14:paraId="1A00095C" w14:textId="77777777" w:rsidR="00DC207E" w:rsidRPr="00F1001C" w:rsidRDefault="00DC207E" w:rsidP="00386A37">
            <w:pPr>
              <w:spacing w:line="240" w:lineRule="auto"/>
              <w:contextualSpacing/>
              <w:rPr>
                <w:rFonts w:ascii="Arial" w:hAnsi="Arial" w:cs="Arial"/>
                <w:b/>
                <w:bCs/>
                <w:sz w:val="18"/>
                <w:szCs w:val="18"/>
              </w:rPr>
            </w:pPr>
            <w:r w:rsidRPr="00F1001C">
              <w:rPr>
                <w:rFonts w:ascii="Arial" w:hAnsi="Arial" w:cs="Arial"/>
                <w:b/>
                <w:bCs/>
                <w:sz w:val="18"/>
                <w:szCs w:val="18"/>
              </w:rPr>
              <w:t>SS</w:t>
            </w:r>
          </w:p>
        </w:tc>
        <w:tc>
          <w:tcPr>
            <w:tcW w:w="720" w:type="dxa"/>
          </w:tcPr>
          <w:p w14:paraId="0E73BCCE" w14:textId="77777777" w:rsidR="00DC207E" w:rsidRPr="00F1001C" w:rsidRDefault="00DC207E" w:rsidP="00386A37">
            <w:pPr>
              <w:spacing w:line="240" w:lineRule="auto"/>
              <w:contextualSpacing/>
              <w:rPr>
                <w:rFonts w:ascii="Arial" w:hAnsi="Arial" w:cs="Arial"/>
                <w:b/>
                <w:bCs/>
                <w:sz w:val="18"/>
                <w:szCs w:val="18"/>
              </w:rPr>
            </w:pPr>
            <w:r w:rsidRPr="00F1001C">
              <w:rPr>
                <w:rFonts w:ascii="Arial" w:hAnsi="Arial" w:cs="Arial"/>
                <w:b/>
                <w:bCs/>
                <w:sz w:val="18"/>
                <w:szCs w:val="18"/>
              </w:rPr>
              <w:t>SMK</w:t>
            </w:r>
          </w:p>
          <w:p w14:paraId="091EEF06" w14:textId="77777777" w:rsidR="00DC207E" w:rsidRPr="00F1001C" w:rsidRDefault="00DC207E" w:rsidP="00386A37">
            <w:pPr>
              <w:spacing w:line="240" w:lineRule="auto"/>
              <w:contextualSpacing/>
              <w:rPr>
                <w:rFonts w:ascii="Arial" w:hAnsi="Arial" w:cs="Arial"/>
                <w:b/>
                <w:bCs/>
                <w:sz w:val="18"/>
                <w:szCs w:val="18"/>
              </w:rPr>
            </w:pPr>
            <w:r w:rsidRPr="00F1001C">
              <w:rPr>
                <w:rFonts w:ascii="Arial" w:hAnsi="Arial" w:cs="Arial"/>
                <w:b/>
                <w:bCs/>
                <w:sz w:val="18"/>
                <w:szCs w:val="18"/>
              </w:rPr>
              <w:t>+SS</w:t>
            </w:r>
          </w:p>
        </w:tc>
      </w:tr>
      <w:tr w:rsidR="00DC207E" w:rsidRPr="00F1001C" w14:paraId="5D8553F5" w14:textId="77777777" w:rsidTr="005B6742">
        <w:trPr>
          <w:trHeight w:val="247"/>
        </w:trPr>
        <w:tc>
          <w:tcPr>
            <w:tcW w:w="2021" w:type="dxa"/>
            <w:tcBorders>
              <w:bottom w:val="single" w:sz="12" w:space="0" w:color="auto"/>
            </w:tcBorders>
          </w:tcPr>
          <w:p w14:paraId="4638674E" w14:textId="77777777" w:rsidR="00DC207E" w:rsidRPr="00F1001C" w:rsidRDefault="00DC207E" w:rsidP="00386A37">
            <w:pPr>
              <w:spacing w:line="240" w:lineRule="auto"/>
              <w:contextualSpacing/>
              <w:rPr>
                <w:rFonts w:ascii="Arial" w:hAnsi="Arial" w:cs="Arial"/>
                <w:b/>
                <w:bCs/>
                <w:sz w:val="18"/>
                <w:szCs w:val="18"/>
              </w:rPr>
            </w:pPr>
            <w:r w:rsidRPr="00F1001C">
              <w:rPr>
                <w:rFonts w:ascii="Arial" w:hAnsi="Arial" w:cs="Arial"/>
                <w:b/>
                <w:bCs/>
                <w:sz w:val="18"/>
                <w:szCs w:val="18"/>
              </w:rPr>
              <w:t xml:space="preserve">Herbicide </w:t>
            </w:r>
            <w:proofErr w:type="spellStart"/>
            <w:r w:rsidRPr="00F1001C">
              <w:rPr>
                <w:rFonts w:ascii="Arial" w:hAnsi="Arial" w:cs="Arial"/>
                <w:b/>
                <w:bCs/>
                <w:sz w:val="18"/>
                <w:szCs w:val="18"/>
              </w:rPr>
              <w:t>treatment</w:t>
            </w:r>
            <w:r w:rsidRPr="00F1001C">
              <w:rPr>
                <w:rFonts w:ascii="Arial" w:hAnsi="Arial" w:cs="Arial"/>
                <w:b/>
                <w:bCs/>
                <w:sz w:val="18"/>
                <w:szCs w:val="18"/>
                <w:vertAlign w:val="superscript"/>
              </w:rPr>
              <w:t>b</w:t>
            </w:r>
            <w:proofErr w:type="spellEnd"/>
          </w:p>
        </w:tc>
        <w:tc>
          <w:tcPr>
            <w:tcW w:w="1735" w:type="dxa"/>
            <w:tcBorders>
              <w:bottom w:val="single" w:sz="12" w:space="0" w:color="auto"/>
            </w:tcBorders>
          </w:tcPr>
          <w:p w14:paraId="7CDFF061" w14:textId="77777777" w:rsidR="00DC207E" w:rsidRPr="00F1001C" w:rsidRDefault="00DC207E" w:rsidP="00386A37">
            <w:pPr>
              <w:spacing w:line="240" w:lineRule="auto"/>
              <w:contextualSpacing/>
              <w:rPr>
                <w:rFonts w:ascii="Arial" w:hAnsi="Arial" w:cs="Arial"/>
                <w:b/>
                <w:bCs/>
                <w:sz w:val="18"/>
                <w:szCs w:val="18"/>
              </w:rPr>
            </w:pPr>
            <w:r w:rsidRPr="00F1001C">
              <w:rPr>
                <w:rFonts w:ascii="Arial" w:hAnsi="Arial" w:cs="Arial"/>
                <w:b/>
                <w:bCs/>
                <w:sz w:val="18"/>
                <w:szCs w:val="18"/>
              </w:rPr>
              <w:t xml:space="preserve">         Kg ai ha</w:t>
            </w:r>
            <w:r w:rsidRPr="00F1001C">
              <w:rPr>
                <w:rFonts w:ascii="Arial" w:hAnsi="Arial" w:cs="Arial"/>
                <w:b/>
                <w:bCs/>
                <w:sz w:val="18"/>
                <w:szCs w:val="18"/>
                <w:vertAlign w:val="superscript"/>
              </w:rPr>
              <w:t>-1</w:t>
            </w:r>
          </w:p>
        </w:tc>
        <w:tc>
          <w:tcPr>
            <w:tcW w:w="867" w:type="dxa"/>
            <w:tcBorders>
              <w:bottom w:val="single" w:sz="12" w:space="0" w:color="auto"/>
            </w:tcBorders>
          </w:tcPr>
          <w:p w14:paraId="3615B04D" w14:textId="77777777" w:rsidR="00DC207E" w:rsidRPr="00F1001C" w:rsidRDefault="00DC207E" w:rsidP="00386A37">
            <w:pPr>
              <w:spacing w:line="240" w:lineRule="auto"/>
              <w:contextualSpacing/>
              <w:rPr>
                <w:rFonts w:ascii="Arial" w:hAnsi="Arial" w:cs="Arial"/>
                <w:b/>
                <w:bCs/>
                <w:sz w:val="18"/>
                <w:szCs w:val="18"/>
              </w:rPr>
            </w:pPr>
          </w:p>
        </w:tc>
        <w:tc>
          <w:tcPr>
            <w:tcW w:w="867" w:type="dxa"/>
            <w:tcBorders>
              <w:bottom w:val="single" w:sz="12" w:space="0" w:color="auto"/>
            </w:tcBorders>
          </w:tcPr>
          <w:p w14:paraId="79194592" w14:textId="77777777" w:rsidR="00DC207E" w:rsidRPr="00F1001C" w:rsidRDefault="00DC207E" w:rsidP="00386A37">
            <w:pPr>
              <w:spacing w:line="240" w:lineRule="auto"/>
              <w:contextualSpacing/>
              <w:jc w:val="center"/>
              <w:rPr>
                <w:rFonts w:ascii="Arial" w:hAnsi="Arial" w:cs="Arial"/>
                <w:b/>
                <w:bCs/>
                <w:sz w:val="18"/>
                <w:szCs w:val="18"/>
              </w:rPr>
            </w:pPr>
            <w:r w:rsidRPr="00F1001C">
              <w:rPr>
                <w:rFonts w:ascii="Arial" w:hAnsi="Arial" w:cs="Arial"/>
                <w:b/>
                <w:bCs/>
                <w:sz w:val="18"/>
                <w:szCs w:val="18"/>
              </w:rPr>
              <w:t>Kg ha</w:t>
            </w:r>
            <w:r w:rsidRPr="00F1001C">
              <w:rPr>
                <w:rFonts w:ascii="Arial" w:hAnsi="Arial" w:cs="Arial"/>
                <w:b/>
                <w:bCs/>
                <w:sz w:val="18"/>
                <w:szCs w:val="18"/>
                <w:vertAlign w:val="superscript"/>
              </w:rPr>
              <w:t>-1</w:t>
            </w:r>
          </w:p>
        </w:tc>
        <w:tc>
          <w:tcPr>
            <w:tcW w:w="1890" w:type="dxa"/>
            <w:gridSpan w:val="3"/>
            <w:tcBorders>
              <w:bottom w:val="single" w:sz="12" w:space="0" w:color="auto"/>
            </w:tcBorders>
          </w:tcPr>
          <w:p w14:paraId="598EFCCE" w14:textId="77777777" w:rsidR="00DC207E" w:rsidRPr="00F1001C" w:rsidRDefault="00DC207E" w:rsidP="00386A37">
            <w:pPr>
              <w:spacing w:line="240" w:lineRule="auto"/>
              <w:contextualSpacing/>
              <w:jc w:val="center"/>
              <w:rPr>
                <w:rFonts w:ascii="Arial" w:hAnsi="Arial" w:cs="Arial"/>
                <w:b/>
                <w:bCs/>
                <w:sz w:val="18"/>
                <w:szCs w:val="18"/>
              </w:rPr>
            </w:pPr>
            <w:r w:rsidRPr="00F1001C">
              <w:rPr>
                <w:rFonts w:ascii="Arial" w:hAnsi="Arial" w:cs="Arial"/>
                <w:b/>
                <w:bCs/>
                <w:sz w:val="18"/>
                <w:szCs w:val="18"/>
              </w:rPr>
              <w:t>%</w:t>
            </w:r>
          </w:p>
        </w:tc>
      </w:tr>
      <w:tr w:rsidR="00DC207E" w:rsidRPr="00F1001C" w14:paraId="6DF90BFB" w14:textId="77777777" w:rsidTr="005B6742">
        <w:trPr>
          <w:trHeight w:val="219"/>
        </w:trPr>
        <w:tc>
          <w:tcPr>
            <w:tcW w:w="2021" w:type="dxa"/>
            <w:tcBorders>
              <w:top w:val="single" w:sz="12" w:space="0" w:color="auto"/>
            </w:tcBorders>
          </w:tcPr>
          <w:p w14:paraId="5EF2D823"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Pendimethalin (P)</w:t>
            </w:r>
          </w:p>
        </w:tc>
        <w:tc>
          <w:tcPr>
            <w:tcW w:w="1735" w:type="dxa"/>
            <w:tcBorders>
              <w:top w:val="single" w:sz="12" w:space="0" w:color="auto"/>
            </w:tcBorders>
          </w:tcPr>
          <w:p w14:paraId="255A9367"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0.53</w:t>
            </w:r>
          </w:p>
        </w:tc>
        <w:tc>
          <w:tcPr>
            <w:tcW w:w="867" w:type="dxa"/>
            <w:tcBorders>
              <w:top w:val="single" w:sz="12" w:space="0" w:color="auto"/>
            </w:tcBorders>
          </w:tcPr>
          <w:p w14:paraId="1ED5A459"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867" w:type="dxa"/>
            <w:tcBorders>
              <w:top w:val="single" w:sz="12" w:space="0" w:color="auto"/>
            </w:tcBorders>
          </w:tcPr>
          <w:p w14:paraId="050E9A37"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5374</w:t>
            </w:r>
          </w:p>
        </w:tc>
        <w:tc>
          <w:tcPr>
            <w:tcW w:w="630" w:type="dxa"/>
            <w:tcBorders>
              <w:top w:val="single" w:sz="12" w:space="0" w:color="auto"/>
            </w:tcBorders>
          </w:tcPr>
          <w:p w14:paraId="1C3EE615"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68</w:t>
            </w:r>
          </w:p>
        </w:tc>
        <w:tc>
          <w:tcPr>
            <w:tcW w:w="540" w:type="dxa"/>
            <w:tcBorders>
              <w:top w:val="single" w:sz="12" w:space="0" w:color="auto"/>
            </w:tcBorders>
          </w:tcPr>
          <w:p w14:paraId="340D6CA7"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w:t>
            </w:r>
          </w:p>
        </w:tc>
        <w:tc>
          <w:tcPr>
            <w:tcW w:w="720" w:type="dxa"/>
            <w:tcBorders>
              <w:top w:val="single" w:sz="12" w:space="0" w:color="auto"/>
            </w:tcBorders>
          </w:tcPr>
          <w:p w14:paraId="020DFEEA"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74</w:t>
            </w:r>
          </w:p>
        </w:tc>
      </w:tr>
      <w:tr w:rsidR="00DC207E" w:rsidRPr="00F1001C" w14:paraId="3A64F3B8" w14:textId="77777777" w:rsidTr="005B6742">
        <w:trPr>
          <w:trHeight w:val="247"/>
        </w:trPr>
        <w:tc>
          <w:tcPr>
            <w:tcW w:w="2021" w:type="dxa"/>
          </w:tcPr>
          <w:p w14:paraId="064D8623"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P</w:t>
            </w:r>
          </w:p>
        </w:tc>
        <w:tc>
          <w:tcPr>
            <w:tcW w:w="1735" w:type="dxa"/>
          </w:tcPr>
          <w:p w14:paraId="671FB11F"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1.06</w:t>
            </w:r>
          </w:p>
        </w:tc>
        <w:tc>
          <w:tcPr>
            <w:tcW w:w="867" w:type="dxa"/>
          </w:tcPr>
          <w:p w14:paraId="45DAEC3F"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867" w:type="dxa"/>
          </w:tcPr>
          <w:p w14:paraId="7AA5FBA2"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5519</w:t>
            </w:r>
          </w:p>
        </w:tc>
        <w:tc>
          <w:tcPr>
            <w:tcW w:w="630" w:type="dxa"/>
          </w:tcPr>
          <w:p w14:paraId="4CB37262"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68</w:t>
            </w:r>
          </w:p>
        </w:tc>
        <w:tc>
          <w:tcPr>
            <w:tcW w:w="540" w:type="dxa"/>
          </w:tcPr>
          <w:p w14:paraId="1B37EF3F"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5</w:t>
            </w:r>
          </w:p>
        </w:tc>
        <w:tc>
          <w:tcPr>
            <w:tcW w:w="720" w:type="dxa"/>
          </w:tcPr>
          <w:p w14:paraId="4BE20EF7"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73</w:t>
            </w:r>
          </w:p>
        </w:tc>
      </w:tr>
      <w:tr w:rsidR="00DC207E" w:rsidRPr="00F1001C" w14:paraId="64D33F0B" w14:textId="77777777" w:rsidTr="005B6742">
        <w:trPr>
          <w:trHeight w:val="233"/>
        </w:trPr>
        <w:tc>
          <w:tcPr>
            <w:tcW w:w="2021" w:type="dxa"/>
          </w:tcPr>
          <w:p w14:paraId="4DE6B974"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i/>
                <w:sz w:val="18"/>
                <w:szCs w:val="18"/>
              </w:rPr>
              <w:t>S</w:t>
            </w:r>
            <w:r w:rsidRPr="00F1001C">
              <w:rPr>
                <w:rFonts w:ascii="Arial" w:hAnsi="Arial" w:cs="Arial"/>
                <w:sz w:val="18"/>
                <w:szCs w:val="18"/>
              </w:rPr>
              <w:t>-metolachlor (S)</w:t>
            </w:r>
          </w:p>
        </w:tc>
        <w:tc>
          <w:tcPr>
            <w:tcW w:w="1735" w:type="dxa"/>
          </w:tcPr>
          <w:p w14:paraId="2765684A"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1.42</w:t>
            </w:r>
          </w:p>
        </w:tc>
        <w:tc>
          <w:tcPr>
            <w:tcW w:w="867" w:type="dxa"/>
          </w:tcPr>
          <w:p w14:paraId="785EADDB"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867" w:type="dxa"/>
          </w:tcPr>
          <w:p w14:paraId="634095A1"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5399</w:t>
            </w:r>
          </w:p>
        </w:tc>
        <w:tc>
          <w:tcPr>
            <w:tcW w:w="630" w:type="dxa"/>
          </w:tcPr>
          <w:p w14:paraId="3FB9310F"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66</w:t>
            </w:r>
          </w:p>
        </w:tc>
        <w:tc>
          <w:tcPr>
            <w:tcW w:w="540" w:type="dxa"/>
          </w:tcPr>
          <w:p w14:paraId="3E9BD1AF"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9</w:t>
            </w:r>
          </w:p>
        </w:tc>
        <w:tc>
          <w:tcPr>
            <w:tcW w:w="720" w:type="dxa"/>
          </w:tcPr>
          <w:p w14:paraId="7AC7FA1E"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75</w:t>
            </w:r>
          </w:p>
        </w:tc>
      </w:tr>
      <w:tr w:rsidR="00DC207E" w:rsidRPr="00F1001C" w14:paraId="2213D15A" w14:textId="77777777" w:rsidTr="005B6742">
        <w:trPr>
          <w:trHeight w:val="233"/>
        </w:trPr>
        <w:tc>
          <w:tcPr>
            <w:tcW w:w="2021" w:type="dxa"/>
          </w:tcPr>
          <w:p w14:paraId="17266370"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Flumioxazin (F)</w:t>
            </w:r>
          </w:p>
        </w:tc>
        <w:tc>
          <w:tcPr>
            <w:tcW w:w="1735" w:type="dxa"/>
          </w:tcPr>
          <w:p w14:paraId="36C17C61"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0.07</w:t>
            </w:r>
          </w:p>
        </w:tc>
        <w:tc>
          <w:tcPr>
            <w:tcW w:w="867" w:type="dxa"/>
          </w:tcPr>
          <w:p w14:paraId="37CD7406"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867" w:type="dxa"/>
          </w:tcPr>
          <w:p w14:paraId="5FE8DB66"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5682</w:t>
            </w:r>
          </w:p>
        </w:tc>
        <w:tc>
          <w:tcPr>
            <w:tcW w:w="630" w:type="dxa"/>
          </w:tcPr>
          <w:p w14:paraId="0335D45D"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67</w:t>
            </w:r>
          </w:p>
        </w:tc>
        <w:tc>
          <w:tcPr>
            <w:tcW w:w="540" w:type="dxa"/>
          </w:tcPr>
          <w:p w14:paraId="4320B460"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7</w:t>
            </w:r>
          </w:p>
        </w:tc>
        <w:tc>
          <w:tcPr>
            <w:tcW w:w="720" w:type="dxa"/>
          </w:tcPr>
          <w:p w14:paraId="58B49061"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74</w:t>
            </w:r>
          </w:p>
        </w:tc>
      </w:tr>
      <w:tr w:rsidR="00DC207E" w:rsidRPr="00F1001C" w14:paraId="647C2D3B" w14:textId="77777777" w:rsidTr="005B6742">
        <w:trPr>
          <w:trHeight w:val="233"/>
        </w:trPr>
        <w:tc>
          <w:tcPr>
            <w:tcW w:w="2021" w:type="dxa"/>
          </w:tcPr>
          <w:p w14:paraId="6D5323B0"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F</w:t>
            </w:r>
          </w:p>
        </w:tc>
        <w:tc>
          <w:tcPr>
            <w:tcW w:w="1735" w:type="dxa"/>
          </w:tcPr>
          <w:p w14:paraId="298D0768"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0.11</w:t>
            </w:r>
          </w:p>
        </w:tc>
        <w:tc>
          <w:tcPr>
            <w:tcW w:w="867" w:type="dxa"/>
          </w:tcPr>
          <w:p w14:paraId="2261ECFC"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867" w:type="dxa"/>
          </w:tcPr>
          <w:p w14:paraId="21CD4EF9"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5451</w:t>
            </w:r>
          </w:p>
        </w:tc>
        <w:tc>
          <w:tcPr>
            <w:tcW w:w="630" w:type="dxa"/>
          </w:tcPr>
          <w:p w14:paraId="5C5B6E9D"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68</w:t>
            </w:r>
          </w:p>
        </w:tc>
        <w:tc>
          <w:tcPr>
            <w:tcW w:w="540" w:type="dxa"/>
          </w:tcPr>
          <w:p w14:paraId="3AAF53CE"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w:t>
            </w:r>
          </w:p>
        </w:tc>
        <w:tc>
          <w:tcPr>
            <w:tcW w:w="720" w:type="dxa"/>
          </w:tcPr>
          <w:p w14:paraId="732EC659"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74</w:t>
            </w:r>
          </w:p>
        </w:tc>
      </w:tr>
      <w:tr w:rsidR="00DC207E" w:rsidRPr="00F1001C" w14:paraId="4BCB4B76" w14:textId="77777777" w:rsidTr="005B6742">
        <w:trPr>
          <w:trHeight w:val="247"/>
        </w:trPr>
        <w:tc>
          <w:tcPr>
            <w:tcW w:w="2021" w:type="dxa"/>
          </w:tcPr>
          <w:p w14:paraId="0AE015AA"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P + S + F</w:t>
            </w:r>
          </w:p>
        </w:tc>
        <w:tc>
          <w:tcPr>
            <w:tcW w:w="1735" w:type="dxa"/>
          </w:tcPr>
          <w:p w14:paraId="51ABDD71"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1.06 + 1.42 + 0.11</w:t>
            </w:r>
          </w:p>
        </w:tc>
        <w:tc>
          <w:tcPr>
            <w:tcW w:w="867" w:type="dxa"/>
          </w:tcPr>
          <w:p w14:paraId="495B2B37"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867" w:type="dxa"/>
          </w:tcPr>
          <w:p w14:paraId="4995BDCA"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5270</w:t>
            </w:r>
          </w:p>
        </w:tc>
        <w:tc>
          <w:tcPr>
            <w:tcW w:w="630" w:type="dxa"/>
          </w:tcPr>
          <w:p w14:paraId="109EBBF0"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68</w:t>
            </w:r>
          </w:p>
        </w:tc>
        <w:tc>
          <w:tcPr>
            <w:tcW w:w="540" w:type="dxa"/>
          </w:tcPr>
          <w:p w14:paraId="349C9997"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7</w:t>
            </w:r>
          </w:p>
        </w:tc>
        <w:tc>
          <w:tcPr>
            <w:tcW w:w="720" w:type="dxa"/>
          </w:tcPr>
          <w:p w14:paraId="76BD008E"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75</w:t>
            </w:r>
          </w:p>
        </w:tc>
      </w:tr>
      <w:tr w:rsidR="00DC207E" w:rsidRPr="00F1001C" w14:paraId="3277568F" w14:textId="77777777" w:rsidTr="005B6742">
        <w:trPr>
          <w:trHeight w:val="233"/>
        </w:trPr>
        <w:tc>
          <w:tcPr>
            <w:tcW w:w="2021" w:type="dxa"/>
          </w:tcPr>
          <w:p w14:paraId="511ABBB8"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P + S </w:t>
            </w:r>
          </w:p>
        </w:tc>
        <w:tc>
          <w:tcPr>
            <w:tcW w:w="1735" w:type="dxa"/>
          </w:tcPr>
          <w:p w14:paraId="09A0511F"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1.06 + 1.42</w:t>
            </w:r>
          </w:p>
        </w:tc>
        <w:tc>
          <w:tcPr>
            <w:tcW w:w="867" w:type="dxa"/>
          </w:tcPr>
          <w:p w14:paraId="6654CC7B"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867" w:type="dxa"/>
          </w:tcPr>
          <w:p w14:paraId="5E3569B1"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5476</w:t>
            </w:r>
          </w:p>
        </w:tc>
        <w:tc>
          <w:tcPr>
            <w:tcW w:w="630" w:type="dxa"/>
          </w:tcPr>
          <w:p w14:paraId="4224916E"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68</w:t>
            </w:r>
          </w:p>
        </w:tc>
        <w:tc>
          <w:tcPr>
            <w:tcW w:w="540" w:type="dxa"/>
          </w:tcPr>
          <w:p w14:paraId="0FEBF28B"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w:t>
            </w:r>
          </w:p>
        </w:tc>
        <w:tc>
          <w:tcPr>
            <w:tcW w:w="720" w:type="dxa"/>
          </w:tcPr>
          <w:p w14:paraId="69C48035"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74</w:t>
            </w:r>
          </w:p>
        </w:tc>
      </w:tr>
      <w:tr w:rsidR="00DC207E" w:rsidRPr="00F1001C" w14:paraId="18A2D348" w14:textId="77777777" w:rsidTr="005B6742">
        <w:trPr>
          <w:trHeight w:val="233"/>
        </w:trPr>
        <w:tc>
          <w:tcPr>
            <w:tcW w:w="2021" w:type="dxa"/>
          </w:tcPr>
          <w:p w14:paraId="2740759B"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P + F </w:t>
            </w:r>
          </w:p>
        </w:tc>
        <w:tc>
          <w:tcPr>
            <w:tcW w:w="1735" w:type="dxa"/>
          </w:tcPr>
          <w:p w14:paraId="6EEC83FD"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1.06 + 0.11</w:t>
            </w:r>
          </w:p>
        </w:tc>
        <w:tc>
          <w:tcPr>
            <w:tcW w:w="867" w:type="dxa"/>
          </w:tcPr>
          <w:p w14:paraId="02906219"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867" w:type="dxa"/>
          </w:tcPr>
          <w:p w14:paraId="780FFCD2"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5219</w:t>
            </w:r>
          </w:p>
        </w:tc>
        <w:tc>
          <w:tcPr>
            <w:tcW w:w="630" w:type="dxa"/>
          </w:tcPr>
          <w:p w14:paraId="1862F6C9"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68</w:t>
            </w:r>
          </w:p>
        </w:tc>
        <w:tc>
          <w:tcPr>
            <w:tcW w:w="540" w:type="dxa"/>
          </w:tcPr>
          <w:p w14:paraId="27A23631"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7</w:t>
            </w:r>
          </w:p>
        </w:tc>
        <w:tc>
          <w:tcPr>
            <w:tcW w:w="720" w:type="dxa"/>
          </w:tcPr>
          <w:p w14:paraId="1505BFFC"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75</w:t>
            </w:r>
          </w:p>
        </w:tc>
      </w:tr>
      <w:tr w:rsidR="00DC207E" w:rsidRPr="00F1001C" w14:paraId="5719D721" w14:textId="77777777" w:rsidTr="005B6742">
        <w:trPr>
          <w:trHeight w:val="233"/>
        </w:trPr>
        <w:tc>
          <w:tcPr>
            <w:tcW w:w="2021" w:type="dxa"/>
          </w:tcPr>
          <w:p w14:paraId="3990357E" w14:textId="77777777" w:rsidR="00DC207E" w:rsidRPr="00F1001C" w:rsidRDefault="00DC207E" w:rsidP="00386A37">
            <w:pPr>
              <w:spacing w:line="240" w:lineRule="auto"/>
              <w:contextualSpacing/>
              <w:rPr>
                <w:rFonts w:ascii="Arial" w:hAnsi="Arial" w:cs="Arial"/>
                <w:sz w:val="18"/>
                <w:szCs w:val="18"/>
              </w:rPr>
            </w:pPr>
            <w:proofErr w:type="spellStart"/>
            <w:r w:rsidRPr="00F1001C">
              <w:rPr>
                <w:rFonts w:ascii="Arial" w:hAnsi="Arial" w:cs="Arial"/>
                <w:sz w:val="18"/>
                <w:szCs w:val="18"/>
              </w:rPr>
              <w:t>Ethalfluralin</w:t>
            </w:r>
            <w:proofErr w:type="spellEnd"/>
            <w:r w:rsidRPr="00F1001C">
              <w:rPr>
                <w:rFonts w:ascii="Arial" w:hAnsi="Arial" w:cs="Arial"/>
                <w:sz w:val="18"/>
                <w:szCs w:val="18"/>
              </w:rPr>
              <w:t xml:space="preserve"> + F </w:t>
            </w:r>
          </w:p>
        </w:tc>
        <w:tc>
          <w:tcPr>
            <w:tcW w:w="1735" w:type="dxa"/>
          </w:tcPr>
          <w:p w14:paraId="6C60EF6C"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1.26 + 0.11</w:t>
            </w:r>
          </w:p>
        </w:tc>
        <w:tc>
          <w:tcPr>
            <w:tcW w:w="867" w:type="dxa"/>
          </w:tcPr>
          <w:p w14:paraId="5DCDFB78"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867" w:type="dxa"/>
          </w:tcPr>
          <w:p w14:paraId="42350089"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5674</w:t>
            </w:r>
          </w:p>
        </w:tc>
        <w:tc>
          <w:tcPr>
            <w:tcW w:w="630" w:type="dxa"/>
          </w:tcPr>
          <w:p w14:paraId="06626EBA"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66</w:t>
            </w:r>
          </w:p>
        </w:tc>
        <w:tc>
          <w:tcPr>
            <w:tcW w:w="540" w:type="dxa"/>
          </w:tcPr>
          <w:p w14:paraId="093E78B7"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8</w:t>
            </w:r>
          </w:p>
        </w:tc>
        <w:tc>
          <w:tcPr>
            <w:tcW w:w="720" w:type="dxa"/>
          </w:tcPr>
          <w:p w14:paraId="3CA9BF3A"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74</w:t>
            </w:r>
          </w:p>
        </w:tc>
      </w:tr>
      <w:tr w:rsidR="00DC207E" w:rsidRPr="00F1001C" w14:paraId="14C8F94B" w14:textId="77777777" w:rsidTr="005B6742">
        <w:trPr>
          <w:trHeight w:val="247"/>
        </w:trPr>
        <w:tc>
          <w:tcPr>
            <w:tcW w:w="2021" w:type="dxa"/>
          </w:tcPr>
          <w:p w14:paraId="155EFCA2"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Trifluralin </w:t>
            </w:r>
          </w:p>
        </w:tc>
        <w:tc>
          <w:tcPr>
            <w:tcW w:w="1735" w:type="dxa"/>
          </w:tcPr>
          <w:p w14:paraId="780E9F0D"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0.56</w:t>
            </w:r>
          </w:p>
        </w:tc>
        <w:tc>
          <w:tcPr>
            <w:tcW w:w="867" w:type="dxa"/>
          </w:tcPr>
          <w:p w14:paraId="63F8AB82"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867" w:type="dxa"/>
          </w:tcPr>
          <w:p w14:paraId="55D888BF"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5622</w:t>
            </w:r>
          </w:p>
        </w:tc>
        <w:tc>
          <w:tcPr>
            <w:tcW w:w="630" w:type="dxa"/>
          </w:tcPr>
          <w:p w14:paraId="6F02DE27"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67</w:t>
            </w:r>
          </w:p>
        </w:tc>
        <w:tc>
          <w:tcPr>
            <w:tcW w:w="540" w:type="dxa"/>
          </w:tcPr>
          <w:p w14:paraId="5C11650B"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7</w:t>
            </w:r>
          </w:p>
        </w:tc>
        <w:tc>
          <w:tcPr>
            <w:tcW w:w="720" w:type="dxa"/>
          </w:tcPr>
          <w:p w14:paraId="225E3FF9"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74</w:t>
            </w:r>
          </w:p>
        </w:tc>
      </w:tr>
      <w:tr w:rsidR="00DC207E" w:rsidRPr="00F1001C" w14:paraId="291C6AAE" w14:textId="77777777" w:rsidTr="005B6742">
        <w:trPr>
          <w:trHeight w:val="233"/>
        </w:trPr>
        <w:tc>
          <w:tcPr>
            <w:tcW w:w="2021" w:type="dxa"/>
          </w:tcPr>
          <w:p w14:paraId="7D1070CF" w14:textId="77777777" w:rsidR="00DC207E" w:rsidRPr="00F1001C" w:rsidRDefault="00DC207E" w:rsidP="00386A37">
            <w:pPr>
              <w:spacing w:line="240" w:lineRule="auto"/>
              <w:contextualSpacing/>
              <w:rPr>
                <w:rFonts w:ascii="Arial" w:hAnsi="Arial" w:cs="Arial"/>
                <w:sz w:val="18"/>
                <w:szCs w:val="18"/>
              </w:rPr>
            </w:pPr>
            <w:proofErr w:type="spellStart"/>
            <w:r w:rsidRPr="00F1001C">
              <w:rPr>
                <w:rFonts w:ascii="Arial" w:hAnsi="Arial" w:cs="Arial"/>
                <w:sz w:val="18"/>
                <w:szCs w:val="18"/>
              </w:rPr>
              <w:t>Ethalfluralin</w:t>
            </w:r>
            <w:proofErr w:type="spellEnd"/>
            <w:r w:rsidRPr="00F1001C">
              <w:rPr>
                <w:rFonts w:ascii="Arial" w:hAnsi="Arial" w:cs="Arial"/>
                <w:sz w:val="18"/>
                <w:szCs w:val="18"/>
              </w:rPr>
              <w:t xml:space="preserve"> + S + F </w:t>
            </w:r>
          </w:p>
        </w:tc>
        <w:tc>
          <w:tcPr>
            <w:tcW w:w="1735" w:type="dxa"/>
          </w:tcPr>
          <w:p w14:paraId="7AC4A8BC"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1.26 + 1.42 </w:t>
            </w:r>
            <w:proofErr w:type="gramStart"/>
            <w:r w:rsidRPr="00F1001C">
              <w:rPr>
                <w:rFonts w:ascii="Arial" w:hAnsi="Arial" w:cs="Arial"/>
                <w:sz w:val="18"/>
                <w:szCs w:val="18"/>
              </w:rPr>
              <w:t>+  0.11</w:t>
            </w:r>
            <w:proofErr w:type="gramEnd"/>
            <w:r w:rsidRPr="00F1001C">
              <w:rPr>
                <w:rFonts w:ascii="Arial" w:hAnsi="Arial" w:cs="Arial"/>
                <w:sz w:val="18"/>
                <w:szCs w:val="18"/>
              </w:rPr>
              <w:t xml:space="preserve">      </w:t>
            </w:r>
          </w:p>
        </w:tc>
        <w:tc>
          <w:tcPr>
            <w:tcW w:w="867" w:type="dxa"/>
          </w:tcPr>
          <w:p w14:paraId="658A3818"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867" w:type="dxa"/>
          </w:tcPr>
          <w:p w14:paraId="0296DE0B"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5270</w:t>
            </w:r>
          </w:p>
        </w:tc>
        <w:tc>
          <w:tcPr>
            <w:tcW w:w="630" w:type="dxa"/>
          </w:tcPr>
          <w:p w14:paraId="70D0FFFE"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66</w:t>
            </w:r>
          </w:p>
        </w:tc>
        <w:tc>
          <w:tcPr>
            <w:tcW w:w="540" w:type="dxa"/>
          </w:tcPr>
          <w:p w14:paraId="1CF9B5BA"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8</w:t>
            </w:r>
          </w:p>
        </w:tc>
        <w:tc>
          <w:tcPr>
            <w:tcW w:w="720" w:type="dxa"/>
          </w:tcPr>
          <w:p w14:paraId="32BD741E"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74</w:t>
            </w:r>
          </w:p>
        </w:tc>
      </w:tr>
      <w:tr w:rsidR="00DC207E" w:rsidRPr="00F1001C" w14:paraId="2A13BA29" w14:textId="77777777" w:rsidTr="005B6742">
        <w:trPr>
          <w:trHeight w:val="233"/>
        </w:trPr>
        <w:tc>
          <w:tcPr>
            <w:tcW w:w="2021" w:type="dxa"/>
          </w:tcPr>
          <w:p w14:paraId="42356F80"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Paraquat + imazethapyr</w:t>
            </w:r>
          </w:p>
        </w:tc>
        <w:tc>
          <w:tcPr>
            <w:tcW w:w="1735" w:type="dxa"/>
          </w:tcPr>
          <w:p w14:paraId="1703569F"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0.28 + 0.07</w:t>
            </w:r>
          </w:p>
        </w:tc>
        <w:tc>
          <w:tcPr>
            <w:tcW w:w="867" w:type="dxa"/>
          </w:tcPr>
          <w:p w14:paraId="761ED26C"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CRACK</w:t>
            </w:r>
          </w:p>
        </w:tc>
        <w:tc>
          <w:tcPr>
            <w:tcW w:w="867" w:type="dxa"/>
          </w:tcPr>
          <w:p w14:paraId="177B7013"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4953</w:t>
            </w:r>
          </w:p>
        </w:tc>
        <w:tc>
          <w:tcPr>
            <w:tcW w:w="630" w:type="dxa"/>
          </w:tcPr>
          <w:p w14:paraId="75873FAC"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68</w:t>
            </w:r>
          </w:p>
        </w:tc>
        <w:tc>
          <w:tcPr>
            <w:tcW w:w="540" w:type="dxa"/>
          </w:tcPr>
          <w:p w14:paraId="60A2A138"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6</w:t>
            </w:r>
          </w:p>
        </w:tc>
        <w:tc>
          <w:tcPr>
            <w:tcW w:w="720" w:type="dxa"/>
          </w:tcPr>
          <w:p w14:paraId="5A0FC55F"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74</w:t>
            </w:r>
          </w:p>
        </w:tc>
      </w:tr>
      <w:tr w:rsidR="00DC207E" w:rsidRPr="00F1001C" w14:paraId="70FA4347" w14:textId="77777777" w:rsidTr="005B6742">
        <w:trPr>
          <w:trHeight w:val="233"/>
        </w:trPr>
        <w:tc>
          <w:tcPr>
            <w:tcW w:w="2021" w:type="dxa"/>
            <w:tcBorders>
              <w:bottom w:val="single" w:sz="4" w:space="0" w:color="auto"/>
            </w:tcBorders>
          </w:tcPr>
          <w:p w14:paraId="51D978E8"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LSD (0.05)</w:t>
            </w:r>
          </w:p>
        </w:tc>
        <w:tc>
          <w:tcPr>
            <w:tcW w:w="1735" w:type="dxa"/>
            <w:tcBorders>
              <w:bottom w:val="single" w:sz="4" w:space="0" w:color="auto"/>
            </w:tcBorders>
          </w:tcPr>
          <w:p w14:paraId="1F003719" w14:textId="77777777" w:rsidR="00DC207E" w:rsidRPr="00F1001C" w:rsidRDefault="00DC207E" w:rsidP="00386A37">
            <w:pPr>
              <w:spacing w:line="240" w:lineRule="auto"/>
              <w:contextualSpacing/>
              <w:rPr>
                <w:rFonts w:ascii="Arial" w:hAnsi="Arial" w:cs="Arial"/>
                <w:sz w:val="18"/>
                <w:szCs w:val="18"/>
              </w:rPr>
            </w:pPr>
          </w:p>
        </w:tc>
        <w:tc>
          <w:tcPr>
            <w:tcW w:w="867" w:type="dxa"/>
            <w:tcBorders>
              <w:bottom w:val="single" w:sz="4" w:space="0" w:color="auto"/>
            </w:tcBorders>
          </w:tcPr>
          <w:p w14:paraId="664E7340" w14:textId="77777777" w:rsidR="00DC207E" w:rsidRPr="00F1001C" w:rsidRDefault="00DC207E" w:rsidP="00386A37">
            <w:pPr>
              <w:spacing w:line="240" w:lineRule="auto"/>
              <w:contextualSpacing/>
              <w:rPr>
                <w:rFonts w:ascii="Arial" w:hAnsi="Arial" w:cs="Arial"/>
                <w:sz w:val="18"/>
                <w:szCs w:val="18"/>
              </w:rPr>
            </w:pPr>
          </w:p>
        </w:tc>
        <w:tc>
          <w:tcPr>
            <w:tcW w:w="867" w:type="dxa"/>
            <w:tcBorders>
              <w:bottom w:val="single" w:sz="4" w:space="0" w:color="auto"/>
            </w:tcBorders>
          </w:tcPr>
          <w:p w14:paraId="6AA84ECA"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580</w:t>
            </w:r>
          </w:p>
        </w:tc>
        <w:tc>
          <w:tcPr>
            <w:tcW w:w="630" w:type="dxa"/>
            <w:tcBorders>
              <w:bottom w:val="single" w:sz="4" w:space="0" w:color="auto"/>
            </w:tcBorders>
          </w:tcPr>
          <w:p w14:paraId="55E394D7"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4</w:t>
            </w:r>
          </w:p>
        </w:tc>
        <w:tc>
          <w:tcPr>
            <w:tcW w:w="540" w:type="dxa"/>
            <w:tcBorders>
              <w:bottom w:val="single" w:sz="4" w:space="0" w:color="auto"/>
            </w:tcBorders>
          </w:tcPr>
          <w:p w14:paraId="16D1E6CE"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sz w:val="18"/>
                <w:szCs w:val="18"/>
              </w:rPr>
              <w:t xml:space="preserve"> 3</w:t>
            </w:r>
          </w:p>
        </w:tc>
        <w:tc>
          <w:tcPr>
            <w:tcW w:w="720" w:type="dxa"/>
            <w:tcBorders>
              <w:bottom w:val="single" w:sz="4" w:space="0" w:color="auto"/>
            </w:tcBorders>
          </w:tcPr>
          <w:p w14:paraId="0D90397E" w14:textId="77777777" w:rsidR="00DC207E" w:rsidRPr="00F1001C" w:rsidRDefault="00DC207E" w:rsidP="00386A37">
            <w:pPr>
              <w:spacing w:line="240" w:lineRule="auto"/>
              <w:contextualSpacing/>
              <w:jc w:val="center"/>
              <w:rPr>
                <w:rFonts w:ascii="Arial" w:hAnsi="Arial" w:cs="Arial"/>
                <w:sz w:val="18"/>
                <w:szCs w:val="18"/>
              </w:rPr>
            </w:pPr>
            <w:r w:rsidRPr="00F1001C">
              <w:rPr>
                <w:rFonts w:ascii="Arial" w:hAnsi="Arial" w:cs="Arial"/>
                <w:sz w:val="18"/>
                <w:szCs w:val="18"/>
              </w:rPr>
              <w:t>2</w:t>
            </w:r>
          </w:p>
        </w:tc>
      </w:tr>
      <w:tr w:rsidR="00DC207E" w:rsidRPr="00F1001C" w14:paraId="7E62D985" w14:textId="77777777" w:rsidTr="005B6742">
        <w:trPr>
          <w:trHeight w:val="717"/>
        </w:trPr>
        <w:tc>
          <w:tcPr>
            <w:tcW w:w="7380" w:type="dxa"/>
            <w:gridSpan w:val="7"/>
            <w:tcBorders>
              <w:top w:val="single" w:sz="4" w:space="0" w:color="auto"/>
            </w:tcBorders>
          </w:tcPr>
          <w:p w14:paraId="4BF3F6F3" w14:textId="77777777" w:rsidR="00DC207E" w:rsidRPr="00F1001C" w:rsidRDefault="00DC207E" w:rsidP="00386A37">
            <w:pPr>
              <w:spacing w:line="240" w:lineRule="auto"/>
              <w:contextualSpacing/>
              <w:rPr>
                <w:rFonts w:ascii="Arial" w:hAnsi="Arial" w:cs="Arial"/>
                <w:i/>
                <w:iCs/>
                <w:sz w:val="18"/>
                <w:szCs w:val="18"/>
              </w:rPr>
            </w:pPr>
            <w:proofErr w:type="spellStart"/>
            <w:r w:rsidRPr="00F1001C">
              <w:rPr>
                <w:rFonts w:ascii="Arial" w:hAnsi="Arial" w:cs="Arial"/>
                <w:i/>
                <w:iCs/>
                <w:sz w:val="18"/>
                <w:szCs w:val="18"/>
                <w:vertAlign w:val="superscript"/>
              </w:rPr>
              <w:t>a</w:t>
            </w:r>
            <w:r w:rsidRPr="00F1001C">
              <w:rPr>
                <w:rFonts w:ascii="Arial" w:hAnsi="Arial" w:cs="Arial"/>
                <w:i/>
                <w:iCs/>
                <w:sz w:val="18"/>
                <w:szCs w:val="18"/>
              </w:rPr>
              <w:t>Abbreviations</w:t>
            </w:r>
            <w:proofErr w:type="spellEnd"/>
            <w:r w:rsidRPr="00F1001C">
              <w:rPr>
                <w:rFonts w:ascii="Arial" w:hAnsi="Arial" w:cs="Arial"/>
                <w:i/>
                <w:iCs/>
                <w:sz w:val="18"/>
                <w:szCs w:val="18"/>
              </w:rPr>
              <w:t>: SMK, sound mature kernels; SS, sound splits.</w:t>
            </w:r>
          </w:p>
          <w:p w14:paraId="6955A15D" w14:textId="77777777" w:rsidR="00DC207E" w:rsidRPr="00F1001C" w:rsidRDefault="00DC207E" w:rsidP="00386A37">
            <w:pPr>
              <w:spacing w:line="240" w:lineRule="auto"/>
              <w:contextualSpacing/>
              <w:rPr>
                <w:rFonts w:ascii="Arial" w:hAnsi="Arial" w:cs="Arial"/>
                <w:i/>
                <w:iCs/>
                <w:sz w:val="18"/>
                <w:szCs w:val="18"/>
              </w:rPr>
            </w:pPr>
            <w:r w:rsidRPr="00F1001C">
              <w:rPr>
                <w:rFonts w:ascii="Arial" w:hAnsi="Arial" w:cs="Arial"/>
                <w:i/>
                <w:iCs/>
                <w:sz w:val="18"/>
                <w:szCs w:val="18"/>
                <w:vertAlign w:val="superscript"/>
              </w:rPr>
              <w:t xml:space="preserve">b </w:t>
            </w:r>
            <w:r w:rsidRPr="00F1001C">
              <w:rPr>
                <w:rFonts w:ascii="Arial" w:hAnsi="Arial" w:cs="Arial"/>
                <w:i/>
                <w:iCs/>
                <w:sz w:val="18"/>
                <w:szCs w:val="18"/>
              </w:rPr>
              <w:t>CRACK treatment included Induce (nonionic surfactant) added at 0.25% v/v.</w:t>
            </w:r>
          </w:p>
          <w:p w14:paraId="151C6BDE" w14:textId="77777777" w:rsidR="00DC207E" w:rsidRPr="00F1001C" w:rsidRDefault="00DC207E" w:rsidP="00386A37">
            <w:pPr>
              <w:spacing w:line="240" w:lineRule="auto"/>
              <w:contextualSpacing/>
              <w:rPr>
                <w:rFonts w:ascii="Arial" w:hAnsi="Arial" w:cs="Arial"/>
                <w:sz w:val="18"/>
                <w:szCs w:val="18"/>
              </w:rPr>
            </w:pPr>
            <w:r w:rsidRPr="00F1001C">
              <w:rPr>
                <w:rFonts w:ascii="Arial" w:hAnsi="Arial" w:cs="Arial"/>
                <w:i/>
                <w:iCs/>
                <w:sz w:val="18"/>
                <w:szCs w:val="18"/>
                <w:vertAlign w:val="superscript"/>
              </w:rPr>
              <w:t xml:space="preserve">c </w:t>
            </w:r>
            <w:r w:rsidRPr="00F1001C">
              <w:rPr>
                <w:rFonts w:ascii="Arial" w:hAnsi="Arial" w:cs="Arial"/>
                <w:i/>
                <w:iCs/>
                <w:sz w:val="18"/>
                <w:szCs w:val="18"/>
              </w:rPr>
              <w:t>Application</w:t>
            </w:r>
            <w:r w:rsidRPr="00F1001C">
              <w:rPr>
                <w:rFonts w:ascii="Arial" w:hAnsi="Arial" w:cs="Arial"/>
                <w:i/>
                <w:iCs/>
                <w:sz w:val="18"/>
                <w:szCs w:val="18"/>
                <w:vertAlign w:val="superscript"/>
              </w:rPr>
              <w:t xml:space="preserve"> </w:t>
            </w:r>
            <w:r w:rsidRPr="00F1001C">
              <w:rPr>
                <w:rFonts w:ascii="Arial" w:hAnsi="Arial" w:cs="Arial"/>
                <w:i/>
                <w:iCs/>
                <w:sz w:val="18"/>
                <w:szCs w:val="18"/>
              </w:rPr>
              <w:t>timing: PRE, preemergence; CRACK, peanut cracking (16 days after plant).</w:t>
            </w:r>
          </w:p>
        </w:tc>
      </w:tr>
    </w:tbl>
    <w:p w14:paraId="313FB429" w14:textId="77777777" w:rsidR="00DC207E" w:rsidRPr="00F1001C" w:rsidRDefault="00DC207E"/>
    <w:p w14:paraId="74A0929D" w14:textId="3AAE4C62" w:rsidR="00AE3C59" w:rsidRPr="00F1001C" w:rsidRDefault="00EA64EA" w:rsidP="00EA64EA">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In 2021, peanut stunting 30 and 44 DAP (Table 3) was only observed with those </w:t>
      </w:r>
    </w:p>
    <w:p w14:paraId="3F1C3575" w14:textId="77777777" w:rsidR="00DC207E" w:rsidRPr="00F1001C" w:rsidRDefault="00DC207E" w:rsidP="00EA64EA">
      <w:pPr>
        <w:spacing w:after="0" w:line="240" w:lineRule="auto"/>
        <w:jc w:val="both"/>
        <w:rPr>
          <w:rFonts w:ascii="Arial" w:eastAsia="Times New Roman" w:hAnsi="Arial" w:cs="Arial"/>
          <w:sz w:val="18"/>
          <w:szCs w:val="18"/>
        </w:rPr>
      </w:pPr>
    </w:p>
    <w:p w14:paraId="55612148" w14:textId="73EF51A6" w:rsidR="00EA64EA" w:rsidRPr="00F1001C" w:rsidRDefault="00EA64EA" w:rsidP="00EA64EA">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herbicide systems which included paraquat and this stunting was present throughout the growing season (late-season data not shown).  In 2022, several herbicide systems resulted in peanut stunting (Table 4).  Any herbicide system that included paraquat resulted in season-long stunting while the </w:t>
      </w:r>
      <w:proofErr w:type="spellStart"/>
      <w:r w:rsidRPr="00F1001C">
        <w:rPr>
          <w:rFonts w:ascii="Arial" w:eastAsia="Times New Roman" w:hAnsi="Arial" w:cs="Arial"/>
          <w:sz w:val="18"/>
          <w:szCs w:val="18"/>
        </w:rPr>
        <w:t>bentazon</w:t>
      </w:r>
      <w:proofErr w:type="spellEnd"/>
      <w:r w:rsidRPr="00F1001C">
        <w:rPr>
          <w:rFonts w:ascii="Arial" w:eastAsia="Times New Roman" w:hAnsi="Arial" w:cs="Arial"/>
          <w:sz w:val="18"/>
          <w:szCs w:val="18"/>
        </w:rPr>
        <w:t xml:space="preserve"> plus acifluorfen premix also resulted in stunting which was not as severe.  Paraquat plus </w:t>
      </w:r>
      <w:proofErr w:type="spellStart"/>
      <w:r w:rsidRPr="00F1001C">
        <w:rPr>
          <w:rFonts w:ascii="Arial" w:eastAsia="Times New Roman" w:hAnsi="Arial" w:cs="Arial"/>
          <w:sz w:val="18"/>
          <w:szCs w:val="18"/>
        </w:rPr>
        <w:t>pyroxasulfone</w:t>
      </w:r>
      <w:proofErr w:type="spellEnd"/>
      <w:r w:rsidRPr="00F1001C">
        <w:rPr>
          <w:rFonts w:ascii="Arial" w:eastAsia="Times New Roman" w:hAnsi="Arial" w:cs="Arial"/>
          <w:sz w:val="18"/>
          <w:szCs w:val="18"/>
        </w:rPr>
        <w:t xml:space="preserve"> systems stunted peanuts at least 50% when evaluated 12 days after the CRACK application and this stunting decreased as the growing season progressed.  </w:t>
      </w:r>
      <w:proofErr w:type="spellStart"/>
      <w:r w:rsidRPr="00F1001C">
        <w:rPr>
          <w:rFonts w:ascii="Arial" w:eastAsia="Times New Roman" w:hAnsi="Arial" w:cs="Arial"/>
          <w:sz w:val="18"/>
          <w:szCs w:val="18"/>
        </w:rPr>
        <w:t>Imazapic</w:t>
      </w:r>
      <w:proofErr w:type="spellEnd"/>
      <w:r w:rsidRPr="00F1001C">
        <w:rPr>
          <w:rFonts w:ascii="Arial" w:eastAsia="Times New Roman" w:hAnsi="Arial" w:cs="Arial"/>
          <w:sz w:val="18"/>
          <w:szCs w:val="18"/>
        </w:rPr>
        <w:t xml:space="preserve"> plus the two-way mix of </w:t>
      </w:r>
      <w:proofErr w:type="spellStart"/>
      <w:r w:rsidRPr="00F1001C">
        <w:rPr>
          <w:rFonts w:ascii="Arial" w:eastAsia="Times New Roman" w:hAnsi="Arial" w:cs="Arial"/>
          <w:sz w:val="18"/>
          <w:szCs w:val="18"/>
        </w:rPr>
        <w:t>bentazon</w:t>
      </w:r>
      <w:proofErr w:type="spellEnd"/>
      <w:r w:rsidRPr="00F1001C">
        <w:rPr>
          <w:rFonts w:ascii="Arial" w:eastAsia="Times New Roman" w:hAnsi="Arial" w:cs="Arial"/>
          <w:sz w:val="18"/>
          <w:szCs w:val="18"/>
        </w:rPr>
        <w:t xml:space="preserve"> plus </w:t>
      </w:r>
      <w:proofErr w:type="spellStart"/>
      <w:r w:rsidRPr="00F1001C">
        <w:rPr>
          <w:rFonts w:ascii="Arial" w:eastAsia="Times New Roman" w:hAnsi="Arial" w:cs="Arial"/>
          <w:sz w:val="18"/>
          <w:szCs w:val="18"/>
        </w:rPr>
        <w:t>aciflurofen</w:t>
      </w:r>
      <w:proofErr w:type="spellEnd"/>
      <w:r w:rsidRPr="00F1001C">
        <w:rPr>
          <w:rFonts w:ascii="Arial" w:eastAsia="Times New Roman" w:hAnsi="Arial" w:cs="Arial"/>
          <w:sz w:val="18"/>
          <w:szCs w:val="18"/>
        </w:rPr>
        <w:t xml:space="preserve"> applied 25 </w:t>
      </w:r>
      <w:proofErr w:type="gramStart"/>
      <w:r w:rsidRPr="00F1001C">
        <w:rPr>
          <w:rFonts w:ascii="Arial" w:eastAsia="Times New Roman" w:hAnsi="Arial" w:cs="Arial"/>
          <w:sz w:val="18"/>
          <w:szCs w:val="18"/>
        </w:rPr>
        <w:t>DAP</w:t>
      </w:r>
      <w:proofErr w:type="gramEnd"/>
      <w:r w:rsidRPr="00F1001C">
        <w:rPr>
          <w:rFonts w:ascii="Arial" w:eastAsia="Times New Roman" w:hAnsi="Arial" w:cs="Arial"/>
          <w:sz w:val="18"/>
          <w:szCs w:val="18"/>
        </w:rPr>
        <w:t xml:space="preserve"> (EPOST) resulted in 18% stunting when evaluated 14 days after application (DAA); however, when evaluated 19 days later (33 DAA) the peanuts had grown out of the stunting (Table 4).  The combination of the premixes of </w:t>
      </w:r>
      <w:proofErr w:type="spellStart"/>
      <w:r w:rsidRPr="00F1001C">
        <w:rPr>
          <w:rFonts w:ascii="Arial" w:eastAsia="Times New Roman" w:hAnsi="Arial" w:cs="Arial"/>
          <w:sz w:val="18"/>
          <w:szCs w:val="18"/>
        </w:rPr>
        <w:t>carfentrazone</w:t>
      </w:r>
      <w:proofErr w:type="spellEnd"/>
      <w:r w:rsidRPr="00F1001C">
        <w:rPr>
          <w:rFonts w:ascii="Arial" w:eastAsia="Times New Roman" w:hAnsi="Arial" w:cs="Arial"/>
          <w:sz w:val="18"/>
          <w:szCs w:val="18"/>
        </w:rPr>
        <w:t xml:space="preserve"> plus </w:t>
      </w:r>
      <w:proofErr w:type="spellStart"/>
      <w:r w:rsidRPr="00F1001C">
        <w:rPr>
          <w:rFonts w:ascii="Arial" w:eastAsia="Times New Roman" w:hAnsi="Arial" w:cs="Arial"/>
          <w:sz w:val="18"/>
          <w:szCs w:val="18"/>
        </w:rPr>
        <w:t>pyroxasulfone</w:t>
      </w:r>
      <w:proofErr w:type="spellEnd"/>
      <w:r w:rsidRPr="00F1001C">
        <w:rPr>
          <w:rFonts w:ascii="Arial" w:eastAsia="Times New Roman" w:hAnsi="Arial" w:cs="Arial"/>
          <w:sz w:val="18"/>
          <w:szCs w:val="18"/>
        </w:rPr>
        <w:t xml:space="preserve"> and </w:t>
      </w:r>
      <w:proofErr w:type="spellStart"/>
      <w:r w:rsidRPr="00F1001C">
        <w:rPr>
          <w:rFonts w:ascii="Arial" w:eastAsia="Times New Roman" w:hAnsi="Arial" w:cs="Arial"/>
          <w:sz w:val="18"/>
          <w:szCs w:val="18"/>
        </w:rPr>
        <w:t>bentazon</w:t>
      </w:r>
      <w:proofErr w:type="spellEnd"/>
      <w:r w:rsidRPr="00F1001C">
        <w:rPr>
          <w:rFonts w:ascii="Arial" w:eastAsia="Times New Roman" w:hAnsi="Arial" w:cs="Arial"/>
          <w:sz w:val="18"/>
          <w:szCs w:val="18"/>
        </w:rPr>
        <w:t xml:space="preserve"> plus </w:t>
      </w:r>
      <w:proofErr w:type="spellStart"/>
      <w:r w:rsidRPr="00F1001C">
        <w:rPr>
          <w:rFonts w:ascii="Arial" w:eastAsia="Times New Roman" w:hAnsi="Arial" w:cs="Arial"/>
          <w:sz w:val="18"/>
          <w:szCs w:val="18"/>
        </w:rPr>
        <w:t>aciflurofen</w:t>
      </w:r>
      <w:proofErr w:type="spellEnd"/>
      <w:r w:rsidRPr="00F1001C">
        <w:rPr>
          <w:rFonts w:ascii="Arial" w:eastAsia="Times New Roman" w:hAnsi="Arial" w:cs="Arial"/>
          <w:sz w:val="18"/>
          <w:szCs w:val="18"/>
        </w:rPr>
        <w:t xml:space="preserve"> applied EPOST caused 22% peanut stunting when evaluated 14 DAA and stunting was still visible 63 and 83 DAP (13 and 5%, respectively).  In 2022, although yield was not taken from the plots, visual observations clearly showed the plots containing paraquat had less peanuts than the other plots (author’s personal observation).  </w:t>
      </w:r>
    </w:p>
    <w:p w14:paraId="31B204EF" w14:textId="77777777" w:rsidR="00343EF8" w:rsidRPr="00F1001C" w:rsidRDefault="00343EF8" w:rsidP="00EA64EA">
      <w:pPr>
        <w:spacing w:after="0" w:line="240" w:lineRule="auto"/>
        <w:jc w:val="both"/>
        <w:rPr>
          <w:rFonts w:ascii="Arial" w:eastAsia="Times New Roman" w:hAnsi="Arial" w:cs="Arial"/>
          <w:sz w:val="18"/>
          <w:szCs w:val="18"/>
        </w:rPr>
      </w:pPr>
    </w:p>
    <w:p w14:paraId="6D00E18A" w14:textId="77777777" w:rsidR="006C526B" w:rsidRPr="00F1001C" w:rsidRDefault="00DC66D9" w:rsidP="00EA64EA">
      <w:pPr>
        <w:spacing w:after="0" w:line="240" w:lineRule="auto"/>
        <w:jc w:val="both"/>
        <w:rPr>
          <w:rFonts w:ascii="Arial" w:eastAsia="Times New Roman" w:hAnsi="Arial" w:cs="Arial"/>
          <w:sz w:val="18"/>
          <w:szCs w:val="18"/>
        </w:rPr>
      </w:pPr>
      <w:r w:rsidRPr="00F1001C">
        <w:rPr>
          <w:rFonts w:ascii="Arial" w:eastAsia="Times New Roman" w:hAnsi="Arial" w:cs="Arial"/>
          <w:b/>
          <w:sz w:val="18"/>
          <w:szCs w:val="18"/>
        </w:rPr>
        <w:lastRenderedPageBreak/>
        <w:t xml:space="preserve">3.2.2 </w:t>
      </w:r>
      <w:r w:rsidR="00EA64EA" w:rsidRPr="00F1001C">
        <w:rPr>
          <w:rFonts w:ascii="Arial" w:eastAsia="Times New Roman" w:hAnsi="Arial" w:cs="Arial"/>
          <w:b/>
          <w:sz w:val="18"/>
          <w:szCs w:val="18"/>
        </w:rPr>
        <w:t xml:space="preserve">Weed efficacy. </w:t>
      </w:r>
      <w:r w:rsidR="00EA64EA" w:rsidRPr="00F1001C">
        <w:rPr>
          <w:rFonts w:ascii="Arial" w:eastAsia="Times New Roman" w:hAnsi="Arial" w:cs="Arial"/>
          <w:sz w:val="18"/>
          <w:szCs w:val="18"/>
        </w:rPr>
        <w:t xml:space="preserve">Only </w:t>
      </w:r>
      <w:r w:rsidR="00EA64EA" w:rsidRPr="00F1001C">
        <w:rPr>
          <w:rFonts w:ascii="Arial" w:eastAsia="Times New Roman" w:hAnsi="Arial" w:cs="Arial"/>
          <w:i/>
          <w:sz w:val="18"/>
          <w:szCs w:val="18"/>
        </w:rPr>
        <w:t xml:space="preserve">A. </w:t>
      </w:r>
      <w:proofErr w:type="spellStart"/>
      <w:r w:rsidR="00EA64EA" w:rsidRPr="00F1001C">
        <w:rPr>
          <w:rFonts w:ascii="Arial" w:eastAsia="Times New Roman" w:hAnsi="Arial" w:cs="Arial"/>
          <w:i/>
          <w:sz w:val="18"/>
          <w:szCs w:val="18"/>
        </w:rPr>
        <w:t>palmeri</w:t>
      </w:r>
      <w:proofErr w:type="spellEnd"/>
      <w:r w:rsidR="00EA64EA" w:rsidRPr="00F1001C">
        <w:rPr>
          <w:rFonts w:ascii="Arial" w:eastAsia="Times New Roman" w:hAnsi="Arial" w:cs="Arial"/>
          <w:sz w:val="18"/>
          <w:szCs w:val="18"/>
        </w:rPr>
        <w:t xml:space="preserve"> was present in both years.  Weed pressure with other weed species was low in 2021.  In 2022, late-season weed pressure </w:t>
      </w:r>
    </w:p>
    <w:p w14:paraId="21FFFEAA" w14:textId="1053E148" w:rsidR="00EA13D3" w:rsidRPr="00F1001C" w:rsidRDefault="00EA64EA" w:rsidP="00EA64EA">
      <w:pPr>
        <w:spacing w:after="0" w:line="240" w:lineRule="auto"/>
        <w:contextualSpacing/>
        <w:jc w:val="both"/>
        <w:rPr>
          <w:rFonts w:ascii="Arial" w:eastAsia="Times New Roman" w:hAnsi="Arial" w:cs="Arial"/>
          <w:sz w:val="18"/>
          <w:szCs w:val="18"/>
        </w:rPr>
      </w:pPr>
      <w:r w:rsidRPr="00F1001C">
        <w:rPr>
          <w:rFonts w:ascii="Arial" w:eastAsia="Times New Roman" w:hAnsi="Arial" w:cs="Arial"/>
          <w:sz w:val="18"/>
          <w:szCs w:val="18"/>
        </w:rPr>
        <w:t xml:space="preserve">was sufficient to evaluate.  This included </w:t>
      </w:r>
      <w:proofErr w:type="spellStart"/>
      <w:r w:rsidRPr="00F1001C">
        <w:rPr>
          <w:rFonts w:ascii="Arial" w:eastAsia="Times New Roman" w:hAnsi="Arial" w:cs="Arial"/>
          <w:i/>
          <w:sz w:val="18"/>
          <w:szCs w:val="18"/>
        </w:rPr>
        <w:t>Urochloa</w:t>
      </w:r>
      <w:proofErr w:type="spellEnd"/>
      <w:r w:rsidRPr="00F1001C">
        <w:rPr>
          <w:rFonts w:ascii="Arial" w:eastAsia="Times New Roman" w:hAnsi="Arial" w:cs="Arial"/>
          <w:i/>
          <w:sz w:val="18"/>
          <w:szCs w:val="18"/>
        </w:rPr>
        <w:t xml:space="preserve"> </w:t>
      </w:r>
      <w:proofErr w:type="spellStart"/>
      <w:r w:rsidRPr="00F1001C">
        <w:rPr>
          <w:rFonts w:ascii="Arial" w:eastAsia="Times New Roman" w:hAnsi="Arial" w:cs="Arial"/>
          <w:i/>
          <w:sz w:val="18"/>
          <w:szCs w:val="18"/>
        </w:rPr>
        <w:t>texana</w:t>
      </w:r>
      <w:proofErr w:type="spellEnd"/>
      <w:r w:rsidRPr="00F1001C">
        <w:rPr>
          <w:rFonts w:ascii="Arial" w:eastAsia="Times New Roman" w:hAnsi="Arial" w:cs="Arial"/>
          <w:sz w:val="18"/>
          <w:szCs w:val="18"/>
        </w:rPr>
        <w:t xml:space="preserve">, </w:t>
      </w:r>
      <w:r w:rsidRPr="00F1001C">
        <w:rPr>
          <w:rFonts w:ascii="Arial" w:eastAsia="Times New Roman" w:hAnsi="Arial" w:cs="Arial"/>
          <w:i/>
          <w:sz w:val="18"/>
          <w:szCs w:val="18"/>
        </w:rPr>
        <w:t>Cucumis melo</w:t>
      </w:r>
      <w:r w:rsidRPr="00F1001C">
        <w:rPr>
          <w:rFonts w:ascii="Arial" w:eastAsia="Times New Roman" w:hAnsi="Arial" w:cs="Arial"/>
          <w:sz w:val="18"/>
          <w:szCs w:val="18"/>
        </w:rPr>
        <w:t xml:space="preserve">, and </w:t>
      </w:r>
      <w:r w:rsidRPr="00F1001C">
        <w:rPr>
          <w:rFonts w:ascii="Arial" w:eastAsia="Times New Roman" w:hAnsi="Arial" w:cs="Arial"/>
          <w:i/>
          <w:sz w:val="18"/>
          <w:szCs w:val="18"/>
        </w:rPr>
        <w:t>Ipomoea hederacea</w:t>
      </w:r>
      <w:r w:rsidRPr="00F1001C">
        <w:rPr>
          <w:rFonts w:ascii="Arial" w:eastAsia="Times New Roman" w:hAnsi="Arial" w:cs="Arial"/>
          <w:sz w:val="18"/>
          <w:szCs w:val="18"/>
        </w:rPr>
        <w:t>.</w:t>
      </w:r>
    </w:p>
    <w:p w14:paraId="1E02A63E" w14:textId="77777777" w:rsidR="002A4C6C" w:rsidRPr="00F1001C" w:rsidRDefault="002A4C6C" w:rsidP="00EA64EA">
      <w:pPr>
        <w:spacing w:after="0" w:line="240" w:lineRule="auto"/>
        <w:contextualSpacing/>
        <w:jc w:val="both"/>
        <w:rPr>
          <w:rFonts w:ascii="Arial" w:eastAsia="Times New Roman" w:hAnsi="Arial" w:cs="Arial"/>
          <w:sz w:val="18"/>
          <w:szCs w:val="18"/>
        </w:rPr>
      </w:pPr>
    </w:p>
    <w:p w14:paraId="7B970D39" w14:textId="77777777" w:rsidR="002A4C6C" w:rsidRPr="00F1001C" w:rsidRDefault="002A4C6C" w:rsidP="002A4C6C">
      <w:pPr>
        <w:spacing w:after="0" w:line="240" w:lineRule="auto"/>
        <w:contextualSpacing/>
        <w:jc w:val="both"/>
        <w:rPr>
          <w:rFonts w:ascii="Arial" w:eastAsia="Times New Roman" w:hAnsi="Arial" w:cs="Arial"/>
          <w:sz w:val="18"/>
          <w:szCs w:val="18"/>
        </w:rPr>
      </w:pPr>
      <w:r w:rsidRPr="00F1001C">
        <w:rPr>
          <w:rFonts w:ascii="Arial" w:eastAsia="Times New Roman" w:hAnsi="Arial" w:cs="Arial"/>
          <w:b/>
          <w:i/>
          <w:sz w:val="18"/>
          <w:szCs w:val="18"/>
        </w:rPr>
        <w:t xml:space="preserve">3.2.2.1 Amaranthus </w:t>
      </w:r>
      <w:proofErr w:type="spellStart"/>
      <w:r w:rsidRPr="00F1001C">
        <w:rPr>
          <w:rFonts w:ascii="Arial" w:eastAsia="Times New Roman" w:hAnsi="Arial" w:cs="Arial"/>
          <w:b/>
          <w:i/>
          <w:sz w:val="18"/>
          <w:szCs w:val="18"/>
        </w:rPr>
        <w:t>palmeri</w:t>
      </w:r>
      <w:proofErr w:type="spellEnd"/>
      <w:r w:rsidRPr="00F1001C">
        <w:rPr>
          <w:rFonts w:ascii="Arial" w:eastAsia="Times New Roman" w:hAnsi="Arial" w:cs="Arial"/>
          <w:b/>
          <w:i/>
          <w:sz w:val="18"/>
          <w:szCs w:val="18"/>
        </w:rPr>
        <w:t xml:space="preserve"> (Palmer amaranth).</w:t>
      </w:r>
      <w:r w:rsidRPr="00F1001C">
        <w:rPr>
          <w:rFonts w:ascii="Arial" w:eastAsia="Times New Roman" w:hAnsi="Arial" w:cs="Arial"/>
          <w:sz w:val="18"/>
          <w:szCs w:val="18"/>
        </w:rPr>
        <w:t xml:space="preserve"> In 2021, several herbicide systems provided excellent early-season weed control but this control failed to last the whole growing season (Table 3).  When evaluated 30 </w:t>
      </w:r>
      <w:proofErr w:type="gramStart"/>
      <w:r w:rsidRPr="00F1001C">
        <w:rPr>
          <w:rFonts w:ascii="Arial" w:eastAsia="Times New Roman" w:hAnsi="Arial" w:cs="Arial"/>
          <w:sz w:val="18"/>
          <w:szCs w:val="18"/>
        </w:rPr>
        <w:t>DAP</w:t>
      </w:r>
      <w:proofErr w:type="gramEnd"/>
      <w:r w:rsidRPr="00F1001C">
        <w:rPr>
          <w:rFonts w:ascii="Arial" w:eastAsia="Times New Roman" w:hAnsi="Arial" w:cs="Arial"/>
          <w:sz w:val="18"/>
          <w:szCs w:val="18"/>
        </w:rPr>
        <w:t xml:space="preserve">, pendimethalin plus imazethapyr applied PRE failed to control </w:t>
      </w:r>
      <w:r w:rsidRPr="00F1001C">
        <w:rPr>
          <w:rFonts w:ascii="Arial" w:eastAsia="Times New Roman" w:hAnsi="Arial" w:cs="Arial"/>
          <w:i/>
          <w:sz w:val="18"/>
          <w:szCs w:val="18"/>
        </w:rPr>
        <w:t>A</w:t>
      </w:r>
      <w:r w:rsidRPr="00F1001C">
        <w:rPr>
          <w:rFonts w:ascii="Arial" w:eastAsia="Times New Roman" w:hAnsi="Arial" w:cs="Arial"/>
          <w:sz w:val="18"/>
          <w:szCs w:val="18"/>
        </w:rPr>
        <w:t xml:space="preserve">. </w:t>
      </w:r>
      <w:proofErr w:type="spellStart"/>
      <w:r w:rsidRPr="00F1001C">
        <w:rPr>
          <w:rFonts w:ascii="Arial" w:eastAsia="Times New Roman" w:hAnsi="Arial" w:cs="Arial"/>
          <w:i/>
          <w:sz w:val="18"/>
          <w:szCs w:val="18"/>
        </w:rPr>
        <w:t>palmeri</w:t>
      </w:r>
      <w:proofErr w:type="spellEnd"/>
      <w:r w:rsidRPr="00F1001C">
        <w:rPr>
          <w:rFonts w:ascii="Arial" w:eastAsia="Times New Roman" w:hAnsi="Arial" w:cs="Arial"/>
          <w:sz w:val="18"/>
          <w:szCs w:val="18"/>
        </w:rPr>
        <w:t xml:space="preserve"> (43%) while pendimethalin alone applied PRE or paraquat plus </w:t>
      </w:r>
      <w:proofErr w:type="spellStart"/>
      <w:r w:rsidRPr="00F1001C">
        <w:rPr>
          <w:rFonts w:ascii="Arial" w:eastAsia="Times New Roman" w:hAnsi="Arial" w:cs="Arial"/>
          <w:sz w:val="18"/>
          <w:szCs w:val="18"/>
        </w:rPr>
        <w:t>pyroxasulfone</w:t>
      </w:r>
      <w:proofErr w:type="spellEnd"/>
      <w:r w:rsidRPr="00F1001C">
        <w:rPr>
          <w:rFonts w:ascii="Arial" w:eastAsia="Times New Roman" w:hAnsi="Arial" w:cs="Arial"/>
          <w:sz w:val="18"/>
          <w:szCs w:val="18"/>
        </w:rPr>
        <w:t xml:space="preserve"> applied at CRACK provided 70 and 73% control, respectively (early POST applications had not been made).  Pendimethalin plus acetochlor applied PRE controlled </w:t>
      </w:r>
      <w:r w:rsidRPr="00F1001C">
        <w:rPr>
          <w:rFonts w:ascii="Arial" w:eastAsia="Times New Roman" w:hAnsi="Arial" w:cs="Arial"/>
          <w:i/>
          <w:sz w:val="18"/>
          <w:szCs w:val="18"/>
        </w:rPr>
        <w:t xml:space="preserve">A. </w:t>
      </w:r>
      <w:proofErr w:type="spellStart"/>
      <w:r w:rsidRPr="00F1001C">
        <w:rPr>
          <w:rFonts w:ascii="Arial" w:eastAsia="Times New Roman" w:hAnsi="Arial" w:cs="Arial"/>
          <w:i/>
          <w:sz w:val="18"/>
          <w:szCs w:val="18"/>
        </w:rPr>
        <w:t>palmeri</w:t>
      </w:r>
      <w:proofErr w:type="spellEnd"/>
      <w:r w:rsidRPr="00F1001C">
        <w:rPr>
          <w:rFonts w:ascii="Arial" w:eastAsia="Times New Roman" w:hAnsi="Arial" w:cs="Arial"/>
          <w:sz w:val="18"/>
          <w:szCs w:val="18"/>
        </w:rPr>
        <w:t xml:space="preserve"> 81% while all other herbicide systems provided </w:t>
      </w:r>
      <w:r w:rsidRPr="00F1001C">
        <w:rPr>
          <w:rFonts w:ascii="Arial" w:eastAsia="Times New Roman" w:hAnsi="Arial" w:cs="Arial"/>
          <w:sz w:val="18"/>
          <w:szCs w:val="18"/>
          <w:u w:val="single"/>
        </w:rPr>
        <w:t>&gt;</w:t>
      </w:r>
      <w:r w:rsidRPr="00F1001C">
        <w:rPr>
          <w:rFonts w:ascii="Arial" w:eastAsia="Times New Roman" w:hAnsi="Arial" w:cs="Arial"/>
          <w:sz w:val="18"/>
          <w:szCs w:val="18"/>
        </w:rPr>
        <w:t xml:space="preserve"> 94% control.</w:t>
      </w:r>
    </w:p>
    <w:p w14:paraId="6CE34D93" w14:textId="77777777" w:rsidR="002A4C6C" w:rsidRPr="00F1001C" w:rsidRDefault="002A4C6C" w:rsidP="002A4C6C">
      <w:pPr>
        <w:spacing w:after="0" w:line="240" w:lineRule="auto"/>
        <w:contextualSpacing/>
        <w:jc w:val="both"/>
        <w:rPr>
          <w:rFonts w:ascii="Arial" w:eastAsia="Times New Roman" w:hAnsi="Arial" w:cs="Arial"/>
          <w:sz w:val="18"/>
          <w:szCs w:val="18"/>
        </w:rPr>
      </w:pPr>
    </w:p>
    <w:p w14:paraId="6723E2A2" w14:textId="77777777" w:rsidR="002A4C6C" w:rsidRPr="00F1001C" w:rsidRDefault="002A4C6C" w:rsidP="002A4C6C">
      <w:pPr>
        <w:spacing w:after="0" w:line="240" w:lineRule="auto"/>
        <w:contextualSpacing/>
        <w:jc w:val="both"/>
        <w:rPr>
          <w:rFonts w:ascii="Arial" w:eastAsia="Times New Roman" w:hAnsi="Arial" w:cs="Arial"/>
          <w:sz w:val="18"/>
          <w:szCs w:val="18"/>
        </w:rPr>
      </w:pPr>
      <w:r w:rsidRPr="00F1001C">
        <w:rPr>
          <w:rFonts w:ascii="Arial" w:eastAsia="Times New Roman" w:hAnsi="Arial" w:cs="Arial"/>
          <w:sz w:val="18"/>
          <w:szCs w:val="18"/>
        </w:rPr>
        <w:t xml:space="preserve">At the late-season evaluation (90 DAP), pendimethalin alone, pendimethalin plus imazethapyr, or paraquat plus </w:t>
      </w:r>
      <w:proofErr w:type="spellStart"/>
      <w:r w:rsidRPr="00F1001C">
        <w:rPr>
          <w:rFonts w:ascii="Arial" w:eastAsia="Times New Roman" w:hAnsi="Arial" w:cs="Arial"/>
          <w:sz w:val="18"/>
          <w:szCs w:val="18"/>
        </w:rPr>
        <w:t>pyroxasulfone</w:t>
      </w:r>
      <w:proofErr w:type="spellEnd"/>
      <w:r w:rsidRPr="00F1001C">
        <w:rPr>
          <w:rFonts w:ascii="Arial" w:eastAsia="Times New Roman" w:hAnsi="Arial" w:cs="Arial"/>
          <w:sz w:val="18"/>
          <w:szCs w:val="18"/>
        </w:rPr>
        <w:t xml:space="preserve"> provided poor (</w:t>
      </w:r>
      <w:r w:rsidRPr="00F1001C">
        <w:rPr>
          <w:rFonts w:ascii="Arial" w:eastAsia="Times New Roman" w:hAnsi="Arial" w:cs="Arial"/>
          <w:sz w:val="18"/>
          <w:szCs w:val="18"/>
          <w:u w:val="single"/>
        </w:rPr>
        <w:t>&lt;</w:t>
      </w:r>
      <w:r w:rsidRPr="00F1001C">
        <w:rPr>
          <w:rFonts w:ascii="Arial" w:eastAsia="Times New Roman" w:hAnsi="Arial" w:cs="Arial"/>
          <w:sz w:val="18"/>
          <w:szCs w:val="18"/>
        </w:rPr>
        <w:t xml:space="preserve"> 37%) </w:t>
      </w:r>
      <w:r w:rsidRPr="00F1001C">
        <w:rPr>
          <w:rFonts w:ascii="Arial" w:eastAsia="Times New Roman" w:hAnsi="Arial" w:cs="Arial"/>
          <w:i/>
          <w:sz w:val="18"/>
          <w:szCs w:val="18"/>
        </w:rPr>
        <w:t>A</w:t>
      </w:r>
      <w:r w:rsidRPr="00F1001C">
        <w:rPr>
          <w:rFonts w:ascii="Arial" w:eastAsia="Times New Roman" w:hAnsi="Arial" w:cs="Arial"/>
          <w:sz w:val="18"/>
          <w:szCs w:val="18"/>
        </w:rPr>
        <w:t xml:space="preserve">. </w:t>
      </w:r>
      <w:proofErr w:type="spellStart"/>
      <w:r w:rsidRPr="00F1001C">
        <w:rPr>
          <w:rFonts w:ascii="Arial" w:eastAsia="Times New Roman" w:hAnsi="Arial" w:cs="Arial"/>
          <w:i/>
          <w:sz w:val="18"/>
          <w:szCs w:val="18"/>
        </w:rPr>
        <w:t>palmeri</w:t>
      </w:r>
      <w:proofErr w:type="spellEnd"/>
      <w:r w:rsidRPr="00F1001C">
        <w:rPr>
          <w:rFonts w:ascii="Arial" w:eastAsia="Times New Roman" w:hAnsi="Arial" w:cs="Arial"/>
          <w:sz w:val="18"/>
          <w:szCs w:val="18"/>
        </w:rPr>
        <w:t xml:space="preserve"> control (Table 3).  Herbicide systems which included the three-way combination of pendimethalin plus flumioxazin plus </w:t>
      </w:r>
      <w:r w:rsidRPr="00F1001C">
        <w:rPr>
          <w:rFonts w:ascii="Arial" w:eastAsia="Times New Roman" w:hAnsi="Arial" w:cs="Arial"/>
          <w:i/>
          <w:sz w:val="18"/>
          <w:szCs w:val="18"/>
        </w:rPr>
        <w:t>S</w:t>
      </w:r>
      <w:r w:rsidRPr="00F1001C">
        <w:rPr>
          <w:rFonts w:ascii="Arial" w:eastAsia="Times New Roman" w:hAnsi="Arial" w:cs="Arial"/>
          <w:sz w:val="18"/>
          <w:szCs w:val="18"/>
        </w:rPr>
        <w:t xml:space="preserve">-metolachlor applied PRE only or followed by a POST application of </w:t>
      </w:r>
      <w:r w:rsidRPr="00F1001C">
        <w:rPr>
          <w:rFonts w:ascii="Arial" w:eastAsia="Times New Roman" w:hAnsi="Arial" w:cs="Arial"/>
          <w:i/>
          <w:sz w:val="18"/>
          <w:szCs w:val="18"/>
        </w:rPr>
        <w:t>S</w:t>
      </w:r>
      <w:r w:rsidRPr="00F1001C">
        <w:rPr>
          <w:rFonts w:ascii="Arial" w:eastAsia="Times New Roman" w:hAnsi="Arial" w:cs="Arial"/>
          <w:sz w:val="18"/>
          <w:szCs w:val="18"/>
        </w:rPr>
        <w:t xml:space="preserve">-metolachlor plus 2,4-DB, pendimethalin applied PRE followed by </w:t>
      </w:r>
      <w:proofErr w:type="spellStart"/>
      <w:r w:rsidRPr="00F1001C">
        <w:rPr>
          <w:rFonts w:ascii="Arial" w:eastAsia="Times New Roman" w:hAnsi="Arial" w:cs="Arial"/>
          <w:sz w:val="18"/>
          <w:szCs w:val="18"/>
        </w:rPr>
        <w:t>imazapic</w:t>
      </w:r>
      <w:proofErr w:type="spellEnd"/>
      <w:r w:rsidRPr="00F1001C">
        <w:rPr>
          <w:rFonts w:ascii="Arial" w:eastAsia="Times New Roman" w:hAnsi="Arial" w:cs="Arial"/>
          <w:sz w:val="18"/>
          <w:szCs w:val="18"/>
        </w:rPr>
        <w:t xml:space="preserve"> plus 2,4-DB applied EPOST, or pendimethalin plus </w:t>
      </w:r>
      <w:r w:rsidRPr="00F1001C">
        <w:rPr>
          <w:rFonts w:ascii="Arial" w:eastAsia="Times New Roman" w:hAnsi="Arial" w:cs="Arial"/>
          <w:i/>
          <w:sz w:val="18"/>
          <w:szCs w:val="18"/>
        </w:rPr>
        <w:t>S</w:t>
      </w:r>
      <w:r w:rsidRPr="00F1001C">
        <w:rPr>
          <w:rFonts w:ascii="Arial" w:eastAsia="Times New Roman" w:hAnsi="Arial" w:cs="Arial"/>
          <w:sz w:val="18"/>
          <w:szCs w:val="18"/>
        </w:rPr>
        <w:t xml:space="preserve">-metolachlor applied PRE followed by </w:t>
      </w:r>
      <w:r w:rsidRPr="00F1001C">
        <w:rPr>
          <w:rFonts w:ascii="Arial" w:eastAsia="Times New Roman" w:hAnsi="Arial" w:cs="Arial"/>
          <w:i/>
          <w:sz w:val="18"/>
          <w:szCs w:val="18"/>
        </w:rPr>
        <w:t>S</w:t>
      </w:r>
      <w:r w:rsidRPr="00F1001C">
        <w:rPr>
          <w:rFonts w:ascii="Arial" w:eastAsia="Times New Roman" w:hAnsi="Arial" w:cs="Arial"/>
          <w:sz w:val="18"/>
          <w:szCs w:val="18"/>
        </w:rPr>
        <w:t xml:space="preserve">-metolachlor plus 2,4-D applied POST provided better than 90% control.  The lack of </w:t>
      </w:r>
      <w:r w:rsidRPr="00F1001C">
        <w:rPr>
          <w:rFonts w:ascii="Arial" w:eastAsia="Times New Roman" w:hAnsi="Arial" w:cs="Arial"/>
          <w:i/>
          <w:sz w:val="18"/>
          <w:szCs w:val="18"/>
        </w:rPr>
        <w:t xml:space="preserve">A. </w:t>
      </w:r>
      <w:proofErr w:type="spellStart"/>
      <w:r w:rsidRPr="00F1001C">
        <w:rPr>
          <w:rFonts w:ascii="Arial" w:eastAsia="Times New Roman" w:hAnsi="Arial" w:cs="Arial"/>
          <w:i/>
          <w:sz w:val="18"/>
          <w:szCs w:val="18"/>
        </w:rPr>
        <w:t>palmeri</w:t>
      </w:r>
      <w:proofErr w:type="spellEnd"/>
      <w:r w:rsidRPr="00F1001C">
        <w:rPr>
          <w:rFonts w:ascii="Arial" w:eastAsia="Times New Roman" w:hAnsi="Arial" w:cs="Arial"/>
          <w:sz w:val="18"/>
          <w:szCs w:val="18"/>
        </w:rPr>
        <w:t xml:space="preserve"> control with imazethapyr is baffling.  Grichar [43] reported that imazethapyr alone or pendimethalin applied PPI followed by imazethapyr applied PRE controlled Palmer amaranth at least 99%. In earlier work using only POST herbicides [44], </w:t>
      </w:r>
      <w:proofErr w:type="spellStart"/>
      <w:r w:rsidRPr="00F1001C">
        <w:rPr>
          <w:rFonts w:ascii="Arial" w:eastAsia="Times New Roman" w:hAnsi="Arial" w:cs="Arial"/>
          <w:sz w:val="18"/>
          <w:szCs w:val="18"/>
        </w:rPr>
        <w:t>imazapic</w:t>
      </w:r>
      <w:proofErr w:type="spellEnd"/>
      <w:r w:rsidRPr="00F1001C">
        <w:rPr>
          <w:rFonts w:ascii="Arial" w:eastAsia="Times New Roman" w:hAnsi="Arial" w:cs="Arial"/>
          <w:sz w:val="18"/>
          <w:szCs w:val="18"/>
        </w:rPr>
        <w:t xml:space="preserve"> at 0.04 to 0.07 kg ha</w:t>
      </w:r>
      <w:r w:rsidRPr="00F1001C">
        <w:rPr>
          <w:rFonts w:ascii="Arial" w:eastAsia="Times New Roman" w:hAnsi="Arial" w:cs="Arial"/>
          <w:sz w:val="18"/>
          <w:szCs w:val="18"/>
          <w:vertAlign w:val="superscript"/>
        </w:rPr>
        <w:t>-1</w:t>
      </w:r>
      <w:r w:rsidRPr="00F1001C">
        <w:rPr>
          <w:rFonts w:ascii="Arial" w:eastAsia="Times New Roman" w:hAnsi="Arial" w:cs="Arial"/>
          <w:sz w:val="18"/>
          <w:szCs w:val="18"/>
        </w:rPr>
        <w:t xml:space="preserve"> controlled Palmer amaranth at least 95% when applied EPOST while imazethapyr provided at least 90% control in 2 of the 3 years.  The poor control in one year was attributed to taller Palmer amaranth at time of EPOST treatments.     </w:t>
      </w:r>
    </w:p>
    <w:p w14:paraId="1523E4E1" w14:textId="77777777" w:rsidR="002A4C6C" w:rsidRPr="00F1001C" w:rsidRDefault="002A4C6C" w:rsidP="00EA64EA">
      <w:pPr>
        <w:spacing w:after="0" w:line="240" w:lineRule="auto"/>
        <w:contextualSpacing/>
        <w:jc w:val="both"/>
        <w:rPr>
          <w:rFonts w:ascii="Arial" w:eastAsia="Times New Roman" w:hAnsi="Arial" w:cs="Arial"/>
          <w:b/>
          <w:i/>
          <w:sz w:val="18"/>
          <w:szCs w:val="18"/>
        </w:rPr>
      </w:pPr>
    </w:p>
    <w:p w14:paraId="4FC14310" w14:textId="3C8C2D7F" w:rsidR="002A4C6C" w:rsidRPr="00F1001C" w:rsidRDefault="002A4C6C" w:rsidP="00EA64EA">
      <w:pPr>
        <w:spacing w:after="0" w:line="240" w:lineRule="auto"/>
        <w:contextualSpacing/>
        <w:jc w:val="both"/>
        <w:rPr>
          <w:rFonts w:ascii="Arial" w:eastAsia="Times New Roman" w:hAnsi="Arial" w:cs="Arial"/>
          <w:bCs/>
          <w:iCs/>
          <w:sz w:val="18"/>
          <w:szCs w:val="18"/>
        </w:rPr>
      </w:pPr>
      <w:r w:rsidRPr="00F1001C">
        <w:rPr>
          <w:rFonts w:ascii="Arial" w:eastAsia="Times New Roman" w:hAnsi="Arial" w:cs="Arial"/>
          <w:bCs/>
          <w:iCs/>
          <w:sz w:val="18"/>
          <w:szCs w:val="18"/>
        </w:rPr>
        <w:t xml:space="preserve">In 2022, only </w:t>
      </w:r>
      <w:r w:rsidRPr="00F1001C">
        <w:rPr>
          <w:rFonts w:ascii="Arial" w:eastAsia="Times New Roman" w:hAnsi="Arial" w:cs="Arial"/>
          <w:bCs/>
          <w:i/>
          <w:iCs/>
          <w:sz w:val="18"/>
          <w:szCs w:val="18"/>
        </w:rPr>
        <w:t xml:space="preserve">A. </w:t>
      </w:r>
      <w:proofErr w:type="spellStart"/>
      <w:r w:rsidRPr="00F1001C">
        <w:rPr>
          <w:rFonts w:ascii="Arial" w:eastAsia="Times New Roman" w:hAnsi="Arial" w:cs="Arial"/>
          <w:bCs/>
          <w:i/>
          <w:iCs/>
          <w:sz w:val="18"/>
          <w:szCs w:val="18"/>
        </w:rPr>
        <w:t>palmeri</w:t>
      </w:r>
      <w:proofErr w:type="spellEnd"/>
      <w:r w:rsidRPr="00F1001C">
        <w:rPr>
          <w:rFonts w:ascii="Arial" w:eastAsia="Times New Roman" w:hAnsi="Arial" w:cs="Arial"/>
          <w:bCs/>
          <w:iCs/>
          <w:sz w:val="18"/>
          <w:szCs w:val="18"/>
        </w:rPr>
        <w:t xml:space="preserve"> was present early-season and other weed pressure was light so only the evaluation taken 84 </w:t>
      </w:r>
      <w:proofErr w:type="gramStart"/>
      <w:r w:rsidRPr="00F1001C">
        <w:rPr>
          <w:rFonts w:ascii="Arial" w:eastAsia="Times New Roman" w:hAnsi="Arial" w:cs="Arial"/>
          <w:bCs/>
          <w:iCs/>
          <w:sz w:val="18"/>
          <w:szCs w:val="18"/>
        </w:rPr>
        <w:t>DAP</w:t>
      </w:r>
      <w:proofErr w:type="gramEnd"/>
      <w:r w:rsidRPr="00F1001C">
        <w:rPr>
          <w:rFonts w:ascii="Arial" w:eastAsia="Times New Roman" w:hAnsi="Arial" w:cs="Arial"/>
          <w:bCs/>
          <w:iCs/>
          <w:sz w:val="18"/>
          <w:szCs w:val="18"/>
        </w:rPr>
        <w:t xml:space="preserve"> after weeds developed is presented.  </w:t>
      </w:r>
      <w:r w:rsidRPr="00F1001C">
        <w:rPr>
          <w:rFonts w:ascii="Arial" w:eastAsia="Times New Roman" w:hAnsi="Arial" w:cs="Arial"/>
          <w:bCs/>
          <w:i/>
          <w:iCs/>
          <w:sz w:val="18"/>
          <w:szCs w:val="18"/>
        </w:rPr>
        <w:t>A</w:t>
      </w:r>
      <w:r w:rsidRPr="00F1001C">
        <w:rPr>
          <w:rFonts w:ascii="Arial" w:eastAsia="Times New Roman" w:hAnsi="Arial" w:cs="Arial"/>
          <w:bCs/>
          <w:iCs/>
          <w:sz w:val="18"/>
          <w:szCs w:val="18"/>
        </w:rPr>
        <w:t xml:space="preserve">. </w:t>
      </w:r>
      <w:proofErr w:type="spellStart"/>
      <w:r w:rsidRPr="00F1001C">
        <w:rPr>
          <w:rFonts w:ascii="Arial" w:eastAsia="Times New Roman" w:hAnsi="Arial" w:cs="Arial"/>
          <w:bCs/>
          <w:i/>
          <w:iCs/>
          <w:sz w:val="18"/>
          <w:szCs w:val="18"/>
        </w:rPr>
        <w:t>palmeri</w:t>
      </w:r>
      <w:proofErr w:type="spellEnd"/>
      <w:r w:rsidRPr="00F1001C">
        <w:rPr>
          <w:rFonts w:ascii="Arial" w:eastAsia="Times New Roman" w:hAnsi="Arial" w:cs="Arial"/>
          <w:bCs/>
          <w:i/>
          <w:iCs/>
          <w:sz w:val="18"/>
          <w:szCs w:val="18"/>
        </w:rPr>
        <w:t xml:space="preserve"> </w:t>
      </w:r>
      <w:r w:rsidRPr="00F1001C">
        <w:rPr>
          <w:rFonts w:ascii="Arial" w:eastAsia="Times New Roman" w:hAnsi="Arial" w:cs="Arial"/>
          <w:bCs/>
          <w:iCs/>
          <w:sz w:val="18"/>
          <w:szCs w:val="18"/>
        </w:rPr>
        <w:t xml:space="preserve">control with all herbicide systems was at least 90% with the exception of paraquat plus </w:t>
      </w:r>
      <w:proofErr w:type="spellStart"/>
      <w:r w:rsidRPr="00F1001C">
        <w:rPr>
          <w:rFonts w:ascii="Arial" w:eastAsia="Times New Roman" w:hAnsi="Arial" w:cs="Arial"/>
          <w:bCs/>
          <w:iCs/>
          <w:sz w:val="18"/>
          <w:szCs w:val="18"/>
        </w:rPr>
        <w:t>pyroxasulfone</w:t>
      </w:r>
      <w:proofErr w:type="spellEnd"/>
      <w:r w:rsidRPr="00F1001C">
        <w:rPr>
          <w:rFonts w:ascii="Arial" w:eastAsia="Times New Roman" w:hAnsi="Arial" w:cs="Arial"/>
          <w:bCs/>
          <w:iCs/>
          <w:sz w:val="18"/>
          <w:szCs w:val="18"/>
        </w:rPr>
        <w:t xml:space="preserve"> applied at CRACK which provided 86% control (Table 5).  Several herbicide systems provided perfect (100%) control.  Steele et al. [45] reported that </w:t>
      </w:r>
      <w:proofErr w:type="spellStart"/>
      <w:r w:rsidRPr="00F1001C">
        <w:rPr>
          <w:rFonts w:ascii="Arial" w:eastAsia="Times New Roman" w:hAnsi="Arial" w:cs="Arial"/>
          <w:bCs/>
          <w:iCs/>
          <w:sz w:val="18"/>
          <w:szCs w:val="18"/>
        </w:rPr>
        <w:t>pyroxasulfone</w:t>
      </w:r>
      <w:proofErr w:type="spellEnd"/>
      <w:r w:rsidRPr="00F1001C">
        <w:rPr>
          <w:rFonts w:ascii="Arial" w:eastAsia="Times New Roman" w:hAnsi="Arial" w:cs="Arial"/>
          <w:bCs/>
          <w:iCs/>
          <w:sz w:val="18"/>
          <w:szCs w:val="18"/>
        </w:rPr>
        <w:t xml:space="preserve"> alone at 0.125 to 0.5 kg ha</w:t>
      </w:r>
      <w:r w:rsidRPr="00F1001C">
        <w:rPr>
          <w:rFonts w:ascii="Arial" w:eastAsia="Times New Roman" w:hAnsi="Arial" w:cs="Arial"/>
          <w:bCs/>
          <w:iCs/>
          <w:sz w:val="18"/>
          <w:szCs w:val="18"/>
          <w:vertAlign w:val="superscript"/>
        </w:rPr>
        <w:t>-1</w:t>
      </w:r>
      <w:r w:rsidRPr="00F1001C">
        <w:rPr>
          <w:rFonts w:ascii="Arial" w:eastAsia="Times New Roman" w:hAnsi="Arial" w:cs="Arial"/>
          <w:bCs/>
          <w:iCs/>
          <w:sz w:val="18"/>
          <w:szCs w:val="18"/>
        </w:rPr>
        <w:t xml:space="preserve"> provided similar levels of Palmer amaranth control as </w:t>
      </w:r>
      <w:r w:rsidRPr="00F1001C">
        <w:rPr>
          <w:rFonts w:ascii="Arial" w:eastAsia="Times New Roman" w:hAnsi="Arial" w:cs="Arial"/>
          <w:bCs/>
          <w:i/>
          <w:iCs/>
          <w:sz w:val="18"/>
          <w:szCs w:val="18"/>
        </w:rPr>
        <w:t>S</w:t>
      </w:r>
      <w:r w:rsidRPr="00F1001C">
        <w:rPr>
          <w:rFonts w:ascii="Arial" w:eastAsia="Times New Roman" w:hAnsi="Arial" w:cs="Arial"/>
          <w:bCs/>
          <w:iCs/>
          <w:sz w:val="18"/>
          <w:szCs w:val="18"/>
        </w:rPr>
        <w:t>-metolachlor at 1.1 to 4.3 kg ha</w:t>
      </w:r>
      <w:r w:rsidRPr="00F1001C">
        <w:rPr>
          <w:rFonts w:ascii="Arial" w:eastAsia="Times New Roman" w:hAnsi="Arial" w:cs="Arial"/>
          <w:bCs/>
          <w:iCs/>
          <w:sz w:val="18"/>
          <w:szCs w:val="18"/>
          <w:vertAlign w:val="superscript"/>
        </w:rPr>
        <w:t>-1</w:t>
      </w:r>
      <w:r w:rsidRPr="00F1001C">
        <w:rPr>
          <w:rFonts w:ascii="Arial" w:eastAsia="Times New Roman" w:hAnsi="Arial" w:cs="Arial"/>
          <w:bCs/>
          <w:iCs/>
          <w:sz w:val="18"/>
          <w:szCs w:val="18"/>
        </w:rPr>
        <w:t>.  Knezevic et al.</w:t>
      </w:r>
    </w:p>
    <w:tbl>
      <w:tblPr>
        <w:tblpPr w:leftFromText="180" w:rightFromText="180" w:vertAnchor="page" w:horzAnchor="margin" w:tblpXSpec="center" w:tblpY="1936"/>
        <w:tblW w:w="7231" w:type="dxa"/>
        <w:tblLayout w:type="fixed"/>
        <w:tblLook w:val="04A0" w:firstRow="1" w:lastRow="0" w:firstColumn="1" w:lastColumn="0" w:noHBand="0" w:noVBand="1"/>
      </w:tblPr>
      <w:tblGrid>
        <w:gridCol w:w="2299"/>
        <w:gridCol w:w="1999"/>
        <w:gridCol w:w="928"/>
        <w:gridCol w:w="459"/>
        <w:gridCol w:w="461"/>
        <w:gridCol w:w="536"/>
        <w:gridCol w:w="549"/>
      </w:tblGrid>
      <w:tr w:rsidR="002A4C6C" w:rsidRPr="00F1001C" w14:paraId="53F34876" w14:textId="77777777" w:rsidTr="005B6742">
        <w:trPr>
          <w:trHeight w:val="199"/>
        </w:trPr>
        <w:tc>
          <w:tcPr>
            <w:tcW w:w="7231" w:type="dxa"/>
            <w:gridSpan w:val="7"/>
            <w:tcBorders>
              <w:bottom w:val="single" w:sz="12" w:space="0" w:color="auto"/>
            </w:tcBorders>
          </w:tcPr>
          <w:p w14:paraId="5C62C382" w14:textId="77777777" w:rsidR="002A4C6C" w:rsidRPr="00F1001C" w:rsidRDefault="002A4C6C" w:rsidP="001B70C8">
            <w:pPr>
              <w:spacing w:line="240" w:lineRule="auto"/>
              <w:contextualSpacing/>
              <w:rPr>
                <w:rFonts w:ascii="Arial" w:hAnsi="Arial" w:cs="Arial"/>
                <w:b/>
                <w:bCs/>
                <w:sz w:val="18"/>
                <w:szCs w:val="18"/>
              </w:rPr>
            </w:pPr>
            <w:r w:rsidRPr="00F1001C">
              <w:rPr>
                <w:rFonts w:ascii="Arial" w:hAnsi="Arial" w:cs="Arial"/>
                <w:b/>
                <w:bCs/>
                <w:sz w:val="18"/>
                <w:szCs w:val="18"/>
              </w:rPr>
              <w:lastRenderedPageBreak/>
              <w:t>Table 3. Peanut stunt and Palmer amaranth control with various herbicide programs, 2021.</w:t>
            </w:r>
          </w:p>
        </w:tc>
      </w:tr>
      <w:tr w:rsidR="002A4C6C" w:rsidRPr="00F1001C" w14:paraId="6F75A818" w14:textId="77777777" w:rsidTr="005B6742">
        <w:trPr>
          <w:trHeight w:val="189"/>
        </w:trPr>
        <w:tc>
          <w:tcPr>
            <w:tcW w:w="2299" w:type="dxa"/>
            <w:tcBorders>
              <w:top w:val="single" w:sz="12" w:space="0" w:color="auto"/>
            </w:tcBorders>
          </w:tcPr>
          <w:p w14:paraId="372FC8D5" w14:textId="77777777" w:rsidR="002A4C6C" w:rsidRPr="00F1001C" w:rsidRDefault="002A4C6C" w:rsidP="001B70C8">
            <w:pPr>
              <w:spacing w:line="240" w:lineRule="auto"/>
              <w:contextualSpacing/>
              <w:rPr>
                <w:rFonts w:ascii="Arial" w:hAnsi="Arial" w:cs="Arial"/>
                <w:b/>
                <w:bCs/>
                <w:sz w:val="18"/>
                <w:szCs w:val="18"/>
              </w:rPr>
            </w:pPr>
            <w:r w:rsidRPr="00F1001C">
              <w:rPr>
                <w:rFonts w:ascii="Arial" w:hAnsi="Arial" w:cs="Arial"/>
                <w:b/>
                <w:bCs/>
                <w:sz w:val="18"/>
                <w:szCs w:val="18"/>
              </w:rPr>
              <w:t xml:space="preserve"> </w:t>
            </w:r>
          </w:p>
          <w:p w14:paraId="3F3877C8" w14:textId="77777777" w:rsidR="002A4C6C" w:rsidRPr="00F1001C" w:rsidRDefault="002A4C6C" w:rsidP="001B70C8">
            <w:pPr>
              <w:spacing w:line="240" w:lineRule="auto"/>
              <w:contextualSpacing/>
              <w:rPr>
                <w:rFonts w:ascii="Arial" w:hAnsi="Arial" w:cs="Arial"/>
                <w:b/>
                <w:bCs/>
                <w:sz w:val="18"/>
                <w:szCs w:val="18"/>
              </w:rPr>
            </w:pPr>
          </w:p>
        </w:tc>
        <w:tc>
          <w:tcPr>
            <w:tcW w:w="1999" w:type="dxa"/>
            <w:tcBorders>
              <w:top w:val="single" w:sz="12" w:space="0" w:color="auto"/>
            </w:tcBorders>
          </w:tcPr>
          <w:p w14:paraId="74581CC7" w14:textId="77777777" w:rsidR="002A4C6C" w:rsidRPr="00F1001C" w:rsidRDefault="002A4C6C" w:rsidP="001B70C8">
            <w:pPr>
              <w:spacing w:line="240" w:lineRule="auto"/>
              <w:contextualSpacing/>
              <w:jc w:val="center"/>
              <w:rPr>
                <w:rFonts w:ascii="Arial" w:hAnsi="Arial" w:cs="Arial"/>
                <w:b/>
                <w:bCs/>
                <w:sz w:val="18"/>
                <w:szCs w:val="18"/>
              </w:rPr>
            </w:pPr>
          </w:p>
          <w:p w14:paraId="7354F86C" w14:textId="77777777" w:rsidR="002A4C6C" w:rsidRPr="00F1001C" w:rsidRDefault="002A4C6C" w:rsidP="001B70C8">
            <w:pPr>
              <w:spacing w:line="240" w:lineRule="auto"/>
              <w:contextualSpacing/>
              <w:jc w:val="center"/>
              <w:rPr>
                <w:rFonts w:ascii="Arial" w:hAnsi="Arial" w:cs="Arial"/>
                <w:b/>
                <w:bCs/>
                <w:sz w:val="18"/>
                <w:szCs w:val="18"/>
              </w:rPr>
            </w:pPr>
          </w:p>
        </w:tc>
        <w:tc>
          <w:tcPr>
            <w:tcW w:w="928" w:type="dxa"/>
            <w:tcBorders>
              <w:top w:val="single" w:sz="12" w:space="0" w:color="auto"/>
            </w:tcBorders>
          </w:tcPr>
          <w:p w14:paraId="1DCB4A70" w14:textId="77777777" w:rsidR="002A4C6C" w:rsidRPr="00F1001C" w:rsidRDefault="002A4C6C" w:rsidP="004F7F19">
            <w:pPr>
              <w:spacing w:line="240" w:lineRule="auto"/>
              <w:contextualSpacing/>
              <w:jc w:val="center"/>
              <w:rPr>
                <w:rFonts w:ascii="Arial" w:hAnsi="Arial" w:cs="Arial"/>
                <w:b/>
                <w:bCs/>
                <w:sz w:val="18"/>
                <w:szCs w:val="18"/>
              </w:rPr>
            </w:pPr>
          </w:p>
        </w:tc>
        <w:tc>
          <w:tcPr>
            <w:tcW w:w="920" w:type="dxa"/>
            <w:gridSpan w:val="2"/>
            <w:tcBorders>
              <w:top w:val="single" w:sz="12" w:space="0" w:color="auto"/>
            </w:tcBorders>
          </w:tcPr>
          <w:p w14:paraId="05C0BF50" w14:textId="6D8C1099" w:rsidR="002A4C6C" w:rsidRPr="00F1001C" w:rsidRDefault="002A4C6C" w:rsidP="005B6742">
            <w:pPr>
              <w:spacing w:line="240" w:lineRule="auto"/>
              <w:contextualSpacing/>
              <w:rPr>
                <w:rFonts w:ascii="Arial" w:hAnsi="Arial" w:cs="Arial"/>
                <w:b/>
                <w:bCs/>
                <w:sz w:val="18"/>
                <w:szCs w:val="18"/>
              </w:rPr>
            </w:pPr>
            <w:r w:rsidRPr="00F1001C">
              <w:rPr>
                <w:rFonts w:ascii="Arial" w:hAnsi="Arial" w:cs="Arial"/>
                <w:b/>
                <w:bCs/>
                <w:sz w:val="18"/>
                <w:szCs w:val="18"/>
              </w:rPr>
              <w:t xml:space="preserve">  Stunt           </w:t>
            </w:r>
          </w:p>
        </w:tc>
        <w:tc>
          <w:tcPr>
            <w:tcW w:w="1083" w:type="dxa"/>
            <w:gridSpan w:val="2"/>
            <w:tcBorders>
              <w:top w:val="single" w:sz="12" w:space="0" w:color="auto"/>
            </w:tcBorders>
          </w:tcPr>
          <w:p w14:paraId="4E7812CA" w14:textId="77777777" w:rsidR="002A4C6C" w:rsidRPr="00F1001C" w:rsidRDefault="002A4C6C" w:rsidP="001B70C8">
            <w:pPr>
              <w:spacing w:line="240" w:lineRule="auto"/>
              <w:contextualSpacing/>
              <w:rPr>
                <w:rFonts w:ascii="Arial" w:hAnsi="Arial" w:cs="Arial"/>
                <w:b/>
                <w:bCs/>
                <w:sz w:val="18"/>
                <w:szCs w:val="18"/>
                <w:vertAlign w:val="superscript"/>
              </w:rPr>
            </w:pPr>
            <w:proofErr w:type="spellStart"/>
            <w:r w:rsidRPr="00F1001C">
              <w:rPr>
                <w:rFonts w:ascii="Arial" w:hAnsi="Arial" w:cs="Arial"/>
                <w:b/>
                <w:bCs/>
                <w:sz w:val="18"/>
                <w:szCs w:val="18"/>
              </w:rPr>
              <w:t>AMAPA</w:t>
            </w:r>
            <w:r w:rsidRPr="00F1001C">
              <w:rPr>
                <w:rFonts w:ascii="Arial" w:hAnsi="Arial" w:cs="Arial"/>
                <w:b/>
                <w:bCs/>
                <w:sz w:val="18"/>
                <w:szCs w:val="18"/>
                <w:vertAlign w:val="superscript"/>
              </w:rPr>
              <w:t>d</w:t>
            </w:r>
            <w:proofErr w:type="spellEnd"/>
          </w:p>
        </w:tc>
      </w:tr>
      <w:tr w:rsidR="002A4C6C" w:rsidRPr="00F1001C" w14:paraId="389BDF62" w14:textId="77777777" w:rsidTr="005B6742">
        <w:trPr>
          <w:trHeight w:val="199"/>
        </w:trPr>
        <w:tc>
          <w:tcPr>
            <w:tcW w:w="2299" w:type="dxa"/>
          </w:tcPr>
          <w:p w14:paraId="0FBEA352" w14:textId="77777777" w:rsidR="002A4C6C" w:rsidRPr="00F1001C" w:rsidRDefault="002A4C6C" w:rsidP="001B70C8">
            <w:pPr>
              <w:spacing w:line="240" w:lineRule="auto"/>
              <w:contextualSpacing/>
              <w:rPr>
                <w:rFonts w:ascii="Arial" w:hAnsi="Arial" w:cs="Arial"/>
                <w:b/>
                <w:bCs/>
                <w:sz w:val="18"/>
                <w:szCs w:val="18"/>
              </w:rPr>
            </w:pPr>
          </w:p>
        </w:tc>
        <w:tc>
          <w:tcPr>
            <w:tcW w:w="1999" w:type="dxa"/>
          </w:tcPr>
          <w:p w14:paraId="1F8C4B58" w14:textId="77777777" w:rsidR="002A4C6C" w:rsidRPr="00F1001C" w:rsidRDefault="002A4C6C" w:rsidP="001B70C8">
            <w:pPr>
              <w:spacing w:line="240" w:lineRule="auto"/>
              <w:contextualSpacing/>
              <w:jc w:val="center"/>
              <w:rPr>
                <w:rFonts w:ascii="Arial" w:hAnsi="Arial" w:cs="Arial"/>
                <w:b/>
                <w:bCs/>
                <w:sz w:val="18"/>
                <w:szCs w:val="18"/>
              </w:rPr>
            </w:pPr>
          </w:p>
        </w:tc>
        <w:tc>
          <w:tcPr>
            <w:tcW w:w="928" w:type="dxa"/>
          </w:tcPr>
          <w:p w14:paraId="64333E8A" w14:textId="77777777" w:rsidR="002A4C6C" w:rsidRPr="00F1001C" w:rsidRDefault="002A4C6C" w:rsidP="004F7F19">
            <w:pPr>
              <w:spacing w:line="240" w:lineRule="auto"/>
              <w:contextualSpacing/>
              <w:jc w:val="center"/>
              <w:rPr>
                <w:rFonts w:ascii="Arial" w:hAnsi="Arial" w:cs="Arial"/>
                <w:b/>
                <w:bCs/>
                <w:sz w:val="18"/>
                <w:szCs w:val="18"/>
              </w:rPr>
            </w:pPr>
            <w:r w:rsidRPr="00F1001C">
              <w:rPr>
                <w:rFonts w:ascii="Arial" w:hAnsi="Arial" w:cs="Arial"/>
                <w:b/>
                <w:bCs/>
                <w:sz w:val="18"/>
                <w:szCs w:val="18"/>
              </w:rPr>
              <w:t>Appl</w:t>
            </w:r>
          </w:p>
        </w:tc>
        <w:tc>
          <w:tcPr>
            <w:tcW w:w="2003" w:type="dxa"/>
            <w:gridSpan w:val="4"/>
          </w:tcPr>
          <w:p w14:paraId="1CF33097" w14:textId="77777777" w:rsidR="002A4C6C" w:rsidRPr="00F1001C" w:rsidRDefault="002A4C6C" w:rsidP="001B70C8">
            <w:pPr>
              <w:spacing w:line="240" w:lineRule="auto"/>
              <w:contextualSpacing/>
              <w:rPr>
                <w:rFonts w:ascii="Arial" w:hAnsi="Arial" w:cs="Arial"/>
                <w:b/>
                <w:bCs/>
                <w:sz w:val="18"/>
                <w:szCs w:val="18"/>
                <w:vertAlign w:val="superscript"/>
              </w:rPr>
            </w:pPr>
            <w:r w:rsidRPr="00F1001C">
              <w:rPr>
                <w:rFonts w:ascii="Arial" w:hAnsi="Arial" w:cs="Arial"/>
                <w:b/>
                <w:bCs/>
                <w:sz w:val="18"/>
                <w:szCs w:val="18"/>
              </w:rPr>
              <w:t xml:space="preserve">            </w:t>
            </w:r>
            <w:proofErr w:type="spellStart"/>
            <w:r w:rsidRPr="00F1001C">
              <w:rPr>
                <w:rFonts w:ascii="Arial" w:hAnsi="Arial" w:cs="Arial"/>
                <w:b/>
                <w:bCs/>
                <w:sz w:val="18"/>
                <w:szCs w:val="18"/>
              </w:rPr>
              <w:t>DAP</w:t>
            </w:r>
            <w:r w:rsidRPr="00F1001C">
              <w:rPr>
                <w:rFonts w:ascii="Arial" w:hAnsi="Arial" w:cs="Arial"/>
                <w:b/>
                <w:bCs/>
                <w:sz w:val="18"/>
                <w:szCs w:val="18"/>
                <w:vertAlign w:val="superscript"/>
              </w:rPr>
              <w:t>e</w:t>
            </w:r>
            <w:proofErr w:type="spellEnd"/>
          </w:p>
        </w:tc>
      </w:tr>
      <w:tr w:rsidR="002A4C6C" w:rsidRPr="00F1001C" w14:paraId="63D6DA6A" w14:textId="77777777" w:rsidTr="005B6742">
        <w:trPr>
          <w:trHeight w:val="211"/>
        </w:trPr>
        <w:tc>
          <w:tcPr>
            <w:tcW w:w="2299" w:type="dxa"/>
          </w:tcPr>
          <w:p w14:paraId="4ED573DD" w14:textId="77777777" w:rsidR="002A4C6C" w:rsidRPr="00F1001C" w:rsidRDefault="002A4C6C" w:rsidP="001B70C8">
            <w:pPr>
              <w:spacing w:line="240" w:lineRule="auto"/>
              <w:contextualSpacing/>
              <w:rPr>
                <w:rFonts w:ascii="Arial" w:hAnsi="Arial" w:cs="Arial"/>
                <w:b/>
                <w:bCs/>
                <w:sz w:val="18"/>
                <w:szCs w:val="18"/>
              </w:rPr>
            </w:pPr>
            <w:r w:rsidRPr="00F1001C">
              <w:rPr>
                <w:rFonts w:ascii="Arial" w:hAnsi="Arial" w:cs="Arial"/>
                <w:b/>
                <w:bCs/>
                <w:sz w:val="18"/>
                <w:szCs w:val="18"/>
              </w:rPr>
              <w:t xml:space="preserve">Herbicide </w:t>
            </w:r>
            <w:proofErr w:type="spellStart"/>
            <w:proofErr w:type="gramStart"/>
            <w:r w:rsidRPr="00F1001C">
              <w:rPr>
                <w:rFonts w:ascii="Arial" w:hAnsi="Arial" w:cs="Arial"/>
                <w:b/>
                <w:bCs/>
                <w:sz w:val="18"/>
                <w:szCs w:val="18"/>
              </w:rPr>
              <w:t>treatment</w:t>
            </w:r>
            <w:r w:rsidRPr="00F1001C">
              <w:rPr>
                <w:rFonts w:ascii="Arial" w:hAnsi="Arial" w:cs="Arial"/>
                <w:b/>
                <w:bCs/>
                <w:sz w:val="18"/>
                <w:szCs w:val="18"/>
                <w:vertAlign w:val="superscript"/>
              </w:rPr>
              <w:t>a,b</w:t>
            </w:r>
            <w:proofErr w:type="spellEnd"/>
            <w:proofErr w:type="gramEnd"/>
          </w:p>
        </w:tc>
        <w:tc>
          <w:tcPr>
            <w:tcW w:w="1999" w:type="dxa"/>
          </w:tcPr>
          <w:p w14:paraId="6DCAC724" w14:textId="77777777" w:rsidR="002A4C6C" w:rsidRPr="00F1001C" w:rsidRDefault="002A4C6C" w:rsidP="001B70C8">
            <w:pPr>
              <w:spacing w:line="240" w:lineRule="auto"/>
              <w:contextualSpacing/>
              <w:jc w:val="center"/>
              <w:rPr>
                <w:rFonts w:ascii="Arial" w:hAnsi="Arial" w:cs="Arial"/>
                <w:b/>
                <w:bCs/>
                <w:sz w:val="18"/>
                <w:szCs w:val="18"/>
                <w:vertAlign w:val="superscript"/>
              </w:rPr>
            </w:pPr>
            <w:r w:rsidRPr="00F1001C">
              <w:rPr>
                <w:rFonts w:ascii="Arial" w:hAnsi="Arial" w:cs="Arial"/>
                <w:b/>
                <w:bCs/>
                <w:sz w:val="18"/>
                <w:szCs w:val="18"/>
              </w:rPr>
              <w:t>Rate</w:t>
            </w:r>
          </w:p>
        </w:tc>
        <w:tc>
          <w:tcPr>
            <w:tcW w:w="928" w:type="dxa"/>
          </w:tcPr>
          <w:p w14:paraId="17469276" w14:textId="77777777" w:rsidR="002A4C6C" w:rsidRPr="00F1001C" w:rsidRDefault="002A4C6C" w:rsidP="001B70C8">
            <w:pPr>
              <w:spacing w:line="240" w:lineRule="auto"/>
              <w:contextualSpacing/>
              <w:jc w:val="center"/>
              <w:rPr>
                <w:rFonts w:ascii="Arial" w:hAnsi="Arial" w:cs="Arial"/>
                <w:b/>
                <w:bCs/>
                <w:sz w:val="18"/>
                <w:szCs w:val="18"/>
              </w:rPr>
            </w:pPr>
            <w:proofErr w:type="spellStart"/>
            <w:r w:rsidRPr="00F1001C">
              <w:rPr>
                <w:rFonts w:ascii="Arial" w:hAnsi="Arial" w:cs="Arial"/>
                <w:b/>
                <w:bCs/>
                <w:sz w:val="18"/>
                <w:szCs w:val="18"/>
              </w:rPr>
              <w:t>timing</w:t>
            </w:r>
            <w:r w:rsidRPr="00F1001C">
              <w:rPr>
                <w:rFonts w:ascii="Arial" w:hAnsi="Arial" w:cs="Arial"/>
                <w:b/>
                <w:bCs/>
                <w:sz w:val="18"/>
                <w:szCs w:val="18"/>
                <w:vertAlign w:val="superscript"/>
              </w:rPr>
              <w:t>c</w:t>
            </w:r>
            <w:proofErr w:type="spellEnd"/>
          </w:p>
        </w:tc>
        <w:tc>
          <w:tcPr>
            <w:tcW w:w="459" w:type="dxa"/>
          </w:tcPr>
          <w:p w14:paraId="096D7F61" w14:textId="77777777" w:rsidR="002A4C6C" w:rsidRPr="00F1001C" w:rsidRDefault="002A4C6C" w:rsidP="001B70C8">
            <w:pPr>
              <w:spacing w:line="240" w:lineRule="auto"/>
              <w:contextualSpacing/>
              <w:rPr>
                <w:rFonts w:ascii="Arial" w:hAnsi="Arial" w:cs="Arial"/>
                <w:b/>
                <w:bCs/>
                <w:sz w:val="18"/>
                <w:szCs w:val="18"/>
              </w:rPr>
            </w:pPr>
            <w:r w:rsidRPr="00F1001C">
              <w:rPr>
                <w:rFonts w:ascii="Arial" w:hAnsi="Arial" w:cs="Arial"/>
                <w:b/>
                <w:bCs/>
                <w:sz w:val="18"/>
                <w:szCs w:val="18"/>
              </w:rPr>
              <w:t xml:space="preserve">30 </w:t>
            </w:r>
          </w:p>
        </w:tc>
        <w:tc>
          <w:tcPr>
            <w:tcW w:w="461" w:type="dxa"/>
          </w:tcPr>
          <w:p w14:paraId="48BC5CCB" w14:textId="77777777" w:rsidR="002A4C6C" w:rsidRPr="00F1001C" w:rsidRDefault="002A4C6C" w:rsidP="001B70C8">
            <w:pPr>
              <w:spacing w:line="240" w:lineRule="auto"/>
              <w:contextualSpacing/>
              <w:rPr>
                <w:rFonts w:ascii="Arial" w:hAnsi="Arial" w:cs="Arial"/>
                <w:b/>
                <w:bCs/>
                <w:sz w:val="18"/>
                <w:szCs w:val="18"/>
              </w:rPr>
            </w:pPr>
            <w:r w:rsidRPr="00F1001C">
              <w:rPr>
                <w:rFonts w:ascii="Arial" w:hAnsi="Arial" w:cs="Arial"/>
                <w:b/>
                <w:bCs/>
                <w:sz w:val="18"/>
                <w:szCs w:val="18"/>
              </w:rPr>
              <w:t>44</w:t>
            </w:r>
          </w:p>
        </w:tc>
        <w:tc>
          <w:tcPr>
            <w:tcW w:w="536" w:type="dxa"/>
          </w:tcPr>
          <w:p w14:paraId="7D40A631" w14:textId="77777777" w:rsidR="002A4C6C" w:rsidRPr="00F1001C" w:rsidRDefault="002A4C6C" w:rsidP="001B70C8">
            <w:pPr>
              <w:spacing w:line="240" w:lineRule="auto"/>
              <w:contextualSpacing/>
              <w:rPr>
                <w:rFonts w:ascii="Arial" w:hAnsi="Arial" w:cs="Arial"/>
                <w:b/>
                <w:bCs/>
                <w:sz w:val="18"/>
                <w:szCs w:val="18"/>
              </w:rPr>
            </w:pPr>
            <w:r w:rsidRPr="00F1001C">
              <w:rPr>
                <w:rFonts w:ascii="Arial" w:hAnsi="Arial" w:cs="Arial"/>
                <w:b/>
                <w:bCs/>
                <w:sz w:val="18"/>
                <w:szCs w:val="18"/>
              </w:rPr>
              <w:t xml:space="preserve"> 30</w:t>
            </w:r>
          </w:p>
        </w:tc>
        <w:tc>
          <w:tcPr>
            <w:tcW w:w="547" w:type="dxa"/>
          </w:tcPr>
          <w:p w14:paraId="3434ACD3" w14:textId="77777777" w:rsidR="002A4C6C" w:rsidRPr="00F1001C" w:rsidRDefault="002A4C6C" w:rsidP="001B70C8">
            <w:pPr>
              <w:spacing w:line="240" w:lineRule="auto"/>
              <w:contextualSpacing/>
              <w:rPr>
                <w:rFonts w:ascii="Arial" w:hAnsi="Arial" w:cs="Arial"/>
                <w:b/>
                <w:bCs/>
                <w:sz w:val="18"/>
                <w:szCs w:val="18"/>
              </w:rPr>
            </w:pPr>
            <w:r w:rsidRPr="00F1001C">
              <w:rPr>
                <w:rFonts w:ascii="Arial" w:hAnsi="Arial" w:cs="Arial"/>
                <w:b/>
                <w:bCs/>
                <w:sz w:val="18"/>
                <w:szCs w:val="18"/>
              </w:rPr>
              <w:t xml:space="preserve"> 90</w:t>
            </w:r>
          </w:p>
        </w:tc>
      </w:tr>
      <w:tr w:rsidR="002A4C6C" w:rsidRPr="00F1001C" w14:paraId="6789E236" w14:textId="77777777" w:rsidTr="005B6742">
        <w:trPr>
          <w:trHeight w:val="76"/>
        </w:trPr>
        <w:tc>
          <w:tcPr>
            <w:tcW w:w="2299" w:type="dxa"/>
            <w:tcBorders>
              <w:bottom w:val="single" w:sz="12" w:space="0" w:color="auto"/>
            </w:tcBorders>
          </w:tcPr>
          <w:p w14:paraId="44860473" w14:textId="77777777" w:rsidR="002A4C6C" w:rsidRPr="00F1001C" w:rsidRDefault="002A4C6C" w:rsidP="001B70C8">
            <w:pPr>
              <w:spacing w:line="240" w:lineRule="auto"/>
              <w:contextualSpacing/>
              <w:rPr>
                <w:rFonts w:ascii="Arial" w:hAnsi="Arial" w:cs="Arial"/>
                <w:b/>
                <w:bCs/>
                <w:sz w:val="18"/>
                <w:szCs w:val="18"/>
              </w:rPr>
            </w:pPr>
          </w:p>
        </w:tc>
        <w:tc>
          <w:tcPr>
            <w:tcW w:w="1999" w:type="dxa"/>
            <w:tcBorders>
              <w:bottom w:val="single" w:sz="12" w:space="0" w:color="auto"/>
            </w:tcBorders>
          </w:tcPr>
          <w:p w14:paraId="646597DA" w14:textId="77777777" w:rsidR="002A4C6C" w:rsidRPr="00F1001C" w:rsidRDefault="002A4C6C" w:rsidP="001B70C8">
            <w:pPr>
              <w:spacing w:line="240" w:lineRule="auto"/>
              <w:contextualSpacing/>
              <w:jc w:val="center"/>
              <w:rPr>
                <w:rFonts w:ascii="Arial" w:hAnsi="Arial" w:cs="Arial"/>
                <w:b/>
                <w:bCs/>
                <w:sz w:val="18"/>
                <w:szCs w:val="18"/>
              </w:rPr>
            </w:pPr>
            <w:r w:rsidRPr="00F1001C">
              <w:rPr>
                <w:rFonts w:ascii="Arial" w:hAnsi="Arial" w:cs="Arial"/>
                <w:b/>
                <w:bCs/>
                <w:sz w:val="18"/>
                <w:szCs w:val="18"/>
              </w:rPr>
              <w:t>(Kg ai ha</w:t>
            </w:r>
            <w:r w:rsidRPr="00F1001C">
              <w:rPr>
                <w:rFonts w:ascii="Arial" w:hAnsi="Arial" w:cs="Arial"/>
                <w:b/>
                <w:bCs/>
                <w:sz w:val="18"/>
                <w:szCs w:val="18"/>
                <w:vertAlign w:val="superscript"/>
              </w:rPr>
              <w:t>-1</w:t>
            </w:r>
            <w:r w:rsidRPr="00F1001C">
              <w:rPr>
                <w:rFonts w:ascii="Arial" w:hAnsi="Arial" w:cs="Arial"/>
                <w:b/>
                <w:bCs/>
                <w:sz w:val="18"/>
                <w:szCs w:val="18"/>
              </w:rPr>
              <w:t>)</w:t>
            </w:r>
          </w:p>
        </w:tc>
        <w:tc>
          <w:tcPr>
            <w:tcW w:w="928" w:type="dxa"/>
            <w:tcBorders>
              <w:bottom w:val="single" w:sz="12" w:space="0" w:color="auto"/>
            </w:tcBorders>
          </w:tcPr>
          <w:p w14:paraId="287F6B80" w14:textId="77777777" w:rsidR="002A4C6C" w:rsidRPr="00F1001C" w:rsidRDefault="002A4C6C" w:rsidP="004F7F19">
            <w:pPr>
              <w:spacing w:line="240" w:lineRule="auto"/>
              <w:contextualSpacing/>
              <w:jc w:val="center"/>
              <w:rPr>
                <w:rFonts w:ascii="Arial" w:hAnsi="Arial" w:cs="Arial"/>
                <w:b/>
                <w:bCs/>
                <w:sz w:val="18"/>
                <w:szCs w:val="18"/>
              </w:rPr>
            </w:pPr>
          </w:p>
        </w:tc>
        <w:tc>
          <w:tcPr>
            <w:tcW w:w="2003" w:type="dxa"/>
            <w:gridSpan w:val="4"/>
            <w:tcBorders>
              <w:bottom w:val="single" w:sz="12" w:space="0" w:color="auto"/>
            </w:tcBorders>
          </w:tcPr>
          <w:p w14:paraId="3B4BD728" w14:textId="77777777" w:rsidR="002A4C6C" w:rsidRPr="00F1001C" w:rsidRDefault="002A4C6C" w:rsidP="001B70C8">
            <w:pPr>
              <w:spacing w:line="240" w:lineRule="auto"/>
              <w:contextualSpacing/>
              <w:rPr>
                <w:rFonts w:ascii="Arial" w:hAnsi="Arial" w:cs="Arial"/>
                <w:b/>
                <w:bCs/>
                <w:sz w:val="18"/>
                <w:szCs w:val="18"/>
              </w:rPr>
            </w:pPr>
            <w:r w:rsidRPr="00F1001C">
              <w:rPr>
                <w:rFonts w:ascii="Arial" w:hAnsi="Arial" w:cs="Arial"/>
                <w:b/>
                <w:bCs/>
                <w:sz w:val="18"/>
                <w:szCs w:val="18"/>
              </w:rPr>
              <w:t xml:space="preserve">                (%)</w:t>
            </w:r>
          </w:p>
        </w:tc>
      </w:tr>
      <w:tr w:rsidR="002A4C6C" w:rsidRPr="00F1001C" w14:paraId="43126B78" w14:textId="77777777" w:rsidTr="005B6742">
        <w:trPr>
          <w:trHeight w:val="199"/>
        </w:trPr>
        <w:tc>
          <w:tcPr>
            <w:tcW w:w="2299" w:type="dxa"/>
            <w:tcBorders>
              <w:top w:val="single" w:sz="12" w:space="0" w:color="auto"/>
            </w:tcBorders>
          </w:tcPr>
          <w:p w14:paraId="2FB812CD"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Untreated</w:t>
            </w:r>
          </w:p>
        </w:tc>
        <w:tc>
          <w:tcPr>
            <w:tcW w:w="1999" w:type="dxa"/>
            <w:tcBorders>
              <w:top w:val="single" w:sz="12" w:space="0" w:color="auto"/>
            </w:tcBorders>
          </w:tcPr>
          <w:p w14:paraId="43B60C80"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w:t>
            </w:r>
          </w:p>
        </w:tc>
        <w:tc>
          <w:tcPr>
            <w:tcW w:w="928" w:type="dxa"/>
            <w:tcBorders>
              <w:top w:val="single" w:sz="12" w:space="0" w:color="auto"/>
            </w:tcBorders>
          </w:tcPr>
          <w:p w14:paraId="3A0A7606"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w:t>
            </w:r>
          </w:p>
        </w:tc>
        <w:tc>
          <w:tcPr>
            <w:tcW w:w="459" w:type="dxa"/>
            <w:tcBorders>
              <w:top w:val="single" w:sz="12" w:space="0" w:color="auto"/>
            </w:tcBorders>
          </w:tcPr>
          <w:p w14:paraId="3E5E90C2"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461" w:type="dxa"/>
            <w:tcBorders>
              <w:top w:val="single" w:sz="12" w:space="0" w:color="auto"/>
            </w:tcBorders>
          </w:tcPr>
          <w:p w14:paraId="4CE42E61"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36" w:type="dxa"/>
            <w:tcBorders>
              <w:top w:val="single" w:sz="12" w:space="0" w:color="auto"/>
            </w:tcBorders>
          </w:tcPr>
          <w:p w14:paraId="68D41926"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47" w:type="dxa"/>
            <w:tcBorders>
              <w:top w:val="single" w:sz="12" w:space="0" w:color="auto"/>
            </w:tcBorders>
          </w:tcPr>
          <w:p w14:paraId="2BD5C5CF"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r>
      <w:tr w:rsidR="002A4C6C" w:rsidRPr="00F1001C" w14:paraId="0682E90D" w14:textId="77777777" w:rsidTr="005B6742">
        <w:trPr>
          <w:trHeight w:val="199"/>
        </w:trPr>
        <w:tc>
          <w:tcPr>
            <w:tcW w:w="2299" w:type="dxa"/>
          </w:tcPr>
          <w:p w14:paraId="34B1A932"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Pendimethalin (P)</w:t>
            </w:r>
          </w:p>
        </w:tc>
        <w:tc>
          <w:tcPr>
            <w:tcW w:w="1999" w:type="dxa"/>
          </w:tcPr>
          <w:p w14:paraId="1EB4AB66"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1.06</w:t>
            </w:r>
          </w:p>
        </w:tc>
        <w:tc>
          <w:tcPr>
            <w:tcW w:w="928" w:type="dxa"/>
          </w:tcPr>
          <w:p w14:paraId="14201F6E"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459" w:type="dxa"/>
          </w:tcPr>
          <w:p w14:paraId="2F627B5B"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461" w:type="dxa"/>
          </w:tcPr>
          <w:p w14:paraId="702314F8"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36" w:type="dxa"/>
          </w:tcPr>
          <w:p w14:paraId="0CE84FCE"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70</w:t>
            </w:r>
          </w:p>
        </w:tc>
        <w:tc>
          <w:tcPr>
            <w:tcW w:w="547" w:type="dxa"/>
          </w:tcPr>
          <w:p w14:paraId="474A3FEB"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37</w:t>
            </w:r>
          </w:p>
        </w:tc>
      </w:tr>
      <w:tr w:rsidR="002A4C6C" w:rsidRPr="00F1001C" w14:paraId="356E9466" w14:textId="77777777" w:rsidTr="005B6742">
        <w:trPr>
          <w:trHeight w:val="199"/>
        </w:trPr>
        <w:tc>
          <w:tcPr>
            <w:tcW w:w="2299" w:type="dxa"/>
          </w:tcPr>
          <w:p w14:paraId="6733408E"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P + flumioxazin (F)</w:t>
            </w:r>
          </w:p>
        </w:tc>
        <w:tc>
          <w:tcPr>
            <w:tcW w:w="1999" w:type="dxa"/>
          </w:tcPr>
          <w:p w14:paraId="34408791"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1.06 + 0.07</w:t>
            </w:r>
          </w:p>
        </w:tc>
        <w:tc>
          <w:tcPr>
            <w:tcW w:w="928" w:type="dxa"/>
          </w:tcPr>
          <w:p w14:paraId="2A9D8272"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459" w:type="dxa"/>
          </w:tcPr>
          <w:p w14:paraId="77A20ECD"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461" w:type="dxa"/>
          </w:tcPr>
          <w:p w14:paraId="1F1EC1F1"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36" w:type="dxa"/>
          </w:tcPr>
          <w:p w14:paraId="7A02EA94"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98</w:t>
            </w:r>
          </w:p>
        </w:tc>
        <w:tc>
          <w:tcPr>
            <w:tcW w:w="547" w:type="dxa"/>
          </w:tcPr>
          <w:p w14:paraId="5CEE1A2A"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78</w:t>
            </w:r>
          </w:p>
        </w:tc>
      </w:tr>
      <w:tr w:rsidR="002A4C6C" w:rsidRPr="00F1001C" w14:paraId="421BD555" w14:textId="77777777" w:rsidTr="005B6742">
        <w:trPr>
          <w:trHeight w:val="199"/>
        </w:trPr>
        <w:tc>
          <w:tcPr>
            <w:tcW w:w="2299" w:type="dxa"/>
          </w:tcPr>
          <w:p w14:paraId="6E3FF068" w14:textId="3639BC4A"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 xml:space="preserve">P + F + </w:t>
            </w:r>
            <w:r w:rsidRPr="00F1001C">
              <w:rPr>
                <w:rFonts w:ascii="Arial" w:hAnsi="Arial" w:cs="Arial"/>
                <w:i/>
                <w:sz w:val="18"/>
                <w:szCs w:val="18"/>
              </w:rPr>
              <w:t>S</w:t>
            </w:r>
            <w:r w:rsidRPr="00F1001C">
              <w:rPr>
                <w:rFonts w:ascii="Arial" w:hAnsi="Arial" w:cs="Arial"/>
                <w:sz w:val="18"/>
                <w:szCs w:val="18"/>
              </w:rPr>
              <w:t xml:space="preserve">-metolachlor </w:t>
            </w:r>
            <w:r w:rsidR="005B6742" w:rsidRPr="00F1001C">
              <w:rPr>
                <w:rFonts w:ascii="Arial" w:hAnsi="Arial" w:cs="Arial"/>
                <w:sz w:val="18"/>
                <w:szCs w:val="18"/>
              </w:rPr>
              <w:t>(</w:t>
            </w:r>
            <w:r w:rsidRPr="00F1001C">
              <w:rPr>
                <w:rFonts w:ascii="Arial" w:hAnsi="Arial" w:cs="Arial"/>
                <w:sz w:val="18"/>
                <w:szCs w:val="18"/>
              </w:rPr>
              <w:t>S)</w:t>
            </w:r>
          </w:p>
        </w:tc>
        <w:tc>
          <w:tcPr>
            <w:tcW w:w="1999" w:type="dxa"/>
          </w:tcPr>
          <w:p w14:paraId="25F6C071"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1.06 + 0.07 + 1.42</w:t>
            </w:r>
          </w:p>
        </w:tc>
        <w:tc>
          <w:tcPr>
            <w:tcW w:w="928" w:type="dxa"/>
          </w:tcPr>
          <w:p w14:paraId="06416FDE"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459" w:type="dxa"/>
          </w:tcPr>
          <w:p w14:paraId="176D4FB3"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461" w:type="dxa"/>
          </w:tcPr>
          <w:p w14:paraId="57973468"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36" w:type="dxa"/>
          </w:tcPr>
          <w:p w14:paraId="5EC26454"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547" w:type="dxa"/>
          </w:tcPr>
          <w:p w14:paraId="628FCF98"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95</w:t>
            </w:r>
          </w:p>
        </w:tc>
      </w:tr>
      <w:tr w:rsidR="002A4C6C" w:rsidRPr="00F1001C" w14:paraId="24DA0C6C" w14:textId="77777777" w:rsidTr="005B6742">
        <w:trPr>
          <w:trHeight w:val="110"/>
        </w:trPr>
        <w:tc>
          <w:tcPr>
            <w:tcW w:w="2299" w:type="dxa"/>
          </w:tcPr>
          <w:p w14:paraId="40D3F2EC"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P + S</w:t>
            </w:r>
          </w:p>
        </w:tc>
        <w:tc>
          <w:tcPr>
            <w:tcW w:w="1999" w:type="dxa"/>
          </w:tcPr>
          <w:p w14:paraId="1E1B27CB"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1.06 + 1.42</w:t>
            </w:r>
          </w:p>
        </w:tc>
        <w:tc>
          <w:tcPr>
            <w:tcW w:w="928" w:type="dxa"/>
          </w:tcPr>
          <w:p w14:paraId="12D26B58"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459" w:type="dxa"/>
          </w:tcPr>
          <w:p w14:paraId="2D6CC538"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461" w:type="dxa"/>
          </w:tcPr>
          <w:p w14:paraId="40D6BC4D"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36" w:type="dxa"/>
          </w:tcPr>
          <w:p w14:paraId="0902B057"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95</w:t>
            </w:r>
          </w:p>
        </w:tc>
        <w:tc>
          <w:tcPr>
            <w:tcW w:w="547" w:type="dxa"/>
          </w:tcPr>
          <w:p w14:paraId="4733AF54"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83</w:t>
            </w:r>
          </w:p>
        </w:tc>
      </w:tr>
      <w:tr w:rsidR="002A4C6C" w:rsidRPr="00F1001C" w14:paraId="41874631" w14:textId="77777777" w:rsidTr="005B6742">
        <w:trPr>
          <w:trHeight w:val="220"/>
        </w:trPr>
        <w:tc>
          <w:tcPr>
            <w:tcW w:w="2299" w:type="dxa"/>
          </w:tcPr>
          <w:p w14:paraId="5C1B5C15" w14:textId="77777777" w:rsidR="002A4C6C" w:rsidRPr="00F1001C" w:rsidRDefault="002A4C6C" w:rsidP="001B70C8">
            <w:pPr>
              <w:spacing w:line="240" w:lineRule="auto"/>
              <w:rPr>
                <w:rFonts w:ascii="Arial" w:hAnsi="Arial" w:cs="Arial"/>
                <w:sz w:val="18"/>
                <w:szCs w:val="18"/>
              </w:rPr>
            </w:pPr>
            <w:r w:rsidRPr="00F1001C">
              <w:rPr>
                <w:rFonts w:ascii="Arial" w:hAnsi="Arial" w:cs="Arial"/>
                <w:sz w:val="18"/>
                <w:szCs w:val="18"/>
              </w:rPr>
              <w:t>P + imazethapyr</w:t>
            </w:r>
          </w:p>
        </w:tc>
        <w:tc>
          <w:tcPr>
            <w:tcW w:w="1999" w:type="dxa"/>
          </w:tcPr>
          <w:p w14:paraId="20A86B18" w14:textId="77777777" w:rsidR="002A4C6C" w:rsidRPr="00F1001C" w:rsidRDefault="002A4C6C" w:rsidP="002A4C6C">
            <w:pPr>
              <w:pStyle w:val="ListParagraph"/>
              <w:numPr>
                <w:ilvl w:val="1"/>
                <w:numId w:val="17"/>
              </w:numPr>
              <w:spacing w:after="160" w:line="240" w:lineRule="auto"/>
              <w:contextualSpacing w:val="0"/>
              <w:jc w:val="center"/>
              <w:rPr>
                <w:rFonts w:ascii="Arial" w:hAnsi="Arial" w:cs="Arial"/>
                <w:sz w:val="18"/>
                <w:szCs w:val="18"/>
              </w:rPr>
            </w:pPr>
            <w:r w:rsidRPr="00F1001C">
              <w:rPr>
                <w:rFonts w:ascii="Arial" w:hAnsi="Arial" w:cs="Arial"/>
                <w:sz w:val="18"/>
                <w:szCs w:val="18"/>
              </w:rPr>
              <w:t xml:space="preserve"> + 0.07</w:t>
            </w:r>
          </w:p>
        </w:tc>
        <w:tc>
          <w:tcPr>
            <w:tcW w:w="928" w:type="dxa"/>
          </w:tcPr>
          <w:p w14:paraId="78214CE9"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459" w:type="dxa"/>
          </w:tcPr>
          <w:p w14:paraId="309074A4"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461" w:type="dxa"/>
          </w:tcPr>
          <w:p w14:paraId="30D783EE"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36" w:type="dxa"/>
          </w:tcPr>
          <w:p w14:paraId="56ED1ED2"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43</w:t>
            </w:r>
          </w:p>
        </w:tc>
        <w:tc>
          <w:tcPr>
            <w:tcW w:w="547" w:type="dxa"/>
          </w:tcPr>
          <w:p w14:paraId="61C44490"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35</w:t>
            </w:r>
          </w:p>
        </w:tc>
      </w:tr>
      <w:tr w:rsidR="002A4C6C" w:rsidRPr="00F1001C" w14:paraId="425693B9" w14:textId="77777777" w:rsidTr="005B6742">
        <w:trPr>
          <w:trHeight w:val="355"/>
        </w:trPr>
        <w:tc>
          <w:tcPr>
            <w:tcW w:w="2299" w:type="dxa"/>
          </w:tcPr>
          <w:p w14:paraId="7D9CA5A1" w14:textId="77777777" w:rsidR="002A4C6C" w:rsidRPr="00F1001C" w:rsidRDefault="002A4C6C" w:rsidP="001B70C8">
            <w:pPr>
              <w:spacing w:line="240" w:lineRule="auto"/>
              <w:rPr>
                <w:rFonts w:ascii="Arial" w:hAnsi="Arial" w:cs="Arial"/>
                <w:sz w:val="18"/>
                <w:szCs w:val="18"/>
              </w:rPr>
            </w:pPr>
            <w:r w:rsidRPr="00F1001C">
              <w:rPr>
                <w:rFonts w:ascii="Arial" w:hAnsi="Arial" w:cs="Arial"/>
                <w:sz w:val="18"/>
                <w:szCs w:val="18"/>
              </w:rPr>
              <w:t>P + [</w:t>
            </w:r>
            <w:proofErr w:type="spellStart"/>
            <w:r w:rsidRPr="00F1001C">
              <w:rPr>
                <w:rFonts w:ascii="Arial" w:eastAsia="Calibri" w:hAnsi="Arial" w:cs="Arial"/>
                <w:sz w:val="18"/>
                <w:szCs w:val="18"/>
              </w:rPr>
              <w:t>carfentrazone</w:t>
            </w:r>
            <w:proofErr w:type="spellEnd"/>
            <w:r w:rsidRPr="00F1001C">
              <w:rPr>
                <w:rFonts w:ascii="Arial" w:eastAsia="Calibri" w:hAnsi="Arial" w:cs="Arial"/>
                <w:sz w:val="18"/>
                <w:szCs w:val="18"/>
              </w:rPr>
              <w:t xml:space="preserve"> (C)+ </w:t>
            </w:r>
            <w:proofErr w:type="spellStart"/>
            <w:r w:rsidRPr="00F1001C">
              <w:rPr>
                <w:rFonts w:ascii="Arial" w:eastAsia="Calibri" w:hAnsi="Arial" w:cs="Arial"/>
                <w:sz w:val="18"/>
                <w:szCs w:val="18"/>
              </w:rPr>
              <w:t>pyroxasulfone</w:t>
            </w:r>
            <w:proofErr w:type="spellEnd"/>
            <w:r w:rsidRPr="00F1001C">
              <w:rPr>
                <w:rFonts w:ascii="Arial" w:eastAsia="Calibri" w:hAnsi="Arial" w:cs="Arial"/>
                <w:sz w:val="18"/>
                <w:szCs w:val="18"/>
              </w:rPr>
              <w:t xml:space="preserve"> (</w:t>
            </w:r>
            <w:proofErr w:type="spellStart"/>
            <w:r w:rsidRPr="00F1001C">
              <w:rPr>
                <w:rFonts w:ascii="Arial" w:eastAsia="Calibri" w:hAnsi="Arial" w:cs="Arial"/>
                <w:sz w:val="18"/>
                <w:szCs w:val="18"/>
              </w:rPr>
              <w:t>Py</w:t>
            </w:r>
            <w:proofErr w:type="spellEnd"/>
            <w:r w:rsidRPr="00F1001C">
              <w:rPr>
                <w:rFonts w:ascii="Arial" w:eastAsia="Calibri" w:hAnsi="Arial" w:cs="Arial"/>
                <w:sz w:val="18"/>
                <w:szCs w:val="18"/>
              </w:rPr>
              <w:t>)]</w:t>
            </w:r>
            <w:r w:rsidRPr="00F1001C">
              <w:rPr>
                <w:rFonts w:ascii="Arial" w:hAnsi="Arial" w:cs="Arial"/>
                <w:sz w:val="18"/>
                <w:szCs w:val="18"/>
              </w:rPr>
              <w:t xml:space="preserve"> </w:t>
            </w:r>
          </w:p>
        </w:tc>
        <w:tc>
          <w:tcPr>
            <w:tcW w:w="1999" w:type="dxa"/>
          </w:tcPr>
          <w:p w14:paraId="7D8B1DE7" w14:textId="77777777" w:rsidR="002A4C6C" w:rsidRPr="00F1001C" w:rsidRDefault="002A4C6C" w:rsidP="001B70C8">
            <w:pPr>
              <w:spacing w:line="240" w:lineRule="auto"/>
              <w:jc w:val="center"/>
              <w:rPr>
                <w:rFonts w:ascii="Arial" w:hAnsi="Arial" w:cs="Arial"/>
                <w:sz w:val="18"/>
                <w:szCs w:val="18"/>
              </w:rPr>
            </w:pPr>
            <w:r w:rsidRPr="00F1001C">
              <w:rPr>
                <w:rFonts w:ascii="Arial" w:hAnsi="Arial" w:cs="Arial"/>
                <w:sz w:val="18"/>
                <w:szCs w:val="18"/>
              </w:rPr>
              <w:t>1.06 + [0.005 + 0.065]</w:t>
            </w:r>
          </w:p>
        </w:tc>
        <w:tc>
          <w:tcPr>
            <w:tcW w:w="928" w:type="dxa"/>
          </w:tcPr>
          <w:p w14:paraId="5D07100A" w14:textId="77777777" w:rsidR="002A4C6C" w:rsidRPr="00F1001C" w:rsidRDefault="002A4C6C" w:rsidP="001B70C8">
            <w:pPr>
              <w:spacing w:line="240" w:lineRule="auto"/>
              <w:contextualSpacing/>
              <w:jc w:val="center"/>
              <w:rPr>
                <w:rFonts w:ascii="Arial" w:hAnsi="Arial" w:cs="Arial"/>
                <w:sz w:val="18"/>
                <w:szCs w:val="18"/>
              </w:rPr>
            </w:pPr>
          </w:p>
          <w:p w14:paraId="72FF49D7"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459" w:type="dxa"/>
          </w:tcPr>
          <w:p w14:paraId="46C0A0C3" w14:textId="77777777" w:rsidR="002A4C6C" w:rsidRPr="00F1001C" w:rsidRDefault="002A4C6C" w:rsidP="001B70C8">
            <w:pPr>
              <w:spacing w:line="240" w:lineRule="auto"/>
              <w:contextualSpacing/>
              <w:jc w:val="center"/>
              <w:rPr>
                <w:rFonts w:ascii="Arial" w:hAnsi="Arial" w:cs="Arial"/>
                <w:sz w:val="18"/>
                <w:szCs w:val="18"/>
              </w:rPr>
            </w:pPr>
          </w:p>
          <w:p w14:paraId="66E422CB"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461" w:type="dxa"/>
          </w:tcPr>
          <w:p w14:paraId="5917AA4C" w14:textId="77777777" w:rsidR="002A4C6C" w:rsidRPr="00F1001C" w:rsidRDefault="002A4C6C" w:rsidP="001B70C8">
            <w:pPr>
              <w:spacing w:line="240" w:lineRule="auto"/>
              <w:contextualSpacing/>
              <w:jc w:val="center"/>
              <w:rPr>
                <w:rFonts w:ascii="Arial" w:hAnsi="Arial" w:cs="Arial"/>
                <w:sz w:val="18"/>
                <w:szCs w:val="18"/>
              </w:rPr>
            </w:pPr>
          </w:p>
          <w:p w14:paraId="7BED1CAB"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36" w:type="dxa"/>
          </w:tcPr>
          <w:p w14:paraId="5271BE03" w14:textId="77777777" w:rsidR="002A4C6C" w:rsidRPr="00F1001C" w:rsidRDefault="002A4C6C" w:rsidP="001B70C8">
            <w:pPr>
              <w:spacing w:line="240" w:lineRule="auto"/>
              <w:contextualSpacing/>
              <w:jc w:val="center"/>
              <w:rPr>
                <w:rFonts w:ascii="Arial" w:hAnsi="Arial" w:cs="Arial"/>
                <w:sz w:val="18"/>
                <w:szCs w:val="18"/>
              </w:rPr>
            </w:pPr>
          </w:p>
          <w:p w14:paraId="70935686"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94</w:t>
            </w:r>
          </w:p>
        </w:tc>
        <w:tc>
          <w:tcPr>
            <w:tcW w:w="547" w:type="dxa"/>
          </w:tcPr>
          <w:p w14:paraId="5F6B3FEC" w14:textId="77777777" w:rsidR="002A4C6C" w:rsidRPr="00F1001C" w:rsidRDefault="002A4C6C" w:rsidP="001B70C8">
            <w:pPr>
              <w:spacing w:line="240" w:lineRule="auto"/>
              <w:contextualSpacing/>
              <w:jc w:val="center"/>
              <w:rPr>
                <w:rFonts w:ascii="Arial" w:hAnsi="Arial" w:cs="Arial"/>
                <w:sz w:val="18"/>
                <w:szCs w:val="18"/>
              </w:rPr>
            </w:pPr>
          </w:p>
          <w:p w14:paraId="30803AA5"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78</w:t>
            </w:r>
          </w:p>
        </w:tc>
      </w:tr>
      <w:tr w:rsidR="002A4C6C" w:rsidRPr="00F1001C" w14:paraId="2D7D71EE" w14:textId="77777777" w:rsidTr="005B6742">
        <w:trPr>
          <w:trHeight w:val="199"/>
        </w:trPr>
        <w:tc>
          <w:tcPr>
            <w:tcW w:w="2299" w:type="dxa"/>
          </w:tcPr>
          <w:p w14:paraId="0E6DFA80"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P + dimethenamid-P</w:t>
            </w:r>
          </w:p>
        </w:tc>
        <w:tc>
          <w:tcPr>
            <w:tcW w:w="1999" w:type="dxa"/>
          </w:tcPr>
          <w:p w14:paraId="2C2FAF42"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1.06 + 0.63</w:t>
            </w:r>
          </w:p>
        </w:tc>
        <w:tc>
          <w:tcPr>
            <w:tcW w:w="928" w:type="dxa"/>
          </w:tcPr>
          <w:p w14:paraId="3C6337A4"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459" w:type="dxa"/>
          </w:tcPr>
          <w:p w14:paraId="455A5F0D"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461" w:type="dxa"/>
          </w:tcPr>
          <w:p w14:paraId="36FD52B6"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36" w:type="dxa"/>
          </w:tcPr>
          <w:p w14:paraId="2F5AD38E"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95</w:t>
            </w:r>
          </w:p>
        </w:tc>
        <w:tc>
          <w:tcPr>
            <w:tcW w:w="547" w:type="dxa"/>
          </w:tcPr>
          <w:p w14:paraId="4A72B458"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73</w:t>
            </w:r>
          </w:p>
        </w:tc>
      </w:tr>
      <w:tr w:rsidR="002A4C6C" w:rsidRPr="00F1001C" w14:paraId="587FDA90" w14:textId="77777777" w:rsidTr="005B6742">
        <w:trPr>
          <w:trHeight w:val="199"/>
        </w:trPr>
        <w:tc>
          <w:tcPr>
            <w:tcW w:w="2299" w:type="dxa"/>
          </w:tcPr>
          <w:p w14:paraId="408888C2"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P + acetochlor</w:t>
            </w:r>
          </w:p>
        </w:tc>
        <w:tc>
          <w:tcPr>
            <w:tcW w:w="1999" w:type="dxa"/>
          </w:tcPr>
          <w:p w14:paraId="50F35763"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1.06 + 1.26</w:t>
            </w:r>
          </w:p>
        </w:tc>
        <w:tc>
          <w:tcPr>
            <w:tcW w:w="928" w:type="dxa"/>
          </w:tcPr>
          <w:p w14:paraId="226C53CC"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459" w:type="dxa"/>
          </w:tcPr>
          <w:p w14:paraId="30D782FD"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461" w:type="dxa"/>
          </w:tcPr>
          <w:p w14:paraId="56C9017F"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36" w:type="dxa"/>
          </w:tcPr>
          <w:p w14:paraId="784B39F4"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81</w:t>
            </w:r>
          </w:p>
        </w:tc>
        <w:tc>
          <w:tcPr>
            <w:tcW w:w="547" w:type="dxa"/>
          </w:tcPr>
          <w:p w14:paraId="78FB3727"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70</w:t>
            </w:r>
          </w:p>
        </w:tc>
      </w:tr>
      <w:tr w:rsidR="002A4C6C" w:rsidRPr="00F1001C" w14:paraId="15C6548C" w14:textId="77777777" w:rsidTr="005B6742">
        <w:trPr>
          <w:trHeight w:val="281"/>
        </w:trPr>
        <w:tc>
          <w:tcPr>
            <w:tcW w:w="2299" w:type="dxa"/>
          </w:tcPr>
          <w:p w14:paraId="3BF0A8D8"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 xml:space="preserve">P </w:t>
            </w:r>
          </w:p>
          <w:p w14:paraId="1A8A3AD7"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 xml:space="preserve">Paraquat + </w:t>
            </w:r>
            <w:proofErr w:type="spellStart"/>
            <w:r w:rsidRPr="00F1001C">
              <w:rPr>
                <w:rFonts w:ascii="Arial" w:hAnsi="Arial" w:cs="Arial"/>
                <w:sz w:val="18"/>
                <w:szCs w:val="18"/>
              </w:rPr>
              <w:t>Py</w:t>
            </w:r>
            <w:proofErr w:type="spellEnd"/>
            <w:r w:rsidRPr="00F1001C">
              <w:rPr>
                <w:rFonts w:ascii="Arial" w:hAnsi="Arial" w:cs="Arial"/>
                <w:sz w:val="18"/>
                <w:szCs w:val="18"/>
              </w:rPr>
              <w:t xml:space="preserve"> </w:t>
            </w:r>
          </w:p>
        </w:tc>
        <w:tc>
          <w:tcPr>
            <w:tcW w:w="1999" w:type="dxa"/>
          </w:tcPr>
          <w:p w14:paraId="440011D0"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1.06</w:t>
            </w:r>
          </w:p>
          <w:p w14:paraId="51B82BE2"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0.28 + 0.036</w:t>
            </w:r>
          </w:p>
        </w:tc>
        <w:tc>
          <w:tcPr>
            <w:tcW w:w="928" w:type="dxa"/>
          </w:tcPr>
          <w:p w14:paraId="21785658"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PRE</w:t>
            </w:r>
          </w:p>
          <w:p w14:paraId="20952E42"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CRACK</w:t>
            </w:r>
          </w:p>
        </w:tc>
        <w:tc>
          <w:tcPr>
            <w:tcW w:w="459" w:type="dxa"/>
          </w:tcPr>
          <w:p w14:paraId="161C6DF9"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25</w:t>
            </w:r>
          </w:p>
        </w:tc>
        <w:tc>
          <w:tcPr>
            <w:tcW w:w="461" w:type="dxa"/>
          </w:tcPr>
          <w:p w14:paraId="5BB3B4AF"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20</w:t>
            </w:r>
          </w:p>
        </w:tc>
        <w:tc>
          <w:tcPr>
            <w:tcW w:w="536" w:type="dxa"/>
          </w:tcPr>
          <w:p w14:paraId="18278581"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96</w:t>
            </w:r>
          </w:p>
        </w:tc>
        <w:tc>
          <w:tcPr>
            <w:tcW w:w="547" w:type="dxa"/>
          </w:tcPr>
          <w:p w14:paraId="3F3956DE"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63</w:t>
            </w:r>
          </w:p>
        </w:tc>
      </w:tr>
      <w:tr w:rsidR="002A4C6C" w:rsidRPr="00F1001C" w14:paraId="669D6FA2" w14:textId="77777777" w:rsidTr="005B6742">
        <w:trPr>
          <w:trHeight w:val="400"/>
        </w:trPr>
        <w:tc>
          <w:tcPr>
            <w:tcW w:w="2299" w:type="dxa"/>
          </w:tcPr>
          <w:p w14:paraId="74A646CA"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 xml:space="preserve">P </w:t>
            </w:r>
          </w:p>
          <w:p w14:paraId="29F69B9C"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 xml:space="preserve">[C + </w:t>
            </w:r>
            <w:proofErr w:type="spellStart"/>
            <w:r w:rsidRPr="00F1001C">
              <w:rPr>
                <w:rFonts w:ascii="Arial" w:hAnsi="Arial" w:cs="Arial"/>
                <w:sz w:val="18"/>
                <w:szCs w:val="18"/>
              </w:rPr>
              <w:t>Py</w:t>
            </w:r>
            <w:proofErr w:type="spellEnd"/>
            <w:r w:rsidRPr="00F1001C">
              <w:rPr>
                <w:rFonts w:ascii="Arial" w:hAnsi="Arial" w:cs="Arial"/>
                <w:sz w:val="18"/>
                <w:szCs w:val="18"/>
              </w:rPr>
              <w:t>] + 2,4-DB</w:t>
            </w:r>
          </w:p>
        </w:tc>
        <w:tc>
          <w:tcPr>
            <w:tcW w:w="1999" w:type="dxa"/>
          </w:tcPr>
          <w:p w14:paraId="74BC7C9F"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1.06</w:t>
            </w:r>
          </w:p>
          <w:p w14:paraId="7E05CE81"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[0.008 + 0.11] + 0.44</w:t>
            </w:r>
          </w:p>
        </w:tc>
        <w:tc>
          <w:tcPr>
            <w:tcW w:w="928" w:type="dxa"/>
          </w:tcPr>
          <w:p w14:paraId="3FD016AF"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PRE</w:t>
            </w:r>
          </w:p>
          <w:p w14:paraId="2D03201A"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EPOST</w:t>
            </w:r>
          </w:p>
        </w:tc>
        <w:tc>
          <w:tcPr>
            <w:tcW w:w="459" w:type="dxa"/>
          </w:tcPr>
          <w:p w14:paraId="6BF347D4"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461" w:type="dxa"/>
          </w:tcPr>
          <w:p w14:paraId="6F178DAB"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36" w:type="dxa"/>
          </w:tcPr>
          <w:p w14:paraId="75A2CA7C"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70</w:t>
            </w:r>
          </w:p>
        </w:tc>
        <w:tc>
          <w:tcPr>
            <w:tcW w:w="547" w:type="dxa"/>
          </w:tcPr>
          <w:p w14:paraId="013EF083"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88</w:t>
            </w:r>
          </w:p>
        </w:tc>
      </w:tr>
      <w:tr w:rsidR="002A4C6C" w:rsidRPr="00F1001C" w14:paraId="27751DCF" w14:textId="77777777" w:rsidTr="005B6742">
        <w:trPr>
          <w:trHeight w:val="411"/>
        </w:trPr>
        <w:tc>
          <w:tcPr>
            <w:tcW w:w="2299" w:type="dxa"/>
          </w:tcPr>
          <w:p w14:paraId="40D093D6"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 xml:space="preserve">P  </w:t>
            </w:r>
          </w:p>
          <w:p w14:paraId="1CC452F5" w14:textId="77777777" w:rsidR="002A4C6C" w:rsidRPr="00F1001C" w:rsidRDefault="002A4C6C" w:rsidP="001B70C8">
            <w:pPr>
              <w:spacing w:line="240" w:lineRule="auto"/>
              <w:contextualSpacing/>
              <w:rPr>
                <w:rFonts w:ascii="Arial" w:hAnsi="Arial" w:cs="Arial"/>
                <w:sz w:val="18"/>
                <w:szCs w:val="18"/>
              </w:rPr>
            </w:pPr>
            <w:proofErr w:type="spellStart"/>
            <w:r w:rsidRPr="00F1001C">
              <w:rPr>
                <w:rFonts w:ascii="Arial" w:hAnsi="Arial" w:cs="Arial"/>
                <w:sz w:val="18"/>
                <w:szCs w:val="18"/>
              </w:rPr>
              <w:t>Imazapic</w:t>
            </w:r>
            <w:proofErr w:type="spellEnd"/>
            <w:r w:rsidRPr="00F1001C">
              <w:rPr>
                <w:rFonts w:ascii="Arial" w:hAnsi="Arial" w:cs="Arial"/>
                <w:sz w:val="18"/>
                <w:szCs w:val="18"/>
              </w:rPr>
              <w:t xml:space="preserve"> + 2,4-DB</w:t>
            </w:r>
          </w:p>
        </w:tc>
        <w:tc>
          <w:tcPr>
            <w:tcW w:w="1999" w:type="dxa"/>
          </w:tcPr>
          <w:p w14:paraId="32AF4F28"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1.06</w:t>
            </w:r>
          </w:p>
          <w:p w14:paraId="0A7C7652"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0.07 + 0.44</w:t>
            </w:r>
          </w:p>
        </w:tc>
        <w:tc>
          <w:tcPr>
            <w:tcW w:w="928" w:type="dxa"/>
          </w:tcPr>
          <w:p w14:paraId="63D3D186"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PRE</w:t>
            </w:r>
          </w:p>
          <w:p w14:paraId="5019E230"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EPOST</w:t>
            </w:r>
          </w:p>
        </w:tc>
        <w:tc>
          <w:tcPr>
            <w:tcW w:w="459" w:type="dxa"/>
          </w:tcPr>
          <w:p w14:paraId="0C07237B"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461" w:type="dxa"/>
          </w:tcPr>
          <w:p w14:paraId="08E8E993"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36" w:type="dxa"/>
          </w:tcPr>
          <w:p w14:paraId="6A554F3E"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74</w:t>
            </w:r>
          </w:p>
        </w:tc>
        <w:tc>
          <w:tcPr>
            <w:tcW w:w="547" w:type="dxa"/>
          </w:tcPr>
          <w:p w14:paraId="65CDE91E"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92</w:t>
            </w:r>
          </w:p>
        </w:tc>
      </w:tr>
      <w:tr w:rsidR="002A4C6C" w:rsidRPr="00F1001C" w14:paraId="49BB01C2" w14:textId="77777777" w:rsidTr="005B6742">
        <w:trPr>
          <w:trHeight w:val="199"/>
        </w:trPr>
        <w:tc>
          <w:tcPr>
            <w:tcW w:w="2299" w:type="dxa"/>
          </w:tcPr>
          <w:p w14:paraId="530555FB"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 xml:space="preserve">Paraquat + </w:t>
            </w:r>
            <w:proofErr w:type="spellStart"/>
            <w:r w:rsidRPr="00F1001C">
              <w:rPr>
                <w:rFonts w:ascii="Arial" w:hAnsi="Arial" w:cs="Arial"/>
                <w:sz w:val="18"/>
                <w:szCs w:val="18"/>
              </w:rPr>
              <w:t>Py</w:t>
            </w:r>
            <w:proofErr w:type="spellEnd"/>
          </w:p>
        </w:tc>
        <w:tc>
          <w:tcPr>
            <w:tcW w:w="1999" w:type="dxa"/>
          </w:tcPr>
          <w:p w14:paraId="0EC0587A"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0.28 + 0.07</w:t>
            </w:r>
          </w:p>
        </w:tc>
        <w:tc>
          <w:tcPr>
            <w:tcW w:w="928" w:type="dxa"/>
          </w:tcPr>
          <w:p w14:paraId="040EEF14"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CRACK</w:t>
            </w:r>
          </w:p>
        </w:tc>
        <w:tc>
          <w:tcPr>
            <w:tcW w:w="459" w:type="dxa"/>
          </w:tcPr>
          <w:p w14:paraId="4BF692EE"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20</w:t>
            </w:r>
          </w:p>
        </w:tc>
        <w:tc>
          <w:tcPr>
            <w:tcW w:w="461" w:type="dxa"/>
          </w:tcPr>
          <w:p w14:paraId="4D6F84EF"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15</w:t>
            </w:r>
          </w:p>
        </w:tc>
        <w:tc>
          <w:tcPr>
            <w:tcW w:w="536" w:type="dxa"/>
          </w:tcPr>
          <w:p w14:paraId="4A4BA1CF"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73</w:t>
            </w:r>
          </w:p>
        </w:tc>
        <w:tc>
          <w:tcPr>
            <w:tcW w:w="547" w:type="dxa"/>
          </w:tcPr>
          <w:p w14:paraId="528B6BFF"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20</w:t>
            </w:r>
          </w:p>
        </w:tc>
      </w:tr>
      <w:tr w:rsidR="002A4C6C" w:rsidRPr="00F1001C" w14:paraId="0B1CE54A" w14:textId="77777777" w:rsidTr="005B6742">
        <w:trPr>
          <w:trHeight w:val="301"/>
        </w:trPr>
        <w:tc>
          <w:tcPr>
            <w:tcW w:w="2299" w:type="dxa"/>
          </w:tcPr>
          <w:p w14:paraId="263F4D70"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P + F + S</w:t>
            </w:r>
          </w:p>
          <w:p w14:paraId="658A92FC"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S + 2,4-DB</w:t>
            </w:r>
          </w:p>
        </w:tc>
        <w:tc>
          <w:tcPr>
            <w:tcW w:w="1999" w:type="dxa"/>
          </w:tcPr>
          <w:p w14:paraId="1035AA76" w14:textId="77777777" w:rsidR="002A4C6C" w:rsidRPr="00F1001C" w:rsidRDefault="002A4C6C" w:rsidP="002A4C6C">
            <w:pPr>
              <w:pStyle w:val="ListParagraph"/>
              <w:numPr>
                <w:ilvl w:val="1"/>
                <w:numId w:val="18"/>
              </w:numPr>
              <w:spacing w:after="160" w:line="240" w:lineRule="auto"/>
              <w:jc w:val="center"/>
              <w:rPr>
                <w:rFonts w:ascii="Arial" w:hAnsi="Arial" w:cs="Arial"/>
                <w:sz w:val="18"/>
                <w:szCs w:val="18"/>
              </w:rPr>
            </w:pPr>
            <w:r w:rsidRPr="00F1001C">
              <w:rPr>
                <w:rFonts w:ascii="Arial" w:hAnsi="Arial" w:cs="Arial"/>
                <w:sz w:val="18"/>
                <w:szCs w:val="18"/>
              </w:rPr>
              <w:t xml:space="preserve"> + 0.07 + 1.42</w:t>
            </w:r>
          </w:p>
          <w:p w14:paraId="75D92D55" w14:textId="77777777" w:rsidR="002A4C6C" w:rsidRPr="00F1001C" w:rsidRDefault="002A4C6C" w:rsidP="002A4C6C">
            <w:pPr>
              <w:pStyle w:val="ListParagraph"/>
              <w:numPr>
                <w:ilvl w:val="1"/>
                <w:numId w:val="19"/>
              </w:numPr>
              <w:spacing w:after="160" w:line="240" w:lineRule="auto"/>
              <w:jc w:val="center"/>
              <w:rPr>
                <w:rFonts w:ascii="Arial" w:hAnsi="Arial" w:cs="Arial"/>
                <w:sz w:val="18"/>
                <w:szCs w:val="18"/>
              </w:rPr>
            </w:pPr>
            <w:r w:rsidRPr="00F1001C">
              <w:rPr>
                <w:rFonts w:ascii="Arial" w:hAnsi="Arial" w:cs="Arial"/>
                <w:sz w:val="18"/>
                <w:szCs w:val="18"/>
              </w:rPr>
              <w:t>+ 0.44</w:t>
            </w:r>
          </w:p>
        </w:tc>
        <w:tc>
          <w:tcPr>
            <w:tcW w:w="928" w:type="dxa"/>
          </w:tcPr>
          <w:p w14:paraId="27AD0620"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PRE</w:t>
            </w:r>
          </w:p>
          <w:p w14:paraId="33D0B100"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POST</w:t>
            </w:r>
          </w:p>
        </w:tc>
        <w:tc>
          <w:tcPr>
            <w:tcW w:w="459" w:type="dxa"/>
          </w:tcPr>
          <w:p w14:paraId="68230964"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461" w:type="dxa"/>
          </w:tcPr>
          <w:p w14:paraId="232C2A9B"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36" w:type="dxa"/>
          </w:tcPr>
          <w:p w14:paraId="706B37A6"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547" w:type="dxa"/>
          </w:tcPr>
          <w:p w14:paraId="5C42D61C"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98</w:t>
            </w:r>
          </w:p>
        </w:tc>
      </w:tr>
      <w:tr w:rsidR="002A4C6C" w:rsidRPr="00F1001C" w14:paraId="7AF09080" w14:textId="77777777" w:rsidTr="005B6742">
        <w:trPr>
          <w:trHeight w:val="400"/>
        </w:trPr>
        <w:tc>
          <w:tcPr>
            <w:tcW w:w="2299" w:type="dxa"/>
          </w:tcPr>
          <w:p w14:paraId="6E94F7AF"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P + S</w:t>
            </w:r>
          </w:p>
          <w:p w14:paraId="63EEF06E"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S + 2,4-DB</w:t>
            </w:r>
          </w:p>
        </w:tc>
        <w:tc>
          <w:tcPr>
            <w:tcW w:w="1999" w:type="dxa"/>
          </w:tcPr>
          <w:p w14:paraId="608A8F8A"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1.06 + 1.42</w:t>
            </w:r>
          </w:p>
          <w:p w14:paraId="3EB18A55"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1.42 + 0.44</w:t>
            </w:r>
          </w:p>
        </w:tc>
        <w:tc>
          <w:tcPr>
            <w:tcW w:w="928" w:type="dxa"/>
          </w:tcPr>
          <w:p w14:paraId="3C14B99E"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PRE</w:t>
            </w:r>
          </w:p>
          <w:p w14:paraId="0221BAF8"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POST</w:t>
            </w:r>
          </w:p>
        </w:tc>
        <w:tc>
          <w:tcPr>
            <w:tcW w:w="459" w:type="dxa"/>
          </w:tcPr>
          <w:p w14:paraId="630E6407"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461" w:type="dxa"/>
          </w:tcPr>
          <w:p w14:paraId="3A2059A1"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36" w:type="dxa"/>
          </w:tcPr>
          <w:p w14:paraId="061B545A"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96</w:t>
            </w:r>
          </w:p>
        </w:tc>
        <w:tc>
          <w:tcPr>
            <w:tcW w:w="547" w:type="dxa"/>
          </w:tcPr>
          <w:p w14:paraId="617FB285" w14:textId="77777777" w:rsidR="002A4C6C" w:rsidRPr="00F1001C" w:rsidRDefault="002A4C6C" w:rsidP="001B70C8">
            <w:pPr>
              <w:spacing w:line="240" w:lineRule="auto"/>
              <w:contextualSpacing/>
              <w:jc w:val="center"/>
              <w:rPr>
                <w:rFonts w:ascii="Arial" w:hAnsi="Arial" w:cs="Arial"/>
                <w:sz w:val="18"/>
                <w:szCs w:val="18"/>
              </w:rPr>
            </w:pPr>
            <w:r w:rsidRPr="00F1001C">
              <w:rPr>
                <w:rFonts w:ascii="Arial" w:hAnsi="Arial" w:cs="Arial"/>
                <w:sz w:val="18"/>
                <w:szCs w:val="18"/>
              </w:rPr>
              <w:t>97</w:t>
            </w:r>
          </w:p>
        </w:tc>
      </w:tr>
      <w:tr w:rsidR="002A4C6C" w:rsidRPr="00F1001C" w14:paraId="75EEDED6" w14:textId="77777777" w:rsidTr="005B6742">
        <w:trPr>
          <w:trHeight w:val="264"/>
        </w:trPr>
        <w:tc>
          <w:tcPr>
            <w:tcW w:w="2299" w:type="dxa"/>
            <w:tcBorders>
              <w:bottom w:val="single" w:sz="12" w:space="0" w:color="auto"/>
            </w:tcBorders>
          </w:tcPr>
          <w:p w14:paraId="79E465D3"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LSD (0.05)</w:t>
            </w:r>
          </w:p>
        </w:tc>
        <w:tc>
          <w:tcPr>
            <w:tcW w:w="1999" w:type="dxa"/>
            <w:tcBorders>
              <w:bottom w:val="single" w:sz="12" w:space="0" w:color="auto"/>
            </w:tcBorders>
          </w:tcPr>
          <w:p w14:paraId="4A233C13" w14:textId="77777777" w:rsidR="002A4C6C" w:rsidRPr="00F1001C" w:rsidRDefault="002A4C6C" w:rsidP="001B70C8">
            <w:pPr>
              <w:spacing w:line="240" w:lineRule="auto"/>
              <w:contextualSpacing/>
              <w:jc w:val="center"/>
              <w:rPr>
                <w:rFonts w:ascii="Arial" w:hAnsi="Arial" w:cs="Arial"/>
                <w:sz w:val="18"/>
                <w:szCs w:val="18"/>
              </w:rPr>
            </w:pPr>
          </w:p>
        </w:tc>
        <w:tc>
          <w:tcPr>
            <w:tcW w:w="928" w:type="dxa"/>
            <w:tcBorders>
              <w:bottom w:val="single" w:sz="12" w:space="0" w:color="auto"/>
            </w:tcBorders>
          </w:tcPr>
          <w:p w14:paraId="44C47873" w14:textId="77777777" w:rsidR="002A4C6C" w:rsidRPr="00F1001C" w:rsidRDefault="002A4C6C" w:rsidP="001B70C8">
            <w:pPr>
              <w:spacing w:line="240" w:lineRule="auto"/>
              <w:contextualSpacing/>
              <w:jc w:val="center"/>
              <w:rPr>
                <w:rFonts w:ascii="Arial" w:hAnsi="Arial" w:cs="Arial"/>
                <w:sz w:val="18"/>
                <w:szCs w:val="18"/>
              </w:rPr>
            </w:pPr>
          </w:p>
        </w:tc>
        <w:tc>
          <w:tcPr>
            <w:tcW w:w="459" w:type="dxa"/>
            <w:tcBorders>
              <w:bottom w:val="single" w:sz="12" w:space="0" w:color="auto"/>
            </w:tcBorders>
          </w:tcPr>
          <w:p w14:paraId="404D9B8F"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 xml:space="preserve"> 2</w:t>
            </w:r>
          </w:p>
        </w:tc>
        <w:tc>
          <w:tcPr>
            <w:tcW w:w="461" w:type="dxa"/>
            <w:tcBorders>
              <w:bottom w:val="single" w:sz="12" w:space="0" w:color="auto"/>
            </w:tcBorders>
          </w:tcPr>
          <w:p w14:paraId="7C55973C"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 xml:space="preserve"> 2</w:t>
            </w:r>
          </w:p>
        </w:tc>
        <w:tc>
          <w:tcPr>
            <w:tcW w:w="536" w:type="dxa"/>
            <w:tcBorders>
              <w:bottom w:val="single" w:sz="12" w:space="0" w:color="auto"/>
            </w:tcBorders>
          </w:tcPr>
          <w:p w14:paraId="7A97D447"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 xml:space="preserve"> 10</w:t>
            </w:r>
          </w:p>
        </w:tc>
        <w:tc>
          <w:tcPr>
            <w:tcW w:w="547" w:type="dxa"/>
          </w:tcPr>
          <w:p w14:paraId="2DB78ED2"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 xml:space="preserve"> 17</w:t>
            </w:r>
          </w:p>
        </w:tc>
      </w:tr>
      <w:tr w:rsidR="002A4C6C" w:rsidRPr="00F1001C" w14:paraId="406C93AF" w14:textId="77777777" w:rsidTr="005B6742">
        <w:trPr>
          <w:trHeight w:val="264"/>
        </w:trPr>
        <w:tc>
          <w:tcPr>
            <w:tcW w:w="7231" w:type="dxa"/>
            <w:gridSpan w:val="7"/>
            <w:tcBorders>
              <w:top w:val="single" w:sz="12" w:space="0" w:color="auto"/>
            </w:tcBorders>
          </w:tcPr>
          <w:p w14:paraId="67E79BB2"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vertAlign w:val="superscript"/>
              </w:rPr>
              <w:t xml:space="preserve">a </w:t>
            </w:r>
            <w:proofErr w:type="spellStart"/>
            <w:r w:rsidRPr="00F1001C">
              <w:rPr>
                <w:rFonts w:ascii="Arial" w:hAnsi="Arial" w:cs="Arial"/>
                <w:sz w:val="18"/>
                <w:szCs w:val="18"/>
              </w:rPr>
              <w:t>Carfentrazone</w:t>
            </w:r>
            <w:proofErr w:type="spellEnd"/>
            <w:r w:rsidRPr="00F1001C">
              <w:rPr>
                <w:rFonts w:ascii="Arial" w:hAnsi="Arial" w:cs="Arial"/>
                <w:sz w:val="18"/>
                <w:szCs w:val="18"/>
              </w:rPr>
              <w:t xml:space="preserve"> (C)+ </w:t>
            </w:r>
            <w:proofErr w:type="spellStart"/>
            <w:r w:rsidRPr="00F1001C">
              <w:rPr>
                <w:rFonts w:ascii="Arial" w:hAnsi="Arial" w:cs="Arial"/>
                <w:sz w:val="18"/>
                <w:szCs w:val="18"/>
              </w:rPr>
              <w:t>pyroxasulfone</w:t>
            </w:r>
            <w:proofErr w:type="spellEnd"/>
            <w:r w:rsidRPr="00F1001C">
              <w:rPr>
                <w:rFonts w:ascii="Arial" w:hAnsi="Arial" w:cs="Arial"/>
                <w:sz w:val="18"/>
                <w:szCs w:val="18"/>
              </w:rPr>
              <w:t xml:space="preserve"> (</w:t>
            </w:r>
            <w:proofErr w:type="spellStart"/>
            <w:r w:rsidRPr="00F1001C">
              <w:rPr>
                <w:rFonts w:ascii="Arial" w:hAnsi="Arial" w:cs="Arial"/>
                <w:sz w:val="18"/>
                <w:szCs w:val="18"/>
              </w:rPr>
              <w:t>Py</w:t>
            </w:r>
            <w:proofErr w:type="spellEnd"/>
            <w:r w:rsidRPr="00F1001C">
              <w:rPr>
                <w:rFonts w:ascii="Arial" w:hAnsi="Arial" w:cs="Arial"/>
                <w:sz w:val="18"/>
                <w:szCs w:val="18"/>
              </w:rPr>
              <w:t>) sold as a premix (Anthem Flex©.</w:t>
            </w:r>
          </w:p>
          <w:p w14:paraId="3B4CE17E"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vertAlign w:val="superscript"/>
              </w:rPr>
              <w:t>b</w:t>
            </w:r>
            <w:r w:rsidRPr="00F1001C">
              <w:rPr>
                <w:rFonts w:ascii="Arial" w:hAnsi="Arial" w:cs="Arial"/>
                <w:sz w:val="18"/>
                <w:szCs w:val="18"/>
              </w:rPr>
              <w:t xml:space="preserve"> CRACK, EPOST, and POST treatments had either </w:t>
            </w:r>
            <w:proofErr w:type="spellStart"/>
            <w:r w:rsidRPr="00F1001C">
              <w:rPr>
                <w:rFonts w:ascii="Arial" w:hAnsi="Arial" w:cs="Arial"/>
                <w:sz w:val="18"/>
                <w:szCs w:val="18"/>
              </w:rPr>
              <w:t>Agridex</w:t>
            </w:r>
            <w:proofErr w:type="spellEnd"/>
            <w:r w:rsidRPr="00F1001C">
              <w:rPr>
                <w:rFonts w:ascii="Arial" w:hAnsi="Arial" w:cs="Arial"/>
                <w:sz w:val="18"/>
                <w:szCs w:val="18"/>
              </w:rPr>
              <w:t xml:space="preserve"> (crop oil concentrate)  </w:t>
            </w:r>
          </w:p>
          <w:p w14:paraId="0F7372D9"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 xml:space="preserve">   (1.0 % v/v) or Induce (nonionic surfactant) (0.25% v/v) added.</w:t>
            </w:r>
          </w:p>
          <w:p w14:paraId="5B099AAA"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vertAlign w:val="superscript"/>
              </w:rPr>
              <w:t>c</w:t>
            </w:r>
            <w:r w:rsidRPr="00F1001C">
              <w:rPr>
                <w:rFonts w:ascii="Arial" w:hAnsi="Arial" w:cs="Arial"/>
                <w:sz w:val="18"/>
                <w:szCs w:val="18"/>
              </w:rPr>
              <w:t xml:space="preserve"> Application timing: PRE, preemergence; CRACK, peanut cracking (15 days after </w:t>
            </w:r>
          </w:p>
          <w:p w14:paraId="5671E3C6"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rPr>
              <w:t xml:space="preserve">  plant) EPOST, early postemergence (30 days after plant), POST, postemergence </w:t>
            </w:r>
          </w:p>
          <w:p w14:paraId="211C1F0E" w14:textId="1BB8B398" w:rsidR="002A4C6C" w:rsidRPr="00F1001C" w:rsidRDefault="002A4C6C" w:rsidP="001B70C8">
            <w:pPr>
              <w:spacing w:line="240" w:lineRule="auto"/>
              <w:contextualSpacing/>
              <w:rPr>
                <w:rFonts w:ascii="Arial" w:hAnsi="Arial" w:cs="Arial"/>
                <w:sz w:val="18"/>
                <w:szCs w:val="18"/>
                <w:vertAlign w:val="superscript"/>
              </w:rPr>
            </w:pPr>
            <w:r w:rsidRPr="00F1001C">
              <w:rPr>
                <w:rFonts w:ascii="Arial" w:hAnsi="Arial" w:cs="Arial"/>
                <w:sz w:val="18"/>
                <w:szCs w:val="18"/>
              </w:rPr>
              <w:t xml:space="preserve">  (44 days after plant).</w:t>
            </w:r>
            <w:r w:rsidRPr="00F1001C">
              <w:rPr>
                <w:rFonts w:ascii="Arial" w:hAnsi="Arial" w:cs="Arial"/>
                <w:sz w:val="18"/>
                <w:szCs w:val="18"/>
                <w:vertAlign w:val="superscript"/>
              </w:rPr>
              <w:t xml:space="preserve"> </w:t>
            </w:r>
          </w:p>
          <w:p w14:paraId="4EE02A76"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vertAlign w:val="superscript"/>
              </w:rPr>
              <w:t xml:space="preserve">d </w:t>
            </w:r>
            <w:r w:rsidRPr="00F1001C">
              <w:rPr>
                <w:rFonts w:ascii="Arial" w:hAnsi="Arial" w:cs="Arial"/>
                <w:sz w:val="18"/>
                <w:szCs w:val="18"/>
              </w:rPr>
              <w:t>Bayer code for weeds: AMAPA, Palmer amaranth (</w:t>
            </w:r>
            <w:r w:rsidRPr="00F1001C">
              <w:rPr>
                <w:rFonts w:ascii="Arial" w:hAnsi="Arial" w:cs="Arial"/>
                <w:i/>
                <w:sz w:val="18"/>
                <w:szCs w:val="18"/>
              </w:rPr>
              <w:t xml:space="preserve">Amaranthus </w:t>
            </w:r>
            <w:proofErr w:type="spellStart"/>
            <w:r w:rsidRPr="00F1001C">
              <w:rPr>
                <w:rFonts w:ascii="Arial" w:hAnsi="Arial" w:cs="Arial"/>
                <w:i/>
                <w:sz w:val="18"/>
                <w:szCs w:val="18"/>
              </w:rPr>
              <w:t>palmeri</w:t>
            </w:r>
            <w:proofErr w:type="spellEnd"/>
            <w:r w:rsidRPr="00F1001C">
              <w:rPr>
                <w:rFonts w:ascii="Arial" w:hAnsi="Arial" w:cs="Arial"/>
                <w:sz w:val="18"/>
                <w:szCs w:val="18"/>
              </w:rPr>
              <w:t xml:space="preserve"> L.).</w:t>
            </w:r>
          </w:p>
          <w:p w14:paraId="08C9CA8F" w14:textId="77777777" w:rsidR="002A4C6C" w:rsidRPr="00F1001C" w:rsidRDefault="002A4C6C" w:rsidP="001B70C8">
            <w:pPr>
              <w:spacing w:line="240" w:lineRule="auto"/>
              <w:contextualSpacing/>
              <w:rPr>
                <w:rFonts w:ascii="Arial" w:hAnsi="Arial" w:cs="Arial"/>
                <w:sz w:val="18"/>
                <w:szCs w:val="18"/>
              </w:rPr>
            </w:pPr>
            <w:r w:rsidRPr="00F1001C">
              <w:rPr>
                <w:rFonts w:ascii="Arial" w:hAnsi="Arial" w:cs="Arial"/>
                <w:sz w:val="18"/>
                <w:szCs w:val="18"/>
                <w:vertAlign w:val="superscript"/>
              </w:rPr>
              <w:t xml:space="preserve">e </w:t>
            </w:r>
            <w:r w:rsidRPr="00F1001C">
              <w:rPr>
                <w:rFonts w:ascii="Arial" w:hAnsi="Arial" w:cs="Arial"/>
                <w:sz w:val="18"/>
                <w:szCs w:val="18"/>
              </w:rPr>
              <w:t>Abbreviation: DAP, days after planting</w:t>
            </w:r>
          </w:p>
        </w:tc>
      </w:tr>
    </w:tbl>
    <w:p w14:paraId="06CAC9D5" w14:textId="77777777" w:rsidR="002A4C6C" w:rsidRPr="00F1001C" w:rsidRDefault="002A4C6C" w:rsidP="002A4C6C">
      <w:pPr>
        <w:spacing w:line="240" w:lineRule="auto"/>
        <w:contextualSpacing/>
        <w:rPr>
          <w:rFonts w:ascii="Arial" w:hAnsi="Arial" w:cs="Arial"/>
          <w:sz w:val="18"/>
          <w:szCs w:val="18"/>
        </w:rPr>
      </w:pPr>
    </w:p>
    <w:p w14:paraId="0E9C9A82" w14:textId="1CD732F6" w:rsidR="002A4C6C" w:rsidRPr="00F1001C" w:rsidRDefault="002A4C6C" w:rsidP="002A4C6C">
      <w:pPr>
        <w:spacing w:line="240" w:lineRule="auto"/>
        <w:contextualSpacing/>
        <w:rPr>
          <w:rFonts w:ascii="Arial" w:hAnsi="Arial" w:cs="Arial"/>
          <w:sz w:val="18"/>
          <w:szCs w:val="18"/>
        </w:rPr>
      </w:pPr>
      <w:r w:rsidRPr="00F1001C">
        <w:rPr>
          <w:rFonts w:ascii="Arial" w:hAnsi="Arial" w:cs="Arial"/>
          <w:sz w:val="18"/>
          <w:szCs w:val="18"/>
        </w:rPr>
        <w:t xml:space="preserve">[46] reported that 90% control of tall </w:t>
      </w:r>
      <w:proofErr w:type="spellStart"/>
      <w:r w:rsidRPr="00F1001C">
        <w:rPr>
          <w:rFonts w:ascii="Arial" w:hAnsi="Arial" w:cs="Arial"/>
          <w:sz w:val="18"/>
          <w:szCs w:val="18"/>
        </w:rPr>
        <w:t>waterhemp</w:t>
      </w:r>
      <w:proofErr w:type="spellEnd"/>
      <w:r w:rsidRPr="00F1001C">
        <w:rPr>
          <w:rFonts w:ascii="Arial" w:hAnsi="Arial" w:cs="Arial"/>
          <w:sz w:val="18"/>
          <w:szCs w:val="18"/>
        </w:rPr>
        <w:t xml:space="preserve"> [</w:t>
      </w:r>
      <w:r w:rsidRPr="00F1001C">
        <w:rPr>
          <w:rFonts w:ascii="Arial" w:hAnsi="Arial" w:cs="Arial"/>
          <w:i/>
          <w:sz w:val="18"/>
          <w:szCs w:val="18"/>
        </w:rPr>
        <w:t xml:space="preserve">Amaranthus </w:t>
      </w:r>
      <w:proofErr w:type="spellStart"/>
      <w:r w:rsidRPr="00F1001C">
        <w:rPr>
          <w:rFonts w:ascii="Arial" w:hAnsi="Arial" w:cs="Arial"/>
          <w:i/>
          <w:sz w:val="18"/>
          <w:szCs w:val="18"/>
        </w:rPr>
        <w:t>tuberculatus</w:t>
      </w:r>
      <w:proofErr w:type="spellEnd"/>
      <w:r w:rsidRPr="00F1001C">
        <w:rPr>
          <w:rFonts w:ascii="Arial" w:hAnsi="Arial" w:cs="Arial"/>
          <w:sz w:val="18"/>
          <w:szCs w:val="18"/>
        </w:rPr>
        <w:t xml:space="preserve"> (</w:t>
      </w:r>
      <w:proofErr w:type="spellStart"/>
      <w:r w:rsidRPr="00F1001C">
        <w:rPr>
          <w:rFonts w:ascii="Arial" w:hAnsi="Arial" w:cs="Arial"/>
          <w:sz w:val="18"/>
          <w:szCs w:val="18"/>
        </w:rPr>
        <w:t>Moq</w:t>
      </w:r>
      <w:proofErr w:type="spellEnd"/>
      <w:r w:rsidRPr="00F1001C">
        <w:rPr>
          <w:rFonts w:ascii="Arial" w:hAnsi="Arial" w:cs="Arial"/>
          <w:sz w:val="18"/>
          <w:szCs w:val="18"/>
        </w:rPr>
        <w:t xml:space="preserve">.)] was achieved with </w:t>
      </w:r>
      <w:proofErr w:type="spellStart"/>
      <w:r w:rsidRPr="00F1001C">
        <w:rPr>
          <w:rFonts w:ascii="Arial" w:hAnsi="Arial" w:cs="Arial"/>
          <w:sz w:val="18"/>
          <w:szCs w:val="18"/>
        </w:rPr>
        <w:t>pyroxasulfone</w:t>
      </w:r>
      <w:proofErr w:type="spellEnd"/>
      <w:r w:rsidRPr="00F1001C">
        <w:rPr>
          <w:rFonts w:ascii="Arial" w:hAnsi="Arial" w:cs="Arial"/>
          <w:sz w:val="18"/>
          <w:szCs w:val="18"/>
        </w:rPr>
        <w:t xml:space="preserve"> at 0.16 kg ha</w:t>
      </w:r>
      <w:r w:rsidRPr="00F1001C">
        <w:rPr>
          <w:rFonts w:ascii="Arial" w:hAnsi="Arial" w:cs="Arial"/>
          <w:sz w:val="18"/>
          <w:szCs w:val="18"/>
          <w:vertAlign w:val="superscript"/>
        </w:rPr>
        <w:t xml:space="preserve">-1 </w:t>
      </w:r>
      <w:r w:rsidRPr="00F1001C">
        <w:rPr>
          <w:rFonts w:ascii="Arial" w:hAnsi="Arial" w:cs="Arial"/>
          <w:sz w:val="18"/>
          <w:szCs w:val="18"/>
        </w:rPr>
        <w:t>at 28 DAT.  They also stated that a higher dose was required to obtain the same control at 45 (0.2 kg ha</w:t>
      </w:r>
      <w:r w:rsidRPr="00F1001C">
        <w:rPr>
          <w:rFonts w:ascii="Arial" w:hAnsi="Arial" w:cs="Arial"/>
          <w:sz w:val="18"/>
          <w:szCs w:val="18"/>
          <w:vertAlign w:val="superscript"/>
        </w:rPr>
        <w:t>-1</w:t>
      </w:r>
      <w:r w:rsidRPr="00F1001C">
        <w:rPr>
          <w:rFonts w:ascii="Arial" w:hAnsi="Arial" w:cs="Arial"/>
          <w:sz w:val="18"/>
          <w:szCs w:val="18"/>
        </w:rPr>
        <w:t>) and 65 DAT (0.27 kg ha</w:t>
      </w:r>
      <w:r w:rsidRPr="00F1001C">
        <w:rPr>
          <w:rFonts w:ascii="Arial" w:hAnsi="Arial" w:cs="Arial"/>
          <w:sz w:val="18"/>
          <w:szCs w:val="18"/>
          <w:vertAlign w:val="superscript"/>
        </w:rPr>
        <w:t>-1</w:t>
      </w:r>
      <w:r w:rsidRPr="00F1001C">
        <w:rPr>
          <w:rFonts w:ascii="Arial" w:hAnsi="Arial" w:cs="Arial"/>
          <w:sz w:val="18"/>
          <w:szCs w:val="18"/>
        </w:rPr>
        <w:t xml:space="preserve">).  </w:t>
      </w:r>
    </w:p>
    <w:p w14:paraId="4EF09319" w14:textId="77777777" w:rsidR="00523105" w:rsidRPr="00F1001C" w:rsidRDefault="00523105"/>
    <w:tbl>
      <w:tblPr>
        <w:tblpPr w:leftFromText="180" w:rightFromText="180" w:vertAnchor="page" w:horzAnchor="margin" w:tblpY="3649"/>
        <w:tblW w:w="7438" w:type="dxa"/>
        <w:tblLayout w:type="fixed"/>
        <w:tblLook w:val="04A0" w:firstRow="1" w:lastRow="0" w:firstColumn="1" w:lastColumn="0" w:noHBand="0" w:noVBand="1"/>
      </w:tblPr>
      <w:tblGrid>
        <w:gridCol w:w="2379"/>
        <w:gridCol w:w="1950"/>
        <w:gridCol w:w="938"/>
        <w:gridCol w:w="504"/>
        <w:gridCol w:w="577"/>
        <w:gridCol w:w="577"/>
        <w:gridCol w:w="513"/>
      </w:tblGrid>
      <w:tr w:rsidR="002B1E9C" w:rsidRPr="00F1001C" w14:paraId="074C949D" w14:textId="77777777" w:rsidTr="002B1E9C">
        <w:trPr>
          <w:trHeight w:val="203"/>
        </w:trPr>
        <w:tc>
          <w:tcPr>
            <w:tcW w:w="7438" w:type="dxa"/>
            <w:gridSpan w:val="7"/>
            <w:tcBorders>
              <w:bottom w:val="single" w:sz="12" w:space="0" w:color="auto"/>
            </w:tcBorders>
          </w:tcPr>
          <w:p w14:paraId="1DC41B00" w14:textId="77777777" w:rsidR="002B1E9C" w:rsidRPr="00F1001C" w:rsidRDefault="002B1E9C" w:rsidP="002B1E9C">
            <w:pPr>
              <w:spacing w:line="240" w:lineRule="auto"/>
              <w:contextualSpacing/>
              <w:rPr>
                <w:rFonts w:ascii="Arial" w:hAnsi="Arial" w:cs="Arial"/>
                <w:b/>
                <w:bCs/>
                <w:sz w:val="18"/>
                <w:szCs w:val="18"/>
              </w:rPr>
            </w:pPr>
            <w:r w:rsidRPr="00F1001C">
              <w:rPr>
                <w:rFonts w:ascii="Arial" w:hAnsi="Arial" w:cs="Arial"/>
                <w:b/>
                <w:bCs/>
                <w:sz w:val="18"/>
                <w:szCs w:val="18"/>
              </w:rPr>
              <w:lastRenderedPageBreak/>
              <w:t>Table 4. Peanut response to various herbicide systems in 2022.</w:t>
            </w:r>
          </w:p>
        </w:tc>
      </w:tr>
      <w:tr w:rsidR="002B1E9C" w:rsidRPr="00F1001C" w14:paraId="674E8B89" w14:textId="77777777" w:rsidTr="002B1E9C">
        <w:trPr>
          <w:trHeight w:val="203"/>
        </w:trPr>
        <w:tc>
          <w:tcPr>
            <w:tcW w:w="2379" w:type="dxa"/>
            <w:tcBorders>
              <w:top w:val="single" w:sz="12" w:space="0" w:color="auto"/>
            </w:tcBorders>
          </w:tcPr>
          <w:p w14:paraId="1FEDF4B3" w14:textId="77777777" w:rsidR="002B1E9C" w:rsidRPr="00F1001C" w:rsidRDefault="002B1E9C" w:rsidP="002B1E9C">
            <w:pPr>
              <w:spacing w:line="240" w:lineRule="auto"/>
              <w:contextualSpacing/>
              <w:rPr>
                <w:rFonts w:ascii="Arial" w:hAnsi="Arial" w:cs="Arial"/>
                <w:b/>
                <w:bCs/>
                <w:sz w:val="18"/>
                <w:szCs w:val="18"/>
                <w:vertAlign w:val="superscript"/>
              </w:rPr>
            </w:pPr>
          </w:p>
        </w:tc>
        <w:tc>
          <w:tcPr>
            <w:tcW w:w="1950" w:type="dxa"/>
          </w:tcPr>
          <w:p w14:paraId="06D12A35" w14:textId="77777777" w:rsidR="002B1E9C" w:rsidRPr="00F1001C" w:rsidRDefault="002B1E9C" w:rsidP="002B1E9C">
            <w:pPr>
              <w:spacing w:line="240" w:lineRule="auto"/>
              <w:contextualSpacing/>
              <w:rPr>
                <w:rFonts w:ascii="Arial" w:hAnsi="Arial" w:cs="Arial"/>
                <w:b/>
                <w:bCs/>
                <w:sz w:val="18"/>
                <w:szCs w:val="18"/>
              </w:rPr>
            </w:pPr>
            <w:r w:rsidRPr="00F1001C">
              <w:rPr>
                <w:rFonts w:ascii="Arial" w:hAnsi="Arial" w:cs="Arial"/>
                <w:b/>
                <w:bCs/>
                <w:sz w:val="18"/>
                <w:szCs w:val="18"/>
              </w:rPr>
              <w:t xml:space="preserve">    </w:t>
            </w:r>
          </w:p>
        </w:tc>
        <w:tc>
          <w:tcPr>
            <w:tcW w:w="938" w:type="dxa"/>
            <w:vMerge w:val="restart"/>
          </w:tcPr>
          <w:p w14:paraId="214CE90E" w14:textId="77777777" w:rsidR="002B1E9C" w:rsidRPr="00F1001C" w:rsidRDefault="002B1E9C" w:rsidP="002B1E9C">
            <w:pPr>
              <w:spacing w:line="240" w:lineRule="auto"/>
              <w:contextualSpacing/>
              <w:rPr>
                <w:rFonts w:ascii="Arial" w:hAnsi="Arial" w:cs="Arial"/>
                <w:b/>
                <w:bCs/>
                <w:sz w:val="18"/>
                <w:szCs w:val="18"/>
              </w:rPr>
            </w:pPr>
            <w:r w:rsidRPr="00F1001C">
              <w:rPr>
                <w:rFonts w:ascii="Arial" w:hAnsi="Arial" w:cs="Arial"/>
                <w:b/>
                <w:bCs/>
                <w:sz w:val="18"/>
                <w:szCs w:val="18"/>
              </w:rPr>
              <w:t xml:space="preserve">    </w:t>
            </w:r>
          </w:p>
          <w:p w14:paraId="1E958199" w14:textId="77777777" w:rsidR="002B1E9C" w:rsidRPr="00F1001C" w:rsidRDefault="002B1E9C" w:rsidP="002B1E9C">
            <w:pPr>
              <w:spacing w:line="240" w:lineRule="auto"/>
              <w:contextualSpacing/>
              <w:rPr>
                <w:rFonts w:ascii="Arial" w:hAnsi="Arial" w:cs="Arial"/>
                <w:b/>
                <w:bCs/>
                <w:sz w:val="18"/>
                <w:szCs w:val="18"/>
              </w:rPr>
            </w:pPr>
            <w:r w:rsidRPr="00F1001C">
              <w:rPr>
                <w:rFonts w:ascii="Arial" w:hAnsi="Arial" w:cs="Arial"/>
                <w:b/>
                <w:bCs/>
                <w:sz w:val="18"/>
                <w:szCs w:val="18"/>
              </w:rPr>
              <w:t xml:space="preserve">    Appl.</w:t>
            </w:r>
          </w:p>
        </w:tc>
        <w:tc>
          <w:tcPr>
            <w:tcW w:w="2171" w:type="dxa"/>
            <w:gridSpan w:val="4"/>
          </w:tcPr>
          <w:p w14:paraId="6899974E" w14:textId="77777777" w:rsidR="002B1E9C" w:rsidRPr="00F1001C" w:rsidRDefault="002B1E9C" w:rsidP="002B1E9C">
            <w:pPr>
              <w:spacing w:line="240" w:lineRule="auto"/>
              <w:contextualSpacing/>
              <w:rPr>
                <w:rFonts w:ascii="Arial" w:hAnsi="Arial" w:cs="Arial"/>
                <w:b/>
                <w:bCs/>
                <w:sz w:val="18"/>
                <w:szCs w:val="18"/>
              </w:rPr>
            </w:pPr>
            <w:r w:rsidRPr="00F1001C">
              <w:rPr>
                <w:rFonts w:ascii="Arial" w:hAnsi="Arial" w:cs="Arial"/>
                <w:b/>
                <w:bCs/>
                <w:sz w:val="18"/>
                <w:szCs w:val="18"/>
              </w:rPr>
              <w:t xml:space="preserve">     Peanut stunt (%)</w:t>
            </w:r>
          </w:p>
        </w:tc>
      </w:tr>
      <w:tr w:rsidR="002B1E9C" w:rsidRPr="00F1001C" w14:paraId="11587BC4" w14:textId="77777777" w:rsidTr="002B1E9C">
        <w:trPr>
          <w:trHeight w:val="203"/>
        </w:trPr>
        <w:tc>
          <w:tcPr>
            <w:tcW w:w="2379" w:type="dxa"/>
          </w:tcPr>
          <w:p w14:paraId="4B4BFECE" w14:textId="77777777" w:rsidR="002B1E9C" w:rsidRPr="00F1001C" w:rsidRDefault="002B1E9C" w:rsidP="002B1E9C">
            <w:pPr>
              <w:spacing w:line="240" w:lineRule="auto"/>
              <w:contextualSpacing/>
              <w:rPr>
                <w:rFonts w:ascii="Arial" w:hAnsi="Arial" w:cs="Arial"/>
                <w:b/>
                <w:bCs/>
                <w:sz w:val="18"/>
                <w:szCs w:val="18"/>
              </w:rPr>
            </w:pPr>
          </w:p>
        </w:tc>
        <w:tc>
          <w:tcPr>
            <w:tcW w:w="1950" w:type="dxa"/>
          </w:tcPr>
          <w:p w14:paraId="3D7AFE3A" w14:textId="77777777" w:rsidR="002B1E9C" w:rsidRPr="00F1001C" w:rsidRDefault="002B1E9C" w:rsidP="002B1E9C">
            <w:pPr>
              <w:spacing w:line="240" w:lineRule="auto"/>
              <w:contextualSpacing/>
              <w:rPr>
                <w:rFonts w:ascii="Arial" w:hAnsi="Arial" w:cs="Arial"/>
                <w:b/>
                <w:bCs/>
                <w:sz w:val="18"/>
                <w:szCs w:val="18"/>
              </w:rPr>
            </w:pPr>
            <w:r w:rsidRPr="00F1001C">
              <w:rPr>
                <w:rFonts w:ascii="Arial" w:hAnsi="Arial" w:cs="Arial"/>
                <w:b/>
                <w:bCs/>
                <w:sz w:val="18"/>
                <w:szCs w:val="18"/>
              </w:rPr>
              <w:t xml:space="preserve">      </w:t>
            </w:r>
          </w:p>
        </w:tc>
        <w:tc>
          <w:tcPr>
            <w:tcW w:w="938" w:type="dxa"/>
            <w:vMerge/>
          </w:tcPr>
          <w:p w14:paraId="3277C54C" w14:textId="77777777" w:rsidR="002B1E9C" w:rsidRPr="00F1001C" w:rsidRDefault="002B1E9C" w:rsidP="002B1E9C">
            <w:pPr>
              <w:spacing w:line="240" w:lineRule="auto"/>
              <w:contextualSpacing/>
              <w:rPr>
                <w:rFonts w:ascii="Arial" w:hAnsi="Arial" w:cs="Arial"/>
                <w:b/>
                <w:bCs/>
                <w:sz w:val="18"/>
                <w:szCs w:val="18"/>
              </w:rPr>
            </w:pPr>
          </w:p>
        </w:tc>
        <w:tc>
          <w:tcPr>
            <w:tcW w:w="2171" w:type="dxa"/>
            <w:gridSpan w:val="4"/>
          </w:tcPr>
          <w:p w14:paraId="37D8C05D" w14:textId="77777777" w:rsidR="002B1E9C" w:rsidRPr="00F1001C" w:rsidRDefault="002B1E9C" w:rsidP="002B1E9C">
            <w:pPr>
              <w:spacing w:line="240" w:lineRule="auto"/>
              <w:contextualSpacing/>
              <w:rPr>
                <w:rFonts w:ascii="Arial" w:hAnsi="Arial" w:cs="Arial"/>
                <w:b/>
                <w:bCs/>
                <w:sz w:val="18"/>
                <w:szCs w:val="18"/>
                <w:vertAlign w:val="superscript"/>
              </w:rPr>
            </w:pPr>
            <w:r w:rsidRPr="00F1001C">
              <w:rPr>
                <w:rFonts w:ascii="Arial" w:hAnsi="Arial" w:cs="Arial"/>
                <w:b/>
                <w:bCs/>
                <w:sz w:val="18"/>
                <w:szCs w:val="18"/>
              </w:rPr>
              <w:t xml:space="preserve">                </w:t>
            </w:r>
            <w:proofErr w:type="spellStart"/>
            <w:r w:rsidRPr="00F1001C">
              <w:rPr>
                <w:rFonts w:ascii="Arial" w:hAnsi="Arial" w:cs="Arial"/>
                <w:b/>
                <w:bCs/>
                <w:sz w:val="18"/>
                <w:szCs w:val="18"/>
              </w:rPr>
              <w:t>DAP</w:t>
            </w:r>
            <w:r w:rsidRPr="00F1001C">
              <w:rPr>
                <w:rFonts w:ascii="Arial" w:hAnsi="Arial" w:cs="Arial"/>
                <w:b/>
                <w:bCs/>
                <w:sz w:val="18"/>
                <w:szCs w:val="18"/>
                <w:vertAlign w:val="superscript"/>
              </w:rPr>
              <w:t>c</w:t>
            </w:r>
            <w:proofErr w:type="spellEnd"/>
          </w:p>
        </w:tc>
      </w:tr>
      <w:tr w:rsidR="002B1E9C" w:rsidRPr="00F1001C" w14:paraId="2EF718D2" w14:textId="77777777" w:rsidTr="002B1E9C">
        <w:trPr>
          <w:trHeight w:val="203"/>
        </w:trPr>
        <w:tc>
          <w:tcPr>
            <w:tcW w:w="2379" w:type="dxa"/>
            <w:tcBorders>
              <w:bottom w:val="single" w:sz="12" w:space="0" w:color="auto"/>
            </w:tcBorders>
          </w:tcPr>
          <w:p w14:paraId="0A90C8BA" w14:textId="77777777" w:rsidR="002B1E9C" w:rsidRPr="00F1001C" w:rsidRDefault="002B1E9C" w:rsidP="002B1E9C">
            <w:pPr>
              <w:spacing w:line="240" w:lineRule="auto"/>
              <w:contextualSpacing/>
              <w:rPr>
                <w:rFonts w:ascii="Arial" w:hAnsi="Arial" w:cs="Arial"/>
                <w:b/>
                <w:bCs/>
                <w:sz w:val="18"/>
                <w:szCs w:val="18"/>
              </w:rPr>
            </w:pPr>
            <w:proofErr w:type="spellStart"/>
            <w:proofErr w:type="gramStart"/>
            <w:r w:rsidRPr="00F1001C">
              <w:rPr>
                <w:rFonts w:ascii="Arial" w:hAnsi="Arial" w:cs="Arial"/>
                <w:b/>
                <w:bCs/>
                <w:sz w:val="18"/>
                <w:szCs w:val="18"/>
              </w:rPr>
              <w:t>Treatments</w:t>
            </w:r>
            <w:r w:rsidRPr="00F1001C">
              <w:rPr>
                <w:rFonts w:ascii="Arial" w:hAnsi="Arial" w:cs="Arial"/>
                <w:b/>
                <w:bCs/>
                <w:sz w:val="18"/>
                <w:szCs w:val="18"/>
                <w:vertAlign w:val="superscript"/>
              </w:rPr>
              <w:t>a,b</w:t>
            </w:r>
            <w:proofErr w:type="spellEnd"/>
            <w:proofErr w:type="gramEnd"/>
          </w:p>
        </w:tc>
        <w:tc>
          <w:tcPr>
            <w:tcW w:w="1950" w:type="dxa"/>
            <w:tcBorders>
              <w:bottom w:val="single" w:sz="12" w:space="0" w:color="auto"/>
            </w:tcBorders>
          </w:tcPr>
          <w:p w14:paraId="6F7135B9" w14:textId="77777777" w:rsidR="002B1E9C" w:rsidRPr="00F1001C" w:rsidRDefault="002B1E9C" w:rsidP="002B1E9C">
            <w:pPr>
              <w:spacing w:line="240" w:lineRule="auto"/>
              <w:contextualSpacing/>
              <w:rPr>
                <w:rFonts w:ascii="Arial" w:hAnsi="Arial" w:cs="Arial"/>
                <w:b/>
                <w:bCs/>
                <w:sz w:val="18"/>
                <w:szCs w:val="18"/>
              </w:rPr>
            </w:pPr>
            <w:r w:rsidRPr="00F1001C">
              <w:rPr>
                <w:rFonts w:ascii="Arial" w:hAnsi="Arial" w:cs="Arial"/>
                <w:b/>
                <w:bCs/>
                <w:sz w:val="18"/>
                <w:szCs w:val="18"/>
              </w:rPr>
              <w:t xml:space="preserve">       Rate (Kg ai ha</w:t>
            </w:r>
            <w:r w:rsidRPr="00F1001C">
              <w:rPr>
                <w:rFonts w:ascii="Arial" w:hAnsi="Arial" w:cs="Arial"/>
                <w:b/>
                <w:bCs/>
                <w:sz w:val="18"/>
                <w:szCs w:val="18"/>
                <w:vertAlign w:val="superscript"/>
              </w:rPr>
              <w:t>-1</w:t>
            </w:r>
            <w:r w:rsidRPr="00F1001C">
              <w:rPr>
                <w:rFonts w:ascii="Arial" w:hAnsi="Arial" w:cs="Arial"/>
                <w:b/>
                <w:bCs/>
                <w:sz w:val="18"/>
                <w:szCs w:val="18"/>
              </w:rPr>
              <w:t>)</w:t>
            </w:r>
          </w:p>
        </w:tc>
        <w:tc>
          <w:tcPr>
            <w:tcW w:w="938" w:type="dxa"/>
            <w:tcBorders>
              <w:bottom w:val="single" w:sz="12" w:space="0" w:color="auto"/>
            </w:tcBorders>
          </w:tcPr>
          <w:p w14:paraId="6526F636" w14:textId="77777777" w:rsidR="002B1E9C" w:rsidRPr="00F1001C" w:rsidRDefault="002B1E9C" w:rsidP="002B1E9C">
            <w:pPr>
              <w:spacing w:line="240" w:lineRule="auto"/>
              <w:contextualSpacing/>
              <w:rPr>
                <w:rFonts w:ascii="Arial" w:hAnsi="Arial" w:cs="Arial"/>
                <w:b/>
                <w:bCs/>
                <w:sz w:val="18"/>
                <w:szCs w:val="18"/>
              </w:rPr>
            </w:pPr>
            <w:r w:rsidRPr="00F1001C">
              <w:rPr>
                <w:rFonts w:ascii="Arial" w:hAnsi="Arial" w:cs="Arial"/>
                <w:b/>
                <w:bCs/>
                <w:sz w:val="18"/>
                <w:szCs w:val="18"/>
              </w:rPr>
              <w:t xml:space="preserve">  </w:t>
            </w:r>
            <w:proofErr w:type="spellStart"/>
            <w:r w:rsidRPr="00F1001C">
              <w:rPr>
                <w:rFonts w:ascii="Arial" w:hAnsi="Arial" w:cs="Arial"/>
                <w:b/>
                <w:bCs/>
                <w:sz w:val="18"/>
                <w:szCs w:val="18"/>
              </w:rPr>
              <w:t>timing</w:t>
            </w:r>
            <w:r w:rsidRPr="00F1001C">
              <w:rPr>
                <w:rFonts w:ascii="Arial" w:hAnsi="Arial" w:cs="Arial"/>
                <w:b/>
                <w:bCs/>
                <w:sz w:val="18"/>
                <w:szCs w:val="18"/>
                <w:vertAlign w:val="superscript"/>
              </w:rPr>
              <w:t>c</w:t>
            </w:r>
            <w:proofErr w:type="spellEnd"/>
          </w:p>
        </w:tc>
        <w:tc>
          <w:tcPr>
            <w:tcW w:w="504" w:type="dxa"/>
            <w:tcBorders>
              <w:bottom w:val="single" w:sz="12" w:space="0" w:color="auto"/>
            </w:tcBorders>
          </w:tcPr>
          <w:p w14:paraId="22C06723" w14:textId="77777777" w:rsidR="002B1E9C" w:rsidRPr="00F1001C" w:rsidRDefault="002B1E9C" w:rsidP="002B1E9C">
            <w:pPr>
              <w:spacing w:line="240" w:lineRule="auto"/>
              <w:contextualSpacing/>
              <w:rPr>
                <w:rFonts w:ascii="Arial" w:hAnsi="Arial" w:cs="Arial"/>
                <w:b/>
                <w:bCs/>
                <w:sz w:val="18"/>
                <w:szCs w:val="18"/>
              </w:rPr>
            </w:pPr>
            <w:r w:rsidRPr="00F1001C">
              <w:rPr>
                <w:rFonts w:ascii="Arial" w:hAnsi="Arial" w:cs="Arial"/>
                <w:b/>
                <w:bCs/>
                <w:sz w:val="18"/>
                <w:szCs w:val="18"/>
              </w:rPr>
              <w:t xml:space="preserve"> 26 </w:t>
            </w:r>
          </w:p>
        </w:tc>
        <w:tc>
          <w:tcPr>
            <w:tcW w:w="577" w:type="dxa"/>
            <w:tcBorders>
              <w:bottom w:val="single" w:sz="12" w:space="0" w:color="auto"/>
            </w:tcBorders>
          </w:tcPr>
          <w:p w14:paraId="4A41644F" w14:textId="77777777" w:rsidR="002B1E9C" w:rsidRPr="00F1001C" w:rsidRDefault="002B1E9C" w:rsidP="002B1E9C">
            <w:pPr>
              <w:spacing w:line="240" w:lineRule="auto"/>
              <w:contextualSpacing/>
              <w:rPr>
                <w:rFonts w:ascii="Arial" w:hAnsi="Arial" w:cs="Arial"/>
                <w:b/>
                <w:bCs/>
                <w:sz w:val="18"/>
                <w:szCs w:val="18"/>
              </w:rPr>
            </w:pPr>
            <w:r w:rsidRPr="00F1001C">
              <w:rPr>
                <w:rFonts w:ascii="Arial" w:hAnsi="Arial" w:cs="Arial"/>
                <w:b/>
                <w:bCs/>
                <w:sz w:val="18"/>
                <w:szCs w:val="18"/>
              </w:rPr>
              <w:t>44</w:t>
            </w:r>
          </w:p>
        </w:tc>
        <w:tc>
          <w:tcPr>
            <w:tcW w:w="577" w:type="dxa"/>
            <w:tcBorders>
              <w:bottom w:val="single" w:sz="12" w:space="0" w:color="auto"/>
            </w:tcBorders>
          </w:tcPr>
          <w:p w14:paraId="49B20630" w14:textId="77777777" w:rsidR="002B1E9C" w:rsidRPr="00F1001C" w:rsidRDefault="002B1E9C" w:rsidP="002B1E9C">
            <w:pPr>
              <w:spacing w:line="240" w:lineRule="auto"/>
              <w:contextualSpacing/>
              <w:rPr>
                <w:rFonts w:ascii="Arial" w:hAnsi="Arial" w:cs="Arial"/>
                <w:b/>
                <w:bCs/>
                <w:sz w:val="18"/>
                <w:szCs w:val="18"/>
              </w:rPr>
            </w:pPr>
            <w:r w:rsidRPr="00F1001C">
              <w:rPr>
                <w:rFonts w:ascii="Arial" w:hAnsi="Arial" w:cs="Arial"/>
                <w:b/>
                <w:bCs/>
                <w:sz w:val="18"/>
                <w:szCs w:val="18"/>
              </w:rPr>
              <w:t xml:space="preserve"> 63</w:t>
            </w:r>
          </w:p>
        </w:tc>
        <w:tc>
          <w:tcPr>
            <w:tcW w:w="513" w:type="dxa"/>
            <w:tcBorders>
              <w:bottom w:val="single" w:sz="12" w:space="0" w:color="auto"/>
            </w:tcBorders>
          </w:tcPr>
          <w:p w14:paraId="4DA430F5" w14:textId="77777777" w:rsidR="002B1E9C" w:rsidRPr="00F1001C" w:rsidRDefault="002B1E9C" w:rsidP="002B1E9C">
            <w:pPr>
              <w:spacing w:line="240" w:lineRule="auto"/>
              <w:contextualSpacing/>
              <w:rPr>
                <w:rFonts w:ascii="Arial" w:hAnsi="Arial" w:cs="Arial"/>
                <w:b/>
                <w:bCs/>
                <w:sz w:val="18"/>
                <w:szCs w:val="18"/>
              </w:rPr>
            </w:pPr>
            <w:r w:rsidRPr="00F1001C">
              <w:rPr>
                <w:rFonts w:ascii="Arial" w:hAnsi="Arial" w:cs="Arial"/>
                <w:b/>
                <w:bCs/>
                <w:sz w:val="18"/>
                <w:szCs w:val="18"/>
              </w:rPr>
              <w:t xml:space="preserve"> 83</w:t>
            </w:r>
          </w:p>
        </w:tc>
      </w:tr>
      <w:tr w:rsidR="002B1E9C" w:rsidRPr="00F1001C" w14:paraId="474FCB93" w14:textId="77777777" w:rsidTr="002B1E9C">
        <w:trPr>
          <w:trHeight w:val="203"/>
        </w:trPr>
        <w:tc>
          <w:tcPr>
            <w:tcW w:w="2379" w:type="dxa"/>
            <w:tcBorders>
              <w:top w:val="single" w:sz="12" w:space="0" w:color="auto"/>
            </w:tcBorders>
          </w:tcPr>
          <w:p w14:paraId="588006C1"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Untreated</w:t>
            </w:r>
          </w:p>
        </w:tc>
        <w:tc>
          <w:tcPr>
            <w:tcW w:w="1950" w:type="dxa"/>
            <w:tcBorders>
              <w:top w:val="single" w:sz="12" w:space="0" w:color="auto"/>
            </w:tcBorders>
          </w:tcPr>
          <w:p w14:paraId="42900B7B"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w:t>
            </w:r>
          </w:p>
        </w:tc>
        <w:tc>
          <w:tcPr>
            <w:tcW w:w="938" w:type="dxa"/>
            <w:tcBorders>
              <w:top w:val="single" w:sz="12" w:space="0" w:color="auto"/>
            </w:tcBorders>
          </w:tcPr>
          <w:p w14:paraId="2B1540B5"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w:t>
            </w:r>
          </w:p>
        </w:tc>
        <w:tc>
          <w:tcPr>
            <w:tcW w:w="504" w:type="dxa"/>
            <w:tcBorders>
              <w:top w:val="single" w:sz="12" w:space="0" w:color="auto"/>
            </w:tcBorders>
          </w:tcPr>
          <w:p w14:paraId="69601D1E"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Borders>
              <w:top w:val="single" w:sz="12" w:space="0" w:color="auto"/>
            </w:tcBorders>
          </w:tcPr>
          <w:p w14:paraId="2749FF09"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Borders>
              <w:top w:val="single" w:sz="12" w:space="0" w:color="auto"/>
            </w:tcBorders>
          </w:tcPr>
          <w:p w14:paraId="5CC9CEC4"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13" w:type="dxa"/>
            <w:tcBorders>
              <w:top w:val="single" w:sz="12" w:space="0" w:color="auto"/>
            </w:tcBorders>
          </w:tcPr>
          <w:p w14:paraId="450E0E85"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r>
      <w:tr w:rsidR="002B1E9C" w:rsidRPr="00F1001C" w14:paraId="24A09DB9" w14:textId="77777777" w:rsidTr="002B1E9C">
        <w:trPr>
          <w:trHeight w:val="203"/>
        </w:trPr>
        <w:tc>
          <w:tcPr>
            <w:tcW w:w="2379" w:type="dxa"/>
          </w:tcPr>
          <w:p w14:paraId="5B419646"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Pendimethalin (P)</w:t>
            </w:r>
          </w:p>
        </w:tc>
        <w:tc>
          <w:tcPr>
            <w:tcW w:w="1950" w:type="dxa"/>
          </w:tcPr>
          <w:p w14:paraId="7E2EED64"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1.06</w:t>
            </w:r>
          </w:p>
        </w:tc>
        <w:tc>
          <w:tcPr>
            <w:tcW w:w="938" w:type="dxa"/>
          </w:tcPr>
          <w:p w14:paraId="69562018"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504" w:type="dxa"/>
          </w:tcPr>
          <w:p w14:paraId="281A21D8"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0D912F3E"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15CE13D9"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13" w:type="dxa"/>
          </w:tcPr>
          <w:p w14:paraId="1DDC39C3"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r>
      <w:tr w:rsidR="002B1E9C" w:rsidRPr="00F1001C" w14:paraId="51EA7A12" w14:textId="77777777" w:rsidTr="002B1E9C">
        <w:trPr>
          <w:trHeight w:val="215"/>
        </w:trPr>
        <w:tc>
          <w:tcPr>
            <w:tcW w:w="2379" w:type="dxa"/>
          </w:tcPr>
          <w:p w14:paraId="40CF784E"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P + flumioxazin (F)</w:t>
            </w:r>
          </w:p>
        </w:tc>
        <w:tc>
          <w:tcPr>
            <w:tcW w:w="1950" w:type="dxa"/>
          </w:tcPr>
          <w:p w14:paraId="724727B8"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1.06 + 0.07</w:t>
            </w:r>
          </w:p>
        </w:tc>
        <w:tc>
          <w:tcPr>
            <w:tcW w:w="938" w:type="dxa"/>
          </w:tcPr>
          <w:p w14:paraId="2ECBA073"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504" w:type="dxa"/>
          </w:tcPr>
          <w:p w14:paraId="54D7371D"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5F6A3D7B"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09C591BF"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13" w:type="dxa"/>
          </w:tcPr>
          <w:p w14:paraId="7B74FBBD"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r>
      <w:tr w:rsidR="002B1E9C" w:rsidRPr="00F1001C" w14:paraId="1E403A5D" w14:textId="77777777" w:rsidTr="002B1E9C">
        <w:trPr>
          <w:trHeight w:val="203"/>
        </w:trPr>
        <w:tc>
          <w:tcPr>
            <w:tcW w:w="2379" w:type="dxa"/>
          </w:tcPr>
          <w:p w14:paraId="2B59DA7C"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P + F + </w:t>
            </w:r>
            <w:r w:rsidRPr="00F1001C">
              <w:rPr>
                <w:rFonts w:ascii="Arial" w:hAnsi="Arial" w:cs="Arial"/>
                <w:i/>
                <w:sz w:val="18"/>
                <w:szCs w:val="18"/>
              </w:rPr>
              <w:t>S</w:t>
            </w:r>
            <w:r w:rsidRPr="00F1001C">
              <w:rPr>
                <w:rFonts w:ascii="Arial" w:hAnsi="Arial" w:cs="Arial"/>
                <w:sz w:val="18"/>
                <w:szCs w:val="18"/>
              </w:rPr>
              <w:t>-metolachlor (S)</w:t>
            </w:r>
          </w:p>
        </w:tc>
        <w:tc>
          <w:tcPr>
            <w:tcW w:w="1950" w:type="dxa"/>
          </w:tcPr>
          <w:p w14:paraId="311F87A3"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1.06 + 0.07 + 1.42</w:t>
            </w:r>
          </w:p>
        </w:tc>
        <w:tc>
          <w:tcPr>
            <w:tcW w:w="938" w:type="dxa"/>
          </w:tcPr>
          <w:p w14:paraId="21A341B9"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504" w:type="dxa"/>
          </w:tcPr>
          <w:p w14:paraId="0F1D10F4"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692023B3"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110679AC"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13" w:type="dxa"/>
          </w:tcPr>
          <w:p w14:paraId="407687B0"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r>
      <w:tr w:rsidR="002B1E9C" w:rsidRPr="00F1001C" w14:paraId="763C27AD" w14:textId="77777777" w:rsidTr="002B1E9C">
        <w:trPr>
          <w:trHeight w:val="203"/>
        </w:trPr>
        <w:tc>
          <w:tcPr>
            <w:tcW w:w="2379" w:type="dxa"/>
          </w:tcPr>
          <w:p w14:paraId="210BC9F1"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P + S</w:t>
            </w:r>
          </w:p>
        </w:tc>
        <w:tc>
          <w:tcPr>
            <w:tcW w:w="1950" w:type="dxa"/>
          </w:tcPr>
          <w:p w14:paraId="5C4EF951"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1.06 + 1.42</w:t>
            </w:r>
          </w:p>
        </w:tc>
        <w:tc>
          <w:tcPr>
            <w:tcW w:w="938" w:type="dxa"/>
          </w:tcPr>
          <w:p w14:paraId="5CBF7F4D"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504" w:type="dxa"/>
          </w:tcPr>
          <w:p w14:paraId="398395DF"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0819713E"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531A1A35"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13" w:type="dxa"/>
          </w:tcPr>
          <w:p w14:paraId="2B6C566C"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r>
      <w:tr w:rsidR="002B1E9C" w:rsidRPr="00F1001C" w14:paraId="0BF56526" w14:textId="77777777" w:rsidTr="002B1E9C">
        <w:trPr>
          <w:trHeight w:val="203"/>
        </w:trPr>
        <w:tc>
          <w:tcPr>
            <w:tcW w:w="2379" w:type="dxa"/>
          </w:tcPr>
          <w:p w14:paraId="7CCB0BC2"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P + F + S</w:t>
            </w:r>
          </w:p>
        </w:tc>
        <w:tc>
          <w:tcPr>
            <w:tcW w:w="1950" w:type="dxa"/>
          </w:tcPr>
          <w:p w14:paraId="148F11AF"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1.06 + 0.11 + 1.42</w:t>
            </w:r>
          </w:p>
        </w:tc>
        <w:tc>
          <w:tcPr>
            <w:tcW w:w="938" w:type="dxa"/>
          </w:tcPr>
          <w:p w14:paraId="4FA611F5"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504" w:type="dxa"/>
          </w:tcPr>
          <w:p w14:paraId="310BC45D"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2B78EDE4"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594B0FF4"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13" w:type="dxa"/>
          </w:tcPr>
          <w:p w14:paraId="2FAFF276"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r>
      <w:tr w:rsidR="002B1E9C" w:rsidRPr="00F1001C" w14:paraId="4731AC86" w14:textId="77777777" w:rsidTr="002B1E9C">
        <w:trPr>
          <w:trHeight w:val="451"/>
        </w:trPr>
        <w:tc>
          <w:tcPr>
            <w:tcW w:w="2379" w:type="dxa"/>
          </w:tcPr>
          <w:p w14:paraId="603612D5"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P + F + S fb</w:t>
            </w:r>
          </w:p>
          <w:p w14:paraId="157D5FC8"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   S + (</w:t>
            </w:r>
            <w:proofErr w:type="spellStart"/>
            <w:r w:rsidRPr="00F1001C">
              <w:rPr>
                <w:rFonts w:ascii="Arial" w:hAnsi="Arial" w:cs="Arial"/>
                <w:sz w:val="18"/>
                <w:szCs w:val="18"/>
              </w:rPr>
              <w:t>Bentazon</w:t>
            </w:r>
            <w:proofErr w:type="spellEnd"/>
            <w:r w:rsidRPr="00F1001C">
              <w:rPr>
                <w:rFonts w:ascii="Arial" w:hAnsi="Arial" w:cs="Arial"/>
                <w:sz w:val="18"/>
                <w:szCs w:val="18"/>
              </w:rPr>
              <w:t xml:space="preserve"> +</w:t>
            </w:r>
          </w:p>
          <w:p w14:paraId="05D02C70"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   </w:t>
            </w:r>
            <w:proofErr w:type="spellStart"/>
            <w:r w:rsidRPr="00F1001C">
              <w:rPr>
                <w:rFonts w:ascii="Arial" w:hAnsi="Arial" w:cs="Arial"/>
                <w:sz w:val="18"/>
                <w:szCs w:val="18"/>
              </w:rPr>
              <w:t>aciflurofen</w:t>
            </w:r>
            <w:proofErr w:type="spellEnd"/>
            <w:r w:rsidRPr="00F1001C">
              <w:rPr>
                <w:rFonts w:ascii="Arial" w:hAnsi="Arial" w:cs="Arial"/>
                <w:sz w:val="18"/>
                <w:szCs w:val="18"/>
              </w:rPr>
              <w:t>)</w:t>
            </w:r>
          </w:p>
        </w:tc>
        <w:tc>
          <w:tcPr>
            <w:tcW w:w="1950" w:type="dxa"/>
          </w:tcPr>
          <w:p w14:paraId="1E4581AE"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1.06 + 0.11 + 1.42 fb</w:t>
            </w:r>
          </w:p>
          <w:p w14:paraId="6B8CC481"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 xml:space="preserve">1.42 + (0.56 + </w:t>
            </w:r>
          </w:p>
          <w:p w14:paraId="125B6FF8"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0.28)</w:t>
            </w:r>
          </w:p>
        </w:tc>
        <w:tc>
          <w:tcPr>
            <w:tcW w:w="938" w:type="dxa"/>
          </w:tcPr>
          <w:p w14:paraId="58E32E2C"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PRE fb</w:t>
            </w:r>
          </w:p>
          <w:p w14:paraId="1E6F26DA"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MPOST</w:t>
            </w:r>
          </w:p>
        </w:tc>
        <w:tc>
          <w:tcPr>
            <w:tcW w:w="504" w:type="dxa"/>
          </w:tcPr>
          <w:p w14:paraId="29323D02" w14:textId="77777777" w:rsidR="002B1E9C" w:rsidRPr="00F1001C" w:rsidRDefault="002B1E9C" w:rsidP="002B1E9C">
            <w:pPr>
              <w:spacing w:line="240" w:lineRule="auto"/>
              <w:contextualSpacing/>
              <w:jc w:val="center"/>
              <w:rPr>
                <w:rFonts w:ascii="Arial" w:hAnsi="Arial" w:cs="Arial"/>
                <w:sz w:val="18"/>
                <w:szCs w:val="18"/>
              </w:rPr>
            </w:pPr>
          </w:p>
          <w:p w14:paraId="075B37F8"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517EC816" w14:textId="77777777" w:rsidR="002B1E9C" w:rsidRPr="00F1001C" w:rsidRDefault="002B1E9C" w:rsidP="002B1E9C">
            <w:pPr>
              <w:spacing w:line="240" w:lineRule="auto"/>
              <w:contextualSpacing/>
              <w:jc w:val="center"/>
              <w:rPr>
                <w:rFonts w:ascii="Arial" w:hAnsi="Arial" w:cs="Arial"/>
                <w:sz w:val="18"/>
                <w:szCs w:val="18"/>
              </w:rPr>
            </w:pPr>
          </w:p>
          <w:p w14:paraId="07CEC72B"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22BB6190" w14:textId="77777777" w:rsidR="002B1E9C" w:rsidRPr="00F1001C" w:rsidRDefault="002B1E9C" w:rsidP="002B1E9C">
            <w:pPr>
              <w:spacing w:line="240" w:lineRule="auto"/>
              <w:contextualSpacing/>
              <w:jc w:val="center"/>
              <w:rPr>
                <w:rFonts w:ascii="Arial" w:hAnsi="Arial" w:cs="Arial"/>
                <w:sz w:val="18"/>
                <w:szCs w:val="18"/>
              </w:rPr>
            </w:pPr>
          </w:p>
          <w:p w14:paraId="099A99D9"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13" w:type="dxa"/>
          </w:tcPr>
          <w:p w14:paraId="0B0CC6B8" w14:textId="77777777" w:rsidR="002B1E9C" w:rsidRPr="00F1001C" w:rsidRDefault="002B1E9C" w:rsidP="002B1E9C">
            <w:pPr>
              <w:spacing w:line="240" w:lineRule="auto"/>
              <w:contextualSpacing/>
              <w:jc w:val="center"/>
              <w:rPr>
                <w:rFonts w:ascii="Arial" w:hAnsi="Arial" w:cs="Arial"/>
                <w:sz w:val="18"/>
                <w:szCs w:val="18"/>
              </w:rPr>
            </w:pPr>
          </w:p>
          <w:p w14:paraId="04302CC1"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r>
      <w:tr w:rsidR="002B1E9C" w:rsidRPr="00F1001C" w14:paraId="7206E4B2" w14:textId="77777777" w:rsidTr="002B1E9C">
        <w:trPr>
          <w:trHeight w:val="261"/>
        </w:trPr>
        <w:tc>
          <w:tcPr>
            <w:tcW w:w="2379" w:type="dxa"/>
          </w:tcPr>
          <w:p w14:paraId="57B4644C"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P + dimethenamid-P</w:t>
            </w:r>
          </w:p>
        </w:tc>
        <w:tc>
          <w:tcPr>
            <w:tcW w:w="1950" w:type="dxa"/>
          </w:tcPr>
          <w:p w14:paraId="3E78ACB9"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1.06 + 0.63</w:t>
            </w:r>
          </w:p>
        </w:tc>
        <w:tc>
          <w:tcPr>
            <w:tcW w:w="938" w:type="dxa"/>
          </w:tcPr>
          <w:p w14:paraId="36870B60"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504" w:type="dxa"/>
          </w:tcPr>
          <w:p w14:paraId="75CC375D"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3674F4A7"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3FDA8CE6"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13" w:type="dxa"/>
          </w:tcPr>
          <w:p w14:paraId="3E5C326A"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r>
      <w:tr w:rsidR="002B1E9C" w:rsidRPr="00F1001C" w14:paraId="3AB4DACA" w14:textId="77777777" w:rsidTr="002B1E9C">
        <w:trPr>
          <w:trHeight w:val="203"/>
        </w:trPr>
        <w:tc>
          <w:tcPr>
            <w:tcW w:w="2379" w:type="dxa"/>
          </w:tcPr>
          <w:p w14:paraId="0D8078DA"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P + acetochlor</w:t>
            </w:r>
          </w:p>
        </w:tc>
        <w:tc>
          <w:tcPr>
            <w:tcW w:w="1950" w:type="dxa"/>
          </w:tcPr>
          <w:p w14:paraId="14A90429"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1.06 + 1.26</w:t>
            </w:r>
          </w:p>
        </w:tc>
        <w:tc>
          <w:tcPr>
            <w:tcW w:w="938" w:type="dxa"/>
          </w:tcPr>
          <w:p w14:paraId="33115EE1"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504" w:type="dxa"/>
          </w:tcPr>
          <w:p w14:paraId="3C71AA3E"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6F9CD174"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6E1C5389"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13" w:type="dxa"/>
          </w:tcPr>
          <w:p w14:paraId="4FBDAD79"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r>
      <w:tr w:rsidR="002B1E9C" w:rsidRPr="00F1001C" w14:paraId="11DA8A23" w14:textId="77777777" w:rsidTr="002B1E9C">
        <w:trPr>
          <w:trHeight w:val="575"/>
        </w:trPr>
        <w:tc>
          <w:tcPr>
            <w:tcW w:w="2379" w:type="dxa"/>
          </w:tcPr>
          <w:p w14:paraId="6ACC10BA" w14:textId="77777777" w:rsidR="005B6742"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P fb paraquat </w:t>
            </w:r>
          </w:p>
          <w:p w14:paraId="473A5D6F" w14:textId="6A416BA9"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 </w:t>
            </w:r>
            <w:proofErr w:type="spellStart"/>
            <w:r w:rsidRPr="00F1001C">
              <w:rPr>
                <w:rFonts w:ascii="Arial" w:hAnsi="Arial" w:cs="Arial"/>
                <w:sz w:val="18"/>
                <w:szCs w:val="18"/>
              </w:rPr>
              <w:t>pyroxasulfone</w:t>
            </w:r>
            <w:proofErr w:type="spellEnd"/>
            <w:r w:rsidRPr="00F1001C">
              <w:rPr>
                <w:rFonts w:ascii="Arial" w:hAnsi="Arial" w:cs="Arial"/>
                <w:sz w:val="18"/>
                <w:szCs w:val="18"/>
              </w:rPr>
              <w:t xml:space="preserve"> </w:t>
            </w:r>
          </w:p>
        </w:tc>
        <w:tc>
          <w:tcPr>
            <w:tcW w:w="1950" w:type="dxa"/>
          </w:tcPr>
          <w:p w14:paraId="251F544D" w14:textId="77777777" w:rsidR="002B1E9C" w:rsidRPr="00F1001C" w:rsidRDefault="002B1E9C" w:rsidP="002B1E9C">
            <w:pPr>
              <w:pStyle w:val="ListParagraph"/>
              <w:numPr>
                <w:ilvl w:val="1"/>
                <w:numId w:val="20"/>
              </w:numPr>
              <w:spacing w:after="160" w:line="240" w:lineRule="auto"/>
              <w:jc w:val="center"/>
              <w:rPr>
                <w:rFonts w:ascii="Arial" w:hAnsi="Arial" w:cs="Arial"/>
                <w:sz w:val="18"/>
                <w:szCs w:val="18"/>
              </w:rPr>
            </w:pPr>
            <w:r w:rsidRPr="00F1001C">
              <w:rPr>
                <w:rFonts w:ascii="Arial" w:hAnsi="Arial" w:cs="Arial"/>
                <w:sz w:val="18"/>
                <w:szCs w:val="18"/>
              </w:rPr>
              <w:t xml:space="preserve"> fb 0.28 + 0.07</w:t>
            </w:r>
          </w:p>
          <w:p w14:paraId="3DF1D3CE" w14:textId="77777777" w:rsidR="002B1E9C" w:rsidRPr="00F1001C" w:rsidRDefault="002B1E9C" w:rsidP="002B1E9C">
            <w:pPr>
              <w:spacing w:line="240" w:lineRule="auto"/>
              <w:contextualSpacing/>
              <w:jc w:val="center"/>
              <w:rPr>
                <w:rFonts w:ascii="Arial" w:hAnsi="Arial" w:cs="Arial"/>
                <w:sz w:val="18"/>
                <w:szCs w:val="18"/>
              </w:rPr>
            </w:pPr>
          </w:p>
        </w:tc>
        <w:tc>
          <w:tcPr>
            <w:tcW w:w="938" w:type="dxa"/>
          </w:tcPr>
          <w:p w14:paraId="01576AC5"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PRE fb</w:t>
            </w:r>
          </w:p>
          <w:p w14:paraId="11A7AE62"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CRACK</w:t>
            </w:r>
          </w:p>
        </w:tc>
        <w:tc>
          <w:tcPr>
            <w:tcW w:w="504" w:type="dxa"/>
          </w:tcPr>
          <w:p w14:paraId="68D99C86" w14:textId="77777777" w:rsidR="002B1E9C" w:rsidRPr="00F1001C" w:rsidRDefault="002B1E9C" w:rsidP="002B1E9C">
            <w:pPr>
              <w:spacing w:line="240" w:lineRule="auto"/>
              <w:contextualSpacing/>
              <w:jc w:val="center"/>
              <w:rPr>
                <w:rFonts w:ascii="Arial" w:hAnsi="Arial" w:cs="Arial"/>
                <w:sz w:val="18"/>
                <w:szCs w:val="18"/>
              </w:rPr>
            </w:pPr>
          </w:p>
          <w:p w14:paraId="7F56AB7D"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40</w:t>
            </w:r>
          </w:p>
        </w:tc>
        <w:tc>
          <w:tcPr>
            <w:tcW w:w="577" w:type="dxa"/>
          </w:tcPr>
          <w:p w14:paraId="3AFDC4A9" w14:textId="77777777" w:rsidR="002B1E9C" w:rsidRPr="00F1001C" w:rsidRDefault="002B1E9C" w:rsidP="002B1E9C">
            <w:pPr>
              <w:spacing w:line="240" w:lineRule="auto"/>
              <w:contextualSpacing/>
              <w:jc w:val="center"/>
              <w:rPr>
                <w:rFonts w:ascii="Arial" w:hAnsi="Arial" w:cs="Arial"/>
                <w:sz w:val="18"/>
                <w:szCs w:val="18"/>
              </w:rPr>
            </w:pPr>
          </w:p>
          <w:p w14:paraId="346E50C0"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39</w:t>
            </w:r>
          </w:p>
        </w:tc>
        <w:tc>
          <w:tcPr>
            <w:tcW w:w="577" w:type="dxa"/>
          </w:tcPr>
          <w:p w14:paraId="071CA8ED" w14:textId="77777777" w:rsidR="002B1E9C" w:rsidRPr="00F1001C" w:rsidRDefault="002B1E9C" w:rsidP="002B1E9C">
            <w:pPr>
              <w:spacing w:line="240" w:lineRule="auto"/>
              <w:contextualSpacing/>
              <w:jc w:val="center"/>
              <w:rPr>
                <w:rFonts w:ascii="Arial" w:hAnsi="Arial" w:cs="Arial"/>
                <w:sz w:val="18"/>
                <w:szCs w:val="18"/>
              </w:rPr>
            </w:pPr>
          </w:p>
          <w:p w14:paraId="71893109"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18</w:t>
            </w:r>
          </w:p>
        </w:tc>
        <w:tc>
          <w:tcPr>
            <w:tcW w:w="513" w:type="dxa"/>
          </w:tcPr>
          <w:p w14:paraId="372B152A" w14:textId="77777777" w:rsidR="002B1E9C" w:rsidRPr="00F1001C" w:rsidRDefault="002B1E9C" w:rsidP="002B1E9C">
            <w:pPr>
              <w:spacing w:line="240" w:lineRule="auto"/>
              <w:contextualSpacing/>
              <w:jc w:val="center"/>
              <w:rPr>
                <w:rFonts w:ascii="Arial" w:hAnsi="Arial" w:cs="Arial"/>
                <w:sz w:val="18"/>
                <w:szCs w:val="18"/>
              </w:rPr>
            </w:pPr>
          </w:p>
          <w:p w14:paraId="0AD7BF82"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3</w:t>
            </w:r>
          </w:p>
        </w:tc>
      </w:tr>
      <w:tr w:rsidR="002B1E9C" w:rsidRPr="00F1001C" w14:paraId="07B6D209" w14:textId="77777777" w:rsidTr="002B1E9C">
        <w:trPr>
          <w:trHeight w:val="827"/>
        </w:trPr>
        <w:tc>
          <w:tcPr>
            <w:tcW w:w="2379" w:type="dxa"/>
          </w:tcPr>
          <w:p w14:paraId="07F22521"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P fb</w:t>
            </w:r>
          </w:p>
          <w:p w14:paraId="6F87103E" w14:textId="77777777" w:rsidR="002B1E9C" w:rsidRPr="00F1001C" w:rsidRDefault="002B1E9C" w:rsidP="002B1E9C">
            <w:pPr>
              <w:spacing w:line="240" w:lineRule="auto"/>
              <w:contextualSpacing/>
              <w:rPr>
                <w:rFonts w:ascii="Arial" w:eastAsia="Calibri" w:hAnsi="Arial" w:cs="Arial"/>
                <w:sz w:val="18"/>
                <w:szCs w:val="18"/>
              </w:rPr>
            </w:pPr>
            <w:r w:rsidRPr="00F1001C">
              <w:rPr>
                <w:rFonts w:ascii="Arial" w:hAnsi="Arial" w:cs="Arial"/>
                <w:sz w:val="18"/>
                <w:szCs w:val="18"/>
              </w:rPr>
              <w:t xml:space="preserve">   </w:t>
            </w:r>
            <w:r w:rsidRPr="00F1001C">
              <w:rPr>
                <w:rFonts w:ascii="Arial" w:eastAsia="Calibri" w:hAnsi="Arial" w:cs="Arial"/>
                <w:sz w:val="18"/>
                <w:szCs w:val="18"/>
              </w:rPr>
              <w:t>(</w:t>
            </w:r>
            <w:proofErr w:type="spellStart"/>
            <w:r w:rsidRPr="00F1001C">
              <w:rPr>
                <w:rFonts w:ascii="Arial" w:eastAsia="Calibri" w:hAnsi="Arial" w:cs="Arial"/>
                <w:sz w:val="18"/>
                <w:szCs w:val="18"/>
              </w:rPr>
              <w:t>Carfentrazone</w:t>
            </w:r>
            <w:proofErr w:type="spellEnd"/>
            <w:r w:rsidRPr="00F1001C">
              <w:rPr>
                <w:rFonts w:ascii="Arial" w:eastAsia="Calibri" w:hAnsi="Arial" w:cs="Arial"/>
                <w:sz w:val="18"/>
                <w:szCs w:val="18"/>
              </w:rPr>
              <w:t xml:space="preserve"> +</w:t>
            </w:r>
          </w:p>
          <w:p w14:paraId="2B870FA3" w14:textId="77777777" w:rsidR="002B1E9C" w:rsidRPr="00F1001C" w:rsidRDefault="002B1E9C" w:rsidP="002B1E9C">
            <w:pPr>
              <w:spacing w:line="240" w:lineRule="auto"/>
              <w:contextualSpacing/>
              <w:rPr>
                <w:rFonts w:ascii="Arial" w:hAnsi="Arial" w:cs="Arial"/>
                <w:sz w:val="18"/>
                <w:szCs w:val="18"/>
              </w:rPr>
            </w:pPr>
            <w:r w:rsidRPr="00F1001C">
              <w:rPr>
                <w:rFonts w:ascii="Arial" w:eastAsia="Calibri" w:hAnsi="Arial" w:cs="Arial"/>
                <w:sz w:val="18"/>
                <w:szCs w:val="18"/>
              </w:rPr>
              <w:t xml:space="preserve">    </w:t>
            </w:r>
            <w:proofErr w:type="spellStart"/>
            <w:r w:rsidRPr="00F1001C">
              <w:rPr>
                <w:rFonts w:ascii="Arial" w:eastAsia="Calibri" w:hAnsi="Arial" w:cs="Arial"/>
                <w:sz w:val="18"/>
                <w:szCs w:val="18"/>
              </w:rPr>
              <w:t>pyroxasulfone</w:t>
            </w:r>
            <w:proofErr w:type="spellEnd"/>
            <w:r w:rsidRPr="00F1001C">
              <w:rPr>
                <w:rFonts w:ascii="Arial" w:eastAsia="Calibri" w:hAnsi="Arial" w:cs="Arial"/>
                <w:sz w:val="18"/>
                <w:szCs w:val="18"/>
              </w:rPr>
              <w:t>)</w:t>
            </w:r>
            <w:r w:rsidRPr="00F1001C">
              <w:rPr>
                <w:rFonts w:ascii="Arial" w:hAnsi="Arial" w:cs="Arial"/>
                <w:sz w:val="18"/>
                <w:szCs w:val="18"/>
              </w:rPr>
              <w:t xml:space="preserve"> + </w:t>
            </w:r>
          </w:p>
          <w:p w14:paraId="776FB674"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    (</w:t>
            </w:r>
            <w:proofErr w:type="spellStart"/>
            <w:r w:rsidRPr="00F1001C">
              <w:rPr>
                <w:rFonts w:ascii="Arial" w:hAnsi="Arial" w:cs="Arial"/>
                <w:sz w:val="18"/>
                <w:szCs w:val="18"/>
              </w:rPr>
              <w:t>bentazon</w:t>
            </w:r>
            <w:proofErr w:type="spellEnd"/>
            <w:r w:rsidRPr="00F1001C">
              <w:rPr>
                <w:rFonts w:ascii="Arial" w:hAnsi="Arial" w:cs="Arial"/>
                <w:sz w:val="18"/>
                <w:szCs w:val="18"/>
              </w:rPr>
              <w:t xml:space="preserve"> + acifluorfen)</w:t>
            </w:r>
          </w:p>
        </w:tc>
        <w:tc>
          <w:tcPr>
            <w:tcW w:w="1950" w:type="dxa"/>
          </w:tcPr>
          <w:p w14:paraId="13B782F8"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1.06 fb</w:t>
            </w:r>
          </w:p>
          <w:p w14:paraId="02281D45"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(0.008 +</w:t>
            </w:r>
          </w:p>
          <w:p w14:paraId="57F783E2"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0.11) +</w:t>
            </w:r>
          </w:p>
          <w:p w14:paraId="4D8B4833"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(0.56 + 0.28)</w:t>
            </w:r>
          </w:p>
        </w:tc>
        <w:tc>
          <w:tcPr>
            <w:tcW w:w="938" w:type="dxa"/>
          </w:tcPr>
          <w:p w14:paraId="735DA7DD"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PRE fb</w:t>
            </w:r>
          </w:p>
          <w:p w14:paraId="6AFDB33B"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EPOST</w:t>
            </w:r>
          </w:p>
          <w:p w14:paraId="21D1D8A5" w14:textId="77777777" w:rsidR="002B1E9C" w:rsidRPr="00F1001C" w:rsidRDefault="002B1E9C" w:rsidP="002B1E9C">
            <w:pPr>
              <w:spacing w:line="240" w:lineRule="auto"/>
              <w:contextualSpacing/>
              <w:jc w:val="center"/>
              <w:rPr>
                <w:rFonts w:ascii="Arial" w:hAnsi="Arial" w:cs="Arial"/>
                <w:sz w:val="18"/>
                <w:szCs w:val="18"/>
              </w:rPr>
            </w:pPr>
          </w:p>
        </w:tc>
        <w:tc>
          <w:tcPr>
            <w:tcW w:w="504" w:type="dxa"/>
          </w:tcPr>
          <w:p w14:paraId="0A70EF50" w14:textId="77777777" w:rsidR="002B1E9C" w:rsidRPr="00F1001C" w:rsidRDefault="002B1E9C" w:rsidP="002B1E9C">
            <w:pPr>
              <w:spacing w:line="240" w:lineRule="auto"/>
              <w:contextualSpacing/>
              <w:jc w:val="center"/>
              <w:rPr>
                <w:rFonts w:ascii="Arial" w:hAnsi="Arial" w:cs="Arial"/>
                <w:sz w:val="18"/>
                <w:szCs w:val="18"/>
              </w:rPr>
            </w:pPr>
          </w:p>
          <w:p w14:paraId="29997A79"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7FFC4673" w14:textId="77777777" w:rsidR="002B1E9C" w:rsidRPr="00F1001C" w:rsidRDefault="002B1E9C" w:rsidP="002B1E9C">
            <w:pPr>
              <w:spacing w:line="240" w:lineRule="auto"/>
              <w:contextualSpacing/>
              <w:jc w:val="center"/>
              <w:rPr>
                <w:rFonts w:ascii="Arial" w:hAnsi="Arial" w:cs="Arial"/>
                <w:sz w:val="18"/>
                <w:szCs w:val="18"/>
              </w:rPr>
            </w:pPr>
          </w:p>
          <w:p w14:paraId="0C27A975"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22</w:t>
            </w:r>
          </w:p>
        </w:tc>
        <w:tc>
          <w:tcPr>
            <w:tcW w:w="577" w:type="dxa"/>
          </w:tcPr>
          <w:p w14:paraId="689CB4C2" w14:textId="77777777" w:rsidR="002B1E9C" w:rsidRPr="00F1001C" w:rsidRDefault="002B1E9C" w:rsidP="002B1E9C">
            <w:pPr>
              <w:spacing w:line="240" w:lineRule="auto"/>
              <w:contextualSpacing/>
              <w:jc w:val="center"/>
              <w:rPr>
                <w:rFonts w:ascii="Arial" w:hAnsi="Arial" w:cs="Arial"/>
                <w:sz w:val="18"/>
                <w:szCs w:val="18"/>
              </w:rPr>
            </w:pPr>
          </w:p>
          <w:p w14:paraId="5ECF6CB6"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13</w:t>
            </w:r>
          </w:p>
        </w:tc>
        <w:tc>
          <w:tcPr>
            <w:tcW w:w="513" w:type="dxa"/>
          </w:tcPr>
          <w:p w14:paraId="568A7415" w14:textId="77777777" w:rsidR="002B1E9C" w:rsidRPr="00F1001C" w:rsidRDefault="002B1E9C" w:rsidP="002B1E9C">
            <w:pPr>
              <w:spacing w:line="240" w:lineRule="auto"/>
              <w:contextualSpacing/>
              <w:jc w:val="center"/>
              <w:rPr>
                <w:rFonts w:ascii="Arial" w:hAnsi="Arial" w:cs="Arial"/>
                <w:sz w:val="18"/>
                <w:szCs w:val="18"/>
              </w:rPr>
            </w:pPr>
          </w:p>
          <w:p w14:paraId="18942E09"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5</w:t>
            </w:r>
          </w:p>
        </w:tc>
      </w:tr>
      <w:tr w:rsidR="002B1E9C" w:rsidRPr="00F1001C" w14:paraId="410DB9ED" w14:textId="77777777" w:rsidTr="002B1E9C">
        <w:trPr>
          <w:trHeight w:val="623"/>
        </w:trPr>
        <w:tc>
          <w:tcPr>
            <w:tcW w:w="2379" w:type="dxa"/>
          </w:tcPr>
          <w:p w14:paraId="0BA450AE"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P fb</w:t>
            </w:r>
          </w:p>
          <w:p w14:paraId="39B7D989"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   </w:t>
            </w:r>
            <w:proofErr w:type="spellStart"/>
            <w:r w:rsidRPr="00F1001C">
              <w:rPr>
                <w:rFonts w:ascii="Arial" w:hAnsi="Arial" w:cs="Arial"/>
                <w:sz w:val="18"/>
                <w:szCs w:val="18"/>
              </w:rPr>
              <w:t>Imazapic</w:t>
            </w:r>
            <w:proofErr w:type="spellEnd"/>
            <w:r w:rsidRPr="00F1001C">
              <w:rPr>
                <w:rFonts w:ascii="Arial" w:hAnsi="Arial" w:cs="Arial"/>
                <w:sz w:val="18"/>
                <w:szCs w:val="18"/>
              </w:rPr>
              <w:t xml:space="preserve"> + (</w:t>
            </w:r>
            <w:proofErr w:type="spellStart"/>
            <w:r w:rsidRPr="00F1001C">
              <w:rPr>
                <w:rFonts w:ascii="Arial" w:hAnsi="Arial" w:cs="Arial"/>
                <w:sz w:val="18"/>
                <w:szCs w:val="18"/>
              </w:rPr>
              <w:t>bentazon</w:t>
            </w:r>
            <w:proofErr w:type="spellEnd"/>
            <w:r w:rsidRPr="00F1001C">
              <w:rPr>
                <w:rFonts w:ascii="Arial" w:hAnsi="Arial" w:cs="Arial"/>
                <w:sz w:val="18"/>
                <w:szCs w:val="18"/>
              </w:rPr>
              <w:t xml:space="preserve"> +</w:t>
            </w:r>
          </w:p>
          <w:p w14:paraId="5D212AB2"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   acifluorfen)</w:t>
            </w:r>
          </w:p>
        </w:tc>
        <w:tc>
          <w:tcPr>
            <w:tcW w:w="1950" w:type="dxa"/>
          </w:tcPr>
          <w:p w14:paraId="5C6FC4E8"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1.06 fb</w:t>
            </w:r>
          </w:p>
          <w:p w14:paraId="46E1D4BE"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0.07 + (0.56 +</w:t>
            </w:r>
          </w:p>
          <w:p w14:paraId="60AB5C68"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0.28)</w:t>
            </w:r>
          </w:p>
        </w:tc>
        <w:tc>
          <w:tcPr>
            <w:tcW w:w="938" w:type="dxa"/>
          </w:tcPr>
          <w:p w14:paraId="2904E463"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PRE fb</w:t>
            </w:r>
          </w:p>
          <w:p w14:paraId="3BBA854E"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EPOST</w:t>
            </w:r>
          </w:p>
        </w:tc>
        <w:tc>
          <w:tcPr>
            <w:tcW w:w="504" w:type="dxa"/>
          </w:tcPr>
          <w:p w14:paraId="7D98C4EB" w14:textId="77777777" w:rsidR="002B1E9C" w:rsidRPr="00F1001C" w:rsidRDefault="002B1E9C" w:rsidP="002B1E9C">
            <w:pPr>
              <w:spacing w:line="240" w:lineRule="auto"/>
              <w:contextualSpacing/>
              <w:jc w:val="center"/>
              <w:rPr>
                <w:rFonts w:ascii="Arial" w:hAnsi="Arial" w:cs="Arial"/>
                <w:sz w:val="18"/>
                <w:szCs w:val="18"/>
              </w:rPr>
            </w:pPr>
          </w:p>
          <w:p w14:paraId="68C7656D"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448B02C1" w14:textId="77777777" w:rsidR="002B1E9C" w:rsidRPr="00F1001C" w:rsidRDefault="002B1E9C" w:rsidP="002B1E9C">
            <w:pPr>
              <w:spacing w:line="240" w:lineRule="auto"/>
              <w:contextualSpacing/>
              <w:jc w:val="center"/>
              <w:rPr>
                <w:rFonts w:ascii="Arial" w:hAnsi="Arial" w:cs="Arial"/>
                <w:sz w:val="18"/>
                <w:szCs w:val="18"/>
              </w:rPr>
            </w:pPr>
          </w:p>
          <w:p w14:paraId="23F57F21"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18</w:t>
            </w:r>
          </w:p>
        </w:tc>
        <w:tc>
          <w:tcPr>
            <w:tcW w:w="577" w:type="dxa"/>
          </w:tcPr>
          <w:p w14:paraId="1C1AE6BD" w14:textId="77777777" w:rsidR="002B1E9C" w:rsidRPr="00F1001C" w:rsidRDefault="002B1E9C" w:rsidP="002B1E9C">
            <w:pPr>
              <w:spacing w:line="240" w:lineRule="auto"/>
              <w:contextualSpacing/>
              <w:jc w:val="center"/>
              <w:rPr>
                <w:rFonts w:ascii="Arial" w:hAnsi="Arial" w:cs="Arial"/>
                <w:sz w:val="18"/>
                <w:szCs w:val="18"/>
              </w:rPr>
            </w:pPr>
          </w:p>
          <w:p w14:paraId="4F129AA7"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13" w:type="dxa"/>
          </w:tcPr>
          <w:p w14:paraId="17C3E923" w14:textId="77777777" w:rsidR="002B1E9C" w:rsidRPr="00F1001C" w:rsidRDefault="002B1E9C" w:rsidP="002B1E9C">
            <w:pPr>
              <w:spacing w:line="240" w:lineRule="auto"/>
              <w:contextualSpacing/>
              <w:jc w:val="center"/>
              <w:rPr>
                <w:rFonts w:ascii="Arial" w:hAnsi="Arial" w:cs="Arial"/>
                <w:sz w:val="18"/>
                <w:szCs w:val="18"/>
              </w:rPr>
            </w:pPr>
          </w:p>
          <w:p w14:paraId="51D3AFD7"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r>
      <w:tr w:rsidR="002B1E9C" w:rsidRPr="00F1001C" w14:paraId="26890803" w14:textId="77777777" w:rsidTr="002B1E9C">
        <w:trPr>
          <w:trHeight w:val="203"/>
        </w:trPr>
        <w:tc>
          <w:tcPr>
            <w:tcW w:w="2379" w:type="dxa"/>
          </w:tcPr>
          <w:p w14:paraId="46A28560"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Paraquat + </w:t>
            </w:r>
            <w:proofErr w:type="spellStart"/>
            <w:r w:rsidRPr="00F1001C">
              <w:rPr>
                <w:rFonts w:ascii="Arial" w:hAnsi="Arial" w:cs="Arial"/>
                <w:sz w:val="18"/>
                <w:szCs w:val="18"/>
              </w:rPr>
              <w:t>pyroxasulfone</w:t>
            </w:r>
            <w:proofErr w:type="spellEnd"/>
          </w:p>
        </w:tc>
        <w:tc>
          <w:tcPr>
            <w:tcW w:w="1950" w:type="dxa"/>
          </w:tcPr>
          <w:p w14:paraId="63E38A44"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0.28 + 0.07</w:t>
            </w:r>
          </w:p>
        </w:tc>
        <w:tc>
          <w:tcPr>
            <w:tcW w:w="938" w:type="dxa"/>
          </w:tcPr>
          <w:p w14:paraId="2B3C3D1A"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CRACK</w:t>
            </w:r>
          </w:p>
        </w:tc>
        <w:tc>
          <w:tcPr>
            <w:tcW w:w="504" w:type="dxa"/>
          </w:tcPr>
          <w:p w14:paraId="4100E596"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50</w:t>
            </w:r>
          </w:p>
        </w:tc>
        <w:tc>
          <w:tcPr>
            <w:tcW w:w="577" w:type="dxa"/>
          </w:tcPr>
          <w:p w14:paraId="5A748ED9"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39</w:t>
            </w:r>
          </w:p>
        </w:tc>
        <w:tc>
          <w:tcPr>
            <w:tcW w:w="577" w:type="dxa"/>
          </w:tcPr>
          <w:p w14:paraId="4498EF20"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23</w:t>
            </w:r>
          </w:p>
        </w:tc>
        <w:tc>
          <w:tcPr>
            <w:tcW w:w="513" w:type="dxa"/>
          </w:tcPr>
          <w:p w14:paraId="3A1A85BA"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10</w:t>
            </w:r>
          </w:p>
        </w:tc>
      </w:tr>
      <w:tr w:rsidR="002B1E9C" w:rsidRPr="00F1001C" w14:paraId="3C3CC023" w14:textId="77777777" w:rsidTr="002B1E9C">
        <w:trPr>
          <w:trHeight w:val="419"/>
        </w:trPr>
        <w:tc>
          <w:tcPr>
            <w:tcW w:w="2379" w:type="dxa"/>
          </w:tcPr>
          <w:p w14:paraId="720533F4"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P + F + S fb</w:t>
            </w:r>
          </w:p>
          <w:p w14:paraId="4CA701D0"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   S + 2,4-DB</w:t>
            </w:r>
          </w:p>
        </w:tc>
        <w:tc>
          <w:tcPr>
            <w:tcW w:w="1950" w:type="dxa"/>
          </w:tcPr>
          <w:p w14:paraId="3DFD713D"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1.06 + 0.07 + 1.42</w:t>
            </w:r>
          </w:p>
          <w:p w14:paraId="3EEE017C"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fb 1.42 + 0.44</w:t>
            </w:r>
          </w:p>
        </w:tc>
        <w:tc>
          <w:tcPr>
            <w:tcW w:w="938" w:type="dxa"/>
          </w:tcPr>
          <w:p w14:paraId="4BBBC119"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PRE fb</w:t>
            </w:r>
          </w:p>
          <w:p w14:paraId="7CEBA7C2"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MPOST</w:t>
            </w:r>
          </w:p>
        </w:tc>
        <w:tc>
          <w:tcPr>
            <w:tcW w:w="504" w:type="dxa"/>
          </w:tcPr>
          <w:p w14:paraId="778FA8D9" w14:textId="77777777" w:rsidR="002B1E9C" w:rsidRPr="00F1001C" w:rsidRDefault="002B1E9C" w:rsidP="002B1E9C">
            <w:pPr>
              <w:spacing w:line="240" w:lineRule="auto"/>
              <w:contextualSpacing/>
              <w:jc w:val="center"/>
              <w:rPr>
                <w:rFonts w:ascii="Arial" w:hAnsi="Arial" w:cs="Arial"/>
                <w:sz w:val="18"/>
                <w:szCs w:val="18"/>
              </w:rPr>
            </w:pPr>
          </w:p>
          <w:p w14:paraId="5D4D71E9"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7F17D2D4" w14:textId="77777777" w:rsidR="002B1E9C" w:rsidRPr="00F1001C" w:rsidRDefault="002B1E9C" w:rsidP="002B1E9C">
            <w:pPr>
              <w:spacing w:line="240" w:lineRule="auto"/>
              <w:contextualSpacing/>
              <w:jc w:val="center"/>
              <w:rPr>
                <w:rFonts w:ascii="Arial" w:hAnsi="Arial" w:cs="Arial"/>
                <w:sz w:val="18"/>
                <w:szCs w:val="18"/>
              </w:rPr>
            </w:pPr>
          </w:p>
          <w:p w14:paraId="50001164"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2DA80544" w14:textId="77777777" w:rsidR="002B1E9C" w:rsidRPr="00F1001C" w:rsidRDefault="002B1E9C" w:rsidP="002B1E9C">
            <w:pPr>
              <w:spacing w:line="240" w:lineRule="auto"/>
              <w:contextualSpacing/>
              <w:jc w:val="center"/>
              <w:rPr>
                <w:rFonts w:ascii="Arial" w:hAnsi="Arial" w:cs="Arial"/>
                <w:sz w:val="18"/>
                <w:szCs w:val="18"/>
              </w:rPr>
            </w:pPr>
          </w:p>
          <w:p w14:paraId="21DED6AD"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13" w:type="dxa"/>
          </w:tcPr>
          <w:p w14:paraId="7CDE5D92" w14:textId="77777777" w:rsidR="002B1E9C" w:rsidRPr="00F1001C" w:rsidRDefault="002B1E9C" w:rsidP="002B1E9C">
            <w:pPr>
              <w:spacing w:line="240" w:lineRule="auto"/>
              <w:contextualSpacing/>
              <w:jc w:val="center"/>
              <w:rPr>
                <w:rFonts w:ascii="Arial" w:hAnsi="Arial" w:cs="Arial"/>
                <w:sz w:val="18"/>
                <w:szCs w:val="18"/>
              </w:rPr>
            </w:pPr>
          </w:p>
          <w:p w14:paraId="79B8A91D"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r>
      <w:tr w:rsidR="002B1E9C" w:rsidRPr="00F1001C" w14:paraId="79B67AFA" w14:textId="77777777" w:rsidTr="002B1E9C">
        <w:trPr>
          <w:trHeight w:val="575"/>
        </w:trPr>
        <w:tc>
          <w:tcPr>
            <w:tcW w:w="2379" w:type="dxa"/>
          </w:tcPr>
          <w:p w14:paraId="01A3C946" w14:textId="2573E5BE"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P + S fb S + 2,4-DB  </w:t>
            </w:r>
          </w:p>
        </w:tc>
        <w:tc>
          <w:tcPr>
            <w:tcW w:w="1950" w:type="dxa"/>
          </w:tcPr>
          <w:p w14:paraId="0E3008AD" w14:textId="0DAF8570" w:rsidR="002B1E9C" w:rsidRPr="00F1001C" w:rsidRDefault="002B1E9C" w:rsidP="005B6742">
            <w:pPr>
              <w:pStyle w:val="ListParagraph"/>
              <w:numPr>
                <w:ilvl w:val="1"/>
                <w:numId w:val="21"/>
              </w:numPr>
              <w:spacing w:after="160" w:line="240" w:lineRule="auto"/>
              <w:jc w:val="center"/>
              <w:rPr>
                <w:rFonts w:ascii="Arial" w:hAnsi="Arial" w:cs="Arial"/>
                <w:sz w:val="18"/>
                <w:szCs w:val="18"/>
              </w:rPr>
            </w:pPr>
            <w:r w:rsidRPr="00F1001C">
              <w:rPr>
                <w:rFonts w:ascii="Arial" w:hAnsi="Arial" w:cs="Arial"/>
                <w:sz w:val="18"/>
                <w:szCs w:val="18"/>
              </w:rPr>
              <w:t>+ 1.42 fb</w:t>
            </w:r>
            <w:r w:rsidR="005B6742" w:rsidRPr="00F1001C">
              <w:rPr>
                <w:rFonts w:ascii="Arial" w:hAnsi="Arial" w:cs="Arial"/>
                <w:sz w:val="18"/>
                <w:szCs w:val="18"/>
              </w:rPr>
              <w:t xml:space="preserve"> </w:t>
            </w:r>
            <w:r w:rsidRPr="00F1001C">
              <w:rPr>
                <w:rFonts w:ascii="Arial" w:hAnsi="Arial" w:cs="Arial"/>
                <w:sz w:val="18"/>
                <w:szCs w:val="18"/>
              </w:rPr>
              <w:t>1.42 + 0.44</w:t>
            </w:r>
          </w:p>
        </w:tc>
        <w:tc>
          <w:tcPr>
            <w:tcW w:w="938" w:type="dxa"/>
          </w:tcPr>
          <w:p w14:paraId="63C98881"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PRE fb</w:t>
            </w:r>
          </w:p>
          <w:p w14:paraId="4586AB83"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MPOST</w:t>
            </w:r>
          </w:p>
        </w:tc>
        <w:tc>
          <w:tcPr>
            <w:tcW w:w="504" w:type="dxa"/>
          </w:tcPr>
          <w:p w14:paraId="5A6EAD29" w14:textId="77777777" w:rsidR="002B1E9C" w:rsidRPr="00F1001C" w:rsidRDefault="002B1E9C" w:rsidP="002B1E9C">
            <w:pPr>
              <w:spacing w:line="240" w:lineRule="auto"/>
              <w:contextualSpacing/>
              <w:jc w:val="center"/>
              <w:rPr>
                <w:rFonts w:ascii="Arial" w:hAnsi="Arial" w:cs="Arial"/>
                <w:sz w:val="18"/>
                <w:szCs w:val="18"/>
              </w:rPr>
            </w:pPr>
          </w:p>
          <w:p w14:paraId="62F5DF4D"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0D846BE9" w14:textId="77777777" w:rsidR="002B1E9C" w:rsidRPr="00F1001C" w:rsidRDefault="002B1E9C" w:rsidP="002B1E9C">
            <w:pPr>
              <w:spacing w:line="240" w:lineRule="auto"/>
              <w:contextualSpacing/>
              <w:jc w:val="center"/>
              <w:rPr>
                <w:rFonts w:ascii="Arial" w:hAnsi="Arial" w:cs="Arial"/>
                <w:sz w:val="18"/>
                <w:szCs w:val="18"/>
              </w:rPr>
            </w:pPr>
          </w:p>
          <w:p w14:paraId="2C2C8271"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77" w:type="dxa"/>
          </w:tcPr>
          <w:p w14:paraId="4294F6C0" w14:textId="77777777" w:rsidR="002B1E9C" w:rsidRPr="00F1001C" w:rsidRDefault="002B1E9C" w:rsidP="002B1E9C">
            <w:pPr>
              <w:spacing w:line="240" w:lineRule="auto"/>
              <w:contextualSpacing/>
              <w:jc w:val="center"/>
              <w:rPr>
                <w:rFonts w:ascii="Arial" w:hAnsi="Arial" w:cs="Arial"/>
                <w:sz w:val="18"/>
                <w:szCs w:val="18"/>
              </w:rPr>
            </w:pPr>
          </w:p>
          <w:p w14:paraId="67CB0B73"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513" w:type="dxa"/>
          </w:tcPr>
          <w:p w14:paraId="73832399" w14:textId="77777777" w:rsidR="002B1E9C" w:rsidRPr="00F1001C" w:rsidRDefault="002B1E9C" w:rsidP="002B1E9C">
            <w:pPr>
              <w:spacing w:line="240" w:lineRule="auto"/>
              <w:contextualSpacing/>
              <w:jc w:val="center"/>
              <w:rPr>
                <w:rFonts w:ascii="Arial" w:hAnsi="Arial" w:cs="Arial"/>
                <w:sz w:val="18"/>
                <w:szCs w:val="18"/>
              </w:rPr>
            </w:pPr>
          </w:p>
          <w:p w14:paraId="08F9A935" w14:textId="77777777" w:rsidR="002B1E9C" w:rsidRPr="00F1001C" w:rsidRDefault="002B1E9C" w:rsidP="002B1E9C">
            <w:pPr>
              <w:spacing w:line="240" w:lineRule="auto"/>
              <w:contextualSpacing/>
              <w:jc w:val="center"/>
              <w:rPr>
                <w:rFonts w:ascii="Arial" w:hAnsi="Arial" w:cs="Arial"/>
                <w:sz w:val="18"/>
                <w:szCs w:val="18"/>
              </w:rPr>
            </w:pPr>
            <w:r w:rsidRPr="00F1001C">
              <w:rPr>
                <w:rFonts w:ascii="Arial" w:hAnsi="Arial" w:cs="Arial"/>
                <w:sz w:val="18"/>
                <w:szCs w:val="18"/>
              </w:rPr>
              <w:t>0</w:t>
            </w:r>
          </w:p>
          <w:p w14:paraId="6CDD1D35" w14:textId="77777777" w:rsidR="002B1E9C" w:rsidRPr="00F1001C" w:rsidRDefault="002B1E9C" w:rsidP="002B1E9C">
            <w:pPr>
              <w:spacing w:line="240" w:lineRule="auto"/>
              <w:contextualSpacing/>
              <w:jc w:val="center"/>
              <w:rPr>
                <w:rFonts w:ascii="Arial" w:hAnsi="Arial" w:cs="Arial"/>
                <w:sz w:val="18"/>
                <w:szCs w:val="18"/>
              </w:rPr>
            </w:pPr>
          </w:p>
        </w:tc>
      </w:tr>
      <w:tr w:rsidR="002B1E9C" w:rsidRPr="00F1001C" w14:paraId="6A8BE297" w14:textId="77777777" w:rsidTr="002B1E9C">
        <w:trPr>
          <w:trHeight w:val="271"/>
        </w:trPr>
        <w:tc>
          <w:tcPr>
            <w:tcW w:w="2379" w:type="dxa"/>
            <w:tcBorders>
              <w:bottom w:val="single" w:sz="12" w:space="0" w:color="auto"/>
            </w:tcBorders>
          </w:tcPr>
          <w:p w14:paraId="6898CB6B"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LSD (0.05)</w:t>
            </w:r>
          </w:p>
        </w:tc>
        <w:tc>
          <w:tcPr>
            <w:tcW w:w="1950" w:type="dxa"/>
            <w:tcBorders>
              <w:bottom w:val="single" w:sz="12" w:space="0" w:color="auto"/>
            </w:tcBorders>
          </w:tcPr>
          <w:p w14:paraId="48C0B8CA" w14:textId="77777777" w:rsidR="002B1E9C" w:rsidRPr="00F1001C" w:rsidRDefault="002B1E9C" w:rsidP="002B1E9C">
            <w:pPr>
              <w:spacing w:line="240" w:lineRule="auto"/>
              <w:contextualSpacing/>
              <w:rPr>
                <w:rFonts w:ascii="Arial" w:hAnsi="Arial" w:cs="Arial"/>
                <w:sz w:val="18"/>
                <w:szCs w:val="18"/>
              </w:rPr>
            </w:pPr>
          </w:p>
        </w:tc>
        <w:tc>
          <w:tcPr>
            <w:tcW w:w="938" w:type="dxa"/>
            <w:tcBorders>
              <w:bottom w:val="single" w:sz="12" w:space="0" w:color="auto"/>
            </w:tcBorders>
          </w:tcPr>
          <w:p w14:paraId="247DECF5" w14:textId="77777777" w:rsidR="002B1E9C" w:rsidRPr="00F1001C" w:rsidRDefault="002B1E9C" w:rsidP="002B1E9C">
            <w:pPr>
              <w:spacing w:line="240" w:lineRule="auto"/>
              <w:contextualSpacing/>
              <w:rPr>
                <w:rFonts w:ascii="Arial" w:hAnsi="Arial" w:cs="Arial"/>
                <w:sz w:val="18"/>
                <w:szCs w:val="18"/>
              </w:rPr>
            </w:pPr>
          </w:p>
        </w:tc>
        <w:tc>
          <w:tcPr>
            <w:tcW w:w="504" w:type="dxa"/>
            <w:tcBorders>
              <w:bottom w:val="single" w:sz="12" w:space="0" w:color="auto"/>
            </w:tcBorders>
          </w:tcPr>
          <w:p w14:paraId="0DF8491A"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  2</w:t>
            </w:r>
          </w:p>
        </w:tc>
        <w:tc>
          <w:tcPr>
            <w:tcW w:w="577" w:type="dxa"/>
            <w:tcBorders>
              <w:bottom w:val="single" w:sz="12" w:space="0" w:color="auto"/>
            </w:tcBorders>
          </w:tcPr>
          <w:p w14:paraId="0919129C"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   9</w:t>
            </w:r>
          </w:p>
        </w:tc>
        <w:tc>
          <w:tcPr>
            <w:tcW w:w="577" w:type="dxa"/>
            <w:tcBorders>
              <w:bottom w:val="single" w:sz="12" w:space="0" w:color="auto"/>
            </w:tcBorders>
          </w:tcPr>
          <w:p w14:paraId="21EBABF0"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   6</w:t>
            </w:r>
          </w:p>
        </w:tc>
        <w:tc>
          <w:tcPr>
            <w:tcW w:w="513" w:type="dxa"/>
            <w:tcBorders>
              <w:bottom w:val="single" w:sz="12" w:space="0" w:color="auto"/>
            </w:tcBorders>
          </w:tcPr>
          <w:p w14:paraId="692FD1AE"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sz w:val="18"/>
                <w:szCs w:val="18"/>
              </w:rPr>
              <w:t xml:space="preserve">  6</w:t>
            </w:r>
          </w:p>
        </w:tc>
      </w:tr>
      <w:tr w:rsidR="002B1E9C" w:rsidRPr="00F1001C" w14:paraId="74562A72" w14:textId="77777777" w:rsidTr="002B1E9C">
        <w:trPr>
          <w:trHeight w:val="271"/>
        </w:trPr>
        <w:tc>
          <w:tcPr>
            <w:tcW w:w="7438" w:type="dxa"/>
            <w:gridSpan w:val="7"/>
            <w:tcBorders>
              <w:top w:val="single" w:sz="12" w:space="0" w:color="auto"/>
            </w:tcBorders>
          </w:tcPr>
          <w:p w14:paraId="1380A7A8" w14:textId="77777777" w:rsidR="002B1E9C" w:rsidRPr="00F1001C" w:rsidRDefault="002B1E9C" w:rsidP="002B1E9C">
            <w:pPr>
              <w:spacing w:line="240" w:lineRule="auto"/>
              <w:contextualSpacing/>
              <w:rPr>
                <w:rFonts w:ascii="Arial" w:hAnsi="Arial" w:cs="Arial"/>
                <w:i/>
                <w:iCs/>
                <w:sz w:val="18"/>
                <w:szCs w:val="18"/>
              </w:rPr>
            </w:pPr>
            <w:r w:rsidRPr="00F1001C">
              <w:rPr>
                <w:rFonts w:ascii="Arial" w:hAnsi="Arial" w:cs="Arial"/>
                <w:i/>
                <w:iCs/>
                <w:sz w:val="18"/>
                <w:szCs w:val="18"/>
                <w:vertAlign w:val="superscript"/>
              </w:rPr>
              <w:t xml:space="preserve">a </w:t>
            </w:r>
            <w:proofErr w:type="spellStart"/>
            <w:r w:rsidRPr="00F1001C">
              <w:rPr>
                <w:rFonts w:ascii="Arial" w:hAnsi="Arial" w:cs="Arial"/>
                <w:i/>
                <w:iCs/>
                <w:sz w:val="18"/>
                <w:szCs w:val="18"/>
              </w:rPr>
              <w:t>Bentazon</w:t>
            </w:r>
            <w:proofErr w:type="spellEnd"/>
            <w:r w:rsidRPr="00F1001C">
              <w:rPr>
                <w:rFonts w:ascii="Arial" w:hAnsi="Arial" w:cs="Arial"/>
                <w:i/>
                <w:iCs/>
                <w:sz w:val="18"/>
                <w:szCs w:val="18"/>
              </w:rPr>
              <w:t xml:space="preserve"> + acifluorfen premix sold as Storm©; </w:t>
            </w:r>
            <w:proofErr w:type="spellStart"/>
            <w:r w:rsidRPr="00F1001C">
              <w:rPr>
                <w:rFonts w:ascii="Arial" w:hAnsi="Arial" w:cs="Arial"/>
                <w:i/>
                <w:iCs/>
                <w:sz w:val="18"/>
                <w:szCs w:val="18"/>
              </w:rPr>
              <w:t>carfentrazone</w:t>
            </w:r>
            <w:proofErr w:type="spellEnd"/>
            <w:r w:rsidRPr="00F1001C">
              <w:rPr>
                <w:rFonts w:ascii="Arial" w:hAnsi="Arial" w:cs="Arial"/>
                <w:i/>
                <w:iCs/>
                <w:sz w:val="18"/>
                <w:szCs w:val="18"/>
              </w:rPr>
              <w:t xml:space="preserve"> + </w:t>
            </w:r>
            <w:proofErr w:type="spellStart"/>
            <w:r w:rsidRPr="00F1001C">
              <w:rPr>
                <w:rFonts w:ascii="Arial" w:hAnsi="Arial" w:cs="Arial"/>
                <w:i/>
                <w:iCs/>
                <w:sz w:val="18"/>
                <w:szCs w:val="18"/>
              </w:rPr>
              <w:t>pyroxasulfone</w:t>
            </w:r>
            <w:proofErr w:type="spellEnd"/>
            <w:r w:rsidRPr="00F1001C">
              <w:rPr>
                <w:rFonts w:ascii="Arial" w:hAnsi="Arial" w:cs="Arial"/>
                <w:i/>
                <w:iCs/>
                <w:sz w:val="18"/>
                <w:szCs w:val="18"/>
              </w:rPr>
              <w:t xml:space="preserve"> premix sold as Anthem Flex©.</w:t>
            </w:r>
          </w:p>
          <w:p w14:paraId="49AC819E" w14:textId="77777777" w:rsidR="002B1E9C" w:rsidRPr="00F1001C" w:rsidRDefault="002B1E9C" w:rsidP="002B1E9C">
            <w:pPr>
              <w:spacing w:line="240" w:lineRule="auto"/>
              <w:contextualSpacing/>
              <w:rPr>
                <w:rFonts w:ascii="Arial" w:hAnsi="Arial" w:cs="Arial"/>
                <w:i/>
                <w:iCs/>
                <w:sz w:val="18"/>
                <w:szCs w:val="18"/>
              </w:rPr>
            </w:pPr>
            <w:r w:rsidRPr="00F1001C">
              <w:rPr>
                <w:rFonts w:ascii="Arial" w:hAnsi="Arial" w:cs="Arial"/>
                <w:i/>
                <w:iCs/>
                <w:sz w:val="18"/>
                <w:szCs w:val="18"/>
                <w:vertAlign w:val="superscript"/>
              </w:rPr>
              <w:t>b</w:t>
            </w:r>
            <w:r w:rsidRPr="00F1001C">
              <w:rPr>
                <w:rFonts w:ascii="Arial" w:hAnsi="Arial" w:cs="Arial"/>
                <w:i/>
                <w:iCs/>
                <w:sz w:val="18"/>
                <w:szCs w:val="18"/>
              </w:rPr>
              <w:t xml:space="preserve"> All CRACK, EPOST, and MPOST treatments included Induce (nonionic surfactant) added at 0.25% v/v.</w:t>
            </w:r>
          </w:p>
          <w:p w14:paraId="79F55CF7" w14:textId="77777777" w:rsidR="002B1E9C" w:rsidRPr="00F1001C" w:rsidRDefault="002B1E9C" w:rsidP="002B1E9C">
            <w:pPr>
              <w:spacing w:line="240" w:lineRule="auto"/>
              <w:contextualSpacing/>
              <w:rPr>
                <w:rFonts w:ascii="Arial" w:hAnsi="Arial" w:cs="Arial"/>
                <w:i/>
                <w:iCs/>
                <w:sz w:val="18"/>
                <w:szCs w:val="18"/>
              </w:rPr>
            </w:pPr>
            <w:r w:rsidRPr="00F1001C">
              <w:rPr>
                <w:rFonts w:ascii="Arial" w:hAnsi="Arial" w:cs="Arial"/>
                <w:i/>
                <w:iCs/>
                <w:sz w:val="18"/>
                <w:szCs w:val="18"/>
                <w:vertAlign w:val="superscript"/>
              </w:rPr>
              <w:t xml:space="preserve">c </w:t>
            </w:r>
            <w:r w:rsidRPr="00F1001C">
              <w:rPr>
                <w:rFonts w:ascii="Arial" w:hAnsi="Arial" w:cs="Arial"/>
                <w:i/>
                <w:iCs/>
                <w:sz w:val="18"/>
                <w:szCs w:val="18"/>
              </w:rPr>
              <w:t>Application timing: PRE, preemergence; EPOST, early postemergence; MPOST</w:t>
            </w:r>
          </w:p>
          <w:p w14:paraId="54FC7660" w14:textId="77777777" w:rsidR="002B1E9C" w:rsidRPr="00F1001C" w:rsidRDefault="002B1E9C" w:rsidP="002B1E9C">
            <w:pPr>
              <w:spacing w:line="240" w:lineRule="auto"/>
              <w:contextualSpacing/>
              <w:rPr>
                <w:rFonts w:ascii="Arial" w:hAnsi="Arial" w:cs="Arial"/>
                <w:sz w:val="18"/>
                <w:szCs w:val="18"/>
              </w:rPr>
            </w:pPr>
            <w:r w:rsidRPr="00F1001C">
              <w:rPr>
                <w:rFonts w:ascii="Arial" w:hAnsi="Arial" w:cs="Arial"/>
                <w:i/>
                <w:iCs/>
                <w:sz w:val="18"/>
                <w:szCs w:val="18"/>
                <w:vertAlign w:val="superscript"/>
              </w:rPr>
              <w:t xml:space="preserve">d </w:t>
            </w:r>
            <w:r w:rsidRPr="00F1001C">
              <w:rPr>
                <w:rFonts w:ascii="Arial" w:hAnsi="Arial" w:cs="Arial"/>
                <w:i/>
                <w:iCs/>
                <w:sz w:val="18"/>
                <w:szCs w:val="18"/>
              </w:rPr>
              <w:t>Abbreviation: DAP, days after planting; fb, followed by.</w:t>
            </w:r>
          </w:p>
        </w:tc>
      </w:tr>
    </w:tbl>
    <w:p w14:paraId="77B55CD4" w14:textId="77777777" w:rsidR="002B1E9C" w:rsidRPr="00F1001C" w:rsidRDefault="00343EF8" w:rsidP="00EA64EA">
      <w:pPr>
        <w:spacing w:after="0" w:line="240" w:lineRule="auto"/>
        <w:jc w:val="both"/>
        <w:rPr>
          <w:rFonts w:ascii="Arial" w:eastAsia="Times New Roman" w:hAnsi="Arial" w:cs="Arial"/>
          <w:sz w:val="18"/>
          <w:szCs w:val="18"/>
        </w:rPr>
      </w:pPr>
      <w:r w:rsidRPr="00F1001C">
        <w:rPr>
          <w:rFonts w:ascii="Arial" w:eastAsia="Times New Roman" w:hAnsi="Arial" w:cs="Arial"/>
          <w:b/>
          <w:i/>
          <w:sz w:val="18"/>
          <w:szCs w:val="18"/>
        </w:rPr>
        <w:t xml:space="preserve">3.2.2.2 </w:t>
      </w:r>
      <w:proofErr w:type="spellStart"/>
      <w:r w:rsidR="00EA64EA" w:rsidRPr="00F1001C">
        <w:rPr>
          <w:rFonts w:ascii="Arial" w:eastAsia="Times New Roman" w:hAnsi="Arial" w:cs="Arial"/>
          <w:b/>
          <w:i/>
          <w:sz w:val="18"/>
          <w:szCs w:val="18"/>
        </w:rPr>
        <w:t>Urochloa</w:t>
      </w:r>
      <w:proofErr w:type="spellEnd"/>
      <w:r w:rsidR="00EA64EA" w:rsidRPr="00F1001C">
        <w:rPr>
          <w:rFonts w:ascii="Arial" w:eastAsia="Times New Roman" w:hAnsi="Arial" w:cs="Arial"/>
          <w:b/>
          <w:i/>
          <w:sz w:val="18"/>
          <w:szCs w:val="18"/>
        </w:rPr>
        <w:t xml:space="preserve"> </w:t>
      </w:r>
      <w:proofErr w:type="spellStart"/>
      <w:r w:rsidR="00EA64EA" w:rsidRPr="00F1001C">
        <w:rPr>
          <w:rFonts w:ascii="Arial" w:eastAsia="Times New Roman" w:hAnsi="Arial" w:cs="Arial"/>
          <w:b/>
          <w:i/>
          <w:sz w:val="18"/>
          <w:szCs w:val="18"/>
        </w:rPr>
        <w:t>texana</w:t>
      </w:r>
      <w:proofErr w:type="spellEnd"/>
      <w:r w:rsidR="00EA64EA" w:rsidRPr="00F1001C">
        <w:rPr>
          <w:rFonts w:ascii="Arial" w:eastAsia="Times New Roman" w:hAnsi="Arial" w:cs="Arial"/>
          <w:b/>
          <w:i/>
          <w:sz w:val="18"/>
          <w:szCs w:val="18"/>
        </w:rPr>
        <w:t xml:space="preserve"> (Texas millet).</w:t>
      </w:r>
      <w:r w:rsidR="00EA64EA" w:rsidRPr="00F1001C">
        <w:rPr>
          <w:rFonts w:ascii="Arial" w:eastAsia="Times New Roman" w:hAnsi="Arial" w:cs="Arial"/>
          <w:sz w:val="18"/>
          <w:szCs w:val="18"/>
        </w:rPr>
        <w:t xml:space="preserve">  Only pendimethalin alone and pendimethalin plus flumioxazin applied PRE provided less than 90% control of </w:t>
      </w:r>
      <w:r w:rsidR="00EA64EA" w:rsidRPr="00F1001C">
        <w:rPr>
          <w:rFonts w:ascii="Arial" w:eastAsia="Times New Roman" w:hAnsi="Arial" w:cs="Arial"/>
          <w:i/>
          <w:sz w:val="18"/>
          <w:szCs w:val="18"/>
        </w:rPr>
        <w:t xml:space="preserve">U. </w:t>
      </w:r>
      <w:proofErr w:type="spellStart"/>
      <w:r w:rsidR="00EA64EA" w:rsidRPr="00F1001C">
        <w:rPr>
          <w:rFonts w:ascii="Arial" w:eastAsia="Times New Roman" w:hAnsi="Arial" w:cs="Arial"/>
          <w:i/>
          <w:sz w:val="18"/>
          <w:szCs w:val="18"/>
        </w:rPr>
        <w:t>texana</w:t>
      </w:r>
      <w:proofErr w:type="spellEnd"/>
      <w:r w:rsidR="00EA64EA" w:rsidRPr="00F1001C">
        <w:rPr>
          <w:rFonts w:ascii="Arial" w:eastAsia="Times New Roman" w:hAnsi="Arial" w:cs="Arial"/>
          <w:sz w:val="18"/>
          <w:szCs w:val="18"/>
        </w:rPr>
        <w:t xml:space="preserve"> (Table 5).  In earlier work, Grichar et al. </w:t>
      </w:r>
      <w:r w:rsidR="00AC71CA" w:rsidRPr="00F1001C">
        <w:rPr>
          <w:rFonts w:ascii="Arial" w:eastAsia="Times New Roman" w:hAnsi="Arial" w:cs="Arial"/>
          <w:sz w:val="18"/>
          <w:szCs w:val="18"/>
        </w:rPr>
        <w:t>[32,33]</w:t>
      </w:r>
      <w:r w:rsidR="00EA64EA" w:rsidRPr="00F1001C">
        <w:rPr>
          <w:rFonts w:ascii="Arial" w:eastAsia="Times New Roman" w:hAnsi="Arial" w:cs="Arial"/>
          <w:sz w:val="18"/>
          <w:szCs w:val="18"/>
        </w:rPr>
        <w:t xml:space="preserve"> reported in a study at two locations in one year, herbicide systems which included either </w:t>
      </w:r>
      <w:proofErr w:type="spellStart"/>
      <w:r w:rsidR="00EA64EA" w:rsidRPr="00F1001C">
        <w:rPr>
          <w:rFonts w:ascii="Arial" w:eastAsia="Times New Roman" w:hAnsi="Arial" w:cs="Arial"/>
          <w:sz w:val="18"/>
          <w:szCs w:val="18"/>
        </w:rPr>
        <w:t>imazapic</w:t>
      </w:r>
      <w:proofErr w:type="spellEnd"/>
      <w:r w:rsidR="00EA64EA" w:rsidRPr="00F1001C">
        <w:rPr>
          <w:rFonts w:ascii="Arial" w:eastAsia="Times New Roman" w:hAnsi="Arial" w:cs="Arial"/>
          <w:sz w:val="18"/>
          <w:szCs w:val="18"/>
        </w:rPr>
        <w:t xml:space="preserve"> or imazethapyr provided 98% </w:t>
      </w:r>
      <w:r w:rsidR="00EA64EA" w:rsidRPr="00F1001C">
        <w:rPr>
          <w:rFonts w:ascii="Arial" w:eastAsia="Times New Roman" w:hAnsi="Arial" w:cs="Arial"/>
          <w:i/>
          <w:sz w:val="18"/>
          <w:szCs w:val="18"/>
        </w:rPr>
        <w:t xml:space="preserve">U. </w:t>
      </w:r>
      <w:proofErr w:type="spellStart"/>
      <w:r w:rsidR="00EA64EA" w:rsidRPr="00F1001C">
        <w:rPr>
          <w:rFonts w:ascii="Arial" w:eastAsia="Times New Roman" w:hAnsi="Arial" w:cs="Arial"/>
          <w:i/>
          <w:sz w:val="18"/>
          <w:szCs w:val="18"/>
        </w:rPr>
        <w:t>texana</w:t>
      </w:r>
      <w:proofErr w:type="spellEnd"/>
      <w:r w:rsidR="00EA64EA" w:rsidRPr="00F1001C">
        <w:rPr>
          <w:rFonts w:ascii="Arial" w:eastAsia="Times New Roman" w:hAnsi="Arial" w:cs="Arial"/>
          <w:sz w:val="18"/>
          <w:szCs w:val="18"/>
        </w:rPr>
        <w:t xml:space="preserve"> control while treatments that included the premix of </w:t>
      </w:r>
      <w:proofErr w:type="spellStart"/>
      <w:r w:rsidR="00EA64EA" w:rsidRPr="00F1001C">
        <w:rPr>
          <w:rFonts w:ascii="Arial" w:eastAsia="Times New Roman" w:hAnsi="Arial" w:cs="Arial"/>
          <w:sz w:val="18"/>
          <w:szCs w:val="18"/>
        </w:rPr>
        <w:t>carfentrazone</w:t>
      </w:r>
      <w:proofErr w:type="spellEnd"/>
      <w:r w:rsidR="00EA64EA" w:rsidRPr="00F1001C">
        <w:rPr>
          <w:rFonts w:ascii="Arial" w:eastAsia="Times New Roman" w:hAnsi="Arial" w:cs="Arial"/>
          <w:sz w:val="18"/>
          <w:szCs w:val="18"/>
        </w:rPr>
        <w:t xml:space="preserve"> plus </w:t>
      </w:r>
      <w:proofErr w:type="spellStart"/>
      <w:r w:rsidR="00EA64EA" w:rsidRPr="00F1001C">
        <w:rPr>
          <w:rFonts w:ascii="Arial" w:eastAsia="Times New Roman" w:hAnsi="Arial" w:cs="Arial"/>
          <w:sz w:val="18"/>
          <w:szCs w:val="18"/>
        </w:rPr>
        <w:t>pyroxasulfone</w:t>
      </w:r>
      <w:proofErr w:type="spellEnd"/>
      <w:r w:rsidR="00EA64EA" w:rsidRPr="00F1001C">
        <w:rPr>
          <w:rFonts w:ascii="Arial" w:eastAsia="Times New Roman" w:hAnsi="Arial" w:cs="Arial"/>
          <w:sz w:val="18"/>
          <w:szCs w:val="18"/>
        </w:rPr>
        <w:t xml:space="preserve"> without </w:t>
      </w:r>
      <w:proofErr w:type="spellStart"/>
      <w:r w:rsidR="00EA64EA" w:rsidRPr="00F1001C">
        <w:rPr>
          <w:rFonts w:ascii="Arial" w:eastAsia="Times New Roman" w:hAnsi="Arial" w:cs="Arial"/>
          <w:sz w:val="18"/>
          <w:szCs w:val="18"/>
        </w:rPr>
        <w:t>imazapic</w:t>
      </w:r>
      <w:proofErr w:type="spellEnd"/>
      <w:r w:rsidR="00EA64EA" w:rsidRPr="00F1001C">
        <w:rPr>
          <w:rFonts w:ascii="Arial" w:eastAsia="Times New Roman" w:hAnsi="Arial" w:cs="Arial"/>
          <w:sz w:val="18"/>
          <w:szCs w:val="18"/>
        </w:rPr>
        <w:t xml:space="preserve"> controlled this weed </w:t>
      </w:r>
    </w:p>
    <w:p w14:paraId="79487D1E" w14:textId="77777777" w:rsidR="00CB0645" w:rsidRPr="00F1001C" w:rsidRDefault="00EA64EA" w:rsidP="00EA64EA">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88 to 98%.  The herbicide systems that included the premix of </w:t>
      </w:r>
      <w:proofErr w:type="spellStart"/>
      <w:r w:rsidRPr="00F1001C">
        <w:rPr>
          <w:rFonts w:ascii="Arial" w:eastAsia="Times New Roman" w:hAnsi="Arial" w:cs="Arial"/>
          <w:sz w:val="18"/>
          <w:szCs w:val="18"/>
        </w:rPr>
        <w:t>carfentrazone</w:t>
      </w:r>
      <w:proofErr w:type="spellEnd"/>
      <w:r w:rsidRPr="00F1001C">
        <w:rPr>
          <w:rFonts w:ascii="Arial" w:eastAsia="Times New Roman" w:hAnsi="Arial" w:cs="Arial"/>
          <w:sz w:val="18"/>
          <w:szCs w:val="18"/>
        </w:rPr>
        <w:t xml:space="preserve"> plus </w:t>
      </w:r>
    </w:p>
    <w:tbl>
      <w:tblPr>
        <w:tblpPr w:leftFromText="180" w:rightFromText="180" w:vertAnchor="page" w:horzAnchor="margin" w:tblpXSpec="center" w:tblpY="1201"/>
        <w:tblW w:w="8001" w:type="dxa"/>
        <w:tblLayout w:type="fixed"/>
        <w:tblLook w:val="04A0" w:firstRow="1" w:lastRow="0" w:firstColumn="1" w:lastColumn="0" w:noHBand="0" w:noVBand="1"/>
      </w:tblPr>
      <w:tblGrid>
        <w:gridCol w:w="2014"/>
        <w:gridCol w:w="1420"/>
        <w:gridCol w:w="895"/>
        <w:gridCol w:w="970"/>
        <w:gridCol w:w="900"/>
        <w:gridCol w:w="965"/>
        <w:gridCol w:w="837"/>
      </w:tblGrid>
      <w:tr w:rsidR="007C6424" w:rsidRPr="00F1001C" w14:paraId="448A99A4" w14:textId="77777777" w:rsidTr="003611B2">
        <w:trPr>
          <w:trHeight w:val="273"/>
        </w:trPr>
        <w:tc>
          <w:tcPr>
            <w:tcW w:w="8001" w:type="dxa"/>
            <w:gridSpan w:val="7"/>
            <w:tcBorders>
              <w:bottom w:val="single" w:sz="12" w:space="0" w:color="auto"/>
            </w:tcBorders>
          </w:tcPr>
          <w:p w14:paraId="7DEB3CDB" w14:textId="77777777" w:rsidR="007C6424" w:rsidRPr="00F1001C" w:rsidRDefault="007C6424" w:rsidP="00666145">
            <w:pPr>
              <w:spacing w:line="240" w:lineRule="auto"/>
              <w:contextualSpacing/>
              <w:rPr>
                <w:rFonts w:ascii="Arial" w:hAnsi="Arial" w:cs="Arial"/>
                <w:b/>
                <w:bCs/>
                <w:sz w:val="18"/>
                <w:szCs w:val="18"/>
              </w:rPr>
            </w:pPr>
            <w:r w:rsidRPr="00F1001C">
              <w:rPr>
                <w:rFonts w:ascii="Arial" w:hAnsi="Arial" w:cs="Arial"/>
                <w:b/>
                <w:bCs/>
                <w:sz w:val="18"/>
                <w:szCs w:val="18"/>
              </w:rPr>
              <w:lastRenderedPageBreak/>
              <w:t>Table 5. Weed control with various herbicide programs in 2022</w:t>
            </w:r>
            <w:r w:rsidRPr="00F1001C">
              <w:rPr>
                <w:rFonts w:ascii="Arial" w:hAnsi="Arial" w:cs="Arial"/>
                <w:b/>
                <w:bCs/>
                <w:sz w:val="18"/>
                <w:szCs w:val="18"/>
                <w:vertAlign w:val="superscript"/>
              </w:rPr>
              <w:t>a</w:t>
            </w:r>
            <w:r w:rsidRPr="00F1001C">
              <w:rPr>
                <w:rFonts w:ascii="Arial" w:hAnsi="Arial" w:cs="Arial"/>
                <w:b/>
                <w:bCs/>
                <w:sz w:val="18"/>
                <w:szCs w:val="18"/>
              </w:rPr>
              <w:t>.</w:t>
            </w:r>
          </w:p>
        </w:tc>
      </w:tr>
      <w:tr w:rsidR="007C6424" w:rsidRPr="00F1001C" w14:paraId="11BE9F3D" w14:textId="77777777" w:rsidTr="003611B2">
        <w:trPr>
          <w:trHeight w:val="563"/>
        </w:trPr>
        <w:tc>
          <w:tcPr>
            <w:tcW w:w="2014" w:type="dxa"/>
            <w:tcBorders>
              <w:top w:val="single" w:sz="12" w:space="0" w:color="auto"/>
              <w:bottom w:val="single" w:sz="12" w:space="0" w:color="auto"/>
            </w:tcBorders>
          </w:tcPr>
          <w:p w14:paraId="1434FAA1" w14:textId="77777777" w:rsidR="007C6424" w:rsidRPr="00F1001C" w:rsidRDefault="007C6424" w:rsidP="00666145">
            <w:pPr>
              <w:spacing w:line="240" w:lineRule="auto"/>
              <w:contextualSpacing/>
              <w:rPr>
                <w:rFonts w:ascii="Arial" w:hAnsi="Arial" w:cs="Arial"/>
                <w:b/>
                <w:bCs/>
                <w:sz w:val="18"/>
                <w:szCs w:val="18"/>
              </w:rPr>
            </w:pPr>
          </w:p>
          <w:p w14:paraId="4F7FA1FE" w14:textId="77777777" w:rsidR="007C6424" w:rsidRPr="00F1001C" w:rsidRDefault="007C6424" w:rsidP="00666145">
            <w:pPr>
              <w:spacing w:line="240" w:lineRule="auto"/>
              <w:contextualSpacing/>
              <w:rPr>
                <w:rFonts w:ascii="Arial" w:hAnsi="Arial" w:cs="Arial"/>
                <w:b/>
                <w:bCs/>
                <w:sz w:val="18"/>
                <w:szCs w:val="18"/>
                <w:vertAlign w:val="superscript"/>
              </w:rPr>
            </w:pPr>
            <w:proofErr w:type="spellStart"/>
            <w:proofErr w:type="gramStart"/>
            <w:r w:rsidRPr="00F1001C">
              <w:rPr>
                <w:rFonts w:ascii="Arial" w:hAnsi="Arial" w:cs="Arial"/>
                <w:b/>
                <w:bCs/>
                <w:sz w:val="18"/>
                <w:szCs w:val="18"/>
              </w:rPr>
              <w:t>Treatments</w:t>
            </w:r>
            <w:r w:rsidRPr="00F1001C">
              <w:rPr>
                <w:rFonts w:ascii="Arial" w:hAnsi="Arial" w:cs="Arial"/>
                <w:b/>
                <w:bCs/>
                <w:sz w:val="18"/>
                <w:szCs w:val="18"/>
                <w:vertAlign w:val="superscript"/>
              </w:rPr>
              <w:t>b,c</w:t>
            </w:r>
            <w:proofErr w:type="spellEnd"/>
            <w:proofErr w:type="gramEnd"/>
          </w:p>
        </w:tc>
        <w:tc>
          <w:tcPr>
            <w:tcW w:w="1420" w:type="dxa"/>
            <w:tcBorders>
              <w:top w:val="single" w:sz="12" w:space="0" w:color="auto"/>
              <w:bottom w:val="single" w:sz="12" w:space="0" w:color="auto"/>
            </w:tcBorders>
          </w:tcPr>
          <w:p w14:paraId="6E766D41" w14:textId="77777777" w:rsidR="007C6424" w:rsidRPr="00F1001C" w:rsidRDefault="007C6424" w:rsidP="00666145">
            <w:pPr>
              <w:spacing w:line="240" w:lineRule="auto"/>
              <w:contextualSpacing/>
              <w:rPr>
                <w:rFonts w:ascii="Arial" w:hAnsi="Arial" w:cs="Arial"/>
                <w:b/>
                <w:bCs/>
                <w:sz w:val="18"/>
                <w:szCs w:val="18"/>
              </w:rPr>
            </w:pPr>
            <w:r w:rsidRPr="00F1001C">
              <w:rPr>
                <w:rFonts w:ascii="Arial" w:hAnsi="Arial" w:cs="Arial"/>
                <w:b/>
                <w:bCs/>
                <w:sz w:val="18"/>
                <w:szCs w:val="18"/>
              </w:rPr>
              <w:t xml:space="preserve">          Rate</w:t>
            </w:r>
          </w:p>
          <w:p w14:paraId="504A4A9A" w14:textId="77777777" w:rsidR="007C6424" w:rsidRPr="00F1001C" w:rsidRDefault="007C6424" w:rsidP="00666145">
            <w:pPr>
              <w:spacing w:line="240" w:lineRule="auto"/>
              <w:contextualSpacing/>
              <w:rPr>
                <w:rFonts w:ascii="Arial" w:hAnsi="Arial" w:cs="Arial"/>
                <w:b/>
                <w:bCs/>
                <w:sz w:val="18"/>
                <w:szCs w:val="18"/>
              </w:rPr>
            </w:pPr>
            <w:r w:rsidRPr="00F1001C">
              <w:rPr>
                <w:rFonts w:ascii="Arial" w:hAnsi="Arial" w:cs="Arial"/>
                <w:b/>
                <w:bCs/>
                <w:sz w:val="18"/>
                <w:szCs w:val="18"/>
              </w:rPr>
              <w:t xml:space="preserve">        (Kg ha</w:t>
            </w:r>
            <w:r w:rsidRPr="00F1001C">
              <w:rPr>
                <w:rFonts w:ascii="Arial" w:hAnsi="Arial" w:cs="Arial"/>
                <w:b/>
                <w:bCs/>
                <w:sz w:val="18"/>
                <w:szCs w:val="18"/>
                <w:vertAlign w:val="superscript"/>
              </w:rPr>
              <w:t>-1</w:t>
            </w:r>
            <w:r w:rsidRPr="00F1001C">
              <w:rPr>
                <w:rFonts w:ascii="Arial" w:hAnsi="Arial" w:cs="Arial"/>
                <w:b/>
                <w:bCs/>
                <w:sz w:val="18"/>
                <w:szCs w:val="18"/>
              </w:rPr>
              <w:t>)</w:t>
            </w:r>
          </w:p>
        </w:tc>
        <w:tc>
          <w:tcPr>
            <w:tcW w:w="895" w:type="dxa"/>
            <w:tcBorders>
              <w:top w:val="single" w:sz="12" w:space="0" w:color="auto"/>
              <w:bottom w:val="single" w:sz="12" w:space="0" w:color="auto"/>
            </w:tcBorders>
          </w:tcPr>
          <w:p w14:paraId="4D1CD6AD" w14:textId="77777777" w:rsidR="007C6424" w:rsidRPr="00F1001C" w:rsidRDefault="007C6424" w:rsidP="00666145">
            <w:pPr>
              <w:spacing w:line="240" w:lineRule="auto"/>
              <w:contextualSpacing/>
              <w:rPr>
                <w:rFonts w:ascii="Arial" w:hAnsi="Arial" w:cs="Arial"/>
                <w:b/>
                <w:bCs/>
                <w:sz w:val="18"/>
                <w:szCs w:val="18"/>
                <w:vertAlign w:val="superscript"/>
              </w:rPr>
            </w:pPr>
            <w:r w:rsidRPr="00F1001C">
              <w:rPr>
                <w:rFonts w:ascii="Arial" w:hAnsi="Arial" w:cs="Arial"/>
                <w:b/>
                <w:bCs/>
                <w:sz w:val="18"/>
                <w:szCs w:val="18"/>
              </w:rPr>
              <w:t xml:space="preserve">  Appl </w:t>
            </w:r>
            <w:proofErr w:type="spellStart"/>
            <w:r w:rsidRPr="00F1001C">
              <w:rPr>
                <w:rFonts w:ascii="Arial" w:hAnsi="Arial" w:cs="Arial"/>
                <w:b/>
                <w:bCs/>
                <w:sz w:val="18"/>
                <w:szCs w:val="18"/>
              </w:rPr>
              <w:t>timing</w:t>
            </w:r>
            <w:r w:rsidRPr="00F1001C">
              <w:rPr>
                <w:rFonts w:ascii="Arial" w:hAnsi="Arial" w:cs="Arial"/>
                <w:b/>
                <w:bCs/>
                <w:sz w:val="18"/>
                <w:szCs w:val="18"/>
                <w:vertAlign w:val="superscript"/>
              </w:rPr>
              <w:t>d</w:t>
            </w:r>
            <w:proofErr w:type="spellEnd"/>
          </w:p>
        </w:tc>
        <w:tc>
          <w:tcPr>
            <w:tcW w:w="970" w:type="dxa"/>
            <w:tcBorders>
              <w:top w:val="single" w:sz="12" w:space="0" w:color="auto"/>
              <w:bottom w:val="single" w:sz="12" w:space="0" w:color="auto"/>
            </w:tcBorders>
          </w:tcPr>
          <w:p w14:paraId="666497CB" w14:textId="77777777" w:rsidR="007C6424" w:rsidRPr="00F1001C" w:rsidRDefault="007C6424" w:rsidP="00666145">
            <w:pPr>
              <w:spacing w:line="240" w:lineRule="auto"/>
              <w:contextualSpacing/>
              <w:rPr>
                <w:rFonts w:ascii="Arial" w:hAnsi="Arial" w:cs="Arial"/>
                <w:b/>
                <w:bCs/>
                <w:sz w:val="18"/>
                <w:szCs w:val="18"/>
              </w:rPr>
            </w:pPr>
            <w:r w:rsidRPr="00F1001C">
              <w:rPr>
                <w:rFonts w:ascii="Arial" w:hAnsi="Arial" w:cs="Arial"/>
                <w:b/>
                <w:bCs/>
                <w:sz w:val="18"/>
                <w:szCs w:val="18"/>
              </w:rPr>
              <w:t xml:space="preserve">                                      </w:t>
            </w:r>
          </w:p>
          <w:p w14:paraId="3C2024A2" w14:textId="77777777" w:rsidR="007C6424" w:rsidRPr="00F1001C" w:rsidRDefault="007C6424" w:rsidP="00666145">
            <w:pPr>
              <w:spacing w:line="240" w:lineRule="auto"/>
              <w:contextualSpacing/>
              <w:rPr>
                <w:rFonts w:ascii="Arial" w:hAnsi="Arial" w:cs="Arial"/>
                <w:b/>
                <w:bCs/>
                <w:sz w:val="18"/>
                <w:szCs w:val="18"/>
                <w:vertAlign w:val="superscript"/>
              </w:rPr>
            </w:pPr>
            <w:proofErr w:type="spellStart"/>
            <w:r w:rsidRPr="00F1001C">
              <w:rPr>
                <w:rFonts w:ascii="Arial" w:hAnsi="Arial" w:cs="Arial"/>
                <w:b/>
                <w:bCs/>
                <w:sz w:val="18"/>
                <w:szCs w:val="18"/>
              </w:rPr>
              <w:t>AMAPA</w:t>
            </w:r>
            <w:r w:rsidRPr="00F1001C">
              <w:rPr>
                <w:rFonts w:ascii="Arial" w:hAnsi="Arial" w:cs="Arial"/>
                <w:b/>
                <w:bCs/>
                <w:sz w:val="18"/>
                <w:szCs w:val="18"/>
                <w:vertAlign w:val="superscript"/>
              </w:rPr>
              <w:t>d</w:t>
            </w:r>
            <w:proofErr w:type="spellEnd"/>
          </w:p>
        </w:tc>
        <w:tc>
          <w:tcPr>
            <w:tcW w:w="900" w:type="dxa"/>
            <w:tcBorders>
              <w:top w:val="single" w:sz="12" w:space="0" w:color="auto"/>
              <w:bottom w:val="single" w:sz="12" w:space="0" w:color="auto"/>
            </w:tcBorders>
          </w:tcPr>
          <w:p w14:paraId="382A252E" w14:textId="77777777" w:rsidR="007C6424" w:rsidRPr="00F1001C" w:rsidRDefault="007C6424" w:rsidP="00666145">
            <w:pPr>
              <w:spacing w:line="240" w:lineRule="auto"/>
              <w:contextualSpacing/>
              <w:rPr>
                <w:rFonts w:ascii="Arial" w:hAnsi="Arial" w:cs="Arial"/>
                <w:b/>
                <w:bCs/>
                <w:sz w:val="18"/>
                <w:szCs w:val="18"/>
              </w:rPr>
            </w:pPr>
            <w:r w:rsidRPr="00F1001C">
              <w:rPr>
                <w:rFonts w:ascii="Arial" w:hAnsi="Arial" w:cs="Arial"/>
                <w:b/>
                <w:bCs/>
                <w:sz w:val="18"/>
                <w:szCs w:val="18"/>
              </w:rPr>
              <w:t>Control UROTE</w:t>
            </w:r>
          </w:p>
        </w:tc>
        <w:tc>
          <w:tcPr>
            <w:tcW w:w="965" w:type="dxa"/>
            <w:tcBorders>
              <w:top w:val="single" w:sz="12" w:space="0" w:color="auto"/>
              <w:bottom w:val="single" w:sz="12" w:space="0" w:color="auto"/>
            </w:tcBorders>
          </w:tcPr>
          <w:p w14:paraId="43E136BE" w14:textId="77777777" w:rsidR="007C6424" w:rsidRPr="00F1001C" w:rsidRDefault="007C6424" w:rsidP="00666145">
            <w:pPr>
              <w:spacing w:line="240" w:lineRule="auto"/>
              <w:contextualSpacing/>
              <w:rPr>
                <w:rFonts w:ascii="Arial" w:hAnsi="Arial" w:cs="Arial"/>
                <w:b/>
                <w:bCs/>
                <w:sz w:val="18"/>
                <w:szCs w:val="18"/>
              </w:rPr>
            </w:pPr>
            <w:r w:rsidRPr="00F1001C">
              <w:rPr>
                <w:rFonts w:ascii="Arial" w:hAnsi="Arial" w:cs="Arial"/>
                <w:b/>
                <w:bCs/>
                <w:sz w:val="18"/>
                <w:szCs w:val="18"/>
              </w:rPr>
              <w:t>(%)</w:t>
            </w:r>
          </w:p>
          <w:p w14:paraId="31FDF97B" w14:textId="77777777" w:rsidR="007C6424" w:rsidRPr="00F1001C" w:rsidRDefault="007C6424" w:rsidP="00666145">
            <w:pPr>
              <w:spacing w:line="240" w:lineRule="auto"/>
              <w:contextualSpacing/>
              <w:rPr>
                <w:rFonts w:ascii="Arial" w:hAnsi="Arial" w:cs="Arial"/>
                <w:b/>
                <w:bCs/>
                <w:sz w:val="18"/>
                <w:szCs w:val="18"/>
              </w:rPr>
            </w:pPr>
            <w:r w:rsidRPr="00F1001C">
              <w:rPr>
                <w:rFonts w:ascii="Arial" w:hAnsi="Arial" w:cs="Arial"/>
                <w:b/>
                <w:bCs/>
                <w:sz w:val="18"/>
                <w:szCs w:val="18"/>
              </w:rPr>
              <w:t>CUMME</w:t>
            </w:r>
          </w:p>
        </w:tc>
        <w:tc>
          <w:tcPr>
            <w:tcW w:w="833" w:type="dxa"/>
            <w:tcBorders>
              <w:top w:val="single" w:sz="12" w:space="0" w:color="auto"/>
            </w:tcBorders>
          </w:tcPr>
          <w:p w14:paraId="7758B115" w14:textId="77777777" w:rsidR="007C6424" w:rsidRPr="00F1001C" w:rsidRDefault="007C6424" w:rsidP="00666145">
            <w:pPr>
              <w:spacing w:line="240" w:lineRule="auto"/>
              <w:contextualSpacing/>
              <w:rPr>
                <w:rFonts w:ascii="Arial" w:hAnsi="Arial" w:cs="Arial"/>
                <w:b/>
                <w:bCs/>
                <w:sz w:val="18"/>
                <w:szCs w:val="18"/>
              </w:rPr>
            </w:pPr>
          </w:p>
          <w:p w14:paraId="208E64D2" w14:textId="77777777" w:rsidR="007C6424" w:rsidRPr="00F1001C" w:rsidRDefault="007C6424" w:rsidP="00666145">
            <w:pPr>
              <w:spacing w:line="240" w:lineRule="auto"/>
              <w:contextualSpacing/>
              <w:rPr>
                <w:rFonts w:ascii="Arial" w:hAnsi="Arial" w:cs="Arial"/>
                <w:b/>
                <w:bCs/>
                <w:sz w:val="18"/>
                <w:szCs w:val="18"/>
              </w:rPr>
            </w:pPr>
            <w:r w:rsidRPr="00F1001C">
              <w:rPr>
                <w:rFonts w:ascii="Arial" w:hAnsi="Arial" w:cs="Arial"/>
                <w:b/>
                <w:bCs/>
                <w:sz w:val="18"/>
                <w:szCs w:val="18"/>
              </w:rPr>
              <w:t>IPOHE</w:t>
            </w:r>
          </w:p>
        </w:tc>
      </w:tr>
      <w:tr w:rsidR="007C6424" w:rsidRPr="00F1001C" w14:paraId="723381C6" w14:textId="77777777" w:rsidTr="003611B2">
        <w:trPr>
          <w:trHeight w:val="273"/>
        </w:trPr>
        <w:tc>
          <w:tcPr>
            <w:tcW w:w="2014" w:type="dxa"/>
            <w:tcBorders>
              <w:top w:val="single" w:sz="12" w:space="0" w:color="auto"/>
            </w:tcBorders>
          </w:tcPr>
          <w:p w14:paraId="58EF9D8F"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Untreated</w:t>
            </w:r>
          </w:p>
        </w:tc>
        <w:tc>
          <w:tcPr>
            <w:tcW w:w="1420" w:type="dxa"/>
            <w:tcBorders>
              <w:top w:val="single" w:sz="12" w:space="0" w:color="auto"/>
            </w:tcBorders>
          </w:tcPr>
          <w:p w14:paraId="7B7C4BD7"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w:t>
            </w:r>
          </w:p>
        </w:tc>
        <w:tc>
          <w:tcPr>
            <w:tcW w:w="895" w:type="dxa"/>
            <w:tcBorders>
              <w:top w:val="single" w:sz="12" w:space="0" w:color="auto"/>
            </w:tcBorders>
          </w:tcPr>
          <w:p w14:paraId="6A766F97"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w:t>
            </w:r>
          </w:p>
        </w:tc>
        <w:tc>
          <w:tcPr>
            <w:tcW w:w="970" w:type="dxa"/>
            <w:tcBorders>
              <w:top w:val="single" w:sz="12" w:space="0" w:color="auto"/>
            </w:tcBorders>
          </w:tcPr>
          <w:p w14:paraId="5CA3D0B1"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900" w:type="dxa"/>
            <w:tcBorders>
              <w:top w:val="single" w:sz="12" w:space="0" w:color="auto"/>
            </w:tcBorders>
          </w:tcPr>
          <w:p w14:paraId="1389F22A"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965" w:type="dxa"/>
            <w:tcBorders>
              <w:top w:val="single" w:sz="12" w:space="0" w:color="auto"/>
            </w:tcBorders>
          </w:tcPr>
          <w:p w14:paraId="2E1C0342"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0</w:t>
            </w:r>
          </w:p>
        </w:tc>
        <w:tc>
          <w:tcPr>
            <w:tcW w:w="833" w:type="dxa"/>
            <w:tcBorders>
              <w:top w:val="single" w:sz="12" w:space="0" w:color="auto"/>
            </w:tcBorders>
          </w:tcPr>
          <w:p w14:paraId="03B5D831"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0</w:t>
            </w:r>
          </w:p>
        </w:tc>
      </w:tr>
      <w:tr w:rsidR="007C6424" w:rsidRPr="00F1001C" w14:paraId="02CAC86F" w14:textId="77777777" w:rsidTr="003611B2">
        <w:trPr>
          <w:trHeight w:val="273"/>
        </w:trPr>
        <w:tc>
          <w:tcPr>
            <w:tcW w:w="2014" w:type="dxa"/>
          </w:tcPr>
          <w:p w14:paraId="3D068F0D"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Pendimethalin (P)</w:t>
            </w:r>
          </w:p>
        </w:tc>
        <w:tc>
          <w:tcPr>
            <w:tcW w:w="1420" w:type="dxa"/>
          </w:tcPr>
          <w:p w14:paraId="3FAAC4F5"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1.06</w:t>
            </w:r>
          </w:p>
        </w:tc>
        <w:tc>
          <w:tcPr>
            <w:tcW w:w="895" w:type="dxa"/>
          </w:tcPr>
          <w:p w14:paraId="1552BFAD"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970" w:type="dxa"/>
          </w:tcPr>
          <w:p w14:paraId="22900D11"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90</w:t>
            </w:r>
          </w:p>
        </w:tc>
        <w:tc>
          <w:tcPr>
            <w:tcW w:w="900" w:type="dxa"/>
          </w:tcPr>
          <w:p w14:paraId="0B520804"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83</w:t>
            </w:r>
          </w:p>
        </w:tc>
        <w:tc>
          <w:tcPr>
            <w:tcW w:w="965" w:type="dxa"/>
          </w:tcPr>
          <w:p w14:paraId="650A35D3"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80</w:t>
            </w:r>
          </w:p>
        </w:tc>
        <w:tc>
          <w:tcPr>
            <w:tcW w:w="833" w:type="dxa"/>
          </w:tcPr>
          <w:p w14:paraId="53BFDE94"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67</w:t>
            </w:r>
          </w:p>
        </w:tc>
      </w:tr>
      <w:tr w:rsidR="007C6424" w:rsidRPr="00F1001C" w14:paraId="3D0C2A2D" w14:textId="77777777" w:rsidTr="003611B2">
        <w:trPr>
          <w:trHeight w:val="273"/>
        </w:trPr>
        <w:tc>
          <w:tcPr>
            <w:tcW w:w="2014" w:type="dxa"/>
          </w:tcPr>
          <w:p w14:paraId="3877F6AF"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P + flumioxazin (F)</w:t>
            </w:r>
          </w:p>
        </w:tc>
        <w:tc>
          <w:tcPr>
            <w:tcW w:w="1420" w:type="dxa"/>
          </w:tcPr>
          <w:p w14:paraId="6D3F5F6E"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1.06 + 0.07</w:t>
            </w:r>
          </w:p>
        </w:tc>
        <w:tc>
          <w:tcPr>
            <w:tcW w:w="895" w:type="dxa"/>
          </w:tcPr>
          <w:p w14:paraId="333CF739"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970" w:type="dxa"/>
          </w:tcPr>
          <w:p w14:paraId="44E50DB7"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98</w:t>
            </w:r>
          </w:p>
        </w:tc>
        <w:tc>
          <w:tcPr>
            <w:tcW w:w="900" w:type="dxa"/>
          </w:tcPr>
          <w:p w14:paraId="224BEE50"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88</w:t>
            </w:r>
          </w:p>
        </w:tc>
        <w:tc>
          <w:tcPr>
            <w:tcW w:w="965" w:type="dxa"/>
          </w:tcPr>
          <w:p w14:paraId="56023BD1"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87</w:t>
            </w:r>
          </w:p>
        </w:tc>
        <w:tc>
          <w:tcPr>
            <w:tcW w:w="833" w:type="dxa"/>
          </w:tcPr>
          <w:p w14:paraId="2EBDA914"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80</w:t>
            </w:r>
          </w:p>
        </w:tc>
      </w:tr>
      <w:tr w:rsidR="007C6424" w:rsidRPr="00F1001C" w14:paraId="53D6BD0F" w14:textId="77777777" w:rsidTr="003611B2">
        <w:trPr>
          <w:trHeight w:val="273"/>
        </w:trPr>
        <w:tc>
          <w:tcPr>
            <w:tcW w:w="2014" w:type="dxa"/>
          </w:tcPr>
          <w:p w14:paraId="16BAC5E2"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xml:space="preserve">P + F </w:t>
            </w:r>
          </w:p>
          <w:p w14:paraId="16463829"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xml:space="preserve">+ </w:t>
            </w:r>
            <w:r w:rsidRPr="00F1001C">
              <w:rPr>
                <w:rFonts w:ascii="Arial" w:hAnsi="Arial" w:cs="Arial"/>
                <w:i/>
                <w:sz w:val="18"/>
                <w:szCs w:val="18"/>
              </w:rPr>
              <w:t>S</w:t>
            </w:r>
            <w:r w:rsidRPr="00F1001C">
              <w:rPr>
                <w:rFonts w:ascii="Arial" w:hAnsi="Arial" w:cs="Arial"/>
                <w:sz w:val="18"/>
                <w:szCs w:val="18"/>
              </w:rPr>
              <w:t>-metolachlor (S)</w:t>
            </w:r>
          </w:p>
        </w:tc>
        <w:tc>
          <w:tcPr>
            <w:tcW w:w="1420" w:type="dxa"/>
          </w:tcPr>
          <w:p w14:paraId="1EE53432"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 xml:space="preserve">1.07 + 0.07 </w:t>
            </w:r>
          </w:p>
          <w:p w14:paraId="5A101796"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+1.42</w:t>
            </w:r>
          </w:p>
        </w:tc>
        <w:tc>
          <w:tcPr>
            <w:tcW w:w="895" w:type="dxa"/>
          </w:tcPr>
          <w:p w14:paraId="3665C2E3"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970" w:type="dxa"/>
          </w:tcPr>
          <w:p w14:paraId="78F25FCB"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900" w:type="dxa"/>
          </w:tcPr>
          <w:p w14:paraId="0551ED14"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96</w:t>
            </w:r>
          </w:p>
        </w:tc>
        <w:tc>
          <w:tcPr>
            <w:tcW w:w="965" w:type="dxa"/>
          </w:tcPr>
          <w:p w14:paraId="3300D555"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99</w:t>
            </w:r>
          </w:p>
        </w:tc>
        <w:tc>
          <w:tcPr>
            <w:tcW w:w="833" w:type="dxa"/>
          </w:tcPr>
          <w:p w14:paraId="4204F924"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95</w:t>
            </w:r>
          </w:p>
        </w:tc>
      </w:tr>
      <w:tr w:rsidR="007C6424" w:rsidRPr="00F1001C" w14:paraId="363EF976" w14:textId="77777777" w:rsidTr="003611B2">
        <w:trPr>
          <w:trHeight w:val="273"/>
        </w:trPr>
        <w:tc>
          <w:tcPr>
            <w:tcW w:w="2014" w:type="dxa"/>
          </w:tcPr>
          <w:p w14:paraId="701FC043"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P + S</w:t>
            </w:r>
          </w:p>
        </w:tc>
        <w:tc>
          <w:tcPr>
            <w:tcW w:w="1420" w:type="dxa"/>
          </w:tcPr>
          <w:p w14:paraId="0D1FC60D"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1.06 + 1.42</w:t>
            </w:r>
          </w:p>
        </w:tc>
        <w:tc>
          <w:tcPr>
            <w:tcW w:w="895" w:type="dxa"/>
          </w:tcPr>
          <w:p w14:paraId="16FD9001"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970" w:type="dxa"/>
          </w:tcPr>
          <w:p w14:paraId="188A4172"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97</w:t>
            </w:r>
          </w:p>
        </w:tc>
        <w:tc>
          <w:tcPr>
            <w:tcW w:w="900" w:type="dxa"/>
          </w:tcPr>
          <w:p w14:paraId="0AFD660B"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92</w:t>
            </w:r>
          </w:p>
        </w:tc>
        <w:tc>
          <w:tcPr>
            <w:tcW w:w="965" w:type="dxa"/>
          </w:tcPr>
          <w:p w14:paraId="36406D3E"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99</w:t>
            </w:r>
          </w:p>
        </w:tc>
        <w:tc>
          <w:tcPr>
            <w:tcW w:w="833" w:type="dxa"/>
          </w:tcPr>
          <w:p w14:paraId="60ABB4AB"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r>
      <w:tr w:rsidR="007C6424" w:rsidRPr="00F1001C" w14:paraId="266A475C" w14:textId="77777777" w:rsidTr="003611B2">
        <w:trPr>
          <w:trHeight w:val="273"/>
        </w:trPr>
        <w:tc>
          <w:tcPr>
            <w:tcW w:w="2014" w:type="dxa"/>
          </w:tcPr>
          <w:p w14:paraId="28F4E894"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xml:space="preserve">P + F </w:t>
            </w:r>
          </w:p>
          <w:p w14:paraId="568B3EE5"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S</w:t>
            </w:r>
          </w:p>
        </w:tc>
        <w:tc>
          <w:tcPr>
            <w:tcW w:w="1420" w:type="dxa"/>
          </w:tcPr>
          <w:p w14:paraId="36F8BBD2"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 xml:space="preserve">1.06 + 0.11 </w:t>
            </w:r>
          </w:p>
          <w:p w14:paraId="7F4A3EF4"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+ 1.42</w:t>
            </w:r>
          </w:p>
        </w:tc>
        <w:tc>
          <w:tcPr>
            <w:tcW w:w="895" w:type="dxa"/>
          </w:tcPr>
          <w:p w14:paraId="5E5E0469"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970" w:type="dxa"/>
          </w:tcPr>
          <w:p w14:paraId="57DC0E07"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900" w:type="dxa"/>
          </w:tcPr>
          <w:p w14:paraId="3013133D"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97</w:t>
            </w:r>
          </w:p>
        </w:tc>
        <w:tc>
          <w:tcPr>
            <w:tcW w:w="965" w:type="dxa"/>
          </w:tcPr>
          <w:p w14:paraId="66D5C5D4"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833" w:type="dxa"/>
          </w:tcPr>
          <w:p w14:paraId="32133879"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92</w:t>
            </w:r>
          </w:p>
        </w:tc>
      </w:tr>
      <w:tr w:rsidR="007C6424" w:rsidRPr="00F1001C" w14:paraId="0FE3A2E7" w14:textId="77777777" w:rsidTr="003611B2">
        <w:trPr>
          <w:trHeight w:val="563"/>
        </w:trPr>
        <w:tc>
          <w:tcPr>
            <w:tcW w:w="2014" w:type="dxa"/>
          </w:tcPr>
          <w:p w14:paraId="56406040"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xml:space="preserve">P + F </w:t>
            </w:r>
          </w:p>
          <w:p w14:paraId="7EB94A31"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S followed by (fb)</w:t>
            </w:r>
          </w:p>
          <w:p w14:paraId="25603CED"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S + (</w:t>
            </w:r>
            <w:proofErr w:type="spellStart"/>
            <w:r w:rsidRPr="00F1001C">
              <w:rPr>
                <w:rFonts w:ascii="Arial" w:hAnsi="Arial" w:cs="Arial"/>
                <w:sz w:val="18"/>
                <w:szCs w:val="18"/>
              </w:rPr>
              <w:t>Bentazon</w:t>
            </w:r>
            <w:proofErr w:type="spellEnd"/>
            <w:r w:rsidRPr="00F1001C">
              <w:rPr>
                <w:rFonts w:ascii="Arial" w:hAnsi="Arial" w:cs="Arial"/>
                <w:sz w:val="18"/>
                <w:szCs w:val="18"/>
              </w:rPr>
              <w:t xml:space="preserve"> + </w:t>
            </w:r>
          </w:p>
          <w:p w14:paraId="780E2523"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acifluorfen)</w:t>
            </w:r>
          </w:p>
        </w:tc>
        <w:tc>
          <w:tcPr>
            <w:tcW w:w="1420" w:type="dxa"/>
          </w:tcPr>
          <w:p w14:paraId="51B3B623"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xml:space="preserve">1.06 + 0.11 </w:t>
            </w:r>
          </w:p>
          <w:p w14:paraId="765F3175"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+ 1.42 fb</w:t>
            </w:r>
          </w:p>
          <w:p w14:paraId="3CF9400D"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 xml:space="preserve">1.42 + (0.56 + </w:t>
            </w:r>
          </w:p>
          <w:p w14:paraId="411B17F3"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0.28)</w:t>
            </w:r>
          </w:p>
        </w:tc>
        <w:tc>
          <w:tcPr>
            <w:tcW w:w="895" w:type="dxa"/>
          </w:tcPr>
          <w:p w14:paraId="4772AE54"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PRE</w:t>
            </w:r>
          </w:p>
          <w:p w14:paraId="15969952"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fb</w:t>
            </w:r>
          </w:p>
          <w:p w14:paraId="4D84993C"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MPOST</w:t>
            </w:r>
          </w:p>
        </w:tc>
        <w:tc>
          <w:tcPr>
            <w:tcW w:w="970" w:type="dxa"/>
          </w:tcPr>
          <w:p w14:paraId="72F76058" w14:textId="77777777" w:rsidR="007C6424" w:rsidRPr="00F1001C" w:rsidRDefault="007C6424" w:rsidP="00666145">
            <w:pPr>
              <w:spacing w:line="240" w:lineRule="auto"/>
              <w:contextualSpacing/>
              <w:jc w:val="center"/>
              <w:rPr>
                <w:rFonts w:ascii="Arial" w:hAnsi="Arial" w:cs="Arial"/>
                <w:sz w:val="18"/>
                <w:szCs w:val="18"/>
              </w:rPr>
            </w:pPr>
          </w:p>
          <w:p w14:paraId="17381019" w14:textId="77777777" w:rsidR="007C6424" w:rsidRPr="00F1001C" w:rsidRDefault="007C6424" w:rsidP="00666145">
            <w:pPr>
              <w:spacing w:line="240" w:lineRule="auto"/>
              <w:contextualSpacing/>
              <w:jc w:val="center"/>
              <w:rPr>
                <w:rFonts w:ascii="Arial" w:hAnsi="Arial" w:cs="Arial"/>
                <w:sz w:val="18"/>
                <w:szCs w:val="18"/>
              </w:rPr>
            </w:pPr>
          </w:p>
          <w:p w14:paraId="5CCE59EF"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900" w:type="dxa"/>
          </w:tcPr>
          <w:p w14:paraId="735D1145" w14:textId="77777777" w:rsidR="007C6424" w:rsidRPr="00F1001C" w:rsidRDefault="007C6424" w:rsidP="00666145">
            <w:pPr>
              <w:spacing w:line="240" w:lineRule="auto"/>
              <w:contextualSpacing/>
              <w:jc w:val="center"/>
              <w:rPr>
                <w:rFonts w:ascii="Arial" w:hAnsi="Arial" w:cs="Arial"/>
                <w:sz w:val="18"/>
                <w:szCs w:val="18"/>
              </w:rPr>
            </w:pPr>
          </w:p>
          <w:p w14:paraId="546C700A" w14:textId="77777777" w:rsidR="007C6424" w:rsidRPr="00F1001C" w:rsidRDefault="007C6424" w:rsidP="00666145">
            <w:pPr>
              <w:spacing w:line="240" w:lineRule="auto"/>
              <w:contextualSpacing/>
              <w:jc w:val="center"/>
              <w:rPr>
                <w:rFonts w:ascii="Arial" w:hAnsi="Arial" w:cs="Arial"/>
                <w:sz w:val="18"/>
                <w:szCs w:val="18"/>
              </w:rPr>
            </w:pPr>
          </w:p>
          <w:p w14:paraId="5F12FFBB"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95</w:t>
            </w:r>
          </w:p>
        </w:tc>
        <w:tc>
          <w:tcPr>
            <w:tcW w:w="965" w:type="dxa"/>
          </w:tcPr>
          <w:p w14:paraId="76E98970" w14:textId="77777777" w:rsidR="007C6424" w:rsidRPr="00F1001C" w:rsidRDefault="007C6424" w:rsidP="00666145">
            <w:pPr>
              <w:spacing w:line="240" w:lineRule="auto"/>
              <w:contextualSpacing/>
              <w:jc w:val="center"/>
              <w:rPr>
                <w:rFonts w:ascii="Arial" w:hAnsi="Arial" w:cs="Arial"/>
                <w:sz w:val="18"/>
                <w:szCs w:val="18"/>
              </w:rPr>
            </w:pPr>
          </w:p>
          <w:p w14:paraId="784A8C17" w14:textId="77777777" w:rsidR="007C6424" w:rsidRPr="00F1001C" w:rsidRDefault="007C6424" w:rsidP="00666145">
            <w:pPr>
              <w:spacing w:line="240" w:lineRule="auto"/>
              <w:contextualSpacing/>
              <w:jc w:val="center"/>
              <w:rPr>
                <w:rFonts w:ascii="Arial" w:hAnsi="Arial" w:cs="Arial"/>
                <w:sz w:val="18"/>
                <w:szCs w:val="18"/>
              </w:rPr>
            </w:pPr>
          </w:p>
          <w:p w14:paraId="5EED38AD"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833" w:type="dxa"/>
          </w:tcPr>
          <w:p w14:paraId="4DA43B75" w14:textId="77777777" w:rsidR="007C6424" w:rsidRPr="00F1001C" w:rsidRDefault="007C6424" w:rsidP="00666145">
            <w:pPr>
              <w:spacing w:line="240" w:lineRule="auto"/>
              <w:contextualSpacing/>
              <w:jc w:val="center"/>
              <w:rPr>
                <w:rFonts w:ascii="Arial" w:hAnsi="Arial" w:cs="Arial"/>
                <w:sz w:val="18"/>
                <w:szCs w:val="18"/>
              </w:rPr>
            </w:pPr>
          </w:p>
          <w:p w14:paraId="3089E5F3" w14:textId="77777777" w:rsidR="007C6424" w:rsidRPr="00F1001C" w:rsidRDefault="007C6424" w:rsidP="00666145">
            <w:pPr>
              <w:spacing w:line="240" w:lineRule="auto"/>
              <w:contextualSpacing/>
              <w:jc w:val="center"/>
              <w:rPr>
                <w:rFonts w:ascii="Arial" w:hAnsi="Arial" w:cs="Arial"/>
                <w:sz w:val="18"/>
                <w:szCs w:val="18"/>
              </w:rPr>
            </w:pPr>
          </w:p>
          <w:p w14:paraId="35476B14"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97</w:t>
            </w:r>
          </w:p>
        </w:tc>
      </w:tr>
      <w:tr w:rsidR="007C6424" w:rsidRPr="00F1001C" w14:paraId="558FB682" w14:textId="77777777" w:rsidTr="003611B2">
        <w:trPr>
          <w:trHeight w:val="273"/>
        </w:trPr>
        <w:tc>
          <w:tcPr>
            <w:tcW w:w="2014" w:type="dxa"/>
          </w:tcPr>
          <w:p w14:paraId="2AED3A15"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P + dimethenamid-P</w:t>
            </w:r>
          </w:p>
        </w:tc>
        <w:tc>
          <w:tcPr>
            <w:tcW w:w="1420" w:type="dxa"/>
          </w:tcPr>
          <w:p w14:paraId="69D9FA03"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1.06 + 0.63</w:t>
            </w:r>
          </w:p>
        </w:tc>
        <w:tc>
          <w:tcPr>
            <w:tcW w:w="895" w:type="dxa"/>
          </w:tcPr>
          <w:p w14:paraId="6A5942BE"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970" w:type="dxa"/>
          </w:tcPr>
          <w:p w14:paraId="7D626450"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99</w:t>
            </w:r>
          </w:p>
        </w:tc>
        <w:tc>
          <w:tcPr>
            <w:tcW w:w="900" w:type="dxa"/>
          </w:tcPr>
          <w:p w14:paraId="42AF437A"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96</w:t>
            </w:r>
          </w:p>
        </w:tc>
        <w:tc>
          <w:tcPr>
            <w:tcW w:w="965" w:type="dxa"/>
          </w:tcPr>
          <w:p w14:paraId="58BC873F"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833" w:type="dxa"/>
          </w:tcPr>
          <w:p w14:paraId="539D5341"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98</w:t>
            </w:r>
          </w:p>
        </w:tc>
      </w:tr>
      <w:tr w:rsidR="007C6424" w:rsidRPr="00F1001C" w14:paraId="320044CF" w14:textId="77777777" w:rsidTr="003611B2">
        <w:trPr>
          <w:trHeight w:val="273"/>
        </w:trPr>
        <w:tc>
          <w:tcPr>
            <w:tcW w:w="2014" w:type="dxa"/>
          </w:tcPr>
          <w:p w14:paraId="05598786"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P + acetochlor</w:t>
            </w:r>
          </w:p>
        </w:tc>
        <w:tc>
          <w:tcPr>
            <w:tcW w:w="1420" w:type="dxa"/>
          </w:tcPr>
          <w:p w14:paraId="56B0E18A"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1.06 + 1.26</w:t>
            </w:r>
          </w:p>
        </w:tc>
        <w:tc>
          <w:tcPr>
            <w:tcW w:w="895" w:type="dxa"/>
          </w:tcPr>
          <w:p w14:paraId="5AC95E5F"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PRE</w:t>
            </w:r>
          </w:p>
        </w:tc>
        <w:tc>
          <w:tcPr>
            <w:tcW w:w="970" w:type="dxa"/>
          </w:tcPr>
          <w:p w14:paraId="7A364A49"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95</w:t>
            </w:r>
          </w:p>
        </w:tc>
        <w:tc>
          <w:tcPr>
            <w:tcW w:w="900" w:type="dxa"/>
          </w:tcPr>
          <w:p w14:paraId="0FCCC251"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97</w:t>
            </w:r>
          </w:p>
        </w:tc>
        <w:tc>
          <w:tcPr>
            <w:tcW w:w="965" w:type="dxa"/>
          </w:tcPr>
          <w:p w14:paraId="3D475134"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97</w:t>
            </w:r>
          </w:p>
        </w:tc>
        <w:tc>
          <w:tcPr>
            <w:tcW w:w="833" w:type="dxa"/>
          </w:tcPr>
          <w:p w14:paraId="7402FF12"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75</w:t>
            </w:r>
          </w:p>
        </w:tc>
      </w:tr>
      <w:tr w:rsidR="007C6424" w:rsidRPr="00F1001C" w14:paraId="411964A2" w14:textId="77777777" w:rsidTr="003611B2">
        <w:trPr>
          <w:trHeight w:val="547"/>
        </w:trPr>
        <w:tc>
          <w:tcPr>
            <w:tcW w:w="2014" w:type="dxa"/>
          </w:tcPr>
          <w:p w14:paraId="4F5C88FF"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P fb</w:t>
            </w:r>
          </w:p>
          <w:p w14:paraId="2C0089A3"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xml:space="preserve">Paraquat </w:t>
            </w:r>
          </w:p>
          <w:p w14:paraId="2BACF461"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xml:space="preserve">+ </w:t>
            </w:r>
            <w:proofErr w:type="spellStart"/>
            <w:r w:rsidRPr="00F1001C">
              <w:rPr>
                <w:rFonts w:ascii="Arial" w:hAnsi="Arial" w:cs="Arial"/>
                <w:sz w:val="18"/>
                <w:szCs w:val="18"/>
              </w:rPr>
              <w:t>pyroxasulfone</w:t>
            </w:r>
            <w:proofErr w:type="spellEnd"/>
            <w:r w:rsidRPr="00F1001C">
              <w:rPr>
                <w:rFonts w:ascii="Arial" w:hAnsi="Arial" w:cs="Arial"/>
                <w:sz w:val="18"/>
                <w:szCs w:val="18"/>
              </w:rPr>
              <w:t xml:space="preserve"> </w:t>
            </w:r>
          </w:p>
        </w:tc>
        <w:tc>
          <w:tcPr>
            <w:tcW w:w="1420" w:type="dxa"/>
          </w:tcPr>
          <w:p w14:paraId="2527EFA0" w14:textId="77777777" w:rsidR="007C6424" w:rsidRPr="00F1001C" w:rsidRDefault="007C6424" w:rsidP="007C6424">
            <w:pPr>
              <w:pStyle w:val="ListParagraph"/>
              <w:numPr>
                <w:ilvl w:val="1"/>
                <w:numId w:val="23"/>
              </w:numPr>
              <w:spacing w:after="160" w:line="240" w:lineRule="auto"/>
              <w:jc w:val="center"/>
              <w:rPr>
                <w:rFonts w:ascii="Arial" w:hAnsi="Arial" w:cs="Arial"/>
                <w:sz w:val="18"/>
                <w:szCs w:val="18"/>
              </w:rPr>
            </w:pPr>
            <w:r w:rsidRPr="00F1001C">
              <w:rPr>
                <w:rFonts w:ascii="Arial" w:hAnsi="Arial" w:cs="Arial"/>
                <w:sz w:val="18"/>
                <w:szCs w:val="18"/>
              </w:rPr>
              <w:t xml:space="preserve"> Fb 0.28 </w:t>
            </w:r>
          </w:p>
          <w:p w14:paraId="0820A46C"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+ 0.07</w:t>
            </w:r>
          </w:p>
        </w:tc>
        <w:tc>
          <w:tcPr>
            <w:tcW w:w="895" w:type="dxa"/>
          </w:tcPr>
          <w:p w14:paraId="675067CC"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PRE fb</w:t>
            </w:r>
          </w:p>
          <w:p w14:paraId="12AAEF87"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CRACK</w:t>
            </w:r>
          </w:p>
        </w:tc>
        <w:tc>
          <w:tcPr>
            <w:tcW w:w="970" w:type="dxa"/>
          </w:tcPr>
          <w:p w14:paraId="42B3CF88" w14:textId="77777777" w:rsidR="007C6424" w:rsidRPr="00F1001C" w:rsidRDefault="007C6424" w:rsidP="00666145">
            <w:pPr>
              <w:spacing w:line="240" w:lineRule="auto"/>
              <w:contextualSpacing/>
              <w:jc w:val="center"/>
              <w:rPr>
                <w:rFonts w:ascii="Arial" w:hAnsi="Arial" w:cs="Arial"/>
                <w:sz w:val="18"/>
                <w:szCs w:val="18"/>
              </w:rPr>
            </w:pPr>
          </w:p>
          <w:p w14:paraId="072D64CF"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99</w:t>
            </w:r>
          </w:p>
        </w:tc>
        <w:tc>
          <w:tcPr>
            <w:tcW w:w="900" w:type="dxa"/>
          </w:tcPr>
          <w:p w14:paraId="738108DA" w14:textId="77777777" w:rsidR="007C6424" w:rsidRPr="00F1001C" w:rsidRDefault="007C6424" w:rsidP="00666145">
            <w:pPr>
              <w:spacing w:line="240" w:lineRule="auto"/>
              <w:contextualSpacing/>
              <w:jc w:val="center"/>
              <w:rPr>
                <w:rFonts w:ascii="Arial" w:hAnsi="Arial" w:cs="Arial"/>
                <w:sz w:val="18"/>
                <w:szCs w:val="18"/>
              </w:rPr>
            </w:pPr>
          </w:p>
          <w:p w14:paraId="383D811E"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965" w:type="dxa"/>
          </w:tcPr>
          <w:p w14:paraId="2A8F215C" w14:textId="77777777" w:rsidR="007C6424" w:rsidRPr="00F1001C" w:rsidRDefault="007C6424" w:rsidP="00666145">
            <w:pPr>
              <w:spacing w:line="240" w:lineRule="auto"/>
              <w:contextualSpacing/>
              <w:jc w:val="center"/>
              <w:rPr>
                <w:rFonts w:ascii="Arial" w:hAnsi="Arial" w:cs="Arial"/>
                <w:sz w:val="18"/>
                <w:szCs w:val="18"/>
              </w:rPr>
            </w:pPr>
          </w:p>
          <w:p w14:paraId="4FFF8882"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97</w:t>
            </w:r>
          </w:p>
        </w:tc>
        <w:tc>
          <w:tcPr>
            <w:tcW w:w="833" w:type="dxa"/>
          </w:tcPr>
          <w:p w14:paraId="1924C503" w14:textId="77777777" w:rsidR="007C6424" w:rsidRPr="00F1001C" w:rsidRDefault="007C6424" w:rsidP="00666145">
            <w:pPr>
              <w:spacing w:line="240" w:lineRule="auto"/>
              <w:contextualSpacing/>
              <w:jc w:val="center"/>
              <w:rPr>
                <w:rFonts w:ascii="Arial" w:hAnsi="Arial" w:cs="Arial"/>
                <w:sz w:val="18"/>
                <w:szCs w:val="18"/>
              </w:rPr>
            </w:pPr>
          </w:p>
          <w:p w14:paraId="32A6B924"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85</w:t>
            </w:r>
          </w:p>
        </w:tc>
      </w:tr>
      <w:tr w:rsidR="007C6424" w:rsidRPr="00F1001C" w14:paraId="637121B0" w14:textId="77777777" w:rsidTr="003611B2">
        <w:trPr>
          <w:trHeight w:val="1114"/>
        </w:trPr>
        <w:tc>
          <w:tcPr>
            <w:tcW w:w="2014" w:type="dxa"/>
          </w:tcPr>
          <w:p w14:paraId="06366A6E"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xml:space="preserve">P + </w:t>
            </w:r>
            <w:r w:rsidRPr="00F1001C">
              <w:rPr>
                <w:rFonts w:ascii="Arial" w:eastAsia="Calibri" w:hAnsi="Arial" w:cs="Arial"/>
                <w:sz w:val="18"/>
                <w:szCs w:val="18"/>
              </w:rPr>
              <w:t>(</w:t>
            </w:r>
            <w:proofErr w:type="spellStart"/>
            <w:r w:rsidRPr="00F1001C">
              <w:rPr>
                <w:rFonts w:ascii="Arial" w:eastAsia="Calibri" w:hAnsi="Arial" w:cs="Arial"/>
                <w:sz w:val="18"/>
                <w:szCs w:val="18"/>
              </w:rPr>
              <w:t>Carfentrazone</w:t>
            </w:r>
            <w:proofErr w:type="spellEnd"/>
            <w:r w:rsidRPr="00F1001C">
              <w:rPr>
                <w:rFonts w:ascii="Arial" w:eastAsia="Calibri" w:hAnsi="Arial" w:cs="Arial"/>
                <w:sz w:val="18"/>
                <w:szCs w:val="18"/>
              </w:rPr>
              <w:t xml:space="preserve"> + </w:t>
            </w:r>
            <w:proofErr w:type="spellStart"/>
            <w:r w:rsidRPr="00F1001C">
              <w:rPr>
                <w:rFonts w:ascii="Arial" w:eastAsia="Calibri" w:hAnsi="Arial" w:cs="Arial"/>
                <w:sz w:val="18"/>
                <w:szCs w:val="18"/>
              </w:rPr>
              <w:t>pyroxasulfone</w:t>
            </w:r>
            <w:proofErr w:type="spellEnd"/>
            <w:r w:rsidRPr="00F1001C">
              <w:rPr>
                <w:rFonts w:ascii="Arial" w:eastAsia="Calibri" w:hAnsi="Arial" w:cs="Arial"/>
                <w:sz w:val="18"/>
                <w:szCs w:val="18"/>
              </w:rPr>
              <w:t>)</w:t>
            </w:r>
            <w:r w:rsidRPr="00F1001C">
              <w:rPr>
                <w:rFonts w:ascii="Arial" w:hAnsi="Arial" w:cs="Arial"/>
                <w:sz w:val="18"/>
                <w:szCs w:val="18"/>
              </w:rPr>
              <w:t xml:space="preserve"> fb </w:t>
            </w:r>
          </w:p>
          <w:p w14:paraId="709DADB0"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w:t>
            </w:r>
            <w:proofErr w:type="spellStart"/>
            <w:proofErr w:type="gramStart"/>
            <w:r w:rsidRPr="00F1001C">
              <w:rPr>
                <w:rFonts w:ascii="Arial" w:hAnsi="Arial" w:cs="Arial"/>
                <w:sz w:val="18"/>
                <w:szCs w:val="18"/>
              </w:rPr>
              <w:t>bentazon</w:t>
            </w:r>
            <w:proofErr w:type="spellEnd"/>
            <w:proofErr w:type="gramEnd"/>
            <w:r w:rsidRPr="00F1001C">
              <w:rPr>
                <w:rFonts w:ascii="Arial" w:hAnsi="Arial" w:cs="Arial"/>
                <w:sz w:val="18"/>
                <w:szCs w:val="18"/>
              </w:rPr>
              <w:t xml:space="preserve"> </w:t>
            </w:r>
          </w:p>
          <w:p w14:paraId="6C1D2DD3"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xml:space="preserve">+ acifluorfen) </w:t>
            </w:r>
          </w:p>
        </w:tc>
        <w:tc>
          <w:tcPr>
            <w:tcW w:w="1420" w:type="dxa"/>
          </w:tcPr>
          <w:p w14:paraId="3673DF47"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1.06 + (0.008 +</w:t>
            </w:r>
          </w:p>
          <w:p w14:paraId="164988BA"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 xml:space="preserve">0.11) fb </w:t>
            </w:r>
          </w:p>
          <w:p w14:paraId="1E0F0A8F"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 xml:space="preserve">(0.56 </w:t>
            </w:r>
          </w:p>
          <w:p w14:paraId="4214D243"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+ 0.28)</w:t>
            </w:r>
          </w:p>
        </w:tc>
        <w:tc>
          <w:tcPr>
            <w:tcW w:w="895" w:type="dxa"/>
          </w:tcPr>
          <w:p w14:paraId="33D324AA"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PRE</w:t>
            </w:r>
          </w:p>
          <w:p w14:paraId="46325CCF"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fb</w:t>
            </w:r>
          </w:p>
          <w:p w14:paraId="151F3CE1"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EPOST</w:t>
            </w:r>
          </w:p>
        </w:tc>
        <w:tc>
          <w:tcPr>
            <w:tcW w:w="970" w:type="dxa"/>
          </w:tcPr>
          <w:p w14:paraId="6A6F48BF" w14:textId="77777777" w:rsidR="007C6424" w:rsidRPr="00F1001C" w:rsidRDefault="007C6424" w:rsidP="00666145">
            <w:pPr>
              <w:spacing w:line="240" w:lineRule="auto"/>
              <w:contextualSpacing/>
              <w:jc w:val="center"/>
              <w:rPr>
                <w:rFonts w:ascii="Arial" w:hAnsi="Arial" w:cs="Arial"/>
                <w:sz w:val="18"/>
                <w:szCs w:val="18"/>
              </w:rPr>
            </w:pPr>
          </w:p>
          <w:p w14:paraId="4A46AC64" w14:textId="77777777" w:rsidR="007C6424" w:rsidRPr="00F1001C" w:rsidRDefault="007C6424" w:rsidP="00666145">
            <w:pPr>
              <w:spacing w:line="240" w:lineRule="auto"/>
              <w:contextualSpacing/>
              <w:jc w:val="center"/>
              <w:rPr>
                <w:rFonts w:ascii="Arial" w:hAnsi="Arial" w:cs="Arial"/>
                <w:sz w:val="18"/>
                <w:szCs w:val="18"/>
              </w:rPr>
            </w:pPr>
          </w:p>
          <w:p w14:paraId="14504C7A"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900" w:type="dxa"/>
          </w:tcPr>
          <w:p w14:paraId="6792971F" w14:textId="77777777" w:rsidR="007C6424" w:rsidRPr="00F1001C" w:rsidRDefault="007C6424" w:rsidP="00666145">
            <w:pPr>
              <w:spacing w:line="240" w:lineRule="auto"/>
              <w:contextualSpacing/>
              <w:jc w:val="center"/>
              <w:rPr>
                <w:rFonts w:ascii="Arial" w:hAnsi="Arial" w:cs="Arial"/>
                <w:sz w:val="18"/>
                <w:szCs w:val="18"/>
              </w:rPr>
            </w:pPr>
          </w:p>
          <w:p w14:paraId="7DBC5FF1" w14:textId="77777777" w:rsidR="007C6424" w:rsidRPr="00F1001C" w:rsidRDefault="007C6424" w:rsidP="00666145">
            <w:pPr>
              <w:spacing w:line="240" w:lineRule="auto"/>
              <w:contextualSpacing/>
              <w:jc w:val="center"/>
              <w:rPr>
                <w:rFonts w:ascii="Arial" w:hAnsi="Arial" w:cs="Arial"/>
                <w:sz w:val="18"/>
                <w:szCs w:val="18"/>
              </w:rPr>
            </w:pPr>
          </w:p>
          <w:p w14:paraId="3EB99F08"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97</w:t>
            </w:r>
          </w:p>
        </w:tc>
        <w:tc>
          <w:tcPr>
            <w:tcW w:w="965" w:type="dxa"/>
          </w:tcPr>
          <w:p w14:paraId="7216C0C2" w14:textId="77777777" w:rsidR="007C6424" w:rsidRPr="00F1001C" w:rsidRDefault="007C6424" w:rsidP="00666145">
            <w:pPr>
              <w:spacing w:line="240" w:lineRule="auto"/>
              <w:contextualSpacing/>
              <w:jc w:val="center"/>
              <w:rPr>
                <w:rFonts w:ascii="Arial" w:hAnsi="Arial" w:cs="Arial"/>
                <w:sz w:val="18"/>
                <w:szCs w:val="18"/>
              </w:rPr>
            </w:pPr>
          </w:p>
          <w:p w14:paraId="6DEDBDEC" w14:textId="77777777" w:rsidR="007C6424" w:rsidRPr="00F1001C" w:rsidRDefault="007C6424" w:rsidP="00666145">
            <w:pPr>
              <w:spacing w:line="240" w:lineRule="auto"/>
              <w:contextualSpacing/>
              <w:jc w:val="center"/>
              <w:rPr>
                <w:rFonts w:ascii="Arial" w:hAnsi="Arial" w:cs="Arial"/>
                <w:sz w:val="18"/>
                <w:szCs w:val="18"/>
              </w:rPr>
            </w:pPr>
          </w:p>
          <w:p w14:paraId="549BF2DB"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80</w:t>
            </w:r>
          </w:p>
        </w:tc>
        <w:tc>
          <w:tcPr>
            <w:tcW w:w="833" w:type="dxa"/>
          </w:tcPr>
          <w:p w14:paraId="7DC09997" w14:textId="77777777" w:rsidR="007C6424" w:rsidRPr="00F1001C" w:rsidRDefault="007C6424" w:rsidP="00666145">
            <w:pPr>
              <w:spacing w:line="240" w:lineRule="auto"/>
              <w:contextualSpacing/>
              <w:jc w:val="center"/>
              <w:rPr>
                <w:rFonts w:ascii="Arial" w:hAnsi="Arial" w:cs="Arial"/>
                <w:sz w:val="18"/>
                <w:szCs w:val="18"/>
              </w:rPr>
            </w:pPr>
          </w:p>
          <w:p w14:paraId="60D1347C" w14:textId="77777777" w:rsidR="007C6424" w:rsidRPr="00F1001C" w:rsidRDefault="007C6424" w:rsidP="00666145">
            <w:pPr>
              <w:spacing w:line="240" w:lineRule="auto"/>
              <w:contextualSpacing/>
              <w:jc w:val="center"/>
              <w:rPr>
                <w:rFonts w:ascii="Arial" w:hAnsi="Arial" w:cs="Arial"/>
                <w:sz w:val="18"/>
                <w:szCs w:val="18"/>
              </w:rPr>
            </w:pPr>
          </w:p>
          <w:p w14:paraId="54D751FC"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r>
      <w:tr w:rsidR="007C6424" w:rsidRPr="00F1001C" w14:paraId="683A38AE" w14:textId="77777777" w:rsidTr="003611B2">
        <w:trPr>
          <w:trHeight w:val="796"/>
        </w:trPr>
        <w:tc>
          <w:tcPr>
            <w:tcW w:w="2014" w:type="dxa"/>
          </w:tcPr>
          <w:p w14:paraId="0626416C"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P fb</w:t>
            </w:r>
          </w:p>
          <w:p w14:paraId="04A86F9B" w14:textId="77777777" w:rsidR="007C6424" w:rsidRPr="00F1001C" w:rsidRDefault="007C6424" w:rsidP="00666145">
            <w:pPr>
              <w:spacing w:line="240" w:lineRule="auto"/>
              <w:contextualSpacing/>
              <w:rPr>
                <w:rFonts w:ascii="Arial" w:hAnsi="Arial" w:cs="Arial"/>
                <w:sz w:val="18"/>
                <w:szCs w:val="18"/>
              </w:rPr>
            </w:pPr>
            <w:proofErr w:type="spellStart"/>
            <w:r w:rsidRPr="00F1001C">
              <w:rPr>
                <w:rFonts w:ascii="Arial" w:hAnsi="Arial" w:cs="Arial"/>
                <w:sz w:val="18"/>
                <w:szCs w:val="18"/>
              </w:rPr>
              <w:t>Imazapic</w:t>
            </w:r>
            <w:proofErr w:type="spellEnd"/>
            <w:r w:rsidRPr="00F1001C">
              <w:rPr>
                <w:rFonts w:ascii="Arial" w:hAnsi="Arial" w:cs="Arial"/>
                <w:sz w:val="18"/>
                <w:szCs w:val="18"/>
              </w:rPr>
              <w:t xml:space="preserve"> + (</w:t>
            </w:r>
            <w:proofErr w:type="spellStart"/>
            <w:r w:rsidRPr="00F1001C">
              <w:rPr>
                <w:rFonts w:ascii="Arial" w:hAnsi="Arial" w:cs="Arial"/>
                <w:sz w:val="18"/>
                <w:szCs w:val="18"/>
              </w:rPr>
              <w:t>bentazon</w:t>
            </w:r>
            <w:proofErr w:type="spellEnd"/>
            <w:r w:rsidRPr="00F1001C">
              <w:rPr>
                <w:rFonts w:ascii="Arial" w:hAnsi="Arial" w:cs="Arial"/>
                <w:sz w:val="18"/>
                <w:szCs w:val="18"/>
              </w:rPr>
              <w:t xml:space="preserve"> </w:t>
            </w:r>
          </w:p>
          <w:p w14:paraId="4CCE3698"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acifluorfen)</w:t>
            </w:r>
          </w:p>
        </w:tc>
        <w:tc>
          <w:tcPr>
            <w:tcW w:w="1420" w:type="dxa"/>
          </w:tcPr>
          <w:p w14:paraId="1E114248"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1.06 fb</w:t>
            </w:r>
          </w:p>
          <w:p w14:paraId="17288E90"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 xml:space="preserve">0.07 + (0.56 </w:t>
            </w:r>
          </w:p>
          <w:p w14:paraId="09F1EBF4"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+ 0.28)</w:t>
            </w:r>
          </w:p>
        </w:tc>
        <w:tc>
          <w:tcPr>
            <w:tcW w:w="895" w:type="dxa"/>
          </w:tcPr>
          <w:p w14:paraId="20F5A79D"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PRE fb</w:t>
            </w:r>
          </w:p>
          <w:p w14:paraId="0B2BFFD0"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EPOST</w:t>
            </w:r>
          </w:p>
        </w:tc>
        <w:tc>
          <w:tcPr>
            <w:tcW w:w="970" w:type="dxa"/>
          </w:tcPr>
          <w:p w14:paraId="320196DF" w14:textId="77777777" w:rsidR="007C6424" w:rsidRPr="00F1001C" w:rsidRDefault="007C6424" w:rsidP="00666145">
            <w:pPr>
              <w:spacing w:line="240" w:lineRule="auto"/>
              <w:contextualSpacing/>
              <w:jc w:val="center"/>
              <w:rPr>
                <w:rFonts w:ascii="Arial" w:hAnsi="Arial" w:cs="Arial"/>
                <w:sz w:val="18"/>
                <w:szCs w:val="18"/>
              </w:rPr>
            </w:pPr>
          </w:p>
          <w:p w14:paraId="0205A75B"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99</w:t>
            </w:r>
          </w:p>
        </w:tc>
        <w:tc>
          <w:tcPr>
            <w:tcW w:w="900" w:type="dxa"/>
          </w:tcPr>
          <w:p w14:paraId="2DF20655" w14:textId="77777777" w:rsidR="007C6424" w:rsidRPr="00F1001C" w:rsidRDefault="007C6424" w:rsidP="00666145">
            <w:pPr>
              <w:spacing w:line="240" w:lineRule="auto"/>
              <w:contextualSpacing/>
              <w:jc w:val="center"/>
              <w:rPr>
                <w:rFonts w:ascii="Arial" w:hAnsi="Arial" w:cs="Arial"/>
                <w:sz w:val="18"/>
                <w:szCs w:val="18"/>
              </w:rPr>
            </w:pPr>
          </w:p>
          <w:p w14:paraId="38E9AE2B"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965" w:type="dxa"/>
          </w:tcPr>
          <w:p w14:paraId="77CB7671" w14:textId="77777777" w:rsidR="007C6424" w:rsidRPr="00F1001C" w:rsidRDefault="007C6424" w:rsidP="00666145">
            <w:pPr>
              <w:spacing w:line="240" w:lineRule="auto"/>
              <w:contextualSpacing/>
              <w:jc w:val="center"/>
              <w:rPr>
                <w:rFonts w:ascii="Arial" w:hAnsi="Arial" w:cs="Arial"/>
                <w:sz w:val="18"/>
                <w:szCs w:val="18"/>
              </w:rPr>
            </w:pPr>
          </w:p>
          <w:p w14:paraId="538BD08D"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833" w:type="dxa"/>
          </w:tcPr>
          <w:p w14:paraId="35CC82AC" w14:textId="77777777" w:rsidR="007C6424" w:rsidRPr="00F1001C" w:rsidRDefault="007C6424" w:rsidP="00666145">
            <w:pPr>
              <w:spacing w:line="240" w:lineRule="auto"/>
              <w:contextualSpacing/>
              <w:jc w:val="center"/>
              <w:rPr>
                <w:rFonts w:ascii="Arial" w:hAnsi="Arial" w:cs="Arial"/>
                <w:sz w:val="18"/>
                <w:szCs w:val="18"/>
              </w:rPr>
            </w:pPr>
          </w:p>
          <w:p w14:paraId="01BDC4F9"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r>
      <w:tr w:rsidR="007C6424" w:rsidRPr="00F1001C" w14:paraId="73987882" w14:textId="77777777" w:rsidTr="003611B2">
        <w:trPr>
          <w:trHeight w:val="273"/>
        </w:trPr>
        <w:tc>
          <w:tcPr>
            <w:tcW w:w="2014" w:type="dxa"/>
          </w:tcPr>
          <w:p w14:paraId="1C9D5C35"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xml:space="preserve">Paraquat </w:t>
            </w:r>
          </w:p>
          <w:p w14:paraId="5BE7246F"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xml:space="preserve">+ </w:t>
            </w:r>
            <w:proofErr w:type="spellStart"/>
            <w:r w:rsidRPr="00F1001C">
              <w:rPr>
                <w:rFonts w:ascii="Arial" w:hAnsi="Arial" w:cs="Arial"/>
                <w:sz w:val="18"/>
                <w:szCs w:val="18"/>
              </w:rPr>
              <w:t>pyroxasulfone</w:t>
            </w:r>
            <w:proofErr w:type="spellEnd"/>
          </w:p>
        </w:tc>
        <w:tc>
          <w:tcPr>
            <w:tcW w:w="1420" w:type="dxa"/>
          </w:tcPr>
          <w:p w14:paraId="4D6DA598"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 xml:space="preserve">0.28 </w:t>
            </w:r>
          </w:p>
          <w:p w14:paraId="027687F2"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+ 0.07</w:t>
            </w:r>
          </w:p>
        </w:tc>
        <w:tc>
          <w:tcPr>
            <w:tcW w:w="895" w:type="dxa"/>
          </w:tcPr>
          <w:p w14:paraId="184A0C95" w14:textId="77777777" w:rsidR="007C6424" w:rsidRPr="00F1001C" w:rsidRDefault="007C6424" w:rsidP="00666145">
            <w:pPr>
              <w:spacing w:line="240" w:lineRule="auto"/>
              <w:contextualSpacing/>
              <w:jc w:val="center"/>
              <w:rPr>
                <w:rFonts w:ascii="Arial" w:hAnsi="Arial" w:cs="Arial"/>
                <w:sz w:val="18"/>
                <w:szCs w:val="18"/>
              </w:rPr>
            </w:pPr>
          </w:p>
          <w:p w14:paraId="6BD17669"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CRACK</w:t>
            </w:r>
          </w:p>
        </w:tc>
        <w:tc>
          <w:tcPr>
            <w:tcW w:w="970" w:type="dxa"/>
          </w:tcPr>
          <w:p w14:paraId="5DB89985" w14:textId="77777777" w:rsidR="007C6424" w:rsidRPr="00F1001C" w:rsidRDefault="007C6424" w:rsidP="00666145">
            <w:pPr>
              <w:spacing w:line="240" w:lineRule="auto"/>
              <w:contextualSpacing/>
              <w:jc w:val="center"/>
              <w:rPr>
                <w:rFonts w:ascii="Arial" w:hAnsi="Arial" w:cs="Arial"/>
                <w:sz w:val="18"/>
                <w:szCs w:val="18"/>
              </w:rPr>
            </w:pPr>
          </w:p>
          <w:p w14:paraId="0DE67B6E"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86</w:t>
            </w:r>
          </w:p>
        </w:tc>
        <w:tc>
          <w:tcPr>
            <w:tcW w:w="900" w:type="dxa"/>
          </w:tcPr>
          <w:p w14:paraId="5E19E4F4" w14:textId="77777777" w:rsidR="007C6424" w:rsidRPr="00F1001C" w:rsidRDefault="007C6424" w:rsidP="00666145">
            <w:pPr>
              <w:spacing w:line="240" w:lineRule="auto"/>
              <w:contextualSpacing/>
              <w:jc w:val="center"/>
              <w:rPr>
                <w:rFonts w:ascii="Arial" w:hAnsi="Arial" w:cs="Arial"/>
                <w:sz w:val="18"/>
                <w:szCs w:val="18"/>
              </w:rPr>
            </w:pPr>
          </w:p>
          <w:p w14:paraId="2271551C"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96</w:t>
            </w:r>
          </w:p>
        </w:tc>
        <w:tc>
          <w:tcPr>
            <w:tcW w:w="965" w:type="dxa"/>
          </w:tcPr>
          <w:p w14:paraId="70DADF4C" w14:textId="77777777" w:rsidR="007C6424" w:rsidRPr="00F1001C" w:rsidRDefault="007C6424" w:rsidP="00666145">
            <w:pPr>
              <w:spacing w:line="240" w:lineRule="auto"/>
              <w:contextualSpacing/>
              <w:jc w:val="center"/>
              <w:rPr>
                <w:rFonts w:ascii="Arial" w:hAnsi="Arial" w:cs="Arial"/>
                <w:sz w:val="18"/>
                <w:szCs w:val="18"/>
              </w:rPr>
            </w:pPr>
          </w:p>
          <w:p w14:paraId="17B5556E"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89</w:t>
            </w:r>
          </w:p>
        </w:tc>
        <w:tc>
          <w:tcPr>
            <w:tcW w:w="833" w:type="dxa"/>
          </w:tcPr>
          <w:p w14:paraId="229B2951" w14:textId="77777777" w:rsidR="007C6424" w:rsidRPr="00F1001C" w:rsidRDefault="007C6424" w:rsidP="00666145">
            <w:pPr>
              <w:spacing w:line="240" w:lineRule="auto"/>
              <w:contextualSpacing/>
              <w:jc w:val="center"/>
              <w:rPr>
                <w:rFonts w:ascii="Arial" w:hAnsi="Arial" w:cs="Arial"/>
                <w:sz w:val="18"/>
                <w:szCs w:val="18"/>
              </w:rPr>
            </w:pPr>
          </w:p>
          <w:p w14:paraId="358CBF6D"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67</w:t>
            </w:r>
          </w:p>
        </w:tc>
      </w:tr>
      <w:tr w:rsidR="007C6424" w:rsidRPr="00F1001C" w14:paraId="5B56A279" w14:textId="77777777" w:rsidTr="003611B2">
        <w:trPr>
          <w:trHeight w:val="563"/>
        </w:trPr>
        <w:tc>
          <w:tcPr>
            <w:tcW w:w="2014" w:type="dxa"/>
          </w:tcPr>
          <w:p w14:paraId="3B54111B"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xml:space="preserve">P + F </w:t>
            </w:r>
          </w:p>
          <w:p w14:paraId="232118A5"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 S fb</w:t>
            </w:r>
          </w:p>
          <w:p w14:paraId="47BB31A1"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S + 2,4-DB</w:t>
            </w:r>
          </w:p>
        </w:tc>
        <w:tc>
          <w:tcPr>
            <w:tcW w:w="1420" w:type="dxa"/>
          </w:tcPr>
          <w:p w14:paraId="736BD676" w14:textId="77777777" w:rsidR="007C6424" w:rsidRPr="00F1001C" w:rsidRDefault="007C6424" w:rsidP="007C6424">
            <w:pPr>
              <w:pStyle w:val="ListParagraph"/>
              <w:numPr>
                <w:ilvl w:val="1"/>
                <w:numId w:val="22"/>
              </w:numPr>
              <w:spacing w:after="160" w:line="240" w:lineRule="auto"/>
              <w:jc w:val="center"/>
              <w:rPr>
                <w:rFonts w:ascii="Arial" w:hAnsi="Arial" w:cs="Arial"/>
                <w:sz w:val="18"/>
                <w:szCs w:val="18"/>
              </w:rPr>
            </w:pPr>
            <w:r w:rsidRPr="00F1001C">
              <w:rPr>
                <w:rFonts w:ascii="Arial" w:hAnsi="Arial" w:cs="Arial"/>
                <w:sz w:val="18"/>
                <w:szCs w:val="18"/>
              </w:rPr>
              <w:t xml:space="preserve"> + 0.07     + 1.42 fb</w:t>
            </w:r>
          </w:p>
          <w:p w14:paraId="0B0F5911"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1.42 + 0.44</w:t>
            </w:r>
          </w:p>
        </w:tc>
        <w:tc>
          <w:tcPr>
            <w:tcW w:w="895" w:type="dxa"/>
          </w:tcPr>
          <w:p w14:paraId="66D89FBD"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PRE</w:t>
            </w:r>
          </w:p>
          <w:p w14:paraId="1F750934"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fb</w:t>
            </w:r>
          </w:p>
          <w:p w14:paraId="67EEC6D0"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MPOST</w:t>
            </w:r>
          </w:p>
        </w:tc>
        <w:tc>
          <w:tcPr>
            <w:tcW w:w="970" w:type="dxa"/>
          </w:tcPr>
          <w:p w14:paraId="4E4DF8DF" w14:textId="77777777" w:rsidR="007C6424" w:rsidRPr="00F1001C" w:rsidRDefault="007C6424" w:rsidP="00666145">
            <w:pPr>
              <w:spacing w:line="240" w:lineRule="auto"/>
              <w:contextualSpacing/>
              <w:jc w:val="center"/>
              <w:rPr>
                <w:rFonts w:ascii="Arial" w:hAnsi="Arial" w:cs="Arial"/>
                <w:sz w:val="18"/>
                <w:szCs w:val="18"/>
              </w:rPr>
            </w:pPr>
          </w:p>
          <w:p w14:paraId="20515EA7" w14:textId="77777777" w:rsidR="007C6424" w:rsidRPr="00F1001C" w:rsidRDefault="007C6424" w:rsidP="00666145">
            <w:pPr>
              <w:spacing w:line="240" w:lineRule="auto"/>
              <w:contextualSpacing/>
              <w:jc w:val="center"/>
              <w:rPr>
                <w:rFonts w:ascii="Arial" w:hAnsi="Arial" w:cs="Arial"/>
                <w:sz w:val="18"/>
                <w:szCs w:val="18"/>
              </w:rPr>
            </w:pPr>
          </w:p>
          <w:p w14:paraId="6CA8E5C3"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900" w:type="dxa"/>
          </w:tcPr>
          <w:p w14:paraId="2683536A" w14:textId="77777777" w:rsidR="007C6424" w:rsidRPr="00F1001C" w:rsidRDefault="007C6424" w:rsidP="00666145">
            <w:pPr>
              <w:spacing w:line="240" w:lineRule="auto"/>
              <w:contextualSpacing/>
              <w:jc w:val="center"/>
              <w:rPr>
                <w:rFonts w:ascii="Arial" w:hAnsi="Arial" w:cs="Arial"/>
                <w:sz w:val="18"/>
                <w:szCs w:val="18"/>
              </w:rPr>
            </w:pPr>
          </w:p>
          <w:p w14:paraId="1723E0CD" w14:textId="77777777" w:rsidR="007C6424" w:rsidRPr="00F1001C" w:rsidRDefault="007C6424" w:rsidP="00666145">
            <w:pPr>
              <w:spacing w:line="240" w:lineRule="auto"/>
              <w:contextualSpacing/>
              <w:jc w:val="center"/>
              <w:rPr>
                <w:rFonts w:ascii="Arial" w:hAnsi="Arial" w:cs="Arial"/>
                <w:sz w:val="18"/>
                <w:szCs w:val="18"/>
              </w:rPr>
            </w:pPr>
          </w:p>
          <w:p w14:paraId="5673E366"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93</w:t>
            </w:r>
          </w:p>
        </w:tc>
        <w:tc>
          <w:tcPr>
            <w:tcW w:w="965" w:type="dxa"/>
          </w:tcPr>
          <w:p w14:paraId="36E7B279" w14:textId="77777777" w:rsidR="007C6424" w:rsidRPr="00F1001C" w:rsidRDefault="007C6424" w:rsidP="00666145">
            <w:pPr>
              <w:spacing w:line="240" w:lineRule="auto"/>
              <w:contextualSpacing/>
              <w:jc w:val="center"/>
              <w:rPr>
                <w:rFonts w:ascii="Arial" w:hAnsi="Arial" w:cs="Arial"/>
                <w:sz w:val="18"/>
                <w:szCs w:val="18"/>
              </w:rPr>
            </w:pPr>
          </w:p>
          <w:p w14:paraId="71B68D71" w14:textId="77777777" w:rsidR="007C6424" w:rsidRPr="00F1001C" w:rsidRDefault="007C6424" w:rsidP="00666145">
            <w:pPr>
              <w:spacing w:line="240" w:lineRule="auto"/>
              <w:contextualSpacing/>
              <w:jc w:val="center"/>
              <w:rPr>
                <w:rFonts w:ascii="Arial" w:hAnsi="Arial" w:cs="Arial"/>
                <w:sz w:val="18"/>
                <w:szCs w:val="18"/>
              </w:rPr>
            </w:pPr>
          </w:p>
          <w:p w14:paraId="035D1ED1"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833" w:type="dxa"/>
          </w:tcPr>
          <w:p w14:paraId="2673E7A8" w14:textId="77777777" w:rsidR="007C6424" w:rsidRPr="00F1001C" w:rsidRDefault="007C6424" w:rsidP="00666145">
            <w:pPr>
              <w:spacing w:line="240" w:lineRule="auto"/>
              <w:contextualSpacing/>
              <w:jc w:val="center"/>
              <w:rPr>
                <w:rFonts w:ascii="Arial" w:hAnsi="Arial" w:cs="Arial"/>
                <w:sz w:val="18"/>
                <w:szCs w:val="18"/>
              </w:rPr>
            </w:pPr>
          </w:p>
          <w:p w14:paraId="478AE68E" w14:textId="77777777" w:rsidR="007C6424" w:rsidRPr="00F1001C" w:rsidRDefault="007C6424" w:rsidP="00666145">
            <w:pPr>
              <w:spacing w:line="240" w:lineRule="auto"/>
              <w:contextualSpacing/>
              <w:jc w:val="center"/>
              <w:rPr>
                <w:rFonts w:ascii="Arial" w:hAnsi="Arial" w:cs="Arial"/>
                <w:sz w:val="18"/>
                <w:szCs w:val="18"/>
              </w:rPr>
            </w:pPr>
          </w:p>
          <w:p w14:paraId="36BBBD36"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95</w:t>
            </w:r>
          </w:p>
        </w:tc>
      </w:tr>
      <w:tr w:rsidR="007C6424" w:rsidRPr="00F1001C" w14:paraId="3142AB07" w14:textId="77777777" w:rsidTr="003611B2">
        <w:trPr>
          <w:trHeight w:val="547"/>
        </w:trPr>
        <w:tc>
          <w:tcPr>
            <w:tcW w:w="2014" w:type="dxa"/>
          </w:tcPr>
          <w:p w14:paraId="25A3DE57"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P + S fb</w:t>
            </w:r>
          </w:p>
          <w:p w14:paraId="1A95760A"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S + 2,4-DB</w:t>
            </w:r>
          </w:p>
        </w:tc>
        <w:tc>
          <w:tcPr>
            <w:tcW w:w="1420" w:type="dxa"/>
          </w:tcPr>
          <w:p w14:paraId="72DE2D94" w14:textId="77777777" w:rsidR="007C6424" w:rsidRPr="00F1001C" w:rsidRDefault="007C6424" w:rsidP="007C6424">
            <w:pPr>
              <w:pStyle w:val="ListParagraph"/>
              <w:numPr>
                <w:ilvl w:val="1"/>
                <w:numId w:val="24"/>
              </w:numPr>
              <w:spacing w:after="160" w:line="240" w:lineRule="auto"/>
              <w:jc w:val="center"/>
              <w:rPr>
                <w:rFonts w:ascii="Arial" w:hAnsi="Arial" w:cs="Arial"/>
                <w:sz w:val="18"/>
                <w:szCs w:val="18"/>
              </w:rPr>
            </w:pPr>
            <w:r w:rsidRPr="00F1001C">
              <w:rPr>
                <w:rFonts w:ascii="Arial" w:hAnsi="Arial" w:cs="Arial"/>
                <w:sz w:val="18"/>
                <w:szCs w:val="18"/>
              </w:rPr>
              <w:t xml:space="preserve"> + 1.42 fb</w:t>
            </w:r>
          </w:p>
          <w:p w14:paraId="50877FB3" w14:textId="77777777" w:rsidR="007C6424" w:rsidRPr="00F1001C" w:rsidRDefault="007C6424" w:rsidP="007C6424">
            <w:pPr>
              <w:pStyle w:val="ListParagraph"/>
              <w:numPr>
                <w:ilvl w:val="1"/>
                <w:numId w:val="25"/>
              </w:numPr>
              <w:spacing w:after="160" w:line="240" w:lineRule="auto"/>
              <w:jc w:val="center"/>
              <w:rPr>
                <w:rFonts w:ascii="Arial" w:hAnsi="Arial" w:cs="Arial"/>
                <w:sz w:val="18"/>
                <w:szCs w:val="18"/>
              </w:rPr>
            </w:pPr>
            <w:r w:rsidRPr="00F1001C">
              <w:rPr>
                <w:rFonts w:ascii="Arial" w:hAnsi="Arial" w:cs="Arial"/>
                <w:sz w:val="18"/>
                <w:szCs w:val="18"/>
              </w:rPr>
              <w:t xml:space="preserve"> + 0.44</w:t>
            </w:r>
          </w:p>
        </w:tc>
        <w:tc>
          <w:tcPr>
            <w:tcW w:w="895" w:type="dxa"/>
          </w:tcPr>
          <w:p w14:paraId="793AD675"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PRE fb</w:t>
            </w:r>
          </w:p>
          <w:p w14:paraId="61423DF0"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MPOST</w:t>
            </w:r>
          </w:p>
        </w:tc>
        <w:tc>
          <w:tcPr>
            <w:tcW w:w="970" w:type="dxa"/>
          </w:tcPr>
          <w:p w14:paraId="454F0EB5" w14:textId="77777777" w:rsidR="007C6424" w:rsidRPr="00F1001C" w:rsidRDefault="007C6424" w:rsidP="00666145">
            <w:pPr>
              <w:spacing w:line="240" w:lineRule="auto"/>
              <w:contextualSpacing/>
              <w:jc w:val="center"/>
              <w:rPr>
                <w:rFonts w:ascii="Arial" w:hAnsi="Arial" w:cs="Arial"/>
                <w:sz w:val="18"/>
                <w:szCs w:val="18"/>
              </w:rPr>
            </w:pPr>
          </w:p>
          <w:p w14:paraId="04F40C86"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900" w:type="dxa"/>
          </w:tcPr>
          <w:p w14:paraId="21913132" w14:textId="77777777" w:rsidR="007C6424" w:rsidRPr="00F1001C" w:rsidRDefault="007C6424" w:rsidP="00666145">
            <w:pPr>
              <w:spacing w:line="240" w:lineRule="auto"/>
              <w:contextualSpacing/>
              <w:jc w:val="center"/>
              <w:rPr>
                <w:rFonts w:ascii="Arial" w:hAnsi="Arial" w:cs="Arial"/>
                <w:sz w:val="18"/>
                <w:szCs w:val="18"/>
              </w:rPr>
            </w:pPr>
          </w:p>
          <w:p w14:paraId="5A190DB3"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99</w:t>
            </w:r>
          </w:p>
        </w:tc>
        <w:tc>
          <w:tcPr>
            <w:tcW w:w="965" w:type="dxa"/>
          </w:tcPr>
          <w:p w14:paraId="0E2F7142" w14:textId="77777777" w:rsidR="007C6424" w:rsidRPr="00F1001C" w:rsidRDefault="007C6424" w:rsidP="00666145">
            <w:pPr>
              <w:spacing w:line="240" w:lineRule="auto"/>
              <w:contextualSpacing/>
              <w:jc w:val="center"/>
              <w:rPr>
                <w:rFonts w:ascii="Arial" w:hAnsi="Arial" w:cs="Arial"/>
                <w:sz w:val="18"/>
                <w:szCs w:val="18"/>
              </w:rPr>
            </w:pPr>
          </w:p>
          <w:p w14:paraId="4D18B3AA"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100</w:t>
            </w:r>
          </w:p>
        </w:tc>
        <w:tc>
          <w:tcPr>
            <w:tcW w:w="833" w:type="dxa"/>
          </w:tcPr>
          <w:p w14:paraId="47B14D8F" w14:textId="77777777" w:rsidR="007C6424" w:rsidRPr="00F1001C" w:rsidRDefault="007C6424" w:rsidP="00666145">
            <w:pPr>
              <w:spacing w:line="240" w:lineRule="auto"/>
              <w:contextualSpacing/>
              <w:jc w:val="center"/>
              <w:rPr>
                <w:rFonts w:ascii="Arial" w:hAnsi="Arial" w:cs="Arial"/>
                <w:sz w:val="18"/>
                <w:szCs w:val="18"/>
              </w:rPr>
            </w:pPr>
          </w:p>
          <w:p w14:paraId="77F947C1"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98</w:t>
            </w:r>
          </w:p>
        </w:tc>
      </w:tr>
      <w:tr w:rsidR="007C6424" w:rsidRPr="00F1001C" w14:paraId="7402B3D0" w14:textId="77777777" w:rsidTr="003611B2">
        <w:trPr>
          <w:trHeight w:val="275"/>
        </w:trPr>
        <w:tc>
          <w:tcPr>
            <w:tcW w:w="2014" w:type="dxa"/>
          </w:tcPr>
          <w:p w14:paraId="65A80561" w14:textId="77777777" w:rsidR="007C6424" w:rsidRPr="00F1001C" w:rsidRDefault="007C6424" w:rsidP="00666145">
            <w:pPr>
              <w:spacing w:line="240" w:lineRule="auto"/>
              <w:contextualSpacing/>
              <w:rPr>
                <w:rFonts w:ascii="Arial" w:hAnsi="Arial" w:cs="Arial"/>
                <w:sz w:val="18"/>
                <w:szCs w:val="18"/>
              </w:rPr>
            </w:pPr>
            <w:r w:rsidRPr="00F1001C">
              <w:rPr>
                <w:rFonts w:ascii="Arial" w:hAnsi="Arial" w:cs="Arial"/>
                <w:sz w:val="18"/>
                <w:szCs w:val="18"/>
              </w:rPr>
              <w:t>LSD (0.05)</w:t>
            </w:r>
          </w:p>
        </w:tc>
        <w:tc>
          <w:tcPr>
            <w:tcW w:w="1420" w:type="dxa"/>
          </w:tcPr>
          <w:p w14:paraId="79E35245" w14:textId="77777777" w:rsidR="007C6424" w:rsidRPr="00F1001C" w:rsidRDefault="007C6424" w:rsidP="00666145">
            <w:pPr>
              <w:spacing w:line="240" w:lineRule="auto"/>
              <w:contextualSpacing/>
              <w:jc w:val="center"/>
              <w:rPr>
                <w:rFonts w:ascii="Arial" w:hAnsi="Arial" w:cs="Arial"/>
                <w:sz w:val="18"/>
                <w:szCs w:val="18"/>
              </w:rPr>
            </w:pPr>
          </w:p>
        </w:tc>
        <w:tc>
          <w:tcPr>
            <w:tcW w:w="895" w:type="dxa"/>
          </w:tcPr>
          <w:p w14:paraId="20D820D2" w14:textId="77777777" w:rsidR="007C6424" w:rsidRPr="00F1001C" w:rsidRDefault="007C6424" w:rsidP="00666145">
            <w:pPr>
              <w:spacing w:line="240" w:lineRule="auto"/>
              <w:contextualSpacing/>
              <w:jc w:val="center"/>
              <w:rPr>
                <w:rFonts w:ascii="Arial" w:hAnsi="Arial" w:cs="Arial"/>
                <w:sz w:val="18"/>
                <w:szCs w:val="18"/>
              </w:rPr>
            </w:pPr>
          </w:p>
        </w:tc>
        <w:tc>
          <w:tcPr>
            <w:tcW w:w="970" w:type="dxa"/>
          </w:tcPr>
          <w:p w14:paraId="1E6FE697"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12</w:t>
            </w:r>
          </w:p>
        </w:tc>
        <w:tc>
          <w:tcPr>
            <w:tcW w:w="900" w:type="dxa"/>
          </w:tcPr>
          <w:p w14:paraId="45EE0194"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14</w:t>
            </w:r>
          </w:p>
        </w:tc>
        <w:tc>
          <w:tcPr>
            <w:tcW w:w="965" w:type="dxa"/>
          </w:tcPr>
          <w:p w14:paraId="56BF529F"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23</w:t>
            </w:r>
          </w:p>
        </w:tc>
        <w:tc>
          <w:tcPr>
            <w:tcW w:w="833" w:type="dxa"/>
          </w:tcPr>
          <w:p w14:paraId="04D17F06" w14:textId="77777777" w:rsidR="007C6424" w:rsidRPr="00F1001C" w:rsidRDefault="007C6424" w:rsidP="00666145">
            <w:pPr>
              <w:spacing w:line="240" w:lineRule="auto"/>
              <w:contextualSpacing/>
              <w:jc w:val="center"/>
              <w:rPr>
                <w:rFonts w:ascii="Arial" w:hAnsi="Arial" w:cs="Arial"/>
                <w:sz w:val="18"/>
                <w:szCs w:val="18"/>
              </w:rPr>
            </w:pPr>
            <w:r w:rsidRPr="00F1001C">
              <w:rPr>
                <w:rFonts w:ascii="Arial" w:hAnsi="Arial" w:cs="Arial"/>
                <w:sz w:val="18"/>
                <w:szCs w:val="18"/>
              </w:rPr>
              <w:t>14</w:t>
            </w:r>
          </w:p>
        </w:tc>
      </w:tr>
      <w:tr w:rsidR="007C6424" w:rsidRPr="00F1001C" w14:paraId="6117626D" w14:textId="77777777" w:rsidTr="003611B2">
        <w:trPr>
          <w:trHeight w:val="2263"/>
        </w:trPr>
        <w:tc>
          <w:tcPr>
            <w:tcW w:w="8001" w:type="dxa"/>
            <w:gridSpan w:val="7"/>
            <w:tcBorders>
              <w:top w:val="single" w:sz="12" w:space="0" w:color="auto"/>
            </w:tcBorders>
          </w:tcPr>
          <w:p w14:paraId="26B919F7" w14:textId="77777777" w:rsidR="007C6424" w:rsidRPr="00F1001C" w:rsidRDefault="007C6424" w:rsidP="00666145">
            <w:pPr>
              <w:spacing w:line="240" w:lineRule="auto"/>
              <w:contextualSpacing/>
              <w:rPr>
                <w:rFonts w:ascii="Arial" w:hAnsi="Arial" w:cs="Arial"/>
                <w:i/>
                <w:iCs/>
                <w:sz w:val="18"/>
                <w:szCs w:val="18"/>
              </w:rPr>
            </w:pPr>
            <w:proofErr w:type="gramStart"/>
            <w:r w:rsidRPr="00F1001C">
              <w:rPr>
                <w:rFonts w:ascii="Arial" w:hAnsi="Arial" w:cs="Arial"/>
                <w:i/>
                <w:iCs/>
                <w:sz w:val="18"/>
                <w:szCs w:val="18"/>
                <w:vertAlign w:val="superscript"/>
              </w:rPr>
              <w:lastRenderedPageBreak/>
              <w:t xml:space="preserve">a </w:t>
            </w:r>
            <w:r w:rsidRPr="00F1001C">
              <w:rPr>
                <w:rFonts w:ascii="Arial" w:hAnsi="Arial" w:cs="Arial"/>
                <w:i/>
                <w:iCs/>
                <w:sz w:val="18"/>
                <w:szCs w:val="18"/>
              </w:rPr>
              <w:t xml:space="preserve"> Evaluations</w:t>
            </w:r>
            <w:proofErr w:type="gramEnd"/>
            <w:r w:rsidRPr="00F1001C">
              <w:rPr>
                <w:rFonts w:ascii="Arial" w:hAnsi="Arial" w:cs="Arial"/>
                <w:i/>
                <w:iCs/>
                <w:sz w:val="18"/>
                <w:szCs w:val="18"/>
              </w:rPr>
              <w:t xml:space="preserve"> taken 84 days after planting.</w:t>
            </w:r>
          </w:p>
          <w:p w14:paraId="2625E5AF" w14:textId="77777777" w:rsidR="007C6424" w:rsidRPr="00F1001C" w:rsidRDefault="007C6424" w:rsidP="00666145">
            <w:pPr>
              <w:spacing w:line="240" w:lineRule="auto"/>
              <w:contextualSpacing/>
              <w:rPr>
                <w:rFonts w:ascii="Arial" w:hAnsi="Arial" w:cs="Arial"/>
                <w:i/>
                <w:iCs/>
                <w:sz w:val="18"/>
                <w:szCs w:val="18"/>
              </w:rPr>
            </w:pPr>
            <w:r w:rsidRPr="00F1001C">
              <w:rPr>
                <w:rFonts w:ascii="Arial" w:hAnsi="Arial" w:cs="Arial"/>
                <w:i/>
                <w:iCs/>
                <w:sz w:val="18"/>
                <w:szCs w:val="18"/>
                <w:vertAlign w:val="superscript"/>
              </w:rPr>
              <w:t xml:space="preserve">b </w:t>
            </w:r>
            <w:proofErr w:type="spellStart"/>
            <w:r w:rsidRPr="00F1001C">
              <w:rPr>
                <w:rFonts w:ascii="Arial" w:hAnsi="Arial" w:cs="Arial"/>
                <w:i/>
                <w:iCs/>
                <w:sz w:val="18"/>
                <w:szCs w:val="18"/>
              </w:rPr>
              <w:t>Bentazon</w:t>
            </w:r>
            <w:proofErr w:type="spellEnd"/>
            <w:r w:rsidRPr="00F1001C">
              <w:rPr>
                <w:rFonts w:ascii="Arial" w:hAnsi="Arial" w:cs="Arial"/>
                <w:i/>
                <w:iCs/>
                <w:sz w:val="18"/>
                <w:szCs w:val="18"/>
              </w:rPr>
              <w:t xml:space="preserve"> + acifluorfen premix sold as Storm</w:t>
            </w:r>
            <w:proofErr w:type="gramStart"/>
            <w:r w:rsidRPr="00F1001C">
              <w:rPr>
                <w:rFonts w:ascii="Arial" w:hAnsi="Arial" w:cs="Arial"/>
                <w:i/>
                <w:iCs/>
                <w:sz w:val="18"/>
                <w:szCs w:val="18"/>
              </w:rPr>
              <w:t xml:space="preserve">©;  </w:t>
            </w:r>
            <w:proofErr w:type="spellStart"/>
            <w:r w:rsidRPr="00F1001C">
              <w:rPr>
                <w:rFonts w:ascii="Arial" w:hAnsi="Arial" w:cs="Arial"/>
                <w:i/>
                <w:iCs/>
                <w:sz w:val="18"/>
                <w:szCs w:val="18"/>
              </w:rPr>
              <w:t>carfentrazone</w:t>
            </w:r>
            <w:proofErr w:type="spellEnd"/>
            <w:proofErr w:type="gramEnd"/>
            <w:r w:rsidRPr="00F1001C">
              <w:rPr>
                <w:rFonts w:ascii="Arial" w:hAnsi="Arial" w:cs="Arial"/>
                <w:i/>
                <w:iCs/>
                <w:sz w:val="18"/>
                <w:szCs w:val="18"/>
              </w:rPr>
              <w:t xml:space="preserve"> + </w:t>
            </w:r>
            <w:proofErr w:type="spellStart"/>
            <w:r w:rsidRPr="00F1001C">
              <w:rPr>
                <w:rFonts w:ascii="Arial" w:hAnsi="Arial" w:cs="Arial"/>
                <w:i/>
                <w:iCs/>
                <w:sz w:val="18"/>
                <w:szCs w:val="18"/>
              </w:rPr>
              <w:t>pyroxasulfone</w:t>
            </w:r>
            <w:proofErr w:type="spellEnd"/>
            <w:r w:rsidRPr="00F1001C">
              <w:rPr>
                <w:rFonts w:ascii="Arial" w:hAnsi="Arial" w:cs="Arial"/>
                <w:i/>
                <w:iCs/>
                <w:sz w:val="18"/>
                <w:szCs w:val="18"/>
              </w:rPr>
              <w:t xml:space="preserve"> premix sold as Anthem Flex©.</w:t>
            </w:r>
          </w:p>
          <w:p w14:paraId="16E932F5" w14:textId="77777777" w:rsidR="007C6424" w:rsidRPr="00F1001C" w:rsidRDefault="007C6424" w:rsidP="00666145">
            <w:pPr>
              <w:spacing w:line="240" w:lineRule="auto"/>
              <w:contextualSpacing/>
              <w:rPr>
                <w:rFonts w:ascii="Arial" w:hAnsi="Arial" w:cs="Arial"/>
                <w:i/>
                <w:iCs/>
                <w:sz w:val="18"/>
                <w:szCs w:val="18"/>
              </w:rPr>
            </w:pPr>
            <w:r w:rsidRPr="00F1001C">
              <w:rPr>
                <w:rFonts w:ascii="Arial" w:hAnsi="Arial" w:cs="Arial"/>
                <w:i/>
                <w:iCs/>
                <w:sz w:val="18"/>
                <w:szCs w:val="18"/>
                <w:vertAlign w:val="superscript"/>
              </w:rPr>
              <w:t>c</w:t>
            </w:r>
            <w:r w:rsidRPr="00F1001C">
              <w:rPr>
                <w:rFonts w:ascii="Arial" w:hAnsi="Arial" w:cs="Arial"/>
                <w:i/>
                <w:iCs/>
                <w:sz w:val="18"/>
                <w:szCs w:val="18"/>
              </w:rPr>
              <w:t xml:space="preserve"> All CRACK, EPOST, and MPOST treatments included Induce (nonionic surfactant) added at 0.25% v/v.</w:t>
            </w:r>
          </w:p>
          <w:p w14:paraId="0B54A651" w14:textId="77777777" w:rsidR="007C6424" w:rsidRPr="00F1001C" w:rsidRDefault="007C6424" w:rsidP="00666145">
            <w:pPr>
              <w:spacing w:line="240" w:lineRule="auto"/>
              <w:contextualSpacing/>
              <w:rPr>
                <w:rFonts w:ascii="Arial" w:hAnsi="Arial" w:cs="Arial"/>
                <w:i/>
                <w:iCs/>
                <w:sz w:val="18"/>
                <w:szCs w:val="18"/>
              </w:rPr>
            </w:pPr>
            <w:r w:rsidRPr="00F1001C">
              <w:rPr>
                <w:rFonts w:ascii="Arial" w:hAnsi="Arial" w:cs="Arial"/>
                <w:i/>
                <w:iCs/>
                <w:sz w:val="18"/>
                <w:szCs w:val="18"/>
                <w:vertAlign w:val="superscript"/>
              </w:rPr>
              <w:t xml:space="preserve">d </w:t>
            </w:r>
            <w:r w:rsidRPr="00F1001C">
              <w:rPr>
                <w:rFonts w:ascii="Arial" w:hAnsi="Arial" w:cs="Arial"/>
                <w:i/>
                <w:iCs/>
                <w:sz w:val="18"/>
                <w:szCs w:val="18"/>
              </w:rPr>
              <w:t>Application timing: PRE, preemergence; EPOST, early postemergence; MPOST</w:t>
            </w:r>
          </w:p>
          <w:p w14:paraId="497D2593" w14:textId="77777777" w:rsidR="007C6424" w:rsidRPr="00F1001C" w:rsidRDefault="007C6424" w:rsidP="00297C68">
            <w:pPr>
              <w:spacing w:line="240" w:lineRule="auto"/>
              <w:contextualSpacing/>
              <w:rPr>
                <w:rFonts w:ascii="Arial" w:hAnsi="Arial" w:cs="Arial"/>
                <w:sz w:val="18"/>
                <w:szCs w:val="18"/>
              </w:rPr>
            </w:pPr>
            <w:proofErr w:type="gramStart"/>
            <w:r w:rsidRPr="00F1001C">
              <w:rPr>
                <w:rFonts w:ascii="Arial" w:hAnsi="Arial" w:cs="Arial"/>
                <w:i/>
                <w:iCs/>
                <w:sz w:val="18"/>
                <w:szCs w:val="18"/>
                <w:vertAlign w:val="superscript"/>
              </w:rPr>
              <w:t xml:space="preserve">e  </w:t>
            </w:r>
            <w:r w:rsidRPr="00F1001C">
              <w:rPr>
                <w:rFonts w:ascii="Arial" w:hAnsi="Arial" w:cs="Arial"/>
                <w:i/>
                <w:iCs/>
                <w:sz w:val="18"/>
                <w:szCs w:val="18"/>
              </w:rPr>
              <w:t>Bayer</w:t>
            </w:r>
            <w:proofErr w:type="gramEnd"/>
            <w:r w:rsidRPr="00F1001C">
              <w:rPr>
                <w:rFonts w:ascii="Arial" w:hAnsi="Arial" w:cs="Arial"/>
                <w:i/>
                <w:iCs/>
                <w:sz w:val="18"/>
                <w:szCs w:val="18"/>
              </w:rPr>
              <w:t xml:space="preserve"> Code for weeds: AMAPA,  Palmer amaranth (Amaranthus </w:t>
            </w:r>
            <w:proofErr w:type="spellStart"/>
            <w:r w:rsidRPr="00F1001C">
              <w:rPr>
                <w:rFonts w:ascii="Arial" w:hAnsi="Arial" w:cs="Arial"/>
                <w:i/>
                <w:iCs/>
                <w:sz w:val="18"/>
                <w:szCs w:val="18"/>
              </w:rPr>
              <w:t>palmeri</w:t>
            </w:r>
            <w:proofErr w:type="spellEnd"/>
            <w:r w:rsidRPr="00F1001C">
              <w:rPr>
                <w:rFonts w:ascii="Arial" w:hAnsi="Arial" w:cs="Arial"/>
                <w:i/>
                <w:iCs/>
                <w:sz w:val="18"/>
                <w:szCs w:val="18"/>
              </w:rPr>
              <w:t xml:space="preserve"> L.); UROTE, Texas panicum, </w:t>
            </w:r>
            <w:proofErr w:type="spellStart"/>
            <w:r w:rsidRPr="00F1001C">
              <w:rPr>
                <w:rFonts w:ascii="Arial" w:hAnsi="Arial" w:cs="Arial"/>
                <w:i/>
                <w:iCs/>
                <w:sz w:val="18"/>
                <w:szCs w:val="18"/>
              </w:rPr>
              <w:t>Coloradograss</w:t>
            </w:r>
            <w:proofErr w:type="spellEnd"/>
            <w:r w:rsidRPr="00F1001C">
              <w:rPr>
                <w:rFonts w:ascii="Arial" w:hAnsi="Arial" w:cs="Arial"/>
                <w:i/>
                <w:iCs/>
                <w:sz w:val="18"/>
                <w:szCs w:val="18"/>
              </w:rPr>
              <w:t xml:space="preserve"> [</w:t>
            </w:r>
            <w:proofErr w:type="spellStart"/>
            <w:r w:rsidRPr="00F1001C">
              <w:rPr>
                <w:rFonts w:ascii="Arial" w:hAnsi="Arial" w:cs="Arial"/>
                <w:i/>
                <w:iCs/>
                <w:sz w:val="18"/>
                <w:szCs w:val="18"/>
              </w:rPr>
              <w:t>Urochloa</w:t>
            </w:r>
            <w:proofErr w:type="spellEnd"/>
            <w:r w:rsidRPr="00F1001C">
              <w:rPr>
                <w:rFonts w:ascii="Arial" w:hAnsi="Arial" w:cs="Arial"/>
                <w:i/>
                <w:iCs/>
                <w:sz w:val="18"/>
                <w:szCs w:val="18"/>
              </w:rPr>
              <w:t xml:space="preserve"> </w:t>
            </w:r>
            <w:proofErr w:type="spellStart"/>
            <w:r w:rsidRPr="00F1001C">
              <w:rPr>
                <w:rFonts w:ascii="Arial" w:hAnsi="Arial" w:cs="Arial"/>
                <w:i/>
                <w:iCs/>
                <w:sz w:val="18"/>
                <w:szCs w:val="18"/>
              </w:rPr>
              <w:t>texana</w:t>
            </w:r>
            <w:proofErr w:type="spellEnd"/>
            <w:r w:rsidRPr="00F1001C">
              <w:rPr>
                <w:rFonts w:ascii="Arial" w:hAnsi="Arial" w:cs="Arial"/>
                <w:i/>
                <w:iCs/>
                <w:sz w:val="18"/>
                <w:szCs w:val="18"/>
              </w:rPr>
              <w:t xml:space="preserve"> (</w:t>
            </w:r>
            <w:proofErr w:type="spellStart"/>
            <w:r w:rsidRPr="00F1001C">
              <w:rPr>
                <w:rFonts w:ascii="Arial" w:hAnsi="Arial" w:cs="Arial"/>
                <w:i/>
                <w:iCs/>
                <w:sz w:val="18"/>
                <w:szCs w:val="18"/>
              </w:rPr>
              <w:t>Buckl</w:t>
            </w:r>
            <w:proofErr w:type="spellEnd"/>
            <w:r w:rsidRPr="00F1001C">
              <w:rPr>
                <w:rFonts w:ascii="Arial" w:hAnsi="Arial" w:cs="Arial"/>
                <w:i/>
                <w:iCs/>
                <w:sz w:val="18"/>
                <w:szCs w:val="18"/>
              </w:rPr>
              <w:t xml:space="preserve">.)]; CUMME, </w:t>
            </w:r>
            <w:proofErr w:type="spellStart"/>
            <w:r w:rsidRPr="00F1001C">
              <w:rPr>
                <w:rFonts w:ascii="Arial" w:hAnsi="Arial" w:cs="Arial"/>
                <w:i/>
                <w:iCs/>
                <w:sz w:val="18"/>
                <w:szCs w:val="18"/>
              </w:rPr>
              <w:t>smellmelon</w:t>
            </w:r>
            <w:proofErr w:type="spellEnd"/>
            <w:r w:rsidRPr="00F1001C">
              <w:rPr>
                <w:rFonts w:ascii="Arial" w:hAnsi="Arial" w:cs="Arial"/>
                <w:i/>
                <w:iCs/>
                <w:sz w:val="18"/>
                <w:szCs w:val="18"/>
              </w:rPr>
              <w:t xml:space="preserve"> (Cucumis melo L. var. </w:t>
            </w:r>
            <w:proofErr w:type="spellStart"/>
            <w:r w:rsidRPr="00F1001C">
              <w:rPr>
                <w:rFonts w:ascii="Arial" w:hAnsi="Arial" w:cs="Arial"/>
                <w:i/>
                <w:iCs/>
                <w:sz w:val="18"/>
                <w:szCs w:val="18"/>
              </w:rPr>
              <w:t>Dudaim</w:t>
            </w:r>
            <w:proofErr w:type="spellEnd"/>
            <w:r w:rsidRPr="00F1001C">
              <w:rPr>
                <w:rFonts w:ascii="Arial" w:hAnsi="Arial" w:cs="Arial"/>
                <w:i/>
                <w:iCs/>
                <w:sz w:val="18"/>
                <w:szCs w:val="18"/>
              </w:rPr>
              <w:t xml:space="preserve"> Naud);  IPOHE, </w:t>
            </w:r>
            <w:proofErr w:type="spellStart"/>
            <w:r w:rsidRPr="00F1001C">
              <w:rPr>
                <w:rFonts w:ascii="Arial" w:hAnsi="Arial" w:cs="Arial"/>
                <w:i/>
                <w:iCs/>
                <w:sz w:val="18"/>
                <w:szCs w:val="18"/>
              </w:rPr>
              <w:t>ivyleaf</w:t>
            </w:r>
            <w:proofErr w:type="spellEnd"/>
            <w:r w:rsidRPr="00F1001C">
              <w:rPr>
                <w:rFonts w:ascii="Arial" w:hAnsi="Arial" w:cs="Arial"/>
                <w:i/>
                <w:iCs/>
                <w:sz w:val="18"/>
                <w:szCs w:val="18"/>
              </w:rPr>
              <w:t xml:space="preserve"> </w:t>
            </w:r>
            <w:proofErr w:type="spellStart"/>
            <w:r w:rsidRPr="00F1001C">
              <w:rPr>
                <w:rFonts w:ascii="Arial" w:hAnsi="Arial" w:cs="Arial"/>
                <w:i/>
                <w:iCs/>
                <w:sz w:val="18"/>
                <w:szCs w:val="18"/>
              </w:rPr>
              <w:t>morningglory</w:t>
            </w:r>
            <w:proofErr w:type="spellEnd"/>
            <w:r w:rsidRPr="00F1001C">
              <w:rPr>
                <w:rFonts w:ascii="Arial" w:hAnsi="Arial" w:cs="Arial"/>
                <w:i/>
                <w:iCs/>
                <w:sz w:val="18"/>
                <w:szCs w:val="18"/>
              </w:rPr>
              <w:t xml:space="preserve"> [Ipomoea hederacea (L.) Jacq].</w:t>
            </w:r>
            <w:r w:rsidRPr="00F1001C">
              <w:rPr>
                <w:rFonts w:ascii="Arial" w:eastAsia="Calibri" w:hAnsi="Arial" w:cs="Arial"/>
                <w:sz w:val="18"/>
                <w:szCs w:val="18"/>
              </w:rPr>
              <w:t xml:space="preserve">  </w:t>
            </w:r>
          </w:p>
        </w:tc>
      </w:tr>
    </w:tbl>
    <w:p w14:paraId="5927CA42" w14:textId="77777777" w:rsidR="007C6424" w:rsidRPr="00F1001C" w:rsidRDefault="007C6424" w:rsidP="00A46CC7">
      <w:pPr>
        <w:spacing w:line="240" w:lineRule="auto"/>
        <w:contextualSpacing/>
        <w:rPr>
          <w:rFonts w:ascii="Arial" w:hAnsi="Arial" w:cs="Arial"/>
          <w:sz w:val="18"/>
          <w:szCs w:val="18"/>
        </w:rPr>
      </w:pPr>
    </w:p>
    <w:p w14:paraId="7B939A6A" w14:textId="406EE4B3" w:rsidR="00343EF8" w:rsidRPr="00F1001C" w:rsidRDefault="00EA64EA" w:rsidP="00EA64EA">
      <w:pPr>
        <w:spacing w:after="0" w:line="240" w:lineRule="auto"/>
        <w:jc w:val="both"/>
        <w:rPr>
          <w:rFonts w:ascii="Arial" w:eastAsia="Times New Roman" w:hAnsi="Arial" w:cs="Arial"/>
          <w:sz w:val="18"/>
          <w:szCs w:val="18"/>
        </w:rPr>
      </w:pPr>
      <w:proofErr w:type="spellStart"/>
      <w:r w:rsidRPr="00F1001C">
        <w:rPr>
          <w:rFonts w:ascii="Arial" w:eastAsia="Times New Roman" w:hAnsi="Arial" w:cs="Arial"/>
          <w:sz w:val="18"/>
          <w:szCs w:val="18"/>
        </w:rPr>
        <w:t>pyroxasulfone</w:t>
      </w:r>
      <w:proofErr w:type="spellEnd"/>
      <w:r w:rsidRPr="00F1001C">
        <w:rPr>
          <w:rFonts w:ascii="Arial" w:eastAsia="Times New Roman" w:hAnsi="Arial" w:cs="Arial"/>
          <w:sz w:val="18"/>
          <w:szCs w:val="18"/>
        </w:rPr>
        <w:t xml:space="preserve"> applied either PRE and POST provided comparable control to those systems that included a POST application of </w:t>
      </w:r>
      <w:proofErr w:type="spellStart"/>
      <w:r w:rsidRPr="00F1001C">
        <w:rPr>
          <w:rFonts w:ascii="Arial" w:eastAsia="Times New Roman" w:hAnsi="Arial" w:cs="Arial"/>
          <w:sz w:val="18"/>
          <w:szCs w:val="18"/>
        </w:rPr>
        <w:t>imazapic</w:t>
      </w:r>
      <w:proofErr w:type="spellEnd"/>
      <w:r w:rsidRPr="00F1001C">
        <w:rPr>
          <w:rFonts w:ascii="Arial" w:eastAsia="Times New Roman" w:hAnsi="Arial" w:cs="Arial"/>
          <w:sz w:val="18"/>
          <w:szCs w:val="18"/>
        </w:rPr>
        <w:t xml:space="preserve"> </w:t>
      </w:r>
      <w:r w:rsidR="00AC71CA" w:rsidRPr="00F1001C">
        <w:rPr>
          <w:rFonts w:ascii="Arial" w:eastAsia="Times New Roman" w:hAnsi="Arial" w:cs="Arial"/>
          <w:sz w:val="18"/>
          <w:szCs w:val="18"/>
        </w:rPr>
        <w:t>[33</w:t>
      </w:r>
      <w:r w:rsidR="00EA13D3" w:rsidRPr="00F1001C">
        <w:rPr>
          <w:rFonts w:ascii="Arial" w:eastAsia="Times New Roman" w:hAnsi="Arial" w:cs="Arial"/>
          <w:sz w:val="18"/>
          <w:szCs w:val="18"/>
        </w:rPr>
        <w:t>]</w:t>
      </w:r>
      <w:r w:rsidRPr="00F1001C">
        <w:rPr>
          <w:rFonts w:ascii="Arial" w:eastAsia="Times New Roman" w:hAnsi="Arial" w:cs="Arial"/>
          <w:sz w:val="18"/>
          <w:szCs w:val="18"/>
        </w:rPr>
        <w:t xml:space="preserve">.  At another location, C + P applied PRE controlled </w:t>
      </w:r>
      <w:r w:rsidRPr="00F1001C">
        <w:rPr>
          <w:rFonts w:ascii="Arial" w:eastAsia="Times New Roman" w:hAnsi="Arial" w:cs="Arial"/>
          <w:i/>
          <w:sz w:val="18"/>
          <w:szCs w:val="18"/>
        </w:rPr>
        <w:t xml:space="preserve">U. </w:t>
      </w:r>
      <w:proofErr w:type="spellStart"/>
      <w:r w:rsidRPr="00F1001C">
        <w:rPr>
          <w:rFonts w:ascii="Arial" w:eastAsia="Times New Roman" w:hAnsi="Arial" w:cs="Arial"/>
          <w:i/>
          <w:sz w:val="18"/>
          <w:szCs w:val="18"/>
        </w:rPr>
        <w:t>texana</w:t>
      </w:r>
      <w:proofErr w:type="spellEnd"/>
      <w:r w:rsidRPr="00F1001C">
        <w:rPr>
          <w:rFonts w:ascii="Arial" w:eastAsia="Times New Roman" w:hAnsi="Arial" w:cs="Arial"/>
          <w:sz w:val="18"/>
          <w:szCs w:val="18"/>
        </w:rPr>
        <w:t xml:space="preserve"> 47 to 75%, applied EPOST provided 46 to 85% control, and applied POST provided 48 to 80% control while the herbicide standard of pendimethalin + </w:t>
      </w:r>
      <w:r w:rsidRPr="00F1001C">
        <w:rPr>
          <w:rFonts w:ascii="Arial" w:eastAsia="Times New Roman" w:hAnsi="Arial" w:cs="Arial"/>
          <w:i/>
          <w:sz w:val="18"/>
          <w:szCs w:val="18"/>
        </w:rPr>
        <w:t>S</w:t>
      </w:r>
      <w:r w:rsidRPr="00F1001C">
        <w:rPr>
          <w:rFonts w:ascii="Arial" w:eastAsia="Times New Roman" w:hAnsi="Arial" w:cs="Arial"/>
          <w:sz w:val="18"/>
          <w:szCs w:val="18"/>
        </w:rPr>
        <w:t xml:space="preserve">-metolachlor provided 66% control.  Baughman et al. </w:t>
      </w:r>
      <w:r w:rsidR="00AC71CA" w:rsidRPr="00F1001C">
        <w:rPr>
          <w:rFonts w:ascii="Arial" w:eastAsia="Times New Roman" w:hAnsi="Arial" w:cs="Arial"/>
          <w:sz w:val="18"/>
          <w:szCs w:val="18"/>
        </w:rPr>
        <w:t>[30]</w:t>
      </w:r>
      <w:r w:rsidRPr="00F1001C">
        <w:rPr>
          <w:rFonts w:ascii="Arial" w:eastAsia="Times New Roman" w:hAnsi="Arial" w:cs="Arial"/>
          <w:sz w:val="18"/>
          <w:szCs w:val="18"/>
        </w:rPr>
        <w:t xml:space="preserve"> and Grichar et al. </w:t>
      </w:r>
      <w:r w:rsidR="00CF5B2E" w:rsidRPr="00F1001C">
        <w:rPr>
          <w:rFonts w:ascii="Arial" w:eastAsia="Times New Roman" w:hAnsi="Arial" w:cs="Arial"/>
          <w:sz w:val="18"/>
          <w:szCs w:val="18"/>
        </w:rPr>
        <w:t>[32]</w:t>
      </w:r>
      <w:r w:rsidR="00757370" w:rsidRPr="00F1001C">
        <w:rPr>
          <w:rFonts w:ascii="Arial" w:eastAsia="Times New Roman" w:hAnsi="Arial" w:cs="Arial"/>
          <w:sz w:val="18"/>
          <w:szCs w:val="18"/>
        </w:rPr>
        <w:t xml:space="preserve"> </w:t>
      </w:r>
      <w:r w:rsidRPr="00F1001C">
        <w:rPr>
          <w:rFonts w:ascii="Arial" w:eastAsia="Times New Roman" w:hAnsi="Arial" w:cs="Arial"/>
          <w:sz w:val="18"/>
          <w:szCs w:val="18"/>
        </w:rPr>
        <w:t xml:space="preserve">had previously reported that </w:t>
      </w:r>
      <w:r w:rsidRPr="00F1001C">
        <w:rPr>
          <w:rFonts w:ascii="Arial" w:eastAsia="Times New Roman" w:hAnsi="Arial" w:cs="Arial"/>
          <w:i/>
          <w:sz w:val="18"/>
          <w:szCs w:val="18"/>
        </w:rPr>
        <w:t xml:space="preserve">U. </w:t>
      </w:r>
      <w:proofErr w:type="spellStart"/>
      <w:r w:rsidRPr="00F1001C">
        <w:rPr>
          <w:rFonts w:ascii="Arial" w:eastAsia="Times New Roman" w:hAnsi="Arial" w:cs="Arial"/>
          <w:i/>
          <w:sz w:val="18"/>
          <w:szCs w:val="18"/>
        </w:rPr>
        <w:t>texana</w:t>
      </w:r>
      <w:proofErr w:type="spellEnd"/>
      <w:r w:rsidRPr="00F1001C">
        <w:rPr>
          <w:rFonts w:ascii="Arial" w:eastAsia="Times New Roman" w:hAnsi="Arial" w:cs="Arial"/>
          <w:sz w:val="18"/>
          <w:szCs w:val="18"/>
        </w:rPr>
        <w:t xml:space="preserve"> control with </w:t>
      </w:r>
      <w:proofErr w:type="spellStart"/>
      <w:r w:rsidRPr="00F1001C">
        <w:rPr>
          <w:rFonts w:ascii="Arial" w:eastAsia="Times New Roman" w:hAnsi="Arial" w:cs="Arial"/>
          <w:sz w:val="18"/>
          <w:szCs w:val="18"/>
        </w:rPr>
        <w:t>pyroxasulfone</w:t>
      </w:r>
      <w:proofErr w:type="spellEnd"/>
      <w:r w:rsidRPr="00F1001C">
        <w:rPr>
          <w:rFonts w:ascii="Arial" w:eastAsia="Times New Roman" w:hAnsi="Arial" w:cs="Arial"/>
          <w:sz w:val="18"/>
          <w:szCs w:val="18"/>
        </w:rPr>
        <w:t xml:space="preserve"> applied preplant incorporated (PPI) or PRE was inconsistent when used alone; however, when used in a systems approach with either pendimethalin, </w:t>
      </w:r>
      <w:r w:rsidRPr="00F1001C">
        <w:rPr>
          <w:rFonts w:ascii="Arial" w:eastAsia="Times New Roman" w:hAnsi="Arial" w:cs="Arial"/>
          <w:i/>
          <w:sz w:val="18"/>
          <w:szCs w:val="18"/>
        </w:rPr>
        <w:t>S</w:t>
      </w:r>
      <w:r w:rsidRPr="00F1001C">
        <w:rPr>
          <w:rFonts w:ascii="Arial" w:eastAsia="Times New Roman" w:hAnsi="Arial" w:cs="Arial"/>
          <w:sz w:val="18"/>
          <w:szCs w:val="18"/>
        </w:rPr>
        <w:t xml:space="preserve">-metolachlor, or dimethenamid control was </w:t>
      </w:r>
      <w:r w:rsidRPr="00F1001C">
        <w:rPr>
          <w:rFonts w:ascii="Arial" w:eastAsia="Times New Roman" w:hAnsi="Arial" w:cs="Arial"/>
          <w:sz w:val="18"/>
          <w:szCs w:val="18"/>
          <w:u w:val="single"/>
        </w:rPr>
        <w:t>&gt;</w:t>
      </w:r>
      <w:r w:rsidRPr="00F1001C">
        <w:rPr>
          <w:rFonts w:ascii="Arial" w:eastAsia="Times New Roman" w:hAnsi="Arial" w:cs="Arial"/>
          <w:sz w:val="18"/>
          <w:szCs w:val="18"/>
        </w:rPr>
        <w:t xml:space="preserve"> 90%.  </w:t>
      </w:r>
    </w:p>
    <w:p w14:paraId="2991F300" w14:textId="06D02E79" w:rsidR="00EA64EA" w:rsidRPr="00F1001C" w:rsidRDefault="00EA64EA" w:rsidP="00EA64EA">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 </w:t>
      </w:r>
    </w:p>
    <w:p w14:paraId="5F241599" w14:textId="168E371C" w:rsidR="00EA64EA" w:rsidRPr="00F1001C" w:rsidRDefault="00343EF8" w:rsidP="00EA64EA">
      <w:pPr>
        <w:spacing w:after="0" w:line="240" w:lineRule="auto"/>
        <w:jc w:val="both"/>
        <w:rPr>
          <w:rFonts w:ascii="Arial" w:eastAsia="Times New Roman" w:hAnsi="Arial" w:cs="Arial"/>
          <w:sz w:val="18"/>
          <w:szCs w:val="18"/>
        </w:rPr>
      </w:pPr>
      <w:r w:rsidRPr="00F1001C">
        <w:rPr>
          <w:rFonts w:ascii="Arial" w:eastAsia="Times New Roman" w:hAnsi="Arial" w:cs="Arial"/>
          <w:b/>
          <w:i/>
          <w:sz w:val="18"/>
          <w:szCs w:val="18"/>
        </w:rPr>
        <w:t xml:space="preserve">3.2.2.3 </w:t>
      </w:r>
      <w:r w:rsidR="00EA64EA" w:rsidRPr="00F1001C">
        <w:rPr>
          <w:rFonts w:ascii="Arial" w:eastAsia="Times New Roman" w:hAnsi="Arial" w:cs="Arial"/>
          <w:b/>
          <w:i/>
          <w:sz w:val="18"/>
          <w:szCs w:val="18"/>
        </w:rPr>
        <w:t>Cucumis melo</w:t>
      </w:r>
      <w:r w:rsidR="00EA64EA" w:rsidRPr="00F1001C">
        <w:rPr>
          <w:rFonts w:ascii="Arial" w:eastAsia="Times New Roman" w:hAnsi="Arial" w:cs="Arial"/>
          <w:b/>
          <w:sz w:val="18"/>
          <w:szCs w:val="18"/>
        </w:rPr>
        <w:t xml:space="preserve"> (</w:t>
      </w:r>
      <w:proofErr w:type="spellStart"/>
      <w:r w:rsidR="00EA64EA" w:rsidRPr="00F1001C">
        <w:rPr>
          <w:rFonts w:ascii="Arial" w:eastAsia="Times New Roman" w:hAnsi="Arial" w:cs="Arial"/>
          <w:b/>
          <w:sz w:val="18"/>
          <w:szCs w:val="18"/>
        </w:rPr>
        <w:t>Smellmelon</w:t>
      </w:r>
      <w:proofErr w:type="spellEnd"/>
      <w:r w:rsidR="00EA64EA" w:rsidRPr="00F1001C">
        <w:rPr>
          <w:rFonts w:ascii="Arial" w:eastAsia="Times New Roman" w:hAnsi="Arial" w:cs="Arial"/>
          <w:b/>
          <w:sz w:val="18"/>
          <w:szCs w:val="18"/>
        </w:rPr>
        <w:t>)</w:t>
      </w:r>
      <w:r w:rsidR="00EA64EA" w:rsidRPr="00F1001C">
        <w:rPr>
          <w:rFonts w:ascii="Arial" w:eastAsia="Times New Roman" w:hAnsi="Arial" w:cs="Arial"/>
          <w:b/>
          <w:i/>
          <w:sz w:val="18"/>
          <w:szCs w:val="18"/>
        </w:rPr>
        <w:t>.</w:t>
      </w:r>
      <w:r w:rsidR="00EA64EA" w:rsidRPr="00F1001C">
        <w:rPr>
          <w:rFonts w:ascii="Arial" w:eastAsia="Times New Roman" w:hAnsi="Arial" w:cs="Arial"/>
          <w:sz w:val="18"/>
          <w:szCs w:val="18"/>
        </w:rPr>
        <w:t xml:space="preserve">  </w:t>
      </w:r>
      <w:r w:rsidR="00EA64EA" w:rsidRPr="00F1001C">
        <w:rPr>
          <w:rFonts w:ascii="Arial" w:eastAsia="Times New Roman" w:hAnsi="Arial" w:cs="Arial"/>
          <w:i/>
          <w:sz w:val="18"/>
          <w:szCs w:val="18"/>
        </w:rPr>
        <w:t>C. melo</w:t>
      </w:r>
      <w:r w:rsidR="00EA64EA" w:rsidRPr="00F1001C">
        <w:rPr>
          <w:rFonts w:ascii="Arial" w:eastAsia="Times New Roman" w:hAnsi="Arial" w:cs="Arial"/>
          <w:sz w:val="18"/>
          <w:szCs w:val="18"/>
        </w:rPr>
        <w:t xml:space="preserve"> control was good (80-89%) with pendimethalin applied PRE alone, pendimethalin applied PRE followed by the premixes of </w:t>
      </w:r>
      <w:proofErr w:type="spellStart"/>
      <w:r w:rsidR="00EA64EA" w:rsidRPr="00F1001C">
        <w:rPr>
          <w:rFonts w:ascii="Arial" w:eastAsia="Times New Roman" w:hAnsi="Arial" w:cs="Arial"/>
          <w:sz w:val="18"/>
          <w:szCs w:val="18"/>
        </w:rPr>
        <w:t>carfentrazone</w:t>
      </w:r>
      <w:proofErr w:type="spellEnd"/>
      <w:r w:rsidR="00EA64EA" w:rsidRPr="00F1001C">
        <w:rPr>
          <w:rFonts w:ascii="Arial" w:eastAsia="Times New Roman" w:hAnsi="Arial" w:cs="Arial"/>
          <w:sz w:val="18"/>
          <w:szCs w:val="18"/>
        </w:rPr>
        <w:t xml:space="preserve"> plus </w:t>
      </w:r>
      <w:proofErr w:type="spellStart"/>
      <w:r w:rsidR="00EA64EA" w:rsidRPr="00F1001C">
        <w:rPr>
          <w:rFonts w:ascii="Arial" w:eastAsia="Times New Roman" w:hAnsi="Arial" w:cs="Arial"/>
          <w:sz w:val="18"/>
          <w:szCs w:val="18"/>
        </w:rPr>
        <w:t>pyroxasulfone</w:t>
      </w:r>
      <w:proofErr w:type="spellEnd"/>
      <w:r w:rsidR="00EA64EA" w:rsidRPr="00F1001C">
        <w:rPr>
          <w:rFonts w:ascii="Arial" w:eastAsia="Times New Roman" w:hAnsi="Arial" w:cs="Arial"/>
          <w:sz w:val="18"/>
          <w:szCs w:val="18"/>
        </w:rPr>
        <w:t xml:space="preserve"> and </w:t>
      </w:r>
      <w:proofErr w:type="spellStart"/>
      <w:r w:rsidR="00EA64EA" w:rsidRPr="00F1001C">
        <w:rPr>
          <w:rFonts w:ascii="Arial" w:eastAsia="Times New Roman" w:hAnsi="Arial" w:cs="Arial"/>
          <w:sz w:val="18"/>
          <w:szCs w:val="18"/>
        </w:rPr>
        <w:t>bentazon</w:t>
      </w:r>
      <w:proofErr w:type="spellEnd"/>
      <w:r w:rsidR="00EA64EA" w:rsidRPr="00F1001C">
        <w:rPr>
          <w:rFonts w:ascii="Arial" w:eastAsia="Times New Roman" w:hAnsi="Arial" w:cs="Arial"/>
          <w:sz w:val="18"/>
          <w:szCs w:val="18"/>
        </w:rPr>
        <w:t xml:space="preserve"> plus </w:t>
      </w:r>
      <w:proofErr w:type="spellStart"/>
      <w:r w:rsidR="00EA64EA" w:rsidRPr="00F1001C">
        <w:rPr>
          <w:rFonts w:ascii="Arial" w:eastAsia="Times New Roman" w:hAnsi="Arial" w:cs="Arial"/>
          <w:sz w:val="18"/>
          <w:szCs w:val="18"/>
        </w:rPr>
        <w:t>aciflurofen</w:t>
      </w:r>
      <w:proofErr w:type="spellEnd"/>
      <w:r w:rsidR="00EA64EA" w:rsidRPr="00F1001C">
        <w:rPr>
          <w:rFonts w:ascii="Arial" w:eastAsia="Times New Roman" w:hAnsi="Arial" w:cs="Arial"/>
          <w:sz w:val="18"/>
          <w:szCs w:val="18"/>
        </w:rPr>
        <w:t xml:space="preserve"> applied EPOST, pendimethalin plus flumioxazin applied PRE, and paraquat plus </w:t>
      </w:r>
      <w:proofErr w:type="spellStart"/>
      <w:r w:rsidR="00EA64EA" w:rsidRPr="00F1001C">
        <w:rPr>
          <w:rFonts w:ascii="Arial" w:eastAsia="Times New Roman" w:hAnsi="Arial" w:cs="Arial"/>
          <w:sz w:val="18"/>
          <w:szCs w:val="18"/>
        </w:rPr>
        <w:t>pyroxasulfone</w:t>
      </w:r>
      <w:proofErr w:type="spellEnd"/>
      <w:r w:rsidR="00EA64EA" w:rsidRPr="00F1001C">
        <w:rPr>
          <w:rFonts w:ascii="Arial" w:eastAsia="Times New Roman" w:hAnsi="Arial" w:cs="Arial"/>
          <w:sz w:val="18"/>
          <w:szCs w:val="18"/>
        </w:rPr>
        <w:t xml:space="preserve"> applied at CRACK (Table 5).  All other herbicide systems provided </w:t>
      </w:r>
      <w:r w:rsidR="00EA64EA" w:rsidRPr="00F1001C">
        <w:rPr>
          <w:rFonts w:ascii="Arial" w:eastAsia="Times New Roman" w:hAnsi="Arial" w:cs="Arial"/>
          <w:sz w:val="18"/>
          <w:szCs w:val="18"/>
          <w:u w:val="single"/>
        </w:rPr>
        <w:t>&gt;</w:t>
      </w:r>
      <w:r w:rsidR="00EA64EA" w:rsidRPr="00F1001C">
        <w:rPr>
          <w:rFonts w:ascii="Arial" w:eastAsia="Times New Roman" w:hAnsi="Arial" w:cs="Arial"/>
          <w:sz w:val="18"/>
          <w:szCs w:val="18"/>
        </w:rPr>
        <w:t xml:space="preserve"> 97% control.  Grichar et al. </w:t>
      </w:r>
      <w:r w:rsidR="00F57921" w:rsidRPr="00F1001C">
        <w:rPr>
          <w:rFonts w:ascii="Arial" w:eastAsia="Times New Roman" w:hAnsi="Arial" w:cs="Arial"/>
          <w:sz w:val="18"/>
          <w:szCs w:val="18"/>
        </w:rPr>
        <w:t>[33]</w:t>
      </w:r>
      <w:r w:rsidR="00EA13D3" w:rsidRPr="00F1001C">
        <w:rPr>
          <w:rFonts w:ascii="Arial" w:eastAsia="Times New Roman" w:hAnsi="Arial" w:cs="Arial"/>
          <w:sz w:val="18"/>
          <w:szCs w:val="18"/>
        </w:rPr>
        <w:t xml:space="preserve"> </w:t>
      </w:r>
      <w:r w:rsidR="00EA64EA" w:rsidRPr="00F1001C">
        <w:rPr>
          <w:rFonts w:ascii="Arial" w:eastAsia="Times New Roman" w:hAnsi="Arial" w:cs="Arial"/>
          <w:sz w:val="18"/>
          <w:szCs w:val="18"/>
        </w:rPr>
        <w:t xml:space="preserve">previously reported that C + P applied PRE and POST controlled </w:t>
      </w:r>
      <w:r w:rsidR="00EA64EA" w:rsidRPr="00F1001C">
        <w:rPr>
          <w:rFonts w:ascii="Arial" w:eastAsia="Times New Roman" w:hAnsi="Arial" w:cs="Arial"/>
          <w:i/>
          <w:sz w:val="18"/>
          <w:szCs w:val="18"/>
        </w:rPr>
        <w:t>C. melo</w:t>
      </w:r>
      <w:r w:rsidR="00EA64EA" w:rsidRPr="00F1001C">
        <w:rPr>
          <w:rFonts w:ascii="Arial" w:eastAsia="Times New Roman" w:hAnsi="Arial" w:cs="Arial"/>
          <w:sz w:val="18"/>
          <w:szCs w:val="18"/>
        </w:rPr>
        <w:t xml:space="preserve"> 95 to 100% while the combination of C + P applied PRE followed by </w:t>
      </w:r>
      <w:proofErr w:type="spellStart"/>
      <w:r w:rsidR="00EA64EA" w:rsidRPr="00F1001C">
        <w:rPr>
          <w:rFonts w:ascii="Arial" w:eastAsia="Times New Roman" w:hAnsi="Arial" w:cs="Arial"/>
          <w:sz w:val="18"/>
          <w:szCs w:val="18"/>
        </w:rPr>
        <w:t>imazapic</w:t>
      </w:r>
      <w:proofErr w:type="spellEnd"/>
      <w:r w:rsidR="00EA64EA" w:rsidRPr="00F1001C">
        <w:rPr>
          <w:rFonts w:ascii="Arial" w:eastAsia="Times New Roman" w:hAnsi="Arial" w:cs="Arial"/>
          <w:sz w:val="18"/>
          <w:szCs w:val="18"/>
        </w:rPr>
        <w:t xml:space="preserve"> + </w:t>
      </w:r>
      <w:r w:rsidR="00EA64EA" w:rsidRPr="00F1001C">
        <w:rPr>
          <w:rFonts w:ascii="Arial" w:eastAsia="Times New Roman" w:hAnsi="Arial" w:cs="Arial"/>
          <w:i/>
          <w:sz w:val="18"/>
          <w:szCs w:val="18"/>
        </w:rPr>
        <w:t>S</w:t>
      </w:r>
      <w:r w:rsidR="00EA64EA" w:rsidRPr="00F1001C">
        <w:rPr>
          <w:rFonts w:ascii="Arial" w:eastAsia="Times New Roman" w:hAnsi="Arial" w:cs="Arial"/>
          <w:sz w:val="18"/>
          <w:szCs w:val="18"/>
        </w:rPr>
        <w:t xml:space="preserve">-metolachlor applied POST failed to control </w:t>
      </w:r>
      <w:r w:rsidR="00EA64EA" w:rsidRPr="00F1001C">
        <w:rPr>
          <w:rFonts w:ascii="Arial" w:eastAsia="Times New Roman" w:hAnsi="Arial" w:cs="Arial"/>
          <w:i/>
          <w:sz w:val="18"/>
          <w:szCs w:val="18"/>
        </w:rPr>
        <w:t>C. melo</w:t>
      </w:r>
      <w:r w:rsidR="00EA64EA" w:rsidRPr="00F1001C">
        <w:rPr>
          <w:rFonts w:ascii="Arial" w:eastAsia="Times New Roman" w:hAnsi="Arial" w:cs="Arial"/>
          <w:sz w:val="18"/>
          <w:szCs w:val="18"/>
        </w:rPr>
        <w:t xml:space="preserve"> (63%).  Thompson et al. </w:t>
      </w:r>
      <w:r w:rsidR="00F57921" w:rsidRPr="00F1001C">
        <w:rPr>
          <w:rFonts w:ascii="Arial" w:eastAsia="Times New Roman" w:hAnsi="Arial" w:cs="Arial"/>
          <w:sz w:val="18"/>
          <w:szCs w:val="18"/>
        </w:rPr>
        <w:t>[49]</w:t>
      </w:r>
      <w:r w:rsidR="00EA13D3" w:rsidRPr="00F1001C">
        <w:rPr>
          <w:rFonts w:ascii="Arial" w:eastAsia="Times New Roman" w:hAnsi="Arial" w:cs="Arial"/>
          <w:sz w:val="18"/>
          <w:szCs w:val="18"/>
        </w:rPr>
        <w:t xml:space="preserve"> </w:t>
      </w:r>
      <w:r w:rsidR="00EA64EA" w:rsidRPr="00F1001C">
        <w:rPr>
          <w:rFonts w:ascii="Arial" w:eastAsia="Times New Roman" w:hAnsi="Arial" w:cs="Arial"/>
          <w:sz w:val="18"/>
          <w:szCs w:val="18"/>
        </w:rPr>
        <w:t xml:space="preserve">reported that </w:t>
      </w:r>
      <w:proofErr w:type="spellStart"/>
      <w:r w:rsidR="00EA64EA" w:rsidRPr="00F1001C">
        <w:rPr>
          <w:rFonts w:ascii="Arial" w:eastAsia="Times New Roman" w:hAnsi="Arial" w:cs="Arial"/>
          <w:sz w:val="18"/>
          <w:szCs w:val="18"/>
        </w:rPr>
        <w:t>imazapic</w:t>
      </w:r>
      <w:proofErr w:type="spellEnd"/>
      <w:r w:rsidR="00EA64EA" w:rsidRPr="00F1001C">
        <w:rPr>
          <w:rFonts w:ascii="Arial" w:eastAsia="Times New Roman" w:hAnsi="Arial" w:cs="Arial"/>
          <w:sz w:val="18"/>
          <w:szCs w:val="18"/>
        </w:rPr>
        <w:t xml:space="preserve"> at 0.07 and 0.14 kg ha</w:t>
      </w:r>
      <w:r w:rsidR="00EA64EA" w:rsidRPr="00F1001C">
        <w:rPr>
          <w:rFonts w:ascii="Arial" w:eastAsia="Times New Roman" w:hAnsi="Arial" w:cs="Arial"/>
          <w:sz w:val="18"/>
          <w:szCs w:val="18"/>
          <w:vertAlign w:val="superscript"/>
        </w:rPr>
        <w:t>-1</w:t>
      </w:r>
      <w:r w:rsidR="00EA64EA" w:rsidRPr="00F1001C">
        <w:rPr>
          <w:rFonts w:ascii="Arial" w:eastAsia="Times New Roman" w:hAnsi="Arial" w:cs="Arial"/>
          <w:sz w:val="18"/>
          <w:szCs w:val="18"/>
        </w:rPr>
        <w:t xml:space="preserve"> applied either PRE, EPOST, or late POST (LPOST) controlled </w:t>
      </w:r>
      <w:r w:rsidR="00EA64EA" w:rsidRPr="00F1001C">
        <w:rPr>
          <w:rFonts w:ascii="Arial" w:eastAsia="Times New Roman" w:hAnsi="Arial" w:cs="Arial"/>
          <w:i/>
          <w:sz w:val="18"/>
          <w:szCs w:val="18"/>
        </w:rPr>
        <w:t>C. melo</w:t>
      </w:r>
      <w:r w:rsidR="00EA64EA" w:rsidRPr="00F1001C">
        <w:rPr>
          <w:rFonts w:ascii="Arial" w:eastAsia="Times New Roman" w:hAnsi="Arial" w:cs="Arial"/>
          <w:sz w:val="18"/>
          <w:szCs w:val="18"/>
        </w:rPr>
        <w:t xml:space="preserve"> greater than 90% in IMI-tolerant corn (</w:t>
      </w:r>
      <w:proofErr w:type="spellStart"/>
      <w:r w:rsidR="00EA64EA" w:rsidRPr="00F1001C">
        <w:rPr>
          <w:rFonts w:ascii="Arial" w:eastAsia="Times New Roman" w:hAnsi="Arial" w:cs="Arial"/>
          <w:i/>
          <w:sz w:val="18"/>
          <w:szCs w:val="18"/>
        </w:rPr>
        <w:t>Zea</w:t>
      </w:r>
      <w:proofErr w:type="spellEnd"/>
      <w:r w:rsidR="00EA64EA" w:rsidRPr="00F1001C">
        <w:rPr>
          <w:rFonts w:ascii="Arial" w:eastAsia="Times New Roman" w:hAnsi="Arial" w:cs="Arial"/>
          <w:i/>
          <w:sz w:val="18"/>
          <w:szCs w:val="18"/>
        </w:rPr>
        <w:t xml:space="preserve"> mays</w:t>
      </w:r>
      <w:r w:rsidR="00EA64EA" w:rsidRPr="00F1001C">
        <w:rPr>
          <w:rFonts w:ascii="Arial" w:eastAsia="Times New Roman" w:hAnsi="Arial" w:cs="Arial"/>
          <w:sz w:val="18"/>
          <w:szCs w:val="18"/>
        </w:rPr>
        <w:t xml:space="preserve"> L.</w:t>
      </w:r>
      <w:proofErr w:type="gramStart"/>
      <w:r w:rsidR="00EA64EA" w:rsidRPr="00F1001C">
        <w:rPr>
          <w:rFonts w:ascii="Arial" w:eastAsia="Times New Roman" w:hAnsi="Arial" w:cs="Arial"/>
          <w:sz w:val="18"/>
          <w:szCs w:val="18"/>
        </w:rPr>
        <w:t>),.</w:t>
      </w:r>
      <w:proofErr w:type="gramEnd"/>
      <w:r w:rsidR="00EA64EA" w:rsidRPr="00F1001C">
        <w:rPr>
          <w:rFonts w:ascii="Arial" w:eastAsia="Times New Roman" w:hAnsi="Arial" w:cs="Arial"/>
          <w:sz w:val="18"/>
          <w:szCs w:val="18"/>
        </w:rPr>
        <w:t xml:space="preserve">  Other research in peanut has indicated that </w:t>
      </w:r>
      <w:proofErr w:type="spellStart"/>
      <w:r w:rsidR="00EA64EA" w:rsidRPr="00F1001C">
        <w:rPr>
          <w:rFonts w:ascii="Arial" w:eastAsia="Times New Roman" w:hAnsi="Arial" w:cs="Arial"/>
          <w:sz w:val="18"/>
          <w:szCs w:val="18"/>
        </w:rPr>
        <w:t>imazapic</w:t>
      </w:r>
      <w:proofErr w:type="spellEnd"/>
      <w:r w:rsidR="00EA64EA" w:rsidRPr="00F1001C">
        <w:rPr>
          <w:rFonts w:ascii="Arial" w:eastAsia="Times New Roman" w:hAnsi="Arial" w:cs="Arial"/>
          <w:sz w:val="18"/>
          <w:szCs w:val="18"/>
        </w:rPr>
        <w:t xml:space="preserve"> provides excellent control of </w:t>
      </w:r>
      <w:r w:rsidR="00EA64EA" w:rsidRPr="00F1001C">
        <w:rPr>
          <w:rFonts w:ascii="Arial" w:eastAsia="Times New Roman" w:hAnsi="Arial" w:cs="Arial"/>
          <w:i/>
          <w:sz w:val="18"/>
          <w:szCs w:val="18"/>
        </w:rPr>
        <w:t>C. melo</w:t>
      </w:r>
      <w:r w:rsidR="00EA64EA" w:rsidRPr="00F1001C">
        <w:rPr>
          <w:rFonts w:ascii="Arial" w:eastAsia="Times New Roman" w:hAnsi="Arial" w:cs="Arial"/>
          <w:sz w:val="18"/>
          <w:szCs w:val="18"/>
        </w:rPr>
        <w:t xml:space="preserve"> </w:t>
      </w:r>
      <w:r w:rsidR="00F57921" w:rsidRPr="00F1001C">
        <w:rPr>
          <w:rFonts w:ascii="Arial" w:eastAsia="Times New Roman" w:hAnsi="Arial" w:cs="Arial"/>
          <w:sz w:val="18"/>
          <w:szCs w:val="18"/>
        </w:rPr>
        <w:t>[43]</w:t>
      </w:r>
      <w:r w:rsidR="00EA64EA" w:rsidRPr="00F1001C">
        <w:rPr>
          <w:rFonts w:ascii="Arial" w:eastAsia="Times New Roman" w:hAnsi="Arial" w:cs="Arial"/>
          <w:sz w:val="18"/>
          <w:szCs w:val="18"/>
        </w:rPr>
        <w:t>, similar to the results from this study.</w:t>
      </w:r>
    </w:p>
    <w:p w14:paraId="481FCB89" w14:textId="77777777" w:rsidR="00343EF8" w:rsidRPr="00F1001C" w:rsidRDefault="00343EF8" w:rsidP="00EA64EA">
      <w:pPr>
        <w:spacing w:after="0" w:line="240" w:lineRule="auto"/>
        <w:jc w:val="both"/>
        <w:rPr>
          <w:rFonts w:ascii="Arial" w:eastAsia="Times New Roman" w:hAnsi="Arial" w:cs="Arial"/>
          <w:sz w:val="18"/>
          <w:szCs w:val="18"/>
        </w:rPr>
      </w:pPr>
    </w:p>
    <w:p w14:paraId="065D7D2E" w14:textId="749D81FC" w:rsidR="00EA64EA" w:rsidRPr="00F1001C" w:rsidRDefault="00343EF8" w:rsidP="00EA64EA">
      <w:pPr>
        <w:spacing w:after="0" w:line="240" w:lineRule="auto"/>
        <w:jc w:val="both"/>
        <w:rPr>
          <w:rFonts w:ascii="Arial" w:eastAsia="Times New Roman" w:hAnsi="Arial" w:cs="Arial"/>
          <w:sz w:val="18"/>
          <w:szCs w:val="18"/>
        </w:rPr>
      </w:pPr>
      <w:r w:rsidRPr="00F1001C">
        <w:rPr>
          <w:rFonts w:ascii="Arial" w:eastAsia="Times New Roman" w:hAnsi="Arial" w:cs="Arial"/>
          <w:b/>
          <w:i/>
          <w:sz w:val="18"/>
          <w:szCs w:val="18"/>
        </w:rPr>
        <w:t xml:space="preserve">3.2.2.4 </w:t>
      </w:r>
      <w:r w:rsidR="00EA64EA" w:rsidRPr="00F1001C">
        <w:rPr>
          <w:rFonts w:ascii="Arial" w:eastAsia="Times New Roman" w:hAnsi="Arial" w:cs="Arial"/>
          <w:b/>
          <w:i/>
          <w:sz w:val="18"/>
          <w:szCs w:val="18"/>
        </w:rPr>
        <w:t>Ipomoea hederacea</w:t>
      </w:r>
      <w:r w:rsidR="00EA64EA" w:rsidRPr="00F1001C">
        <w:rPr>
          <w:rFonts w:ascii="Arial" w:eastAsia="Times New Roman" w:hAnsi="Arial" w:cs="Arial"/>
          <w:b/>
          <w:sz w:val="18"/>
          <w:szCs w:val="18"/>
        </w:rPr>
        <w:t xml:space="preserve"> (</w:t>
      </w:r>
      <w:proofErr w:type="spellStart"/>
      <w:r w:rsidR="00EA64EA" w:rsidRPr="00F1001C">
        <w:rPr>
          <w:rFonts w:ascii="Arial" w:eastAsia="Times New Roman" w:hAnsi="Arial" w:cs="Arial"/>
          <w:b/>
          <w:sz w:val="18"/>
          <w:szCs w:val="18"/>
        </w:rPr>
        <w:t>Ivyleaf</w:t>
      </w:r>
      <w:proofErr w:type="spellEnd"/>
      <w:r w:rsidR="00EA64EA" w:rsidRPr="00F1001C">
        <w:rPr>
          <w:rFonts w:ascii="Arial" w:eastAsia="Times New Roman" w:hAnsi="Arial" w:cs="Arial"/>
          <w:b/>
          <w:sz w:val="18"/>
          <w:szCs w:val="18"/>
        </w:rPr>
        <w:t xml:space="preserve"> </w:t>
      </w:r>
      <w:proofErr w:type="spellStart"/>
      <w:r w:rsidR="00EA64EA" w:rsidRPr="00F1001C">
        <w:rPr>
          <w:rFonts w:ascii="Arial" w:eastAsia="Times New Roman" w:hAnsi="Arial" w:cs="Arial"/>
          <w:b/>
          <w:sz w:val="18"/>
          <w:szCs w:val="18"/>
        </w:rPr>
        <w:t>morningglory</w:t>
      </w:r>
      <w:proofErr w:type="spellEnd"/>
      <w:r w:rsidR="00EA64EA" w:rsidRPr="00F1001C">
        <w:rPr>
          <w:rFonts w:ascii="Arial" w:eastAsia="Times New Roman" w:hAnsi="Arial" w:cs="Arial"/>
          <w:b/>
          <w:sz w:val="18"/>
          <w:szCs w:val="18"/>
        </w:rPr>
        <w:t>)</w:t>
      </w:r>
      <w:r w:rsidR="00EA64EA" w:rsidRPr="00F1001C">
        <w:rPr>
          <w:rFonts w:ascii="Arial" w:eastAsia="Times New Roman" w:hAnsi="Arial" w:cs="Arial"/>
          <w:i/>
          <w:sz w:val="18"/>
          <w:szCs w:val="18"/>
        </w:rPr>
        <w:t>.</w:t>
      </w:r>
      <w:r w:rsidR="00EA64EA" w:rsidRPr="00F1001C">
        <w:rPr>
          <w:rFonts w:ascii="Arial" w:eastAsia="Times New Roman" w:hAnsi="Arial" w:cs="Arial"/>
          <w:sz w:val="18"/>
          <w:szCs w:val="18"/>
        </w:rPr>
        <w:t xml:space="preserve"> Control was poor (&lt; 70%) with pendimethalin alone applied PRE and paraquat plus </w:t>
      </w:r>
      <w:proofErr w:type="spellStart"/>
      <w:r w:rsidR="00EA64EA" w:rsidRPr="00F1001C">
        <w:rPr>
          <w:rFonts w:ascii="Arial" w:eastAsia="Times New Roman" w:hAnsi="Arial" w:cs="Arial"/>
          <w:sz w:val="18"/>
          <w:szCs w:val="18"/>
        </w:rPr>
        <w:t>pyroxasulfone</w:t>
      </w:r>
      <w:proofErr w:type="spellEnd"/>
      <w:r w:rsidR="00EA64EA" w:rsidRPr="00F1001C">
        <w:rPr>
          <w:rFonts w:ascii="Arial" w:eastAsia="Times New Roman" w:hAnsi="Arial" w:cs="Arial"/>
          <w:sz w:val="18"/>
          <w:szCs w:val="18"/>
        </w:rPr>
        <w:t xml:space="preserve"> applied CRACK.  Fair control (75-85%) was achieved with pendimethalin plus either flumioxazin or acetochlor applied PRE or pendimethalin applied PRE followed by paraquat plus </w:t>
      </w:r>
      <w:proofErr w:type="spellStart"/>
      <w:r w:rsidR="00EA64EA" w:rsidRPr="00F1001C">
        <w:rPr>
          <w:rFonts w:ascii="Arial" w:eastAsia="Times New Roman" w:hAnsi="Arial" w:cs="Arial"/>
          <w:sz w:val="18"/>
          <w:szCs w:val="18"/>
        </w:rPr>
        <w:t>pyroxasulfone</w:t>
      </w:r>
      <w:proofErr w:type="spellEnd"/>
      <w:r w:rsidR="00EA64EA" w:rsidRPr="00F1001C">
        <w:rPr>
          <w:rFonts w:ascii="Arial" w:eastAsia="Times New Roman" w:hAnsi="Arial" w:cs="Arial"/>
          <w:sz w:val="18"/>
          <w:szCs w:val="18"/>
        </w:rPr>
        <w:t xml:space="preserve"> applied at CRACK (Table 5).  All other herbicide systems provided </w:t>
      </w:r>
      <w:r w:rsidR="00EA64EA" w:rsidRPr="00F1001C">
        <w:rPr>
          <w:rFonts w:ascii="Arial" w:eastAsia="Times New Roman" w:hAnsi="Arial" w:cs="Arial"/>
          <w:sz w:val="18"/>
          <w:szCs w:val="18"/>
          <w:u w:val="single"/>
        </w:rPr>
        <w:t>&gt;</w:t>
      </w:r>
      <w:r w:rsidR="00EA64EA" w:rsidRPr="00F1001C">
        <w:rPr>
          <w:rFonts w:ascii="Arial" w:eastAsia="Times New Roman" w:hAnsi="Arial" w:cs="Arial"/>
          <w:sz w:val="18"/>
          <w:szCs w:val="18"/>
        </w:rPr>
        <w:t xml:space="preserve"> 92% </w:t>
      </w:r>
      <w:r w:rsidR="00EA64EA" w:rsidRPr="00F1001C">
        <w:rPr>
          <w:rFonts w:ascii="Arial" w:eastAsia="Times New Roman" w:hAnsi="Arial" w:cs="Arial"/>
          <w:i/>
          <w:sz w:val="18"/>
          <w:szCs w:val="18"/>
        </w:rPr>
        <w:t>I. hederacea</w:t>
      </w:r>
      <w:r w:rsidR="00EA64EA" w:rsidRPr="00F1001C">
        <w:rPr>
          <w:rFonts w:ascii="Arial" w:eastAsia="Times New Roman" w:hAnsi="Arial" w:cs="Arial"/>
          <w:sz w:val="18"/>
          <w:szCs w:val="18"/>
        </w:rPr>
        <w:t xml:space="preserve"> control.  </w:t>
      </w:r>
      <w:proofErr w:type="spellStart"/>
      <w:r w:rsidR="00EA64EA" w:rsidRPr="00F1001C">
        <w:rPr>
          <w:rFonts w:ascii="Arial" w:eastAsia="Times New Roman" w:hAnsi="Arial" w:cs="Arial"/>
          <w:sz w:val="18"/>
          <w:szCs w:val="18"/>
        </w:rPr>
        <w:t>Pyroxasulfone</w:t>
      </w:r>
      <w:proofErr w:type="spellEnd"/>
      <w:r w:rsidR="00EA64EA" w:rsidRPr="00F1001C">
        <w:rPr>
          <w:rFonts w:ascii="Arial" w:eastAsia="Times New Roman" w:hAnsi="Arial" w:cs="Arial"/>
          <w:sz w:val="18"/>
          <w:szCs w:val="18"/>
        </w:rPr>
        <w:t xml:space="preserve"> is not considered an outstanding herbicide for </w:t>
      </w:r>
      <w:proofErr w:type="spellStart"/>
      <w:r w:rsidR="00EA64EA" w:rsidRPr="00F1001C">
        <w:rPr>
          <w:rFonts w:ascii="Arial" w:eastAsia="Times New Roman" w:hAnsi="Arial" w:cs="Arial"/>
          <w:sz w:val="18"/>
          <w:szCs w:val="18"/>
        </w:rPr>
        <w:t>morningglory</w:t>
      </w:r>
      <w:proofErr w:type="spellEnd"/>
      <w:r w:rsidR="00EA64EA" w:rsidRPr="00F1001C">
        <w:rPr>
          <w:rFonts w:ascii="Arial" w:eastAsia="Times New Roman" w:hAnsi="Arial" w:cs="Arial"/>
          <w:sz w:val="18"/>
          <w:szCs w:val="18"/>
        </w:rPr>
        <w:t xml:space="preserve"> control </w:t>
      </w:r>
      <w:r w:rsidR="0014448A" w:rsidRPr="00F1001C">
        <w:rPr>
          <w:rFonts w:ascii="Arial" w:eastAsia="Times New Roman" w:hAnsi="Arial" w:cs="Arial"/>
          <w:sz w:val="18"/>
          <w:szCs w:val="18"/>
        </w:rPr>
        <w:t>[4</w:t>
      </w:r>
      <w:r w:rsidR="00F57921" w:rsidRPr="00F1001C">
        <w:rPr>
          <w:rFonts w:ascii="Arial" w:eastAsia="Times New Roman" w:hAnsi="Arial" w:cs="Arial"/>
          <w:sz w:val="18"/>
          <w:szCs w:val="18"/>
        </w:rPr>
        <w:t>7</w:t>
      </w:r>
      <w:r w:rsidR="0014448A" w:rsidRPr="00F1001C">
        <w:rPr>
          <w:rFonts w:ascii="Arial" w:eastAsia="Times New Roman" w:hAnsi="Arial" w:cs="Arial"/>
          <w:sz w:val="18"/>
          <w:szCs w:val="18"/>
        </w:rPr>
        <w:t>]</w:t>
      </w:r>
      <w:r w:rsidR="00EA64EA" w:rsidRPr="00F1001C">
        <w:rPr>
          <w:rFonts w:ascii="Arial" w:eastAsia="Times New Roman" w:hAnsi="Arial" w:cs="Arial"/>
          <w:sz w:val="18"/>
          <w:szCs w:val="18"/>
        </w:rPr>
        <w:t xml:space="preserve">; however, Hardwick </w:t>
      </w:r>
      <w:r w:rsidR="0014448A" w:rsidRPr="00F1001C">
        <w:rPr>
          <w:rFonts w:ascii="Arial" w:eastAsia="Times New Roman" w:hAnsi="Arial" w:cs="Arial"/>
          <w:sz w:val="18"/>
          <w:szCs w:val="18"/>
        </w:rPr>
        <w:t>[4</w:t>
      </w:r>
      <w:r w:rsidR="00F57921" w:rsidRPr="00F1001C">
        <w:rPr>
          <w:rFonts w:ascii="Arial" w:eastAsia="Times New Roman" w:hAnsi="Arial" w:cs="Arial"/>
          <w:sz w:val="18"/>
          <w:szCs w:val="18"/>
        </w:rPr>
        <w:t>8</w:t>
      </w:r>
      <w:r w:rsidR="0014448A" w:rsidRPr="00F1001C">
        <w:rPr>
          <w:rFonts w:ascii="Arial" w:eastAsia="Times New Roman" w:hAnsi="Arial" w:cs="Arial"/>
          <w:sz w:val="18"/>
          <w:szCs w:val="18"/>
        </w:rPr>
        <w:t>]</w:t>
      </w:r>
      <w:r w:rsidR="00EA13D3" w:rsidRPr="00F1001C">
        <w:rPr>
          <w:rFonts w:ascii="Arial" w:eastAsia="Times New Roman" w:hAnsi="Arial" w:cs="Arial"/>
          <w:sz w:val="18"/>
          <w:szCs w:val="18"/>
        </w:rPr>
        <w:t xml:space="preserve"> </w:t>
      </w:r>
      <w:r w:rsidR="00EA64EA" w:rsidRPr="00F1001C">
        <w:rPr>
          <w:rFonts w:ascii="Arial" w:eastAsia="Times New Roman" w:hAnsi="Arial" w:cs="Arial"/>
          <w:sz w:val="18"/>
          <w:szCs w:val="18"/>
        </w:rPr>
        <w:t xml:space="preserve">reported in </w:t>
      </w:r>
      <w:proofErr w:type="spellStart"/>
      <w:r w:rsidR="00EA64EA" w:rsidRPr="00F1001C">
        <w:rPr>
          <w:rFonts w:ascii="Arial" w:eastAsia="Times New Roman" w:hAnsi="Arial" w:cs="Arial"/>
          <w:i/>
          <w:sz w:val="18"/>
          <w:szCs w:val="18"/>
        </w:rPr>
        <w:t>Zea</w:t>
      </w:r>
      <w:proofErr w:type="spellEnd"/>
      <w:r w:rsidR="00EA64EA" w:rsidRPr="00F1001C">
        <w:rPr>
          <w:rFonts w:ascii="Arial" w:eastAsia="Times New Roman" w:hAnsi="Arial" w:cs="Arial"/>
          <w:i/>
          <w:sz w:val="18"/>
          <w:szCs w:val="18"/>
        </w:rPr>
        <w:t xml:space="preserve"> mays</w:t>
      </w:r>
      <w:r w:rsidR="00EA64EA" w:rsidRPr="00F1001C">
        <w:rPr>
          <w:rFonts w:ascii="Arial" w:eastAsia="Times New Roman" w:hAnsi="Arial" w:cs="Arial"/>
          <w:sz w:val="18"/>
          <w:szCs w:val="18"/>
        </w:rPr>
        <w:t xml:space="preserve"> that </w:t>
      </w:r>
      <w:proofErr w:type="spellStart"/>
      <w:r w:rsidR="00EA64EA" w:rsidRPr="00F1001C">
        <w:rPr>
          <w:rFonts w:ascii="Arial" w:eastAsia="Times New Roman" w:hAnsi="Arial" w:cs="Arial"/>
          <w:sz w:val="18"/>
          <w:szCs w:val="18"/>
        </w:rPr>
        <w:t>pyroxasulfone</w:t>
      </w:r>
      <w:proofErr w:type="spellEnd"/>
      <w:r w:rsidR="00EA64EA" w:rsidRPr="00F1001C">
        <w:rPr>
          <w:rFonts w:ascii="Arial" w:eastAsia="Times New Roman" w:hAnsi="Arial" w:cs="Arial"/>
          <w:sz w:val="18"/>
          <w:szCs w:val="18"/>
        </w:rPr>
        <w:t xml:space="preserve"> at 0.15 kg ha</w:t>
      </w:r>
      <w:r w:rsidR="00EA64EA" w:rsidRPr="00F1001C">
        <w:rPr>
          <w:rFonts w:ascii="Arial" w:eastAsia="Times New Roman" w:hAnsi="Arial" w:cs="Arial"/>
          <w:sz w:val="18"/>
          <w:szCs w:val="18"/>
          <w:vertAlign w:val="superscript"/>
        </w:rPr>
        <w:t>-1</w:t>
      </w:r>
      <w:r w:rsidR="00EA64EA" w:rsidRPr="00F1001C">
        <w:rPr>
          <w:rFonts w:ascii="Arial" w:eastAsia="Times New Roman" w:hAnsi="Arial" w:cs="Arial"/>
          <w:sz w:val="18"/>
          <w:szCs w:val="18"/>
        </w:rPr>
        <w:t xml:space="preserve"> alone applied PRE controlled </w:t>
      </w:r>
      <w:r w:rsidR="00EA64EA" w:rsidRPr="00F1001C">
        <w:rPr>
          <w:rFonts w:ascii="Arial" w:eastAsia="Times New Roman" w:hAnsi="Arial" w:cs="Arial"/>
          <w:i/>
          <w:sz w:val="18"/>
          <w:szCs w:val="18"/>
        </w:rPr>
        <w:t xml:space="preserve">I. hederacea </w:t>
      </w:r>
      <w:r w:rsidR="00EA64EA" w:rsidRPr="00F1001C">
        <w:rPr>
          <w:rFonts w:ascii="Arial" w:eastAsia="Times New Roman" w:hAnsi="Arial" w:cs="Arial"/>
          <w:sz w:val="18"/>
          <w:szCs w:val="18"/>
        </w:rPr>
        <w:t xml:space="preserve">at least 89% and </w:t>
      </w:r>
      <w:r w:rsidR="00EA64EA" w:rsidRPr="00F1001C">
        <w:rPr>
          <w:rFonts w:ascii="Arial" w:eastAsia="Times New Roman" w:hAnsi="Arial" w:cs="Arial"/>
          <w:i/>
          <w:sz w:val="18"/>
          <w:szCs w:val="18"/>
        </w:rPr>
        <w:t>Ipomoea lacunose</w:t>
      </w:r>
      <w:r w:rsidR="00EA64EA" w:rsidRPr="00F1001C">
        <w:rPr>
          <w:rFonts w:ascii="Arial" w:eastAsia="Times New Roman" w:hAnsi="Arial" w:cs="Arial"/>
          <w:sz w:val="18"/>
          <w:szCs w:val="18"/>
        </w:rPr>
        <w:t xml:space="preserve"> L. (pitted </w:t>
      </w:r>
      <w:proofErr w:type="spellStart"/>
      <w:r w:rsidR="00EA64EA" w:rsidRPr="00F1001C">
        <w:rPr>
          <w:rFonts w:ascii="Arial" w:eastAsia="Times New Roman" w:hAnsi="Arial" w:cs="Arial"/>
          <w:sz w:val="18"/>
          <w:szCs w:val="18"/>
        </w:rPr>
        <w:t>morningglory</w:t>
      </w:r>
      <w:proofErr w:type="spellEnd"/>
      <w:r w:rsidR="00EA64EA" w:rsidRPr="00F1001C">
        <w:rPr>
          <w:rFonts w:ascii="Arial" w:eastAsia="Times New Roman" w:hAnsi="Arial" w:cs="Arial"/>
          <w:sz w:val="18"/>
          <w:szCs w:val="18"/>
        </w:rPr>
        <w:t xml:space="preserve">) no better than 70% throughout the growing season.   </w:t>
      </w:r>
    </w:p>
    <w:p w14:paraId="27C89DF4" w14:textId="77777777" w:rsidR="00E50B85" w:rsidRPr="00F1001C" w:rsidRDefault="00E50B85" w:rsidP="007B7015">
      <w:pPr>
        <w:spacing w:after="0" w:line="240" w:lineRule="auto"/>
        <w:rPr>
          <w:rFonts w:ascii="Arial" w:eastAsia="Times New Roman" w:hAnsi="Arial" w:cs="Arial"/>
          <w:i/>
          <w:iCs/>
          <w:sz w:val="18"/>
          <w:szCs w:val="18"/>
          <w:lang w:val="en-GB" w:eastAsia="en-GB"/>
        </w:rPr>
      </w:pPr>
    </w:p>
    <w:p w14:paraId="6F5D4E23" w14:textId="77777777" w:rsidR="007C6424" w:rsidRPr="00F1001C" w:rsidRDefault="007C6424" w:rsidP="007B7015">
      <w:pPr>
        <w:spacing w:after="0" w:line="240" w:lineRule="auto"/>
        <w:jc w:val="both"/>
        <w:rPr>
          <w:rFonts w:ascii="Arial" w:eastAsia="Times New Roman" w:hAnsi="Arial" w:cs="Arial"/>
          <w:b/>
          <w:caps/>
          <w:sz w:val="20"/>
          <w:szCs w:val="20"/>
        </w:rPr>
      </w:pPr>
    </w:p>
    <w:p w14:paraId="237CE0DB" w14:textId="54417CCB" w:rsidR="00463DDE" w:rsidRPr="00F1001C" w:rsidRDefault="00463DDE" w:rsidP="007B7015">
      <w:pPr>
        <w:spacing w:after="0" w:line="240" w:lineRule="auto"/>
        <w:jc w:val="both"/>
        <w:rPr>
          <w:rFonts w:ascii="Arial" w:eastAsia="Times New Roman" w:hAnsi="Arial" w:cs="Arial"/>
          <w:b/>
          <w:caps/>
          <w:sz w:val="20"/>
          <w:szCs w:val="20"/>
        </w:rPr>
      </w:pPr>
      <w:r w:rsidRPr="00F1001C">
        <w:rPr>
          <w:rFonts w:ascii="Arial" w:eastAsia="Times New Roman" w:hAnsi="Arial" w:cs="Arial"/>
          <w:b/>
          <w:caps/>
          <w:sz w:val="20"/>
          <w:szCs w:val="20"/>
        </w:rPr>
        <w:lastRenderedPageBreak/>
        <w:t>4. Conclusion</w:t>
      </w:r>
    </w:p>
    <w:p w14:paraId="08CB0136" w14:textId="77777777" w:rsidR="00463DDE" w:rsidRPr="00F1001C" w:rsidRDefault="00463DDE" w:rsidP="007B7015">
      <w:pPr>
        <w:spacing w:after="0" w:line="240" w:lineRule="auto"/>
        <w:jc w:val="both"/>
        <w:rPr>
          <w:rFonts w:ascii="Arial" w:eastAsia="Times New Roman" w:hAnsi="Arial" w:cs="Arial"/>
          <w:b/>
          <w:caps/>
          <w:sz w:val="18"/>
          <w:szCs w:val="18"/>
        </w:rPr>
      </w:pPr>
    </w:p>
    <w:p w14:paraId="5AFB5036" w14:textId="5ADB4831" w:rsidR="00E50B85" w:rsidRPr="00F1001C" w:rsidRDefault="00E50B85" w:rsidP="00E50B85">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These studies indicate that grower concern about peanut injury (mainly stunting) are largely unfounded as only paraquat-containing herbicide systems consistently resulted in any stunting.  The premix of </w:t>
      </w:r>
      <w:r w:rsidR="00E1556D" w:rsidRPr="00F1001C">
        <w:rPr>
          <w:rFonts w:ascii="Arial" w:eastAsia="Times New Roman" w:hAnsi="Arial" w:cs="Arial"/>
          <w:sz w:val="18"/>
          <w:szCs w:val="18"/>
        </w:rPr>
        <w:t>C + P</w:t>
      </w:r>
      <w:r w:rsidRPr="00F1001C">
        <w:rPr>
          <w:rFonts w:ascii="Arial" w:eastAsia="Times New Roman" w:hAnsi="Arial" w:cs="Arial"/>
          <w:sz w:val="18"/>
          <w:szCs w:val="18"/>
        </w:rPr>
        <w:t xml:space="preserve"> (WSSA group 14 and 15 herbicides, respectively) will cause leaf burn; however, peanuts recover quickly with no yield reduction.  </w:t>
      </w:r>
      <w:proofErr w:type="spellStart"/>
      <w:r w:rsidRPr="00F1001C">
        <w:rPr>
          <w:rFonts w:ascii="Arial" w:eastAsia="Times New Roman" w:hAnsi="Arial" w:cs="Arial"/>
          <w:sz w:val="18"/>
          <w:szCs w:val="18"/>
        </w:rPr>
        <w:t>Carfentrazone</w:t>
      </w:r>
      <w:proofErr w:type="spellEnd"/>
      <w:r w:rsidRPr="00F1001C">
        <w:rPr>
          <w:rFonts w:ascii="Arial" w:eastAsia="Times New Roman" w:hAnsi="Arial" w:cs="Arial"/>
          <w:sz w:val="18"/>
          <w:szCs w:val="18"/>
        </w:rPr>
        <w:t xml:space="preserve"> plus </w:t>
      </w:r>
      <w:proofErr w:type="spellStart"/>
      <w:r w:rsidRPr="00F1001C">
        <w:rPr>
          <w:rFonts w:ascii="Arial" w:eastAsia="Times New Roman" w:hAnsi="Arial" w:cs="Arial"/>
          <w:sz w:val="18"/>
          <w:szCs w:val="18"/>
        </w:rPr>
        <w:t>pyroxasulfone</w:t>
      </w:r>
      <w:proofErr w:type="spellEnd"/>
      <w:r w:rsidRPr="00F1001C">
        <w:rPr>
          <w:rFonts w:ascii="Arial" w:eastAsia="Times New Roman" w:hAnsi="Arial" w:cs="Arial"/>
          <w:sz w:val="18"/>
          <w:szCs w:val="18"/>
        </w:rPr>
        <w:t xml:space="preserve"> provided excellent season-long residual control of several broadleaf weeds including </w:t>
      </w:r>
      <w:r w:rsidRPr="00F1001C">
        <w:rPr>
          <w:rFonts w:ascii="Arial" w:eastAsia="Times New Roman" w:hAnsi="Arial" w:cs="Arial"/>
          <w:i/>
          <w:sz w:val="18"/>
          <w:szCs w:val="18"/>
        </w:rPr>
        <w:t xml:space="preserve">A. </w:t>
      </w:r>
      <w:proofErr w:type="spellStart"/>
      <w:r w:rsidRPr="00F1001C">
        <w:rPr>
          <w:rFonts w:ascii="Arial" w:eastAsia="Times New Roman" w:hAnsi="Arial" w:cs="Arial"/>
          <w:i/>
          <w:sz w:val="18"/>
          <w:szCs w:val="18"/>
        </w:rPr>
        <w:t>palmeri</w:t>
      </w:r>
      <w:proofErr w:type="spellEnd"/>
      <w:r w:rsidRPr="00F1001C">
        <w:rPr>
          <w:rFonts w:ascii="Arial" w:eastAsia="Times New Roman" w:hAnsi="Arial" w:cs="Arial"/>
          <w:sz w:val="18"/>
          <w:szCs w:val="18"/>
        </w:rPr>
        <w:t xml:space="preserve">, </w:t>
      </w:r>
      <w:r w:rsidRPr="00F1001C">
        <w:rPr>
          <w:rFonts w:ascii="Arial" w:eastAsia="Times New Roman" w:hAnsi="Arial" w:cs="Arial"/>
          <w:i/>
          <w:sz w:val="18"/>
          <w:szCs w:val="18"/>
        </w:rPr>
        <w:t>C. melo</w:t>
      </w:r>
      <w:r w:rsidRPr="00F1001C">
        <w:rPr>
          <w:rFonts w:ascii="Arial" w:eastAsia="Times New Roman" w:hAnsi="Arial" w:cs="Arial"/>
          <w:sz w:val="18"/>
          <w:szCs w:val="18"/>
        </w:rPr>
        <w:t xml:space="preserve">, and </w:t>
      </w:r>
      <w:r w:rsidRPr="00F1001C">
        <w:rPr>
          <w:rFonts w:ascii="Arial" w:eastAsia="Times New Roman" w:hAnsi="Arial" w:cs="Arial"/>
          <w:i/>
          <w:sz w:val="18"/>
          <w:szCs w:val="18"/>
        </w:rPr>
        <w:t>Ipomoea</w:t>
      </w:r>
      <w:r w:rsidRPr="00F1001C">
        <w:rPr>
          <w:rFonts w:ascii="Arial" w:eastAsia="Times New Roman" w:hAnsi="Arial" w:cs="Arial"/>
          <w:sz w:val="18"/>
          <w:szCs w:val="18"/>
        </w:rPr>
        <w:t xml:space="preserve"> spp.  This </w:t>
      </w:r>
      <w:r w:rsidR="0014448A" w:rsidRPr="00F1001C">
        <w:rPr>
          <w:rFonts w:ascii="Arial" w:eastAsia="Times New Roman" w:hAnsi="Arial" w:cs="Arial"/>
          <w:sz w:val="18"/>
          <w:szCs w:val="18"/>
        </w:rPr>
        <w:t>herbicide combination</w:t>
      </w:r>
      <w:r w:rsidRPr="00F1001C">
        <w:rPr>
          <w:rFonts w:ascii="Arial" w:eastAsia="Times New Roman" w:hAnsi="Arial" w:cs="Arial"/>
          <w:sz w:val="18"/>
          <w:szCs w:val="18"/>
        </w:rPr>
        <w:t xml:space="preserve"> offers control of pigweed species including ALS- and glyphosate-resistant Palmer amaranth, which are becoming major problem in many areas of Texas and Oklahoma </w:t>
      </w:r>
      <w:r w:rsidR="00F57921" w:rsidRPr="00F1001C">
        <w:rPr>
          <w:rFonts w:ascii="Arial" w:eastAsia="Times New Roman" w:hAnsi="Arial" w:cs="Arial"/>
          <w:sz w:val="18"/>
          <w:szCs w:val="18"/>
        </w:rPr>
        <w:t>[30,31,33</w:t>
      </w:r>
      <w:r w:rsidR="00E1556D" w:rsidRPr="00F1001C">
        <w:rPr>
          <w:rFonts w:ascii="Arial" w:eastAsia="Times New Roman" w:hAnsi="Arial" w:cs="Arial"/>
          <w:sz w:val="18"/>
          <w:szCs w:val="18"/>
        </w:rPr>
        <w:t>]</w:t>
      </w:r>
      <w:r w:rsidRPr="00F1001C">
        <w:rPr>
          <w:rFonts w:ascii="Arial" w:eastAsia="Times New Roman" w:hAnsi="Arial" w:cs="Arial"/>
          <w:sz w:val="18"/>
          <w:szCs w:val="18"/>
        </w:rPr>
        <w:t xml:space="preserve">.  </w:t>
      </w:r>
    </w:p>
    <w:p w14:paraId="6688A2DE" w14:textId="77777777" w:rsidR="00E50B85" w:rsidRPr="00F1001C" w:rsidRDefault="00E50B85" w:rsidP="00E50B85">
      <w:pPr>
        <w:spacing w:after="0" w:line="240" w:lineRule="auto"/>
        <w:jc w:val="both"/>
        <w:rPr>
          <w:rFonts w:ascii="Arial" w:eastAsia="Times New Roman" w:hAnsi="Arial" w:cs="Arial"/>
          <w:sz w:val="18"/>
          <w:szCs w:val="18"/>
        </w:rPr>
      </w:pPr>
    </w:p>
    <w:p w14:paraId="76410B0B" w14:textId="7416DE71" w:rsidR="00E50B85" w:rsidRPr="00F1001C" w:rsidRDefault="00E50B85" w:rsidP="00E50B85">
      <w:pPr>
        <w:spacing w:after="0" w:line="240" w:lineRule="auto"/>
        <w:jc w:val="both"/>
        <w:rPr>
          <w:rFonts w:ascii="Arial" w:eastAsia="Times New Roman" w:hAnsi="Arial" w:cs="Arial"/>
          <w:sz w:val="18"/>
          <w:szCs w:val="18"/>
        </w:rPr>
      </w:pPr>
      <w:r w:rsidRPr="00F1001C">
        <w:rPr>
          <w:rFonts w:ascii="Arial" w:eastAsia="Times New Roman" w:hAnsi="Arial" w:cs="Arial"/>
          <w:sz w:val="18"/>
          <w:szCs w:val="18"/>
        </w:rPr>
        <w:t xml:space="preserve">Although the premix of </w:t>
      </w:r>
      <w:proofErr w:type="spellStart"/>
      <w:r w:rsidRPr="00F1001C">
        <w:rPr>
          <w:rFonts w:ascii="Arial" w:eastAsia="Times New Roman" w:hAnsi="Arial" w:cs="Arial"/>
          <w:sz w:val="18"/>
          <w:szCs w:val="18"/>
        </w:rPr>
        <w:t>carfentrazone</w:t>
      </w:r>
      <w:proofErr w:type="spellEnd"/>
      <w:r w:rsidRPr="00F1001C">
        <w:rPr>
          <w:rFonts w:ascii="Arial" w:eastAsia="Times New Roman" w:hAnsi="Arial" w:cs="Arial"/>
          <w:sz w:val="18"/>
          <w:szCs w:val="18"/>
        </w:rPr>
        <w:t xml:space="preserve"> plus </w:t>
      </w:r>
      <w:proofErr w:type="spellStart"/>
      <w:r w:rsidRPr="00F1001C">
        <w:rPr>
          <w:rFonts w:ascii="Arial" w:eastAsia="Times New Roman" w:hAnsi="Arial" w:cs="Arial"/>
          <w:sz w:val="18"/>
          <w:szCs w:val="18"/>
        </w:rPr>
        <w:t>pyroxasulfone</w:t>
      </w:r>
      <w:proofErr w:type="spellEnd"/>
      <w:r w:rsidRPr="00F1001C">
        <w:rPr>
          <w:rFonts w:ascii="Arial" w:eastAsia="Times New Roman" w:hAnsi="Arial" w:cs="Arial"/>
          <w:sz w:val="18"/>
          <w:szCs w:val="18"/>
        </w:rPr>
        <w:t xml:space="preserve"> system provided excellent control of </w:t>
      </w:r>
      <w:r w:rsidRPr="00F1001C">
        <w:rPr>
          <w:rFonts w:ascii="Arial" w:eastAsia="Times New Roman" w:hAnsi="Arial" w:cs="Arial"/>
          <w:i/>
          <w:sz w:val="18"/>
          <w:szCs w:val="18"/>
        </w:rPr>
        <w:t xml:space="preserve">U. </w:t>
      </w:r>
      <w:proofErr w:type="spellStart"/>
      <w:r w:rsidRPr="00F1001C">
        <w:rPr>
          <w:rFonts w:ascii="Arial" w:eastAsia="Times New Roman" w:hAnsi="Arial" w:cs="Arial"/>
          <w:i/>
          <w:sz w:val="18"/>
          <w:szCs w:val="18"/>
        </w:rPr>
        <w:t>texana</w:t>
      </w:r>
      <w:proofErr w:type="spellEnd"/>
      <w:r w:rsidRPr="00F1001C">
        <w:rPr>
          <w:rFonts w:ascii="Arial" w:eastAsia="Times New Roman" w:hAnsi="Arial" w:cs="Arial"/>
          <w:sz w:val="18"/>
          <w:szCs w:val="18"/>
        </w:rPr>
        <w:t xml:space="preserve">, typically it does not effectively control large-seeded annual grasses and requires the use of a graminicide such as </w:t>
      </w:r>
      <w:proofErr w:type="spellStart"/>
      <w:r w:rsidRPr="00F1001C">
        <w:rPr>
          <w:rFonts w:ascii="Arial" w:eastAsia="Times New Roman" w:hAnsi="Arial" w:cs="Arial"/>
          <w:sz w:val="18"/>
          <w:szCs w:val="18"/>
        </w:rPr>
        <w:t>fluazifop</w:t>
      </w:r>
      <w:proofErr w:type="spellEnd"/>
      <w:r w:rsidRPr="00F1001C">
        <w:rPr>
          <w:rFonts w:ascii="Arial" w:eastAsia="Times New Roman" w:hAnsi="Arial" w:cs="Arial"/>
          <w:sz w:val="18"/>
          <w:szCs w:val="18"/>
        </w:rPr>
        <w:t xml:space="preserve">-P-butyl, clethodim, or </w:t>
      </w:r>
      <w:proofErr w:type="spellStart"/>
      <w:r w:rsidRPr="00F1001C">
        <w:rPr>
          <w:rFonts w:ascii="Arial" w:eastAsia="Times New Roman" w:hAnsi="Arial" w:cs="Arial"/>
          <w:sz w:val="18"/>
          <w:szCs w:val="18"/>
        </w:rPr>
        <w:t>sethoxydim</w:t>
      </w:r>
      <w:proofErr w:type="spellEnd"/>
      <w:r w:rsidRPr="00F1001C">
        <w:rPr>
          <w:rFonts w:ascii="Arial" w:eastAsia="Times New Roman" w:hAnsi="Arial" w:cs="Arial"/>
          <w:sz w:val="18"/>
          <w:szCs w:val="18"/>
        </w:rPr>
        <w:t xml:space="preserve"> (WSSA Group 1 herbicides) to provide season-long control </w:t>
      </w:r>
      <w:r w:rsidR="00E1556D" w:rsidRPr="00F1001C">
        <w:rPr>
          <w:rFonts w:ascii="Arial" w:eastAsia="Times New Roman" w:hAnsi="Arial" w:cs="Arial"/>
          <w:sz w:val="18"/>
          <w:szCs w:val="18"/>
        </w:rPr>
        <w:t>[30,31,33]</w:t>
      </w:r>
      <w:r w:rsidRPr="00F1001C">
        <w:rPr>
          <w:rFonts w:ascii="Arial" w:eastAsia="Times New Roman" w:hAnsi="Arial" w:cs="Arial"/>
          <w:sz w:val="18"/>
          <w:szCs w:val="18"/>
        </w:rPr>
        <w:t xml:space="preserve">.  Other herbicide systems including pendimethalin plus S-metolachlor, pendimethalin plus flumioxazin plus S-metolachlor, pendimethalin plus </w:t>
      </w:r>
      <w:proofErr w:type="spellStart"/>
      <w:proofErr w:type="gramStart"/>
      <w:r w:rsidRPr="00F1001C">
        <w:rPr>
          <w:rFonts w:ascii="Arial" w:eastAsia="Times New Roman" w:hAnsi="Arial" w:cs="Arial"/>
          <w:sz w:val="18"/>
          <w:szCs w:val="18"/>
        </w:rPr>
        <w:t>dimethenamid,and</w:t>
      </w:r>
      <w:proofErr w:type="spellEnd"/>
      <w:proofErr w:type="gramEnd"/>
      <w:r w:rsidRPr="00F1001C">
        <w:rPr>
          <w:rFonts w:ascii="Arial" w:eastAsia="Times New Roman" w:hAnsi="Arial" w:cs="Arial"/>
          <w:sz w:val="18"/>
          <w:szCs w:val="18"/>
        </w:rPr>
        <w:t xml:space="preserve"> pendimethalin plus </w:t>
      </w:r>
      <w:proofErr w:type="spellStart"/>
      <w:r w:rsidRPr="00F1001C">
        <w:rPr>
          <w:rFonts w:ascii="Arial" w:eastAsia="Times New Roman" w:hAnsi="Arial" w:cs="Arial"/>
          <w:sz w:val="18"/>
          <w:szCs w:val="18"/>
        </w:rPr>
        <w:t>imazapic</w:t>
      </w:r>
      <w:proofErr w:type="spellEnd"/>
      <w:r w:rsidRPr="00F1001C">
        <w:rPr>
          <w:rFonts w:ascii="Arial" w:eastAsia="Times New Roman" w:hAnsi="Arial" w:cs="Arial"/>
          <w:sz w:val="18"/>
          <w:szCs w:val="18"/>
        </w:rPr>
        <w:t xml:space="preserve"> provided excellent weed control.  These herbicide systems offer growers another option to help provide season-long weed control in the southwestern US peanut production areas.</w:t>
      </w:r>
    </w:p>
    <w:p w14:paraId="0E5C8CD5" w14:textId="77777777" w:rsidR="00463DDE" w:rsidRPr="00F1001C" w:rsidRDefault="00463DDE" w:rsidP="007B7015">
      <w:pPr>
        <w:spacing w:after="0" w:line="240" w:lineRule="auto"/>
        <w:jc w:val="both"/>
        <w:rPr>
          <w:rFonts w:ascii="Arial" w:eastAsia="Times New Roman" w:hAnsi="Arial" w:cs="Arial"/>
          <w:sz w:val="18"/>
          <w:szCs w:val="18"/>
        </w:rPr>
      </w:pPr>
    </w:p>
    <w:p w14:paraId="582EEF1B" w14:textId="77777777" w:rsidR="00463DDE" w:rsidRPr="00F1001C" w:rsidRDefault="00463DDE" w:rsidP="007B7015">
      <w:pPr>
        <w:spacing w:after="0" w:line="240" w:lineRule="auto"/>
        <w:jc w:val="both"/>
        <w:rPr>
          <w:rFonts w:ascii="Arial" w:eastAsia="Times New Roman" w:hAnsi="Arial" w:cs="Arial"/>
          <w:sz w:val="18"/>
          <w:szCs w:val="18"/>
        </w:rPr>
      </w:pPr>
    </w:p>
    <w:p w14:paraId="07A7CBF9" w14:textId="77777777" w:rsidR="00463DDE" w:rsidRPr="00F1001C" w:rsidRDefault="00463DDE" w:rsidP="007B7015">
      <w:pPr>
        <w:spacing w:after="0" w:line="240" w:lineRule="auto"/>
        <w:jc w:val="both"/>
        <w:rPr>
          <w:rFonts w:ascii="Arial" w:eastAsia="Times New Roman" w:hAnsi="Arial" w:cs="Arial"/>
          <w:b/>
          <w:caps/>
          <w:sz w:val="20"/>
          <w:szCs w:val="20"/>
        </w:rPr>
      </w:pPr>
      <w:r w:rsidRPr="00F1001C">
        <w:rPr>
          <w:rFonts w:ascii="Arial" w:eastAsia="Times New Roman" w:hAnsi="Arial" w:cs="Arial"/>
          <w:b/>
          <w:caps/>
          <w:sz w:val="20"/>
          <w:szCs w:val="20"/>
        </w:rPr>
        <w:t>References</w:t>
      </w:r>
    </w:p>
    <w:p w14:paraId="4B48D1B1" w14:textId="77777777" w:rsidR="00463DDE" w:rsidRPr="00F1001C" w:rsidRDefault="00463DDE" w:rsidP="007B7015">
      <w:pPr>
        <w:spacing w:after="0" w:line="240" w:lineRule="auto"/>
        <w:jc w:val="both"/>
        <w:rPr>
          <w:rFonts w:ascii="Arial" w:eastAsia="Times New Roman" w:hAnsi="Arial" w:cs="Arial"/>
          <w:b/>
          <w:caps/>
          <w:sz w:val="18"/>
          <w:szCs w:val="18"/>
        </w:rPr>
      </w:pPr>
    </w:p>
    <w:p w14:paraId="0FE9293E" w14:textId="3F8B0165" w:rsidR="00757370" w:rsidRPr="00F1001C" w:rsidRDefault="00757370" w:rsidP="00757370">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[1] Davis JP, Dean LL. Peanut consumption, flavor and nutrition. In: Stalker HT, Wilson RF, editors.  Peanuts: Genetics, Processing, and Utilization.  AOCS </w:t>
      </w:r>
    </w:p>
    <w:p w14:paraId="7EDFF547" w14:textId="77777777" w:rsidR="00757370" w:rsidRPr="00F1001C" w:rsidRDefault="00757370" w:rsidP="00757370">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Monograph Series, AOCS Press, Elsevier. 2016: p 289-346.</w:t>
      </w:r>
    </w:p>
    <w:p w14:paraId="70D1A91D" w14:textId="77777777" w:rsidR="00757370" w:rsidRPr="00F1001C" w:rsidRDefault="00757370" w:rsidP="00757370">
      <w:pPr>
        <w:spacing w:after="0" w:line="240" w:lineRule="auto"/>
        <w:jc w:val="both"/>
        <w:rPr>
          <w:rFonts w:ascii="Helvetica" w:eastAsia="Times New Roman" w:hAnsi="Helvetica" w:cs="Times New Roman"/>
          <w:sz w:val="18"/>
          <w:szCs w:val="18"/>
        </w:rPr>
      </w:pPr>
    </w:p>
    <w:p w14:paraId="751C9B2B" w14:textId="19391353" w:rsidR="00757370" w:rsidRPr="00F1001C" w:rsidRDefault="00757370" w:rsidP="00757370">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[2] Valentine H. The role of peanuts in global food security.  Pages 447-462 In: Stalker HT, Wilson RF, editors. Peanuts: Genetics, Processing, and Utilization.  AOCS Monograph </w:t>
      </w:r>
      <w:proofErr w:type="gramStart"/>
      <w:r w:rsidRPr="00F1001C">
        <w:rPr>
          <w:rFonts w:ascii="Helvetica" w:eastAsia="Times New Roman" w:hAnsi="Helvetica" w:cs="Times New Roman"/>
          <w:sz w:val="18"/>
          <w:szCs w:val="18"/>
        </w:rPr>
        <w:t>Series,  AOCS</w:t>
      </w:r>
      <w:proofErr w:type="gramEnd"/>
      <w:r w:rsidRPr="00F1001C">
        <w:rPr>
          <w:rFonts w:ascii="Helvetica" w:eastAsia="Times New Roman" w:hAnsi="Helvetica" w:cs="Times New Roman"/>
          <w:sz w:val="18"/>
          <w:szCs w:val="18"/>
        </w:rPr>
        <w:t xml:space="preserve"> Press, Elsevier, 2016; </w:t>
      </w:r>
      <w:proofErr w:type="spellStart"/>
      <w:r w:rsidRPr="00F1001C">
        <w:rPr>
          <w:rFonts w:ascii="Helvetica" w:eastAsia="Times New Roman" w:hAnsi="Helvetica" w:cs="Times New Roman"/>
          <w:sz w:val="18"/>
          <w:szCs w:val="18"/>
        </w:rPr>
        <w:t>pg</w:t>
      </w:r>
      <w:proofErr w:type="spellEnd"/>
      <w:r w:rsidRPr="00F1001C">
        <w:rPr>
          <w:rFonts w:ascii="Helvetica" w:eastAsia="Times New Roman" w:hAnsi="Helvetica" w:cs="Times New Roman"/>
          <w:sz w:val="18"/>
          <w:szCs w:val="18"/>
        </w:rPr>
        <w:t xml:space="preserve"> 447-462. </w:t>
      </w:r>
    </w:p>
    <w:p w14:paraId="43864419" w14:textId="77777777" w:rsidR="00757370" w:rsidRPr="00F1001C" w:rsidRDefault="00757370" w:rsidP="008E6D43">
      <w:pPr>
        <w:spacing w:after="0" w:line="240" w:lineRule="auto"/>
        <w:jc w:val="both"/>
        <w:rPr>
          <w:rFonts w:ascii="Helvetica" w:eastAsia="Times New Roman" w:hAnsi="Helvetica" w:cs="Times New Roman"/>
          <w:sz w:val="18"/>
          <w:szCs w:val="18"/>
        </w:rPr>
      </w:pPr>
    </w:p>
    <w:p w14:paraId="1562861F" w14:textId="670C5297" w:rsidR="00757370" w:rsidRPr="00F1001C" w:rsidRDefault="00757370" w:rsidP="00757370">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[3] Leff B, </w:t>
      </w:r>
      <w:proofErr w:type="spellStart"/>
      <w:r w:rsidRPr="00F1001C">
        <w:rPr>
          <w:rFonts w:ascii="Helvetica" w:eastAsia="Times New Roman" w:hAnsi="Helvetica" w:cs="Times New Roman"/>
          <w:sz w:val="18"/>
          <w:szCs w:val="18"/>
        </w:rPr>
        <w:t>Ramanutty</w:t>
      </w:r>
      <w:proofErr w:type="spellEnd"/>
      <w:r w:rsidRPr="00F1001C">
        <w:rPr>
          <w:rFonts w:ascii="Helvetica" w:eastAsia="Times New Roman" w:hAnsi="Helvetica" w:cs="Times New Roman"/>
          <w:sz w:val="18"/>
          <w:szCs w:val="18"/>
        </w:rPr>
        <w:t xml:space="preserve"> N, Foley JA. Geographic distribution of major crops across the world. Global </w:t>
      </w:r>
      <w:proofErr w:type="spellStart"/>
      <w:r w:rsidRPr="00F1001C">
        <w:rPr>
          <w:rFonts w:ascii="Helvetica" w:eastAsia="Times New Roman" w:hAnsi="Helvetica" w:cs="Times New Roman"/>
          <w:sz w:val="18"/>
          <w:szCs w:val="18"/>
        </w:rPr>
        <w:t>Biogeochem</w:t>
      </w:r>
      <w:proofErr w:type="spellEnd"/>
      <w:r w:rsidRPr="00F1001C">
        <w:rPr>
          <w:rFonts w:ascii="Helvetica" w:eastAsia="Times New Roman" w:hAnsi="Helvetica" w:cs="Times New Roman"/>
          <w:sz w:val="18"/>
          <w:szCs w:val="18"/>
        </w:rPr>
        <w:t xml:space="preserve">. Cycles </w:t>
      </w:r>
      <w:proofErr w:type="gramStart"/>
      <w:r w:rsidRPr="00F1001C">
        <w:rPr>
          <w:rFonts w:ascii="Helvetica" w:eastAsia="Times New Roman" w:hAnsi="Helvetica" w:cs="Times New Roman"/>
          <w:sz w:val="18"/>
          <w:szCs w:val="18"/>
        </w:rPr>
        <w:t>2004;18:1</w:t>
      </w:r>
      <w:proofErr w:type="gramEnd"/>
      <w:r w:rsidRPr="00F1001C">
        <w:rPr>
          <w:rFonts w:ascii="Helvetica" w:eastAsia="Times New Roman" w:hAnsi="Helvetica" w:cs="Times New Roman"/>
          <w:sz w:val="18"/>
          <w:szCs w:val="18"/>
        </w:rPr>
        <w:t>.</w:t>
      </w:r>
    </w:p>
    <w:p w14:paraId="614B983C" w14:textId="77777777" w:rsidR="00757370" w:rsidRPr="00F1001C" w:rsidRDefault="00757370" w:rsidP="00757370">
      <w:pPr>
        <w:spacing w:after="0" w:line="240" w:lineRule="auto"/>
        <w:jc w:val="both"/>
        <w:rPr>
          <w:rFonts w:ascii="Helvetica" w:eastAsia="Times New Roman" w:hAnsi="Helvetica" w:cs="Times New Roman"/>
          <w:sz w:val="18"/>
          <w:szCs w:val="18"/>
        </w:rPr>
      </w:pPr>
    </w:p>
    <w:p w14:paraId="7077A53F" w14:textId="38E12B2B" w:rsidR="00757370" w:rsidRPr="00F1001C" w:rsidRDefault="00757370" w:rsidP="00757370">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[4] USDA. 2018 Agricultural chemical use survey- Peanuts. NASS Highlights. No. 2019-</w:t>
      </w:r>
      <w:proofErr w:type="gramStart"/>
      <w:r w:rsidRPr="00F1001C">
        <w:rPr>
          <w:rFonts w:ascii="Helvetica" w:eastAsia="Times New Roman" w:hAnsi="Helvetica" w:cs="Times New Roman"/>
          <w:sz w:val="18"/>
          <w:szCs w:val="18"/>
        </w:rPr>
        <w:t>2.p.</w:t>
      </w:r>
      <w:proofErr w:type="gramEnd"/>
      <w:r w:rsidRPr="00F1001C">
        <w:rPr>
          <w:rFonts w:ascii="Helvetica" w:eastAsia="Times New Roman" w:hAnsi="Helvetica" w:cs="Times New Roman"/>
          <w:sz w:val="18"/>
          <w:szCs w:val="18"/>
        </w:rPr>
        <w:t xml:space="preserve"> nass.usda.gov/Surveys/Guide_to_NASS_Surveys/Chemical_Use/2018_Peanuts_Soybeans_Corn/ChemUseHighlights_Peanuts_2018.pdf</w:t>
      </w:r>
    </w:p>
    <w:p w14:paraId="390B617E" w14:textId="77777777" w:rsidR="00757370" w:rsidRPr="00F1001C" w:rsidRDefault="00757370" w:rsidP="00757370">
      <w:pPr>
        <w:spacing w:after="0" w:line="240" w:lineRule="auto"/>
        <w:jc w:val="both"/>
        <w:rPr>
          <w:rFonts w:ascii="Helvetica" w:eastAsia="Times New Roman" w:hAnsi="Helvetica" w:cs="Times New Roman"/>
          <w:sz w:val="18"/>
          <w:szCs w:val="18"/>
        </w:rPr>
      </w:pPr>
    </w:p>
    <w:p w14:paraId="056255DB" w14:textId="77777777" w:rsidR="00757370" w:rsidRPr="00F1001C" w:rsidRDefault="00757370" w:rsidP="00757370">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 xml:space="preserve">[5] Wilcut JW, York AC, </w:t>
      </w:r>
      <w:proofErr w:type="spellStart"/>
      <w:r w:rsidRPr="00F1001C">
        <w:rPr>
          <w:rFonts w:ascii="Helvetica" w:eastAsia="Times New Roman" w:hAnsi="Helvetica" w:cs="Times New Roman"/>
          <w:iCs/>
          <w:sz w:val="18"/>
          <w:szCs w:val="18"/>
        </w:rPr>
        <w:t>Wehtje</w:t>
      </w:r>
      <w:proofErr w:type="spellEnd"/>
      <w:r w:rsidRPr="00F1001C">
        <w:rPr>
          <w:rFonts w:ascii="Helvetica" w:eastAsia="Times New Roman" w:hAnsi="Helvetica" w:cs="Times New Roman"/>
          <w:iCs/>
          <w:sz w:val="18"/>
          <w:szCs w:val="18"/>
        </w:rPr>
        <w:t xml:space="preserve"> GR. The control and interaction of weeds in peanut </w:t>
      </w:r>
    </w:p>
    <w:p w14:paraId="28846330" w14:textId="77777777" w:rsidR="00757370" w:rsidRPr="00F1001C" w:rsidRDefault="00757370" w:rsidP="00757370">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w:t>
      </w:r>
      <w:r w:rsidRPr="00F1001C">
        <w:rPr>
          <w:rFonts w:ascii="Helvetica" w:eastAsia="Times New Roman" w:hAnsi="Helvetica" w:cs="Times New Roman"/>
          <w:i/>
          <w:iCs/>
          <w:sz w:val="18"/>
          <w:szCs w:val="18"/>
        </w:rPr>
        <w:t>Arachis hypogaea</w:t>
      </w:r>
      <w:r w:rsidRPr="00F1001C">
        <w:rPr>
          <w:rFonts w:ascii="Helvetica" w:eastAsia="Times New Roman" w:hAnsi="Helvetica" w:cs="Times New Roman"/>
          <w:iCs/>
          <w:sz w:val="18"/>
          <w:szCs w:val="18"/>
        </w:rPr>
        <w:t xml:space="preserve">). Rev. Weed Sci. </w:t>
      </w:r>
      <w:proofErr w:type="gramStart"/>
      <w:r w:rsidRPr="00F1001C">
        <w:rPr>
          <w:rFonts w:ascii="Helvetica" w:eastAsia="Times New Roman" w:hAnsi="Helvetica" w:cs="Times New Roman"/>
          <w:iCs/>
          <w:sz w:val="18"/>
          <w:szCs w:val="18"/>
        </w:rPr>
        <w:t>1994;6:177</w:t>
      </w:r>
      <w:proofErr w:type="gramEnd"/>
      <w:r w:rsidRPr="00F1001C">
        <w:rPr>
          <w:rFonts w:ascii="Helvetica" w:eastAsia="Times New Roman" w:hAnsi="Helvetica" w:cs="Times New Roman"/>
          <w:iCs/>
          <w:sz w:val="18"/>
          <w:szCs w:val="18"/>
        </w:rPr>
        <w:t>-205.</w:t>
      </w:r>
    </w:p>
    <w:p w14:paraId="79DDFDDA" w14:textId="77777777" w:rsidR="00757370" w:rsidRPr="00F1001C" w:rsidRDefault="00757370" w:rsidP="00757370">
      <w:pPr>
        <w:spacing w:after="0" w:line="240" w:lineRule="auto"/>
        <w:jc w:val="both"/>
        <w:rPr>
          <w:rFonts w:ascii="Helvetica" w:eastAsia="Times New Roman" w:hAnsi="Helvetica" w:cs="Times New Roman"/>
          <w:iCs/>
          <w:sz w:val="18"/>
          <w:szCs w:val="18"/>
        </w:rPr>
      </w:pPr>
    </w:p>
    <w:p w14:paraId="54609718" w14:textId="77777777" w:rsidR="00757370" w:rsidRPr="00F1001C" w:rsidRDefault="00757370" w:rsidP="00757370">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 xml:space="preserve">[6] Wilcut </w:t>
      </w:r>
      <w:proofErr w:type="gramStart"/>
      <w:r w:rsidRPr="00F1001C">
        <w:rPr>
          <w:rFonts w:ascii="Helvetica" w:eastAsia="Times New Roman" w:hAnsi="Helvetica" w:cs="Times New Roman"/>
          <w:iCs/>
          <w:sz w:val="18"/>
          <w:szCs w:val="18"/>
        </w:rPr>
        <w:t>JW,  York</w:t>
      </w:r>
      <w:proofErr w:type="gramEnd"/>
      <w:r w:rsidRPr="00F1001C">
        <w:rPr>
          <w:rFonts w:ascii="Helvetica" w:eastAsia="Times New Roman" w:hAnsi="Helvetica" w:cs="Times New Roman"/>
          <w:iCs/>
          <w:sz w:val="18"/>
          <w:szCs w:val="18"/>
        </w:rPr>
        <w:t xml:space="preserve"> AC, </w:t>
      </w:r>
      <w:proofErr w:type="spellStart"/>
      <w:r w:rsidRPr="00F1001C">
        <w:rPr>
          <w:rFonts w:ascii="Helvetica" w:eastAsia="Times New Roman" w:hAnsi="Helvetica" w:cs="Times New Roman"/>
          <w:iCs/>
          <w:sz w:val="18"/>
          <w:szCs w:val="18"/>
        </w:rPr>
        <w:t>Grichar</w:t>
      </w:r>
      <w:proofErr w:type="spellEnd"/>
      <w:r w:rsidRPr="00F1001C">
        <w:rPr>
          <w:rFonts w:ascii="Helvetica" w:eastAsia="Times New Roman" w:hAnsi="Helvetica" w:cs="Times New Roman"/>
          <w:iCs/>
          <w:sz w:val="18"/>
          <w:szCs w:val="18"/>
        </w:rPr>
        <w:t xml:space="preserve"> WJ, </w:t>
      </w:r>
      <w:proofErr w:type="spellStart"/>
      <w:r w:rsidRPr="00F1001C">
        <w:rPr>
          <w:rFonts w:ascii="Helvetica" w:eastAsia="Times New Roman" w:hAnsi="Helvetica" w:cs="Times New Roman"/>
          <w:iCs/>
          <w:sz w:val="18"/>
          <w:szCs w:val="18"/>
        </w:rPr>
        <w:t>Wehtje</w:t>
      </w:r>
      <w:proofErr w:type="spellEnd"/>
      <w:r w:rsidRPr="00F1001C">
        <w:rPr>
          <w:rFonts w:ascii="Helvetica" w:eastAsia="Times New Roman" w:hAnsi="Helvetica" w:cs="Times New Roman"/>
          <w:iCs/>
          <w:sz w:val="18"/>
          <w:szCs w:val="18"/>
        </w:rPr>
        <w:t xml:space="preserve"> GR. The biology and</w:t>
      </w:r>
    </w:p>
    <w:p w14:paraId="18915A26" w14:textId="77777777" w:rsidR="00757370" w:rsidRPr="00F1001C" w:rsidRDefault="00757370" w:rsidP="00757370">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management of weeds in peanut (</w:t>
      </w:r>
      <w:r w:rsidRPr="00F1001C">
        <w:rPr>
          <w:rFonts w:ascii="Helvetica" w:eastAsia="Times New Roman" w:hAnsi="Helvetica" w:cs="Times New Roman"/>
          <w:i/>
          <w:iCs/>
          <w:sz w:val="18"/>
          <w:szCs w:val="18"/>
        </w:rPr>
        <w:t>Arachis hypogaea</w:t>
      </w:r>
      <w:r w:rsidRPr="00F1001C">
        <w:rPr>
          <w:rFonts w:ascii="Helvetica" w:eastAsia="Times New Roman" w:hAnsi="Helvetica" w:cs="Times New Roman"/>
          <w:iCs/>
          <w:sz w:val="18"/>
          <w:szCs w:val="18"/>
        </w:rPr>
        <w:t>).  In: Pattee HE, Stalker HT, editors. Advances in Peanut Science Amer. Peanut Res. Educ. Soc., Inc., Stillwater, OK. 1995;207-244.</w:t>
      </w:r>
    </w:p>
    <w:p w14:paraId="04A7DF24" w14:textId="77777777" w:rsidR="00757370" w:rsidRPr="00F1001C" w:rsidRDefault="00757370" w:rsidP="00757370">
      <w:pPr>
        <w:spacing w:after="0" w:line="240" w:lineRule="auto"/>
        <w:jc w:val="both"/>
        <w:rPr>
          <w:rFonts w:ascii="Helvetica" w:eastAsia="Times New Roman" w:hAnsi="Helvetica" w:cs="Times New Roman"/>
          <w:iCs/>
          <w:sz w:val="18"/>
          <w:szCs w:val="18"/>
        </w:rPr>
      </w:pPr>
    </w:p>
    <w:p w14:paraId="05D8BC26" w14:textId="77777777" w:rsidR="00757370" w:rsidRPr="00F1001C" w:rsidRDefault="00757370" w:rsidP="00757370">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[7] Barbour, JC, Bridges DC. A model of competition for light between peanut (</w:t>
      </w:r>
      <w:r w:rsidRPr="00F1001C">
        <w:rPr>
          <w:rFonts w:ascii="Helvetica" w:eastAsia="Times New Roman" w:hAnsi="Helvetica" w:cs="Times New Roman"/>
          <w:i/>
          <w:sz w:val="18"/>
          <w:szCs w:val="18"/>
        </w:rPr>
        <w:t>Arachis hypogaea</w:t>
      </w:r>
      <w:r w:rsidRPr="00F1001C">
        <w:rPr>
          <w:rFonts w:ascii="Helvetica" w:eastAsia="Times New Roman" w:hAnsi="Helvetica" w:cs="Times New Roman"/>
          <w:sz w:val="18"/>
          <w:szCs w:val="18"/>
        </w:rPr>
        <w:t xml:space="preserve">) and broadleaf weeds. Weed Sci. </w:t>
      </w:r>
      <w:proofErr w:type="gramStart"/>
      <w:r w:rsidRPr="00F1001C">
        <w:rPr>
          <w:rFonts w:ascii="Helvetica" w:eastAsia="Times New Roman" w:hAnsi="Helvetica" w:cs="Times New Roman"/>
          <w:sz w:val="18"/>
          <w:szCs w:val="18"/>
        </w:rPr>
        <w:t>1995;43:247</w:t>
      </w:r>
      <w:proofErr w:type="gramEnd"/>
      <w:r w:rsidRPr="00F1001C">
        <w:rPr>
          <w:rFonts w:ascii="Helvetica" w:eastAsia="Times New Roman" w:hAnsi="Helvetica" w:cs="Times New Roman"/>
          <w:sz w:val="18"/>
          <w:szCs w:val="18"/>
        </w:rPr>
        <w:t>-257.</w:t>
      </w:r>
    </w:p>
    <w:p w14:paraId="4849CBB2" w14:textId="77777777" w:rsidR="00757370" w:rsidRPr="00F1001C" w:rsidRDefault="00757370" w:rsidP="008E6D43">
      <w:pPr>
        <w:spacing w:after="0" w:line="240" w:lineRule="auto"/>
        <w:jc w:val="both"/>
        <w:rPr>
          <w:rFonts w:ascii="Helvetica" w:eastAsia="Times New Roman" w:hAnsi="Helvetica" w:cs="Times New Roman"/>
          <w:sz w:val="18"/>
          <w:szCs w:val="18"/>
        </w:rPr>
      </w:pPr>
    </w:p>
    <w:p w14:paraId="2AFE9A04" w14:textId="1DC78411" w:rsidR="00757370" w:rsidRPr="00F1001C" w:rsidRDefault="00757370" w:rsidP="00757370">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[8] Cardina J, Brecke BJ. Florida beggarweed (</w:t>
      </w:r>
      <w:proofErr w:type="spellStart"/>
      <w:r w:rsidRPr="00F1001C">
        <w:rPr>
          <w:rFonts w:ascii="Helvetica" w:eastAsia="Times New Roman" w:hAnsi="Helvetica" w:cs="Times New Roman"/>
          <w:i/>
          <w:iCs/>
          <w:sz w:val="18"/>
          <w:szCs w:val="18"/>
        </w:rPr>
        <w:t>Desmodium</w:t>
      </w:r>
      <w:proofErr w:type="spellEnd"/>
      <w:r w:rsidRPr="00F1001C">
        <w:rPr>
          <w:rFonts w:ascii="Helvetica" w:eastAsia="Times New Roman" w:hAnsi="Helvetica" w:cs="Times New Roman"/>
          <w:i/>
          <w:iCs/>
          <w:sz w:val="18"/>
          <w:szCs w:val="18"/>
        </w:rPr>
        <w:t xml:space="preserve"> </w:t>
      </w:r>
      <w:proofErr w:type="spellStart"/>
      <w:r w:rsidRPr="00F1001C">
        <w:rPr>
          <w:rFonts w:ascii="Helvetica" w:eastAsia="Times New Roman" w:hAnsi="Helvetica" w:cs="Times New Roman"/>
          <w:i/>
          <w:iCs/>
          <w:sz w:val="18"/>
          <w:szCs w:val="18"/>
        </w:rPr>
        <w:t>tortuosum</w:t>
      </w:r>
      <w:proofErr w:type="spellEnd"/>
      <w:r w:rsidRPr="00F1001C">
        <w:rPr>
          <w:rFonts w:ascii="Helvetica" w:eastAsia="Times New Roman" w:hAnsi="Helvetica" w:cs="Times New Roman"/>
          <w:iCs/>
          <w:sz w:val="18"/>
          <w:szCs w:val="18"/>
        </w:rPr>
        <w:t xml:space="preserve">) growth and </w:t>
      </w:r>
    </w:p>
    <w:p w14:paraId="046760CD" w14:textId="77777777" w:rsidR="00757370" w:rsidRPr="00F1001C" w:rsidRDefault="00757370" w:rsidP="00757370">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development in peanuts (</w:t>
      </w:r>
      <w:r w:rsidRPr="00F1001C">
        <w:rPr>
          <w:rFonts w:ascii="Helvetica" w:eastAsia="Times New Roman" w:hAnsi="Helvetica" w:cs="Times New Roman"/>
          <w:i/>
          <w:iCs/>
          <w:sz w:val="18"/>
          <w:szCs w:val="18"/>
        </w:rPr>
        <w:t>Arachis hypogaea</w:t>
      </w:r>
      <w:r w:rsidRPr="00F1001C">
        <w:rPr>
          <w:rFonts w:ascii="Helvetica" w:eastAsia="Times New Roman" w:hAnsi="Helvetica" w:cs="Times New Roman"/>
          <w:iCs/>
          <w:sz w:val="18"/>
          <w:szCs w:val="18"/>
        </w:rPr>
        <w:t xml:space="preserve">). Weed Technol. </w:t>
      </w:r>
      <w:proofErr w:type="gramStart"/>
      <w:r w:rsidRPr="00F1001C">
        <w:rPr>
          <w:rFonts w:ascii="Helvetica" w:eastAsia="Times New Roman" w:hAnsi="Helvetica" w:cs="Times New Roman"/>
          <w:iCs/>
          <w:sz w:val="18"/>
          <w:szCs w:val="18"/>
        </w:rPr>
        <w:t>1991;5:147</w:t>
      </w:r>
      <w:proofErr w:type="gramEnd"/>
      <w:r w:rsidRPr="00F1001C">
        <w:rPr>
          <w:rFonts w:ascii="Helvetica" w:eastAsia="Times New Roman" w:hAnsi="Helvetica" w:cs="Times New Roman"/>
          <w:iCs/>
          <w:sz w:val="18"/>
          <w:szCs w:val="18"/>
        </w:rPr>
        <w:t>-153.</w:t>
      </w:r>
    </w:p>
    <w:p w14:paraId="0CF947AE" w14:textId="77777777" w:rsidR="00757370" w:rsidRPr="00F1001C" w:rsidRDefault="00757370" w:rsidP="00757370">
      <w:pPr>
        <w:spacing w:after="0" w:line="240" w:lineRule="auto"/>
        <w:jc w:val="both"/>
        <w:rPr>
          <w:rFonts w:ascii="Helvetica" w:eastAsia="Times New Roman" w:hAnsi="Helvetica" w:cs="Times New Roman"/>
          <w:iCs/>
          <w:sz w:val="18"/>
          <w:szCs w:val="18"/>
        </w:rPr>
      </w:pPr>
    </w:p>
    <w:p w14:paraId="39C5EDAF" w14:textId="7296B3EA" w:rsidR="00757370" w:rsidRPr="00F1001C" w:rsidRDefault="00757370" w:rsidP="00757370">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 xml:space="preserve">[9] Webster TM, MacDonald GE. A survey of weeds in various crops in Georgia. </w:t>
      </w:r>
    </w:p>
    <w:p w14:paraId="793C1F26" w14:textId="77777777" w:rsidR="00757370" w:rsidRPr="00F1001C" w:rsidRDefault="00757370" w:rsidP="00757370">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 xml:space="preserve">Weed Technol. </w:t>
      </w:r>
      <w:proofErr w:type="gramStart"/>
      <w:r w:rsidRPr="00F1001C">
        <w:rPr>
          <w:rFonts w:ascii="Helvetica" w:eastAsia="Times New Roman" w:hAnsi="Helvetica" w:cs="Times New Roman"/>
          <w:iCs/>
          <w:sz w:val="18"/>
          <w:szCs w:val="18"/>
        </w:rPr>
        <w:t>2001;15:771</w:t>
      </w:r>
      <w:proofErr w:type="gramEnd"/>
      <w:r w:rsidRPr="00F1001C">
        <w:rPr>
          <w:rFonts w:ascii="Helvetica" w:eastAsia="Times New Roman" w:hAnsi="Helvetica" w:cs="Times New Roman"/>
          <w:iCs/>
          <w:sz w:val="18"/>
          <w:szCs w:val="18"/>
        </w:rPr>
        <w:t>-790.</w:t>
      </w:r>
    </w:p>
    <w:p w14:paraId="1283E713" w14:textId="77777777" w:rsidR="00757370" w:rsidRPr="00F1001C" w:rsidRDefault="00757370" w:rsidP="00757370">
      <w:pPr>
        <w:spacing w:after="0" w:line="240" w:lineRule="auto"/>
        <w:jc w:val="both"/>
        <w:rPr>
          <w:rFonts w:ascii="Helvetica" w:eastAsia="Times New Roman" w:hAnsi="Helvetica" w:cs="Times New Roman"/>
          <w:iCs/>
          <w:sz w:val="18"/>
          <w:szCs w:val="18"/>
        </w:rPr>
      </w:pPr>
    </w:p>
    <w:p w14:paraId="61EA40F1" w14:textId="5A8CA6F6" w:rsidR="00757370" w:rsidRPr="00F1001C" w:rsidRDefault="003D710E" w:rsidP="00757370">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w:t>
      </w:r>
      <w:r w:rsidR="00757370" w:rsidRPr="00F1001C">
        <w:rPr>
          <w:rFonts w:ascii="Helvetica" w:eastAsia="Times New Roman" w:hAnsi="Helvetica" w:cs="Times New Roman"/>
          <w:sz w:val="18"/>
          <w:szCs w:val="18"/>
        </w:rPr>
        <w:t>10</w:t>
      </w:r>
      <w:r w:rsidRPr="00F1001C">
        <w:rPr>
          <w:rFonts w:ascii="Helvetica" w:eastAsia="Times New Roman" w:hAnsi="Helvetica" w:cs="Times New Roman"/>
          <w:sz w:val="18"/>
          <w:szCs w:val="18"/>
        </w:rPr>
        <w:t xml:space="preserve">] </w:t>
      </w:r>
      <w:r w:rsidR="00757370" w:rsidRPr="00F1001C">
        <w:rPr>
          <w:rFonts w:ascii="Helvetica" w:eastAsia="Times New Roman" w:hAnsi="Helvetica" w:cs="Times New Roman"/>
          <w:sz w:val="18"/>
          <w:szCs w:val="18"/>
        </w:rPr>
        <w:t xml:space="preserve">Burke IC, Schroeder M, Thomas WE, Wilcut JW. Palmer amaranth interference and seed production in peanut. Weed Technol. </w:t>
      </w:r>
      <w:proofErr w:type="gramStart"/>
      <w:r w:rsidR="00757370" w:rsidRPr="00F1001C">
        <w:rPr>
          <w:rFonts w:ascii="Helvetica" w:eastAsia="Times New Roman" w:hAnsi="Helvetica" w:cs="Times New Roman"/>
          <w:sz w:val="18"/>
          <w:szCs w:val="18"/>
        </w:rPr>
        <w:t>2007;21:367</w:t>
      </w:r>
      <w:proofErr w:type="gramEnd"/>
      <w:r w:rsidR="00757370" w:rsidRPr="00F1001C">
        <w:rPr>
          <w:rFonts w:ascii="Helvetica" w:eastAsia="Times New Roman" w:hAnsi="Helvetica" w:cs="Times New Roman"/>
          <w:sz w:val="18"/>
          <w:szCs w:val="18"/>
        </w:rPr>
        <w:t>-371.</w:t>
      </w:r>
    </w:p>
    <w:p w14:paraId="72CA3C1C" w14:textId="77777777" w:rsidR="00757370" w:rsidRPr="00F1001C" w:rsidRDefault="00757370" w:rsidP="00757370">
      <w:pPr>
        <w:spacing w:after="0" w:line="240" w:lineRule="auto"/>
        <w:jc w:val="both"/>
        <w:rPr>
          <w:rFonts w:ascii="Helvetica" w:eastAsia="Times New Roman" w:hAnsi="Helvetica" w:cs="Times New Roman"/>
          <w:sz w:val="18"/>
          <w:szCs w:val="18"/>
        </w:rPr>
      </w:pPr>
    </w:p>
    <w:p w14:paraId="46410C9F" w14:textId="0C34550A"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[11] Hauser EW, Buchanan GA, Nichols RL, Patterson RM. Effects of Florida </w:t>
      </w:r>
    </w:p>
    <w:p w14:paraId="488DFCF0" w14:textId="77777777"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beggarweed (</w:t>
      </w:r>
      <w:proofErr w:type="spellStart"/>
      <w:r w:rsidRPr="00F1001C">
        <w:rPr>
          <w:rFonts w:ascii="Helvetica" w:eastAsia="Times New Roman" w:hAnsi="Helvetica" w:cs="Times New Roman"/>
          <w:i/>
          <w:sz w:val="18"/>
          <w:szCs w:val="18"/>
        </w:rPr>
        <w:t>Desmodium</w:t>
      </w:r>
      <w:proofErr w:type="spellEnd"/>
      <w:r w:rsidRPr="00F1001C">
        <w:rPr>
          <w:rFonts w:ascii="Helvetica" w:eastAsia="Times New Roman" w:hAnsi="Helvetica" w:cs="Times New Roman"/>
          <w:i/>
          <w:sz w:val="18"/>
          <w:szCs w:val="18"/>
        </w:rPr>
        <w:t xml:space="preserve"> </w:t>
      </w:r>
      <w:proofErr w:type="spellStart"/>
      <w:r w:rsidRPr="00F1001C">
        <w:rPr>
          <w:rFonts w:ascii="Helvetica" w:eastAsia="Times New Roman" w:hAnsi="Helvetica" w:cs="Times New Roman"/>
          <w:i/>
          <w:sz w:val="18"/>
          <w:szCs w:val="18"/>
        </w:rPr>
        <w:t>tortuosum</w:t>
      </w:r>
      <w:proofErr w:type="spellEnd"/>
      <w:r w:rsidRPr="00F1001C">
        <w:rPr>
          <w:rFonts w:ascii="Helvetica" w:eastAsia="Times New Roman" w:hAnsi="Helvetica" w:cs="Times New Roman"/>
          <w:sz w:val="18"/>
          <w:szCs w:val="18"/>
        </w:rPr>
        <w:t xml:space="preserve">) and </w:t>
      </w:r>
      <w:proofErr w:type="spellStart"/>
      <w:r w:rsidRPr="00F1001C">
        <w:rPr>
          <w:rFonts w:ascii="Helvetica" w:eastAsia="Times New Roman" w:hAnsi="Helvetica" w:cs="Times New Roman"/>
          <w:sz w:val="18"/>
          <w:szCs w:val="18"/>
        </w:rPr>
        <w:t>sicklepod</w:t>
      </w:r>
      <w:proofErr w:type="spellEnd"/>
      <w:r w:rsidRPr="00F1001C">
        <w:rPr>
          <w:rFonts w:ascii="Helvetica" w:eastAsia="Times New Roman" w:hAnsi="Helvetica" w:cs="Times New Roman"/>
          <w:sz w:val="18"/>
          <w:szCs w:val="18"/>
        </w:rPr>
        <w:t xml:space="preserve"> (</w:t>
      </w:r>
      <w:r w:rsidRPr="00F1001C">
        <w:rPr>
          <w:rFonts w:ascii="Helvetica" w:eastAsia="Times New Roman" w:hAnsi="Helvetica" w:cs="Times New Roman"/>
          <w:i/>
          <w:sz w:val="18"/>
          <w:szCs w:val="18"/>
        </w:rPr>
        <w:t xml:space="preserve">Cassia </w:t>
      </w:r>
      <w:proofErr w:type="spellStart"/>
      <w:r w:rsidRPr="00F1001C">
        <w:rPr>
          <w:rFonts w:ascii="Helvetica" w:eastAsia="Times New Roman" w:hAnsi="Helvetica" w:cs="Times New Roman"/>
          <w:i/>
          <w:sz w:val="18"/>
          <w:szCs w:val="18"/>
        </w:rPr>
        <w:t>obtusifolia</w:t>
      </w:r>
      <w:proofErr w:type="spellEnd"/>
      <w:r w:rsidRPr="00F1001C">
        <w:rPr>
          <w:rFonts w:ascii="Helvetica" w:eastAsia="Times New Roman" w:hAnsi="Helvetica" w:cs="Times New Roman"/>
          <w:sz w:val="18"/>
          <w:szCs w:val="18"/>
        </w:rPr>
        <w:t>) on peanut (</w:t>
      </w:r>
      <w:r w:rsidRPr="00F1001C">
        <w:rPr>
          <w:rFonts w:ascii="Helvetica" w:eastAsia="Times New Roman" w:hAnsi="Helvetica" w:cs="Times New Roman"/>
          <w:i/>
          <w:sz w:val="18"/>
          <w:szCs w:val="18"/>
        </w:rPr>
        <w:t>Arachis hypogaea</w:t>
      </w:r>
      <w:r w:rsidRPr="00F1001C">
        <w:rPr>
          <w:rFonts w:ascii="Helvetica" w:eastAsia="Times New Roman" w:hAnsi="Helvetica" w:cs="Times New Roman"/>
          <w:sz w:val="18"/>
          <w:szCs w:val="18"/>
        </w:rPr>
        <w:t xml:space="preserve">). Weed Sci. </w:t>
      </w:r>
      <w:proofErr w:type="gramStart"/>
      <w:r w:rsidRPr="00F1001C">
        <w:rPr>
          <w:rFonts w:ascii="Helvetica" w:eastAsia="Times New Roman" w:hAnsi="Helvetica" w:cs="Times New Roman"/>
          <w:sz w:val="18"/>
          <w:szCs w:val="18"/>
        </w:rPr>
        <w:t>1982;30:602</w:t>
      </w:r>
      <w:proofErr w:type="gramEnd"/>
      <w:r w:rsidRPr="00F1001C">
        <w:rPr>
          <w:rFonts w:ascii="Helvetica" w:eastAsia="Times New Roman" w:hAnsi="Helvetica" w:cs="Times New Roman"/>
          <w:sz w:val="18"/>
          <w:szCs w:val="18"/>
        </w:rPr>
        <w:t>-604.</w:t>
      </w:r>
    </w:p>
    <w:p w14:paraId="0A2D607A" w14:textId="77777777" w:rsidR="003D710E" w:rsidRPr="00F1001C" w:rsidRDefault="003D710E" w:rsidP="003D710E">
      <w:pPr>
        <w:spacing w:after="0" w:line="240" w:lineRule="auto"/>
        <w:jc w:val="both"/>
        <w:rPr>
          <w:rFonts w:ascii="Helvetica" w:eastAsia="Times New Roman" w:hAnsi="Helvetica" w:cs="Times New Roman"/>
          <w:sz w:val="18"/>
          <w:szCs w:val="18"/>
        </w:rPr>
      </w:pPr>
    </w:p>
    <w:p w14:paraId="1854DA8E" w14:textId="186AEB35"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[12] Foster DC, Steckel LE. Confirmation of dicamba-resistant Palmer amaranth in </w:t>
      </w:r>
    </w:p>
    <w:p w14:paraId="0A514A36" w14:textId="77777777"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Tennessee. Weed Technol. </w:t>
      </w:r>
      <w:proofErr w:type="gramStart"/>
      <w:r w:rsidRPr="00F1001C">
        <w:rPr>
          <w:rFonts w:ascii="Helvetica" w:eastAsia="Times New Roman" w:hAnsi="Helvetica" w:cs="Times New Roman"/>
          <w:sz w:val="18"/>
          <w:szCs w:val="18"/>
        </w:rPr>
        <w:t>2022;36:777</w:t>
      </w:r>
      <w:proofErr w:type="gramEnd"/>
      <w:r w:rsidRPr="00F1001C">
        <w:rPr>
          <w:rFonts w:ascii="Helvetica" w:eastAsia="Times New Roman" w:hAnsi="Helvetica" w:cs="Times New Roman"/>
          <w:sz w:val="18"/>
          <w:szCs w:val="18"/>
        </w:rPr>
        <w:t>-780.</w:t>
      </w:r>
    </w:p>
    <w:p w14:paraId="73972169" w14:textId="77777777" w:rsidR="003D710E" w:rsidRPr="00F1001C" w:rsidRDefault="003D710E" w:rsidP="003D710E">
      <w:pPr>
        <w:spacing w:after="0" w:line="240" w:lineRule="auto"/>
        <w:jc w:val="both"/>
        <w:rPr>
          <w:rFonts w:ascii="Helvetica" w:eastAsia="Times New Roman" w:hAnsi="Helvetica" w:cs="Times New Roman"/>
          <w:sz w:val="18"/>
          <w:szCs w:val="18"/>
        </w:rPr>
      </w:pPr>
    </w:p>
    <w:p w14:paraId="0A0C6045" w14:textId="77777777"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[13] </w:t>
      </w:r>
      <w:proofErr w:type="spellStart"/>
      <w:proofErr w:type="gramStart"/>
      <w:r w:rsidRPr="00F1001C">
        <w:rPr>
          <w:rFonts w:ascii="Helvetica" w:eastAsia="Times New Roman" w:hAnsi="Helvetica" w:cs="Times New Roman"/>
          <w:sz w:val="18"/>
          <w:szCs w:val="18"/>
        </w:rPr>
        <w:t>Priess,GL</w:t>
      </w:r>
      <w:proofErr w:type="spellEnd"/>
      <w:proofErr w:type="gramEnd"/>
      <w:r w:rsidRPr="00F1001C">
        <w:rPr>
          <w:rFonts w:ascii="Helvetica" w:eastAsia="Times New Roman" w:hAnsi="Helvetica" w:cs="Times New Roman"/>
          <w:sz w:val="18"/>
          <w:szCs w:val="18"/>
        </w:rPr>
        <w:t xml:space="preserve">, Norsworthy JK, </w:t>
      </w:r>
      <w:proofErr w:type="spellStart"/>
      <w:r w:rsidRPr="00F1001C">
        <w:rPr>
          <w:rFonts w:ascii="Helvetica" w:eastAsia="Times New Roman" w:hAnsi="Helvetica" w:cs="Times New Roman"/>
          <w:sz w:val="18"/>
          <w:szCs w:val="18"/>
        </w:rPr>
        <w:t>Godara</w:t>
      </w:r>
      <w:proofErr w:type="spellEnd"/>
      <w:r w:rsidRPr="00F1001C">
        <w:rPr>
          <w:rFonts w:ascii="Helvetica" w:eastAsia="Times New Roman" w:hAnsi="Helvetica" w:cs="Times New Roman"/>
          <w:sz w:val="18"/>
          <w:szCs w:val="18"/>
        </w:rPr>
        <w:t xml:space="preserve"> N, </w:t>
      </w:r>
      <w:proofErr w:type="spellStart"/>
      <w:r w:rsidRPr="00F1001C">
        <w:rPr>
          <w:rFonts w:ascii="Helvetica" w:eastAsia="Times New Roman" w:hAnsi="Helvetica" w:cs="Times New Roman"/>
          <w:sz w:val="18"/>
          <w:szCs w:val="18"/>
        </w:rPr>
        <w:t>Mauromoustakos</w:t>
      </w:r>
      <w:proofErr w:type="spellEnd"/>
      <w:r w:rsidRPr="00F1001C">
        <w:rPr>
          <w:rFonts w:ascii="Helvetica" w:eastAsia="Times New Roman" w:hAnsi="Helvetica" w:cs="Times New Roman"/>
          <w:sz w:val="18"/>
          <w:szCs w:val="18"/>
        </w:rPr>
        <w:t xml:space="preserve"> A, Butts TR, Roberts TL, Barber T. Confirmation of </w:t>
      </w:r>
      <w:proofErr w:type="spellStart"/>
      <w:r w:rsidRPr="00F1001C">
        <w:rPr>
          <w:rFonts w:ascii="Helvetica" w:eastAsia="Times New Roman" w:hAnsi="Helvetica" w:cs="Times New Roman"/>
          <w:sz w:val="18"/>
          <w:szCs w:val="18"/>
        </w:rPr>
        <w:t>glufosinate</w:t>
      </w:r>
      <w:proofErr w:type="spellEnd"/>
      <w:r w:rsidRPr="00F1001C">
        <w:rPr>
          <w:rFonts w:ascii="Helvetica" w:eastAsia="Times New Roman" w:hAnsi="Helvetica" w:cs="Times New Roman"/>
          <w:sz w:val="18"/>
          <w:szCs w:val="18"/>
        </w:rPr>
        <w:t xml:space="preserve">-resistant Palmer amaranth and response to other herbicides. Weed Technol. </w:t>
      </w:r>
      <w:proofErr w:type="gramStart"/>
      <w:r w:rsidRPr="00F1001C">
        <w:rPr>
          <w:rFonts w:ascii="Helvetica" w:eastAsia="Times New Roman" w:hAnsi="Helvetica" w:cs="Times New Roman"/>
          <w:sz w:val="18"/>
          <w:szCs w:val="18"/>
        </w:rPr>
        <w:t>2022;36:368</w:t>
      </w:r>
      <w:proofErr w:type="gramEnd"/>
      <w:r w:rsidRPr="00F1001C">
        <w:rPr>
          <w:rFonts w:ascii="Helvetica" w:eastAsia="Times New Roman" w:hAnsi="Helvetica" w:cs="Times New Roman"/>
          <w:sz w:val="18"/>
          <w:szCs w:val="18"/>
        </w:rPr>
        <w:t>-372.</w:t>
      </w:r>
    </w:p>
    <w:p w14:paraId="03269899" w14:textId="77777777" w:rsidR="003D710E" w:rsidRPr="00F1001C" w:rsidRDefault="003D710E" w:rsidP="003D710E">
      <w:pPr>
        <w:spacing w:after="0" w:line="240" w:lineRule="auto"/>
        <w:jc w:val="both"/>
        <w:rPr>
          <w:rFonts w:ascii="Helvetica" w:eastAsia="Times New Roman" w:hAnsi="Helvetica" w:cs="Times New Roman"/>
          <w:sz w:val="18"/>
          <w:szCs w:val="18"/>
        </w:rPr>
      </w:pPr>
    </w:p>
    <w:p w14:paraId="463E7E50" w14:textId="540D6C6F"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bCs/>
          <w:sz w:val="18"/>
          <w:szCs w:val="18"/>
        </w:rPr>
        <w:t xml:space="preserve">[14] Berger ST, Ferrell JA, Dittmar PJ, Leon R. Survey of glyphosate- and </w:t>
      </w:r>
      <w:proofErr w:type="spellStart"/>
      <w:r w:rsidRPr="00F1001C">
        <w:rPr>
          <w:rFonts w:ascii="Helvetica" w:eastAsia="Times New Roman" w:hAnsi="Helvetica" w:cs="Times New Roman"/>
          <w:bCs/>
          <w:sz w:val="18"/>
          <w:szCs w:val="18"/>
        </w:rPr>
        <w:t>imazapic</w:t>
      </w:r>
      <w:proofErr w:type="spellEnd"/>
      <w:r w:rsidRPr="00F1001C">
        <w:rPr>
          <w:rFonts w:ascii="Helvetica" w:eastAsia="Times New Roman" w:hAnsi="Helvetica" w:cs="Times New Roman"/>
          <w:bCs/>
          <w:sz w:val="18"/>
          <w:szCs w:val="18"/>
        </w:rPr>
        <w:t>-resistant Palmer amaranth (</w:t>
      </w:r>
      <w:r w:rsidRPr="00F1001C">
        <w:rPr>
          <w:rFonts w:ascii="Helvetica" w:eastAsia="Times New Roman" w:hAnsi="Helvetica" w:cs="Times New Roman"/>
          <w:bCs/>
          <w:i/>
          <w:iCs/>
          <w:sz w:val="18"/>
          <w:szCs w:val="18"/>
        </w:rPr>
        <w:t xml:space="preserve">Amaranthus </w:t>
      </w:r>
      <w:proofErr w:type="spellStart"/>
      <w:r w:rsidRPr="00F1001C">
        <w:rPr>
          <w:rFonts w:ascii="Helvetica" w:eastAsia="Times New Roman" w:hAnsi="Helvetica" w:cs="Times New Roman"/>
          <w:bCs/>
          <w:i/>
          <w:iCs/>
          <w:sz w:val="18"/>
          <w:szCs w:val="18"/>
        </w:rPr>
        <w:t>palmeri</w:t>
      </w:r>
      <w:proofErr w:type="spellEnd"/>
      <w:r w:rsidRPr="00F1001C">
        <w:rPr>
          <w:rFonts w:ascii="Helvetica" w:eastAsia="Times New Roman" w:hAnsi="Helvetica" w:cs="Times New Roman"/>
          <w:bCs/>
          <w:sz w:val="18"/>
          <w:szCs w:val="18"/>
        </w:rPr>
        <w:t>) in Florida</w:t>
      </w:r>
      <w:r w:rsidRPr="00F1001C">
        <w:rPr>
          <w:rFonts w:ascii="Helvetica" w:eastAsia="Times New Roman" w:hAnsi="Helvetica" w:cs="Times New Roman"/>
          <w:sz w:val="18"/>
          <w:szCs w:val="18"/>
        </w:rPr>
        <w:t>. Crop, Forage &amp; Turfgrass Management. 2015. doi:10.2134/cftm2015.0122.</w:t>
      </w:r>
    </w:p>
    <w:p w14:paraId="60EF3692" w14:textId="77777777" w:rsidR="003D710E" w:rsidRPr="00F1001C" w:rsidRDefault="003D710E" w:rsidP="003D710E">
      <w:pPr>
        <w:spacing w:after="0" w:line="240" w:lineRule="auto"/>
        <w:jc w:val="both"/>
        <w:rPr>
          <w:rFonts w:ascii="Helvetica" w:eastAsia="Times New Roman" w:hAnsi="Helvetica" w:cs="Times New Roman"/>
          <w:sz w:val="18"/>
          <w:szCs w:val="18"/>
        </w:rPr>
      </w:pPr>
    </w:p>
    <w:p w14:paraId="13DD090B" w14:textId="4CE2764E" w:rsidR="003D710E" w:rsidRPr="00F1001C" w:rsidRDefault="003D710E" w:rsidP="003D710E">
      <w:pPr>
        <w:spacing w:after="0" w:line="240" w:lineRule="auto"/>
        <w:jc w:val="both"/>
        <w:rPr>
          <w:rFonts w:ascii="Helvetica" w:eastAsia="Times New Roman" w:hAnsi="Helvetica" w:cs="Times New Roman"/>
          <w:bCs/>
          <w:sz w:val="18"/>
          <w:szCs w:val="18"/>
        </w:rPr>
      </w:pPr>
      <w:r w:rsidRPr="00F1001C">
        <w:rPr>
          <w:rFonts w:ascii="Helvetica" w:eastAsia="Times New Roman" w:hAnsi="Helvetica" w:cs="Times New Roman"/>
          <w:sz w:val="18"/>
          <w:szCs w:val="18"/>
        </w:rPr>
        <w:t xml:space="preserve">[15] Poirier AH, </w:t>
      </w:r>
      <w:r w:rsidRPr="00F1001C">
        <w:rPr>
          <w:rFonts w:ascii="Helvetica" w:eastAsia="Times New Roman" w:hAnsi="Helvetica" w:cs="Times New Roman"/>
          <w:bCs/>
          <w:sz w:val="18"/>
          <w:szCs w:val="18"/>
        </w:rPr>
        <w:t xml:space="preserve">York AC, Jordan DL, Chandi A, Everman WJ, Whitaker JR. </w:t>
      </w:r>
    </w:p>
    <w:p w14:paraId="21B0A60B" w14:textId="77777777"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lang w:val="x-none"/>
        </w:rPr>
        <w:t xml:space="preserve">Distribution </w:t>
      </w:r>
      <w:r w:rsidRPr="00F1001C">
        <w:rPr>
          <w:rFonts w:ascii="Helvetica" w:eastAsia="Times New Roman" w:hAnsi="Helvetica" w:cs="Times New Roman"/>
          <w:sz w:val="18"/>
          <w:szCs w:val="18"/>
        </w:rPr>
        <w:t xml:space="preserve">of glyphosate- and </w:t>
      </w:r>
      <w:proofErr w:type="spellStart"/>
      <w:r w:rsidRPr="00F1001C">
        <w:rPr>
          <w:rFonts w:ascii="Helvetica" w:eastAsia="Times New Roman" w:hAnsi="Helvetica" w:cs="Times New Roman"/>
          <w:sz w:val="18"/>
          <w:szCs w:val="18"/>
        </w:rPr>
        <w:t>thifensulfuron</w:t>
      </w:r>
      <w:proofErr w:type="spellEnd"/>
      <w:r w:rsidRPr="00F1001C">
        <w:rPr>
          <w:rFonts w:ascii="Helvetica" w:eastAsia="Times New Roman" w:hAnsi="Helvetica" w:cs="Times New Roman"/>
          <w:sz w:val="18"/>
          <w:szCs w:val="18"/>
        </w:rPr>
        <w:t xml:space="preserve">-resistant </w:t>
      </w:r>
      <w:r w:rsidRPr="00F1001C">
        <w:rPr>
          <w:rFonts w:ascii="Helvetica" w:eastAsia="Times New Roman" w:hAnsi="Helvetica" w:cs="Times New Roman"/>
          <w:sz w:val="18"/>
          <w:szCs w:val="18"/>
          <w:lang w:val="x-none"/>
        </w:rPr>
        <w:t xml:space="preserve">Palmer </w:t>
      </w:r>
      <w:r w:rsidRPr="00F1001C">
        <w:rPr>
          <w:rFonts w:ascii="Helvetica" w:eastAsia="Times New Roman" w:hAnsi="Helvetica" w:cs="Times New Roman"/>
          <w:sz w:val="18"/>
          <w:szCs w:val="18"/>
        </w:rPr>
        <w:t>amaranth</w:t>
      </w:r>
      <w:r w:rsidRPr="00F1001C">
        <w:rPr>
          <w:rFonts w:ascii="Helvetica" w:eastAsia="Times New Roman" w:hAnsi="Helvetica" w:cs="Times New Roman"/>
          <w:sz w:val="18"/>
          <w:szCs w:val="18"/>
          <w:lang w:val="x-none"/>
        </w:rPr>
        <w:t xml:space="preserve"> (</w:t>
      </w:r>
      <w:r w:rsidRPr="00F1001C">
        <w:rPr>
          <w:rFonts w:ascii="Helvetica" w:eastAsia="Times New Roman" w:hAnsi="Helvetica" w:cs="Times New Roman"/>
          <w:i/>
          <w:sz w:val="18"/>
          <w:szCs w:val="18"/>
          <w:lang w:val="x-none"/>
        </w:rPr>
        <w:t xml:space="preserve">Amaranthus </w:t>
      </w:r>
      <w:r w:rsidRPr="00F1001C">
        <w:rPr>
          <w:rFonts w:ascii="Helvetica" w:eastAsia="Times New Roman" w:hAnsi="Helvetica" w:cs="Times New Roman"/>
          <w:i/>
          <w:sz w:val="18"/>
          <w:szCs w:val="18"/>
        </w:rPr>
        <w:t>p</w:t>
      </w:r>
      <w:proofErr w:type="spellStart"/>
      <w:r w:rsidRPr="00F1001C">
        <w:rPr>
          <w:rFonts w:ascii="Helvetica" w:eastAsia="Times New Roman" w:hAnsi="Helvetica" w:cs="Times New Roman"/>
          <w:i/>
          <w:sz w:val="18"/>
          <w:szCs w:val="18"/>
          <w:lang w:val="x-none"/>
        </w:rPr>
        <w:t>almeri</w:t>
      </w:r>
      <w:proofErr w:type="spellEnd"/>
      <w:r w:rsidRPr="00F1001C">
        <w:rPr>
          <w:rFonts w:ascii="Helvetica" w:eastAsia="Times New Roman" w:hAnsi="Helvetica" w:cs="Times New Roman"/>
          <w:sz w:val="18"/>
          <w:szCs w:val="18"/>
          <w:lang w:val="x-none"/>
        </w:rPr>
        <w:t>) in North Carolina</w:t>
      </w:r>
      <w:r w:rsidRPr="00F1001C">
        <w:rPr>
          <w:rFonts w:ascii="Helvetica" w:eastAsia="Times New Roman" w:hAnsi="Helvetica" w:cs="Times New Roman"/>
          <w:sz w:val="18"/>
          <w:szCs w:val="18"/>
        </w:rPr>
        <w:t xml:space="preserve">. Int. J. Agron. </w:t>
      </w:r>
      <w:proofErr w:type="gramStart"/>
      <w:r w:rsidRPr="00F1001C">
        <w:rPr>
          <w:rFonts w:ascii="Helvetica" w:eastAsia="Times New Roman" w:hAnsi="Helvetica" w:cs="Times New Roman"/>
          <w:sz w:val="18"/>
          <w:szCs w:val="18"/>
        </w:rPr>
        <w:t>2014;doi</w:t>
      </w:r>
      <w:proofErr w:type="gramEnd"/>
      <w:r w:rsidRPr="00F1001C">
        <w:rPr>
          <w:rFonts w:ascii="Helvetica" w:eastAsia="Times New Roman" w:hAnsi="Helvetica" w:cs="Times New Roman"/>
          <w:sz w:val="18"/>
          <w:szCs w:val="18"/>
        </w:rPr>
        <w:t>:10.1155/2014/747810.</w:t>
      </w:r>
    </w:p>
    <w:p w14:paraId="10DEAC92" w14:textId="77777777" w:rsidR="003D710E" w:rsidRPr="00F1001C" w:rsidRDefault="003D710E" w:rsidP="003D710E">
      <w:pPr>
        <w:spacing w:after="0" w:line="240" w:lineRule="auto"/>
        <w:jc w:val="both"/>
        <w:rPr>
          <w:rFonts w:ascii="Helvetica" w:eastAsia="Times New Roman" w:hAnsi="Helvetica" w:cs="Times New Roman"/>
          <w:sz w:val="18"/>
          <w:szCs w:val="18"/>
        </w:rPr>
      </w:pPr>
    </w:p>
    <w:p w14:paraId="1BF5E573" w14:textId="00F3A442"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[16] Everman WJ, Burke IC, Clewis SB, Thomas WE, Wilcut JW. Critical period of </w:t>
      </w:r>
    </w:p>
    <w:p w14:paraId="43703D66" w14:textId="77777777"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grass vs. broadleaf weed interference in peanut. Weed Technol. 2008;22: 68-73.</w:t>
      </w:r>
    </w:p>
    <w:p w14:paraId="43F05CFA" w14:textId="77777777" w:rsidR="003D710E" w:rsidRPr="00F1001C" w:rsidRDefault="003D710E" w:rsidP="003D710E">
      <w:pPr>
        <w:spacing w:after="0" w:line="240" w:lineRule="auto"/>
        <w:jc w:val="both"/>
        <w:rPr>
          <w:rFonts w:ascii="Helvetica" w:eastAsia="Times New Roman" w:hAnsi="Helvetica" w:cs="Times New Roman"/>
          <w:sz w:val="18"/>
          <w:szCs w:val="18"/>
        </w:rPr>
      </w:pPr>
    </w:p>
    <w:p w14:paraId="3F5010D3" w14:textId="33FC3F17"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[17] Johnson III, WC, Mullinix Jr BG. Texas panicum (</w:t>
      </w:r>
      <w:r w:rsidRPr="00F1001C">
        <w:rPr>
          <w:rFonts w:ascii="Helvetica" w:eastAsia="Times New Roman" w:hAnsi="Helvetica" w:cs="Times New Roman"/>
          <w:i/>
          <w:sz w:val="18"/>
          <w:szCs w:val="18"/>
        </w:rPr>
        <w:t xml:space="preserve">Panicum </w:t>
      </w:r>
      <w:proofErr w:type="spellStart"/>
      <w:r w:rsidRPr="00F1001C">
        <w:rPr>
          <w:rFonts w:ascii="Helvetica" w:eastAsia="Times New Roman" w:hAnsi="Helvetica" w:cs="Times New Roman"/>
          <w:i/>
          <w:sz w:val="18"/>
          <w:szCs w:val="18"/>
        </w:rPr>
        <w:t>texanum</w:t>
      </w:r>
      <w:proofErr w:type="spellEnd"/>
      <w:r w:rsidRPr="00F1001C">
        <w:rPr>
          <w:rFonts w:ascii="Helvetica" w:eastAsia="Times New Roman" w:hAnsi="Helvetica" w:cs="Times New Roman"/>
          <w:sz w:val="18"/>
          <w:szCs w:val="18"/>
        </w:rPr>
        <w:t xml:space="preserve">) </w:t>
      </w:r>
      <w:proofErr w:type="spellStart"/>
      <w:r w:rsidRPr="00F1001C">
        <w:rPr>
          <w:rFonts w:ascii="Helvetica" w:eastAsia="Times New Roman" w:hAnsi="Helvetica" w:cs="Times New Roman"/>
          <w:sz w:val="18"/>
          <w:szCs w:val="18"/>
        </w:rPr>
        <w:t>inteference</w:t>
      </w:r>
      <w:proofErr w:type="spellEnd"/>
      <w:r w:rsidRPr="00F1001C">
        <w:rPr>
          <w:rFonts w:ascii="Helvetica" w:eastAsia="Times New Roman" w:hAnsi="Helvetica" w:cs="Times New Roman"/>
          <w:sz w:val="18"/>
          <w:szCs w:val="18"/>
        </w:rPr>
        <w:t xml:space="preserve"> in peanut (</w:t>
      </w:r>
      <w:r w:rsidRPr="00F1001C">
        <w:rPr>
          <w:rFonts w:ascii="Helvetica" w:eastAsia="Times New Roman" w:hAnsi="Helvetica" w:cs="Times New Roman"/>
          <w:i/>
          <w:sz w:val="18"/>
          <w:szCs w:val="18"/>
        </w:rPr>
        <w:t>Arachis hypogaea</w:t>
      </w:r>
      <w:r w:rsidRPr="00F1001C">
        <w:rPr>
          <w:rFonts w:ascii="Helvetica" w:eastAsia="Times New Roman" w:hAnsi="Helvetica" w:cs="Times New Roman"/>
          <w:sz w:val="18"/>
          <w:szCs w:val="18"/>
        </w:rPr>
        <w:t xml:space="preserve">) and implications for treatment decision. Peanut Sci. </w:t>
      </w:r>
      <w:proofErr w:type="gramStart"/>
      <w:r w:rsidRPr="00F1001C">
        <w:rPr>
          <w:rFonts w:ascii="Helvetica" w:eastAsia="Times New Roman" w:hAnsi="Helvetica" w:cs="Times New Roman"/>
          <w:sz w:val="18"/>
          <w:szCs w:val="18"/>
        </w:rPr>
        <w:t>2005;32:6</w:t>
      </w:r>
      <w:proofErr w:type="gramEnd"/>
      <w:r w:rsidRPr="00F1001C">
        <w:rPr>
          <w:rFonts w:ascii="Helvetica" w:eastAsia="Times New Roman" w:hAnsi="Helvetica" w:cs="Times New Roman"/>
          <w:sz w:val="18"/>
          <w:szCs w:val="18"/>
        </w:rPr>
        <w:t xml:space="preserve"> 8-72.</w:t>
      </w:r>
    </w:p>
    <w:p w14:paraId="7DA25779" w14:textId="77777777" w:rsidR="003D710E" w:rsidRPr="00F1001C" w:rsidRDefault="003D710E" w:rsidP="003D710E">
      <w:pPr>
        <w:spacing w:after="0" w:line="240" w:lineRule="auto"/>
        <w:jc w:val="both"/>
        <w:rPr>
          <w:rFonts w:ascii="Helvetica" w:eastAsia="Times New Roman" w:hAnsi="Helvetica" w:cs="Times New Roman"/>
          <w:sz w:val="18"/>
          <w:szCs w:val="18"/>
        </w:rPr>
      </w:pPr>
    </w:p>
    <w:p w14:paraId="7E33427D" w14:textId="063EFCD3"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iCs/>
          <w:sz w:val="18"/>
          <w:szCs w:val="18"/>
        </w:rPr>
        <w:t>[18]</w:t>
      </w:r>
      <w:r w:rsidR="00793DE4" w:rsidRPr="00F1001C">
        <w:rPr>
          <w:rFonts w:ascii="Helvetica" w:eastAsia="Times New Roman" w:hAnsi="Helvetica" w:cs="Times New Roman"/>
          <w:iCs/>
          <w:sz w:val="18"/>
          <w:szCs w:val="18"/>
        </w:rPr>
        <w:t xml:space="preserve"> </w:t>
      </w:r>
      <w:r w:rsidRPr="00F1001C">
        <w:rPr>
          <w:rFonts w:ascii="Helvetica" w:eastAsia="Times New Roman" w:hAnsi="Helvetica" w:cs="Times New Roman"/>
          <w:iCs/>
          <w:sz w:val="18"/>
          <w:szCs w:val="18"/>
        </w:rPr>
        <w:t xml:space="preserve">York AC, Coble HD. Fall panicum interference in peanut. Weed Sci. </w:t>
      </w:r>
      <w:proofErr w:type="gramStart"/>
      <w:r w:rsidRPr="00F1001C">
        <w:rPr>
          <w:rFonts w:ascii="Helvetica" w:eastAsia="Times New Roman" w:hAnsi="Helvetica" w:cs="Times New Roman"/>
          <w:iCs/>
          <w:sz w:val="18"/>
          <w:szCs w:val="18"/>
        </w:rPr>
        <w:t>1997;25:43</w:t>
      </w:r>
      <w:proofErr w:type="gramEnd"/>
      <w:r w:rsidRPr="00F1001C">
        <w:rPr>
          <w:rFonts w:ascii="Helvetica" w:eastAsia="Times New Roman" w:hAnsi="Helvetica" w:cs="Times New Roman"/>
          <w:iCs/>
          <w:sz w:val="18"/>
          <w:szCs w:val="18"/>
        </w:rPr>
        <w:t>-47.</w:t>
      </w:r>
      <w:r w:rsidRPr="00F1001C">
        <w:rPr>
          <w:rFonts w:ascii="Helvetica" w:eastAsia="Times New Roman" w:hAnsi="Helvetica" w:cs="Times New Roman"/>
          <w:sz w:val="18"/>
          <w:szCs w:val="18"/>
        </w:rPr>
        <w:t xml:space="preserve">   </w:t>
      </w:r>
    </w:p>
    <w:p w14:paraId="0F8AAE7F" w14:textId="77777777" w:rsidR="003D710E" w:rsidRPr="00F1001C" w:rsidRDefault="003D710E" w:rsidP="003D710E">
      <w:pPr>
        <w:spacing w:after="0" w:line="240" w:lineRule="auto"/>
        <w:jc w:val="both"/>
        <w:rPr>
          <w:rFonts w:ascii="Helvetica" w:eastAsia="Times New Roman" w:hAnsi="Helvetica" w:cs="Times New Roman"/>
          <w:b/>
          <w:sz w:val="18"/>
          <w:szCs w:val="18"/>
        </w:rPr>
      </w:pPr>
    </w:p>
    <w:p w14:paraId="1E0D45FF" w14:textId="685C1F1A" w:rsidR="003D710E" w:rsidRPr="00F1001C" w:rsidRDefault="003D710E" w:rsidP="003D710E">
      <w:pPr>
        <w:spacing w:after="0" w:line="240" w:lineRule="auto"/>
        <w:jc w:val="both"/>
        <w:rPr>
          <w:rFonts w:ascii="Helvetica" w:eastAsia="Times New Roman" w:hAnsi="Helvetica" w:cs="Times New Roman"/>
          <w:b/>
          <w:sz w:val="18"/>
          <w:szCs w:val="18"/>
        </w:rPr>
      </w:pPr>
      <w:r w:rsidRPr="00F1001C">
        <w:rPr>
          <w:rFonts w:ascii="Helvetica" w:eastAsia="Times New Roman" w:hAnsi="Helvetica" w:cs="Times New Roman"/>
          <w:sz w:val="18"/>
          <w:szCs w:val="18"/>
        </w:rPr>
        <w:t>[19]</w:t>
      </w:r>
      <w:r w:rsidR="00793DE4" w:rsidRPr="00F1001C">
        <w:rPr>
          <w:rFonts w:ascii="Helvetica" w:eastAsia="Times New Roman" w:hAnsi="Helvetica" w:cs="Times New Roman"/>
          <w:sz w:val="18"/>
          <w:szCs w:val="18"/>
        </w:rPr>
        <w:t xml:space="preserve"> </w:t>
      </w:r>
      <w:r w:rsidRPr="00F1001C">
        <w:rPr>
          <w:rFonts w:ascii="Helvetica" w:eastAsia="Times New Roman" w:hAnsi="Helvetica" w:cs="Times New Roman"/>
          <w:sz w:val="18"/>
          <w:szCs w:val="18"/>
        </w:rPr>
        <w:t xml:space="preserve">Burke IC, Price AJ, Wilcut JW, Jordan DL, Culpepper AS, </w:t>
      </w:r>
      <w:proofErr w:type="spellStart"/>
      <w:r w:rsidRPr="00F1001C">
        <w:rPr>
          <w:rFonts w:ascii="Helvetica" w:eastAsia="Times New Roman" w:hAnsi="Helvetica" w:cs="Times New Roman"/>
          <w:sz w:val="18"/>
          <w:szCs w:val="18"/>
        </w:rPr>
        <w:t>Tredaway</w:t>
      </w:r>
      <w:proofErr w:type="spellEnd"/>
      <w:r w:rsidRPr="00F1001C">
        <w:rPr>
          <w:rFonts w:ascii="Helvetica" w:eastAsia="Times New Roman" w:hAnsi="Helvetica" w:cs="Times New Roman"/>
          <w:sz w:val="18"/>
          <w:szCs w:val="18"/>
        </w:rPr>
        <w:t>-Ducar J.</w:t>
      </w:r>
      <w:r w:rsidRPr="00F1001C">
        <w:rPr>
          <w:rFonts w:ascii="Helvetica" w:eastAsia="Times New Roman" w:hAnsi="Helvetica" w:cs="Times New Roman"/>
          <w:b/>
          <w:sz w:val="18"/>
          <w:szCs w:val="18"/>
        </w:rPr>
        <w:t xml:space="preserve">  </w:t>
      </w:r>
    </w:p>
    <w:p w14:paraId="7E430C6B" w14:textId="77777777"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Annual grass control in peanut (</w:t>
      </w:r>
      <w:r w:rsidRPr="00F1001C">
        <w:rPr>
          <w:rFonts w:ascii="Helvetica" w:eastAsia="Times New Roman" w:hAnsi="Helvetica" w:cs="Times New Roman"/>
          <w:i/>
          <w:sz w:val="18"/>
          <w:szCs w:val="18"/>
        </w:rPr>
        <w:t>Arachis hypogaea</w:t>
      </w:r>
      <w:r w:rsidRPr="00F1001C">
        <w:rPr>
          <w:rFonts w:ascii="Helvetica" w:eastAsia="Times New Roman" w:hAnsi="Helvetica" w:cs="Times New Roman"/>
          <w:sz w:val="18"/>
          <w:szCs w:val="18"/>
        </w:rPr>
        <w:t xml:space="preserve">) with clethodim and </w:t>
      </w:r>
      <w:proofErr w:type="spellStart"/>
      <w:r w:rsidRPr="00F1001C">
        <w:rPr>
          <w:rFonts w:ascii="Helvetica" w:eastAsia="Times New Roman" w:hAnsi="Helvetica" w:cs="Times New Roman"/>
          <w:sz w:val="18"/>
          <w:szCs w:val="18"/>
        </w:rPr>
        <w:t>impazapic</w:t>
      </w:r>
      <w:proofErr w:type="spellEnd"/>
      <w:r w:rsidRPr="00F1001C">
        <w:rPr>
          <w:rFonts w:ascii="Helvetica" w:eastAsia="Times New Roman" w:hAnsi="Helvetica" w:cs="Times New Roman"/>
          <w:sz w:val="18"/>
          <w:szCs w:val="18"/>
        </w:rPr>
        <w:t>. Weed Technol. 2004;18: 88-92.</w:t>
      </w:r>
    </w:p>
    <w:p w14:paraId="423F931E" w14:textId="77777777" w:rsidR="003D710E" w:rsidRPr="00F1001C" w:rsidRDefault="003D710E" w:rsidP="003D710E">
      <w:pPr>
        <w:spacing w:after="0" w:line="240" w:lineRule="auto"/>
        <w:jc w:val="both"/>
        <w:rPr>
          <w:rFonts w:ascii="Helvetica" w:eastAsia="Times New Roman" w:hAnsi="Helvetica" w:cs="Times New Roman"/>
          <w:sz w:val="18"/>
          <w:szCs w:val="18"/>
        </w:rPr>
      </w:pPr>
    </w:p>
    <w:p w14:paraId="1454E89E" w14:textId="6B73CC82"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lastRenderedPageBreak/>
        <w:t xml:space="preserve">[20] Grichar WJ. 1991. </w:t>
      </w:r>
      <w:proofErr w:type="spellStart"/>
      <w:r w:rsidRPr="00F1001C">
        <w:rPr>
          <w:rFonts w:ascii="Helvetica" w:eastAsia="Times New Roman" w:hAnsi="Helvetica" w:cs="Times New Roman"/>
          <w:sz w:val="18"/>
          <w:szCs w:val="18"/>
        </w:rPr>
        <w:t>Sethoxydim</w:t>
      </w:r>
      <w:proofErr w:type="spellEnd"/>
      <w:r w:rsidRPr="00F1001C">
        <w:rPr>
          <w:rFonts w:ascii="Helvetica" w:eastAsia="Times New Roman" w:hAnsi="Helvetica" w:cs="Times New Roman"/>
          <w:sz w:val="18"/>
          <w:szCs w:val="18"/>
        </w:rPr>
        <w:t xml:space="preserve"> and broadleaf herbicide interaction effects on annual grass control in peanuts (</w:t>
      </w:r>
      <w:r w:rsidRPr="00F1001C">
        <w:rPr>
          <w:rFonts w:ascii="Helvetica" w:eastAsia="Times New Roman" w:hAnsi="Helvetica" w:cs="Times New Roman"/>
          <w:i/>
          <w:sz w:val="18"/>
          <w:szCs w:val="18"/>
        </w:rPr>
        <w:t>Arachis hypogaea</w:t>
      </w:r>
      <w:r w:rsidRPr="00F1001C">
        <w:rPr>
          <w:rFonts w:ascii="Helvetica" w:eastAsia="Times New Roman" w:hAnsi="Helvetica" w:cs="Times New Roman"/>
          <w:sz w:val="18"/>
          <w:szCs w:val="18"/>
        </w:rPr>
        <w:t>). Weed Technol.1991; 5: 321-324.</w:t>
      </w:r>
    </w:p>
    <w:p w14:paraId="1C1BA51A" w14:textId="77777777" w:rsidR="003D710E" w:rsidRPr="00F1001C" w:rsidRDefault="003D710E" w:rsidP="003D710E">
      <w:pPr>
        <w:spacing w:after="0" w:line="240" w:lineRule="auto"/>
        <w:jc w:val="both"/>
        <w:rPr>
          <w:rFonts w:ascii="Helvetica" w:eastAsia="Times New Roman" w:hAnsi="Helvetica" w:cs="Times New Roman"/>
          <w:sz w:val="18"/>
          <w:szCs w:val="18"/>
        </w:rPr>
      </w:pPr>
    </w:p>
    <w:p w14:paraId="73ED74E3" w14:textId="21C0E9F9" w:rsidR="003D710E" w:rsidRPr="00F1001C" w:rsidRDefault="003D710E" w:rsidP="003D710E">
      <w:pPr>
        <w:spacing w:after="0" w:line="240" w:lineRule="auto"/>
        <w:jc w:val="both"/>
        <w:rPr>
          <w:rFonts w:ascii="Helvetica" w:eastAsia="Times New Roman" w:hAnsi="Helvetica" w:cs="Times New Roman"/>
          <w:i/>
          <w:sz w:val="18"/>
          <w:szCs w:val="18"/>
        </w:rPr>
      </w:pPr>
      <w:r w:rsidRPr="00F1001C">
        <w:rPr>
          <w:rFonts w:ascii="Helvetica" w:eastAsia="Times New Roman" w:hAnsi="Helvetica" w:cs="Times New Roman"/>
          <w:sz w:val="18"/>
          <w:szCs w:val="18"/>
        </w:rPr>
        <w:t>[21] Grichar WJ, Boswell TE. Postemergence grass control in peanut (</w:t>
      </w:r>
      <w:r w:rsidRPr="00F1001C">
        <w:rPr>
          <w:rFonts w:ascii="Helvetica" w:eastAsia="Times New Roman" w:hAnsi="Helvetica" w:cs="Times New Roman"/>
          <w:i/>
          <w:sz w:val="18"/>
          <w:szCs w:val="18"/>
        </w:rPr>
        <w:t xml:space="preserve">Arachis </w:t>
      </w:r>
    </w:p>
    <w:p w14:paraId="77AA1ABA" w14:textId="77777777"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i/>
          <w:sz w:val="18"/>
          <w:szCs w:val="18"/>
        </w:rPr>
        <w:t>hypogaea</w:t>
      </w:r>
      <w:r w:rsidRPr="00F1001C">
        <w:rPr>
          <w:rFonts w:ascii="Helvetica" w:eastAsia="Times New Roman" w:hAnsi="Helvetica" w:cs="Times New Roman"/>
          <w:sz w:val="18"/>
          <w:szCs w:val="18"/>
        </w:rPr>
        <w:t>) Weed Sci. 1986;34: 587-590.</w:t>
      </w:r>
    </w:p>
    <w:p w14:paraId="53D051EC" w14:textId="77777777" w:rsidR="003D710E" w:rsidRPr="00F1001C" w:rsidRDefault="003D710E" w:rsidP="003D710E">
      <w:pPr>
        <w:spacing w:after="0" w:line="240" w:lineRule="auto"/>
        <w:jc w:val="both"/>
        <w:rPr>
          <w:rFonts w:ascii="Helvetica" w:eastAsia="Times New Roman" w:hAnsi="Helvetica" w:cs="Times New Roman"/>
          <w:sz w:val="18"/>
          <w:szCs w:val="18"/>
        </w:rPr>
      </w:pPr>
    </w:p>
    <w:p w14:paraId="1221DCAB" w14:textId="485F97E0"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[22] Grichar WJ, Besler BA, Brewer KD, Baughman TA. Grass control in peanut </w:t>
      </w:r>
    </w:p>
    <w:p w14:paraId="381B3482" w14:textId="77777777"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w:t>
      </w:r>
      <w:r w:rsidRPr="00F1001C">
        <w:rPr>
          <w:rFonts w:ascii="Helvetica" w:eastAsia="Times New Roman" w:hAnsi="Helvetica" w:cs="Times New Roman"/>
          <w:i/>
          <w:iCs/>
          <w:sz w:val="18"/>
          <w:szCs w:val="18"/>
        </w:rPr>
        <w:t>Arachis hypogaea</w:t>
      </w:r>
      <w:r w:rsidRPr="00F1001C">
        <w:rPr>
          <w:rFonts w:ascii="Helvetica" w:eastAsia="Times New Roman" w:hAnsi="Helvetica" w:cs="Times New Roman"/>
          <w:sz w:val="18"/>
          <w:szCs w:val="18"/>
        </w:rPr>
        <w:t xml:space="preserve">) with clethodim and selected broadleaf herbicide combinations.  Peanut Sci. </w:t>
      </w:r>
      <w:proofErr w:type="gramStart"/>
      <w:r w:rsidRPr="00F1001C">
        <w:rPr>
          <w:rFonts w:ascii="Helvetica" w:eastAsia="Times New Roman" w:hAnsi="Helvetica" w:cs="Times New Roman"/>
          <w:sz w:val="18"/>
          <w:szCs w:val="18"/>
        </w:rPr>
        <w:t>2002;29:85</w:t>
      </w:r>
      <w:proofErr w:type="gramEnd"/>
      <w:r w:rsidRPr="00F1001C">
        <w:rPr>
          <w:rFonts w:ascii="Helvetica" w:eastAsia="Times New Roman" w:hAnsi="Helvetica" w:cs="Times New Roman"/>
          <w:sz w:val="18"/>
          <w:szCs w:val="18"/>
        </w:rPr>
        <w:t>-88.</w:t>
      </w:r>
    </w:p>
    <w:p w14:paraId="06BA3566" w14:textId="77777777" w:rsidR="003D710E" w:rsidRPr="00F1001C" w:rsidRDefault="003D710E" w:rsidP="003D710E">
      <w:pPr>
        <w:spacing w:after="0" w:line="240" w:lineRule="auto"/>
        <w:jc w:val="both"/>
        <w:rPr>
          <w:rFonts w:ascii="Helvetica" w:eastAsia="Times New Roman" w:hAnsi="Helvetica" w:cs="Times New Roman"/>
          <w:sz w:val="18"/>
          <w:szCs w:val="18"/>
        </w:rPr>
      </w:pPr>
    </w:p>
    <w:p w14:paraId="309F3930" w14:textId="22533800" w:rsidR="003D710E" w:rsidRPr="00F1001C" w:rsidRDefault="003D710E" w:rsidP="003D710E">
      <w:pPr>
        <w:spacing w:after="0" w:line="240" w:lineRule="auto"/>
        <w:jc w:val="both"/>
        <w:rPr>
          <w:rFonts w:ascii="Helvetica" w:eastAsia="Times New Roman" w:hAnsi="Helvetica" w:cs="Times New Roman"/>
          <w:i/>
          <w:iCs/>
          <w:sz w:val="18"/>
          <w:szCs w:val="18"/>
        </w:rPr>
      </w:pPr>
      <w:r w:rsidRPr="00F1001C">
        <w:rPr>
          <w:rFonts w:ascii="Helvetica" w:eastAsia="Times New Roman" w:hAnsi="Helvetica" w:cs="Times New Roman"/>
          <w:sz w:val="18"/>
          <w:szCs w:val="18"/>
        </w:rPr>
        <w:t>[23] Grichar WJ, Nester PR. Nutsedge (</w:t>
      </w:r>
      <w:r w:rsidRPr="00F1001C">
        <w:rPr>
          <w:rFonts w:ascii="Helvetica" w:eastAsia="Times New Roman" w:hAnsi="Helvetica" w:cs="Times New Roman"/>
          <w:i/>
          <w:iCs/>
          <w:sz w:val="18"/>
          <w:szCs w:val="18"/>
        </w:rPr>
        <w:t>Cyperus spp.</w:t>
      </w:r>
      <w:r w:rsidRPr="00F1001C">
        <w:rPr>
          <w:rFonts w:ascii="Helvetica" w:eastAsia="Times New Roman" w:hAnsi="Helvetica" w:cs="Times New Roman"/>
          <w:sz w:val="18"/>
          <w:szCs w:val="18"/>
        </w:rPr>
        <w:t>) control in peanut (</w:t>
      </w:r>
      <w:r w:rsidRPr="00F1001C">
        <w:rPr>
          <w:rFonts w:ascii="Helvetica" w:eastAsia="Times New Roman" w:hAnsi="Helvetica" w:cs="Times New Roman"/>
          <w:i/>
          <w:iCs/>
          <w:sz w:val="18"/>
          <w:szCs w:val="18"/>
        </w:rPr>
        <w:t xml:space="preserve">Arachis </w:t>
      </w:r>
    </w:p>
    <w:p w14:paraId="6761A394" w14:textId="77777777"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i/>
          <w:iCs/>
          <w:sz w:val="18"/>
          <w:szCs w:val="18"/>
        </w:rPr>
        <w:t>hypogaea</w:t>
      </w:r>
      <w:r w:rsidRPr="00F1001C">
        <w:rPr>
          <w:rFonts w:ascii="Helvetica" w:eastAsia="Times New Roman" w:hAnsi="Helvetica" w:cs="Times New Roman"/>
          <w:sz w:val="18"/>
          <w:szCs w:val="18"/>
        </w:rPr>
        <w:t xml:space="preserve">) with AC 263,222 and imazethapyr. Weed Technol. </w:t>
      </w:r>
      <w:proofErr w:type="gramStart"/>
      <w:r w:rsidRPr="00F1001C">
        <w:rPr>
          <w:rFonts w:ascii="Helvetica" w:eastAsia="Times New Roman" w:hAnsi="Helvetica" w:cs="Times New Roman"/>
          <w:sz w:val="18"/>
          <w:szCs w:val="18"/>
        </w:rPr>
        <w:t>1997;11:714</w:t>
      </w:r>
      <w:proofErr w:type="gramEnd"/>
      <w:r w:rsidRPr="00F1001C">
        <w:rPr>
          <w:rFonts w:ascii="Helvetica" w:eastAsia="Times New Roman" w:hAnsi="Helvetica" w:cs="Times New Roman"/>
          <w:sz w:val="18"/>
          <w:szCs w:val="18"/>
        </w:rPr>
        <w:t>-719.</w:t>
      </w:r>
    </w:p>
    <w:p w14:paraId="2E0DA2FD" w14:textId="77777777" w:rsidR="003D710E" w:rsidRPr="00F1001C" w:rsidRDefault="003D710E" w:rsidP="003D710E">
      <w:pPr>
        <w:spacing w:after="0" w:line="240" w:lineRule="auto"/>
        <w:jc w:val="both"/>
        <w:rPr>
          <w:rFonts w:ascii="Helvetica" w:eastAsia="Times New Roman" w:hAnsi="Helvetica" w:cs="Times New Roman"/>
          <w:sz w:val="18"/>
          <w:szCs w:val="18"/>
        </w:rPr>
      </w:pPr>
    </w:p>
    <w:p w14:paraId="5C328EC3" w14:textId="511F9D13" w:rsidR="003D710E" w:rsidRPr="00F1001C" w:rsidRDefault="003D710E" w:rsidP="003D710E">
      <w:pPr>
        <w:spacing w:after="0" w:line="240" w:lineRule="auto"/>
        <w:jc w:val="both"/>
        <w:rPr>
          <w:rFonts w:ascii="Helvetica" w:eastAsia="Times New Roman" w:hAnsi="Helvetica" w:cs="Times New Roman"/>
          <w:i/>
          <w:iCs/>
          <w:sz w:val="18"/>
          <w:szCs w:val="18"/>
        </w:rPr>
      </w:pPr>
      <w:r w:rsidRPr="00F1001C">
        <w:rPr>
          <w:rFonts w:ascii="Helvetica" w:eastAsia="Times New Roman" w:hAnsi="Helvetica" w:cs="Times New Roman"/>
          <w:sz w:val="18"/>
          <w:szCs w:val="18"/>
        </w:rPr>
        <w:t>[24] Grichar WJ, Sestak DC. Effect of adjuvants on control of nutsedge (</w:t>
      </w:r>
      <w:r w:rsidRPr="00F1001C">
        <w:rPr>
          <w:rFonts w:ascii="Helvetica" w:eastAsia="Times New Roman" w:hAnsi="Helvetica" w:cs="Times New Roman"/>
          <w:i/>
          <w:iCs/>
          <w:sz w:val="18"/>
          <w:szCs w:val="18"/>
        </w:rPr>
        <w:t xml:space="preserve">Cyperus </w:t>
      </w:r>
    </w:p>
    <w:p w14:paraId="1A9BBA4A" w14:textId="77777777" w:rsidR="003D710E" w:rsidRPr="00F1001C" w:rsidRDefault="003D710E" w:rsidP="003D710E">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i/>
          <w:iCs/>
          <w:sz w:val="18"/>
          <w:szCs w:val="18"/>
        </w:rPr>
        <w:t>esculentus</w:t>
      </w:r>
      <w:r w:rsidRPr="00F1001C">
        <w:rPr>
          <w:rFonts w:ascii="Helvetica" w:eastAsia="Times New Roman" w:hAnsi="Helvetica" w:cs="Times New Roman"/>
          <w:sz w:val="18"/>
          <w:szCs w:val="18"/>
        </w:rPr>
        <w:t xml:space="preserve"> and </w:t>
      </w:r>
      <w:r w:rsidRPr="00F1001C">
        <w:rPr>
          <w:rFonts w:ascii="Helvetica" w:eastAsia="Times New Roman" w:hAnsi="Helvetica" w:cs="Times New Roman"/>
          <w:i/>
          <w:iCs/>
          <w:sz w:val="18"/>
          <w:szCs w:val="18"/>
        </w:rPr>
        <w:t xml:space="preserve">C. </w:t>
      </w:r>
      <w:proofErr w:type="spellStart"/>
      <w:r w:rsidRPr="00F1001C">
        <w:rPr>
          <w:rFonts w:ascii="Helvetica" w:eastAsia="Times New Roman" w:hAnsi="Helvetica" w:cs="Times New Roman"/>
          <w:i/>
          <w:iCs/>
          <w:sz w:val="18"/>
          <w:szCs w:val="18"/>
        </w:rPr>
        <w:t>rotundus</w:t>
      </w:r>
      <w:proofErr w:type="spellEnd"/>
      <w:r w:rsidRPr="00F1001C">
        <w:rPr>
          <w:rFonts w:ascii="Helvetica" w:eastAsia="Times New Roman" w:hAnsi="Helvetica" w:cs="Times New Roman"/>
          <w:sz w:val="18"/>
          <w:szCs w:val="18"/>
        </w:rPr>
        <w:t xml:space="preserve">) by </w:t>
      </w:r>
      <w:proofErr w:type="spellStart"/>
      <w:r w:rsidRPr="00F1001C">
        <w:rPr>
          <w:rFonts w:ascii="Helvetica" w:eastAsia="Times New Roman" w:hAnsi="Helvetica" w:cs="Times New Roman"/>
          <w:sz w:val="18"/>
          <w:szCs w:val="18"/>
        </w:rPr>
        <w:t>imazapic</w:t>
      </w:r>
      <w:proofErr w:type="spellEnd"/>
      <w:r w:rsidRPr="00F1001C">
        <w:rPr>
          <w:rFonts w:ascii="Helvetica" w:eastAsia="Times New Roman" w:hAnsi="Helvetica" w:cs="Times New Roman"/>
          <w:sz w:val="18"/>
          <w:szCs w:val="18"/>
        </w:rPr>
        <w:t xml:space="preserve"> and imazethapyr. Crop Prot. </w:t>
      </w:r>
      <w:proofErr w:type="gramStart"/>
      <w:r w:rsidRPr="00F1001C">
        <w:rPr>
          <w:rFonts w:ascii="Helvetica" w:eastAsia="Times New Roman" w:hAnsi="Helvetica" w:cs="Times New Roman"/>
          <w:sz w:val="18"/>
          <w:szCs w:val="18"/>
        </w:rPr>
        <w:t>2000;19:461</w:t>
      </w:r>
      <w:proofErr w:type="gramEnd"/>
      <w:r w:rsidRPr="00F1001C">
        <w:rPr>
          <w:rFonts w:ascii="Helvetica" w:eastAsia="Times New Roman" w:hAnsi="Helvetica" w:cs="Times New Roman"/>
          <w:sz w:val="18"/>
          <w:szCs w:val="18"/>
        </w:rPr>
        <w:t>-465.</w:t>
      </w:r>
    </w:p>
    <w:p w14:paraId="63466E7D" w14:textId="77777777" w:rsidR="003D710E" w:rsidRPr="00F1001C" w:rsidRDefault="003D710E" w:rsidP="003D710E">
      <w:pPr>
        <w:spacing w:after="0" w:line="240" w:lineRule="auto"/>
        <w:jc w:val="both"/>
        <w:rPr>
          <w:rFonts w:ascii="Helvetica" w:eastAsia="Times New Roman" w:hAnsi="Helvetica" w:cs="Times New Roman"/>
          <w:sz w:val="18"/>
          <w:szCs w:val="18"/>
        </w:rPr>
      </w:pPr>
    </w:p>
    <w:p w14:paraId="28CE76F5" w14:textId="77777777" w:rsidR="003D710E" w:rsidRPr="00F1001C" w:rsidRDefault="003D710E" w:rsidP="008E6D43">
      <w:pPr>
        <w:spacing w:after="0" w:line="240" w:lineRule="auto"/>
        <w:jc w:val="both"/>
        <w:rPr>
          <w:rFonts w:ascii="Helvetica" w:eastAsia="Times New Roman" w:hAnsi="Helvetica" w:cs="Times New Roman"/>
          <w:sz w:val="18"/>
          <w:szCs w:val="18"/>
        </w:rPr>
      </w:pPr>
    </w:p>
    <w:p w14:paraId="48429CF0" w14:textId="2D838E9E" w:rsidR="003D710E" w:rsidRPr="00F1001C" w:rsidRDefault="003D710E" w:rsidP="003D710E">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[25] Webster TM, Grey TL, Ferrell JA. Purple nutsedge (</w:t>
      </w:r>
      <w:r w:rsidRPr="00F1001C">
        <w:rPr>
          <w:rFonts w:ascii="Helvetica" w:eastAsia="Times New Roman" w:hAnsi="Helvetica" w:cs="Times New Roman"/>
          <w:i/>
          <w:iCs/>
          <w:sz w:val="18"/>
          <w:szCs w:val="18"/>
        </w:rPr>
        <w:t xml:space="preserve">Cyperus </w:t>
      </w:r>
      <w:proofErr w:type="spellStart"/>
      <w:r w:rsidRPr="00F1001C">
        <w:rPr>
          <w:rFonts w:ascii="Helvetica" w:eastAsia="Times New Roman" w:hAnsi="Helvetica" w:cs="Times New Roman"/>
          <w:i/>
          <w:iCs/>
          <w:sz w:val="18"/>
          <w:szCs w:val="18"/>
        </w:rPr>
        <w:t>rotundus</w:t>
      </w:r>
      <w:proofErr w:type="spellEnd"/>
      <w:r w:rsidRPr="00F1001C">
        <w:rPr>
          <w:rFonts w:ascii="Helvetica" w:eastAsia="Times New Roman" w:hAnsi="Helvetica" w:cs="Times New Roman"/>
          <w:iCs/>
          <w:sz w:val="18"/>
          <w:szCs w:val="18"/>
        </w:rPr>
        <w:t xml:space="preserve">) tuber </w:t>
      </w:r>
    </w:p>
    <w:p w14:paraId="3E8B6F9D" w14:textId="77777777" w:rsidR="003D710E" w:rsidRPr="00F1001C" w:rsidRDefault="003D710E" w:rsidP="003D710E">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 xml:space="preserve">production and viability are reduced by </w:t>
      </w:r>
      <w:proofErr w:type="spellStart"/>
      <w:r w:rsidRPr="00F1001C">
        <w:rPr>
          <w:rFonts w:ascii="Helvetica" w:eastAsia="Times New Roman" w:hAnsi="Helvetica" w:cs="Times New Roman"/>
          <w:iCs/>
          <w:sz w:val="18"/>
          <w:szCs w:val="18"/>
        </w:rPr>
        <w:t>imazapic</w:t>
      </w:r>
      <w:proofErr w:type="spellEnd"/>
      <w:r w:rsidRPr="00F1001C">
        <w:rPr>
          <w:rFonts w:ascii="Helvetica" w:eastAsia="Times New Roman" w:hAnsi="Helvetica" w:cs="Times New Roman"/>
          <w:iCs/>
          <w:sz w:val="18"/>
          <w:szCs w:val="18"/>
        </w:rPr>
        <w:t>. Weed Sci. 2017;97-106.</w:t>
      </w:r>
    </w:p>
    <w:p w14:paraId="796C9B5C" w14:textId="77777777" w:rsidR="003D710E" w:rsidRPr="00F1001C" w:rsidRDefault="003D710E" w:rsidP="003D710E">
      <w:pPr>
        <w:spacing w:after="0" w:line="240" w:lineRule="auto"/>
        <w:jc w:val="both"/>
        <w:rPr>
          <w:rFonts w:ascii="Helvetica" w:eastAsia="Times New Roman" w:hAnsi="Helvetica" w:cs="Times New Roman"/>
          <w:iCs/>
          <w:sz w:val="18"/>
          <w:szCs w:val="18"/>
        </w:rPr>
      </w:pPr>
    </w:p>
    <w:p w14:paraId="175DC99F" w14:textId="508D98CA" w:rsidR="003D710E" w:rsidRPr="00F1001C" w:rsidRDefault="003D710E" w:rsidP="003D710E">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 xml:space="preserve">[26] Van </w:t>
      </w:r>
      <w:proofErr w:type="spellStart"/>
      <w:r w:rsidRPr="00F1001C">
        <w:rPr>
          <w:rFonts w:ascii="Helvetica" w:eastAsia="Times New Roman" w:hAnsi="Helvetica" w:cs="Times New Roman"/>
          <w:iCs/>
          <w:sz w:val="18"/>
          <w:szCs w:val="18"/>
        </w:rPr>
        <w:t>Wychen</w:t>
      </w:r>
      <w:proofErr w:type="spellEnd"/>
      <w:r w:rsidRPr="00F1001C">
        <w:rPr>
          <w:rFonts w:ascii="Helvetica" w:eastAsia="Times New Roman" w:hAnsi="Helvetica" w:cs="Times New Roman"/>
          <w:iCs/>
          <w:sz w:val="18"/>
          <w:szCs w:val="18"/>
        </w:rPr>
        <w:t xml:space="preserve"> L. 2022. Survey of the most common and troublesome weeds in broadleaf crops in the United States and Canada. Weed Sci. Soc. America National Weed Survey dataset. </w:t>
      </w:r>
      <w:proofErr w:type="gramStart"/>
      <w:r w:rsidRPr="00F1001C">
        <w:rPr>
          <w:rFonts w:ascii="Helvetica" w:eastAsia="Times New Roman" w:hAnsi="Helvetica" w:cs="Times New Roman"/>
          <w:iCs/>
          <w:sz w:val="18"/>
          <w:szCs w:val="18"/>
        </w:rPr>
        <w:t>2022;https://wssa.net/wp-content/uploads/2022</w:t>
      </w:r>
      <w:proofErr w:type="gramEnd"/>
      <w:r w:rsidRPr="00F1001C">
        <w:rPr>
          <w:rFonts w:ascii="Helvetica" w:eastAsia="Times New Roman" w:hAnsi="Helvetica" w:cs="Times New Roman"/>
          <w:iCs/>
          <w:sz w:val="18"/>
          <w:szCs w:val="18"/>
        </w:rPr>
        <w:t xml:space="preserve"> Weed S. Broadleaf crops.xlsx</w:t>
      </w:r>
      <w:r w:rsidR="00DE0BA8" w:rsidRPr="00F1001C">
        <w:rPr>
          <w:rFonts w:ascii="Helvetica" w:eastAsia="Times New Roman" w:hAnsi="Helvetica" w:cs="Times New Roman"/>
          <w:iCs/>
          <w:sz w:val="18"/>
          <w:szCs w:val="18"/>
        </w:rPr>
        <w:t>.</w:t>
      </w:r>
    </w:p>
    <w:p w14:paraId="040CA87D" w14:textId="77777777" w:rsidR="003D710E" w:rsidRPr="00F1001C" w:rsidRDefault="003D710E" w:rsidP="003D710E">
      <w:pPr>
        <w:spacing w:after="0" w:line="240" w:lineRule="auto"/>
        <w:jc w:val="both"/>
        <w:rPr>
          <w:rFonts w:ascii="Helvetica" w:eastAsia="Times New Roman" w:hAnsi="Helvetica" w:cs="Times New Roman"/>
          <w:iCs/>
          <w:sz w:val="18"/>
          <w:szCs w:val="18"/>
        </w:rPr>
      </w:pPr>
    </w:p>
    <w:p w14:paraId="293201A4" w14:textId="77777777" w:rsidR="00DE0BA8" w:rsidRPr="00F1001C" w:rsidRDefault="00DE0BA8" w:rsidP="00DE0BA8">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[27] Branch WD. Registration of Georgia-09B peanut. J. Plant Registration. 2010;4(3):175-178. doi:10.3198 /jpr2009.12.0693crc.</w:t>
      </w:r>
    </w:p>
    <w:p w14:paraId="28936816" w14:textId="139DD646" w:rsidR="00DE0BA8" w:rsidRPr="00F1001C" w:rsidRDefault="00DE0BA8" w:rsidP="00DE0BA8">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 xml:space="preserve"> </w:t>
      </w:r>
    </w:p>
    <w:p w14:paraId="0345D1B3" w14:textId="7B5A4C03" w:rsidR="00DE0BA8" w:rsidRPr="00F1001C" w:rsidRDefault="00DE0BA8" w:rsidP="00DE0BA8">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[28] Frans R, Talbert R, Marx D, Crowley H. Experimental design and techniques for measuring and analyzing plant responses to weed control practices. In: Camper, ND, editor. Research Methods in Weed Science. 3</w:t>
      </w:r>
      <w:r w:rsidRPr="00F1001C">
        <w:rPr>
          <w:rFonts w:ascii="Helvetica" w:eastAsia="Times New Roman" w:hAnsi="Helvetica" w:cs="Times New Roman"/>
          <w:iCs/>
          <w:sz w:val="18"/>
          <w:szCs w:val="18"/>
          <w:vertAlign w:val="superscript"/>
        </w:rPr>
        <w:t>rd</w:t>
      </w:r>
      <w:r w:rsidRPr="00F1001C">
        <w:rPr>
          <w:rFonts w:ascii="Helvetica" w:eastAsia="Times New Roman" w:hAnsi="Helvetica" w:cs="Times New Roman"/>
          <w:iCs/>
          <w:sz w:val="18"/>
          <w:szCs w:val="18"/>
        </w:rPr>
        <w:t xml:space="preserve"> ed. Champaign, IL: Southern Weed Science Society. 1986. p. 29-46.</w:t>
      </w:r>
    </w:p>
    <w:p w14:paraId="26509F18" w14:textId="77777777" w:rsidR="00DE0BA8" w:rsidRPr="00F1001C" w:rsidRDefault="00DE0BA8" w:rsidP="00DE0BA8">
      <w:pPr>
        <w:spacing w:after="0" w:line="240" w:lineRule="auto"/>
        <w:jc w:val="both"/>
        <w:rPr>
          <w:rFonts w:ascii="Helvetica" w:eastAsia="Times New Roman" w:hAnsi="Helvetica" w:cs="Times New Roman"/>
          <w:iCs/>
          <w:sz w:val="18"/>
          <w:szCs w:val="18"/>
        </w:rPr>
      </w:pPr>
    </w:p>
    <w:p w14:paraId="309CFABB" w14:textId="05B909D7" w:rsidR="003D710E" w:rsidRPr="00F1001C" w:rsidRDefault="007A7192" w:rsidP="003D710E">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w:t>
      </w:r>
      <w:r w:rsidR="003D710E" w:rsidRPr="00F1001C">
        <w:rPr>
          <w:rFonts w:ascii="Helvetica" w:eastAsia="Times New Roman" w:hAnsi="Helvetica" w:cs="Times New Roman"/>
          <w:iCs/>
          <w:sz w:val="18"/>
          <w:szCs w:val="18"/>
        </w:rPr>
        <w:t>29</w:t>
      </w:r>
      <w:r w:rsidRPr="00F1001C">
        <w:rPr>
          <w:rFonts w:ascii="Helvetica" w:eastAsia="Times New Roman" w:hAnsi="Helvetica" w:cs="Times New Roman"/>
          <w:iCs/>
          <w:sz w:val="18"/>
          <w:szCs w:val="18"/>
        </w:rPr>
        <w:t>]</w:t>
      </w:r>
      <w:r w:rsidR="003D710E" w:rsidRPr="00F1001C">
        <w:rPr>
          <w:rFonts w:ascii="Helvetica" w:eastAsia="Times New Roman" w:hAnsi="Helvetica" w:cs="Times New Roman"/>
          <w:iCs/>
          <w:sz w:val="18"/>
          <w:szCs w:val="18"/>
        </w:rPr>
        <w:t xml:space="preserve"> Anonymous. Farmer’s stock peanuts. Inspection Instructions. USDA. </w:t>
      </w:r>
    </w:p>
    <w:p w14:paraId="114BADCE" w14:textId="77777777" w:rsidR="003D710E" w:rsidRPr="00F1001C" w:rsidRDefault="003D710E" w:rsidP="003D710E">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ams.usda.gov/sites/default/files/media/FarmersStockPeanutsInspectionInstructions.pdf. 2019: 95 p.</w:t>
      </w:r>
    </w:p>
    <w:p w14:paraId="1F577175" w14:textId="77777777" w:rsidR="003D710E" w:rsidRPr="00F1001C" w:rsidRDefault="003D710E" w:rsidP="003D710E">
      <w:pPr>
        <w:spacing w:after="0" w:line="240" w:lineRule="auto"/>
        <w:jc w:val="both"/>
        <w:rPr>
          <w:rFonts w:ascii="Helvetica" w:eastAsia="Times New Roman" w:hAnsi="Helvetica" w:cs="Times New Roman"/>
          <w:iCs/>
          <w:sz w:val="18"/>
          <w:szCs w:val="18"/>
        </w:rPr>
      </w:pPr>
    </w:p>
    <w:p w14:paraId="6EEFC9B8" w14:textId="146040E3" w:rsidR="003D710E" w:rsidRPr="00F1001C" w:rsidRDefault="007A7192" w:rsidP="003D710E">
      <w:pPr>
        <w:spacing w:after="0" w:line="240" w:lineRule="auto"/>
        <w:jc w:val="both"/>
        <w:rPr>
          <w:rFonts w:ascii="Helvetica" w:eastAsia="Times New Roman" w:hAnsi="Helvetica" w:cs="Times New Roman"/>
          <w:bCs/>
          <w:iCs/>
          <w:sz w:val="18"/>
          <w:szCs w:val="18"/>
        </w:rPr>
      </w:pPr>
      <w:r w:rsidRPr="00F1001C">
        <w:rPr>
          <w:rFonts w:ascii="Helvetica" w:eastAsia="Times New Roman" w:hAnsi="Helvetica" w:cs="Times New Roman"/>
          <w:bCs/>
          <w:iCs/>
          <w:sz w:val="18"/>
          <w:szCs w:val="18"/>
        </w:rPr>
        <w:t>[</w:t>
      </w:r>
      <w:r w:rsidR="003D710E" w:rsidRPr="00F1001C">
        <w:rPr>
          <w:rFonts w:ascii="Helvetica" w:eastAsia="Times New Roman" w:hAnsi="Helvetica" w:cs="Times New Roman"/>
          <w:bCs/>
          <w:iCs/>
          <w:sz w:val="18"/>
          <w:szCs w:val="18"/>
        </w:rPr>
        <w:t>30</w:t>
      </w:r>
      <w:r w:rsidRPr="00F1001C">
        <w:rPr>
          <w:rFonts w:ascii="Helvetica" w:eastAsia="Times New Roman" w:hAnsi="Helvetica" w:cs="Times New Roman"/>
          <w:bCs/>
          <w:iCs/>
          <w:sz w:val="18"/>
          <w:szCs w:val="18"/>
        </w:rPr>
        <w:t>]</w:t>
      </w:r>
      <w:r w:rsidR="003D710E" w:rsidRPr="00F1001C">
        <w:rPr>
          <w:rFonts w:ascii="Helvetica" w:eastAsia="Times New Roman" w:hAnsi="Helvetica" w:cs="Times New Roman"/>
          <w:bCs/>
          <w:iCs/>
          <w:sz w:val="18"/>
          <w:szCs w:val="18"/>
        </w:rPr>
        <w:t xml:space="preserve"> Baughman TA, </w:t>
      </w:r>
      <w:proofErr w:type="spellStart"/>
      <w:r w:rsidR="003D710E" w:rsidRPr="00F1001C">
        <w:rPr>
          <w:rFonts w:ascii="Helvetica" w:eastAsia="Times New Roman" w:hAnsi="Helvetica" w:cs="Times New Roman"/>
          <w:bCs/>
          <w:iCs/>
          <w:sz w:val="18"/>
          <w:szCs w:val="18"/>
        </w:rPr>
        <w:t>Grichar</w:t>
      </w:r>
      <w:proofErr w:type="spellEnd"/>
      <w:r w:rsidR="003D710E" w:rsidRPr="00F1001C">
        <w:rPr>
          <w:rFonts w:ascii="Helvetica" w:eastAsia="Times New Roman" w:hAnsi="Helvetica" w:cs="Times New Roman"/>
          <w:bCs/>
          <w:iCs/>
          <w:sz w:val="18"/>
          <w:szCs w:val="18"/>
        </w:rPr>
        <w:t xml:space="preserve"> WJ, </w:t>
      </w:r>
      <w:proofErr w:type="spellStart"/>
      <w:r w:rsidR="003D710E" w:rsidRPr="00F1001C">
        <w:rPr>
          <w:rFonts w:ascii="Helvetica" w:eastAsia="Times New Roman" w:hAnsi="Helvetica" w:cs="Times New Roman"/>
          <w:bCs/>
          <w:iCs/>
          <w:sz w:val="18"/>
          <w:szCs w:val="18"/>
        </w:rPr>
        <w:t>Dotray</w:t>
      </w:r>
      <w:proofErr w:type="spellEnd"/>
      <w:r w:rsidR="003D710E" w:rsidRPr="00F1001C">
        <w:rPr>
          <w:rFonts w:ascii="Helvetica" w:eastAsia="Times New Roman" w:hAnsi="Helvetica" w:cs="Times New Roman"/>
          <w:bCs/>
          <w:iCs/>
          <w:sz w:val="18"/>
          <w:szCs w:val="18"/>
        </w:rPr>
        <w:t xml:space="preserve"> PA. Weed control and peanut tolerance using </w:t>
      </w:r>
      <w:proofErr w:type="spellStart"/>
      <w:r w:rsidR="003D710E" w:rsidRPr="00F1001C">
        <w:rPr>
          <w:rFonts w:ascii="Helvetica" w:eastAsia="Times New Roman" w:hAnsi="Helvetica" w:cs="Times New Roman"/>
          <w:bCs/>
          <w:iCs/>
          <w:sz w:val="18"/>
          <w:szCs w:val="18"/>
        </w:rPr>
        <w:t>pyroxasulfone</w:t>
      </w:r>
      <w:proofErr w:type="spellEnd"/>
      <w:r w:rsidR="003D710E" w:rsidRPr="00F1001C">
        <w:rPr>
          <w:rFonts w:ascii="Helvetica" w:eastAsia="Times New Roman" w:hAnsi="Helvetica" w:cs="Times New Roman"/>
          <w:bCs/>
          <w:iCs/>
          <w:sz w:val="18"/>
          <w:szCs w:val="18"/>
        </w:rPr>
        <w:t xml:space="preserve"> in Oklahoma. J. Exp. Agric. </w:t>
      </w:r>
      <w:proofErr w:type="spellStart"/>
      <w:r w:rsidR="003D710E" w:rsidRPr="00F1001C">
        <w:rPr>
          <w:rFonts w:ascii="Helvetica" w:eastAsia="Times New Roman" w:hAnsi="Helvetica" w:cs="Times New Roman"/>
          <w:bCs/>
          <w:iCs/>
          <w:sz w:val="18"/>
          <w:szCs w:val="18"/>
        </w:rPr>
        <w:t>Internatl</w:t>
      </w:r>
      <w:proofErr w:type="spellEnd"/>
      <w:r w:rsidR="003D710E" w:rsidRPr="00F1001C">
        <w:rPr>
          <w:rFonts w:ascii="Helvetica" w:eastAsia="Times New Roman" w:hAnsi="Helvetica" w:cs="Times New Roman"/>
          <w:bCs/>
          <w:iCs/>
          <w:sz w:val="18"/>
          <w:szCs w:val="18"/>
        </w:rPr>
        <w:t>. 2018;21(3):1-11. Article No. JEAI. 39881.</w:t>
      </w:r>
    </w:p>
    <w:p w14:paraId="3B4D9165" w14:textId="77777777" w:rsidR="007A7192" w:rsidRPr="00F1001C" w:rsidRDefault="007A7192" w:rsidP="003D710E">
      <w:pPr>
        <w:spacing w:after="0" w:line="240" w:lineRule="auto"/>
        <w:jc w:val="both"/>
        <w:rPr>
          <w:rFonts w:ascii="Helvetica" w:eastAsia="Times New Roman" w:hAnsi="Helvetica" w:cs="Times New Roman"/>
          <w:bCs/>
          <w:iCs/>
          <w:sz w:val="18"/>
          <w:szCs w:val="18"/>
        </w:rPr>
      </w:pPr>
    </w:p>
    <w:p w14:paraId="1B67FFF0" w14:textId="14412C71" w:rsidR="003D710E" w:rsidRPr="00F1001C" w:rsidRDefault="007A7192" w:rsidP="003D710E">
      <w:pPr>
        <w:spacing w:after="0" w:line="240" w:lineRule="auto"/>
        <w:jc w:val="both"/>
        <w:rPr>
          <w:rFonts w:ascii="Helvetica" w:eastAsia="Times New Roman" w:hAnsi="Helvetica" w:cs="Times New Roman"/>
          <w:bCs/>
          <w:iCs/>
          <w:sz w:val="18"/>
          <w:szCs w:val="18"/>
        </w:rPr>
      </w:pPr>
      <w:r w:rsidRPr="00F1001C">
        <w:rPr>
          <w:rFonts w:ascii="Helvetica" w:eastAsia="Times New Roman" w:hAnsi="Helvetica" w:cs="Times New Roman"/>
          <w:bCs/>
          <w:iCs/>
          <w:sz w:val="18"/>
          <w:szCs w:val="18"/>
        </w:rPr>
        <w:t>[</w:t>
      </w:r>
      <w:r w:rsidR="003D710E" w:rsidRPr="00F1001C">
        <w:rPr>
          <w:rFonts w:ascii="Helvetica" w:eastAsia="Times New Roman" w:hAnsi="Helvetica" w:cs="Times New Roman"/>
          <w:bCs/>
          <w:iCs/>
          <w:sz w:val="18"/>
          <w:szCs w:val="18"/>
        </w:rPr>
        <w:t>31</w:t>
      </w:r>
      <w:r w:rsidRPr="00F1001C">
        <w:rPr>
          <w:rFonts w:ascii="Helvetica" w:eastAsia="Times New Roman" w:hAnsi="Helvetica" w:cs="Times New Roman"/>
          <w:bCs/>
          <w:iCs/>
          <w:sz w:val="18"/>
          <w:szCs w:val="18"/>
        </w:rPr>
        <w:t>]</w:t>
      </w:r>
      <w:r w:rsidR="003D710E" w:rsidRPr="00F1001C">
        <w:rPr>
          <w:rFonts w:ascii="Helvetica" w:eastAsia="Times New Roman" w:hAnsi="Helvetica" w:cs="Times New Roman"/>
          <w:bCs/>
          <w:iCs/>
          <w:sz w:val="18"/>
          <w:szCs w:val="18"/>
        </w:rPr>
        <w:t xml:space="preserve"> </w:t>
      </w:r>
      <w:proofErr w:type="spellStart"/>
      <w:r w:rsidR="003D710E" w:rsidRPr="00F1001C">
        <w:rPr>
          <w:rFonts w:ascii="Helvetica" w:eastAsia="Times New Roman" w:hAnsi="Helvetica" w:cs="Times New Roman"/>
          <w:bCs/>
          <w:iCs/>
          <w:sz w:val="18"/>
          <w:szCs w:val="18"/>
        </w:rPr>
        <w:t>Dotray</w:t>
      </w:r>
      <w:proofErr w:type="spellEnd"/>
      <w:r w:rsidR="003D710E" w:rsidRPr="00F1001C">
        <w:rPr>
          <w:rFonts w:ascii="Helvetica" w:eastAsia="Times New Roman" w:hAnsi="Helvetica" w:cs="Times New Roman"/>
          <w:bCs/>
          <w:iCs/>
          <w:sz w:val="18"/>
          <w:szCs w:val="18"/>
        </w:rPr>
        <w:t xml:space="preserve"> PA, Baughman TA, Grichar WJ, Woodward JE. Performance of </w:t>
      </w:r>
      <w:proofErr w:type="spellStart"/>
      <w:r w:rsidR="003D710E" w:rsidRPr="00F1001C">
        <w:rPr>
          <w:rFonts w:ascii="Helvetica" w:eastAsia="Times New Roman" w:hAnsi="Helvetica" w:cs="Times New Roman"/>
          <w:bCs/>
          <w:iCs/>
          <w:sz w:val="18"/>
          <w:szCs w:val="18"/>
        </w:rPr>
        <w:t>pyroxasulfone</w:t>
      </w:r>
      <w:proofErr w:type="spellEnd"/>
      <w:r w:rsidR="003D710E" w:rsidRPr="00F1001C">
        <w:rPr>
          <w:rFonts w:ascii="Helvetica" w:eastAsia="Times New Roman" w:hAnsi="Helvetica" w:cs="Times New Roman"/>
          <w:bCs/>
          <w:iCs/>
          <w:sz w:val="18"/>
          <w:szCs w:val="18"/>
        </w:rPr>
        <w:t xml:space="preserve"> to control </w:t>
      </w:r>
      <w:r w:rsidR="003D710E" w:rsidRPr="00F1001C">
        <w:rPr>
          <w:rFonts w:ascii="Helvetica" w:eastAsia="Times New Roman" w:hAnsi="Helvetica" w:cs="Times New Roman"/>
          <w:bCs/>
          <w:i/>
          <w:iCs/>
          <w:sz w:val="18"/>
          <w:szCs w:val="18"/>
        </w:rPr>
        <w:t>Amaranthus</w:t>
      </w:r>
      <w:r w:rsidR="003D710E" w:rsidRPr="00F1001C">
        <w:rPr>
          <w:rFonts w:ascii="Helvetica" w:eastAsia="Times New Roman" w:hAnsi="Helvetica" w:cs="Times New Roman"/>
          <w:bCs/>
          <w:iCs/>
          <w:sz w:val="18"/>
          <w:szCs w:val="18"/>
        </w:rPr>
        <w:t xml:space="preserve"> </w:t>
      </w:r>
      <w:proofErr w:type="spellStart"/>
      <w:r w:rsidR="003D710E" w:rsidRPr="00F1001C">
        <w:rPr>
          <w:rFonts w:ascii="Helvetica" w:eastAsia="Times New Roman" w:hAnsi="Helvetica" w:cs="Times New Roman"/>
          <w:bCs/>
          <w:i/>
          <w:iCs/>
          <w:sz w:val="18"/>
          <w:szCs w:val="18"/>
        </w:rPr>
        <w:t>palmeri</w:t>
      </w:r>
      <w:proofErr w:type="spellEnd"/>
      <w:r w:rsidR="003D710E" w:rsidRPr="00F1001C">
        <w:rPr>
          <w:rFonts w:ascii="Helvetica" w:eastAsia="Times New Roman" w:hAnsi="Helvetica" w:cs="Times New Roman"/>
          <w:bCs/>
          <w:iCs/>
          <w:sz w:val="18"/>
          <w:szCs w:val="18"/>
        </w:rPr>
        <w:t xml:space="preserve"> and </w:t>
      </w:r>
      <w:r w:rsidR="003D710E" w:rsidRPr="00F1001C">
        <w:rPr>
          <w:rFonts w:ascii="Helvetica" w:eastAsia="Times New Roman" w:hAnsi="Helvetica" w:cs="Times New Roman"/>
          <w:bCs/>
          <w:i/>
          <w:iCs/>
          <w:sz w:val="18"/>
          <w:szCs w:val="18"/>
        </w:rPr>
        <w:t>Salsola kali</w:t>
      </w:r>
      <w:r w:rsidR="003D710E" w:rsidRPr="00F1001C">
        <w:rPr>
          <w:rFonts w:ascii="Helvetica" w:eastAsia="Times New Roman" w:hAnsi="Helvetica" w:cs="Times New Roman"/>
          <w:bCs/>
          <w:iCs/>
          <w:sz w:val="18"/>
          <w:szCs w:val="18"/>
        </w:rPr>
        <w:t xml:space="preserve"> in peanut. J. Exp. Agric. </w:t>
      </w:r>
      <w:proofErr w:type="spellStart"/>
      <w:r w:rsidR="003D710E" w:rsidRPr="00F1001C">
        <w:rPr>
          <w:rFonts w:ascii="Helvetica" w:eastAsia="Times New Roman" w:hAnsi="Helvetica" w:cs="Times New Roman"/>
          <w:bCs/>
          <w:iCs/>
          <w:sz w:val="18"/>
          <w:szCs w:val="18"/>
        </w:rPr>
        <w:t>Internatl</w:t>
      </w:r>
      <w:proofErr w:type="spellEnd"/>
      <w:r w:rsidR="003D710E" w:rsidRPr="00F1001C">
        <w:rPr>
          <w:rFonts w:ascii="Helvetica" w:eastAsia="Times New Roman" w:hAnsi="Helvetica" w:cs="Times New Roman"/>
          <w:bCs/>
          <w:iCs/>
          <w:sz w:val="18"/>
          <w:szCs w:val="18"/>
        </w:rPr>
        <w:t>. 2018;23(2):1-10. Article No. JEAI. 41505.</w:t>
      </w:r>
    </w:p>
    <w:p w14:paraId="7FD26A22" w14:textId="77777777" w:rsidR="003D710E" w:rsidRPr="00F1001C" w:rsidRDefault="003D710E" w:rsidP="003D710E">
      <w:pPr>
        <w:spacing w:after="0" w:line="240" w:lineRule="auto"/>
        <w:jc w:val="both"/>
        <w:rPr>
          <w:rFonts w:ascii="Helvetica" w:eastAsia="Times New Roman" w:hAnsi="Helvetica" w:cs="Times New Roman"/>
          <w:bCs/>
          <w:iCs/>
          <w:sz w:val="18"/>
          <w:szCs w:val="18"/>
        </w:rPr>
      </w:pPr>
    </w:p>
    <w:p w14:paraId="272377A2" w14:textId="6FEB8AF4" w:rsidR="007A7192" w:rsidRPr="00F1001C" w:rsidRDefault="007A7192" w:rsidP="007A7192">
      <w:pPr>
        <w:spacing w:after="0" w:line="240" w:lineRule="auto"/>
        <w:jc w:val="both"/>
        <w:rPr>
          <w:rFonts w:ascii="Helvetica" w:eastAsia="Times New Roman" w:hAnsi="Helvetica" w:cs="Times New Roman"/>
          <w:bCs/>
          <w:iCs/>
          <w:sz w:val="18"/>
          <w:szCs w:val="18"/>
          <w:lang w:val="fr-FR"/>
        </w:rPr>
      </w:pPr>
      <w:r w:rsidRPr="00F1001C">
        <w:rPr>
          <w:rFonts w:ascii="Helvetica" w:eastAsia="Times New Roman" w:hAnsi="Helvetica" w:cs="Times New Roman"/>
          <w:bCs/>
          <w:iCs/>
          <w:sz w:val="18"/>
          <w:szCs w:val="18"/>
        </w:rPr>
        <w:lastRenderedPageBreak/>
        <w:t xml:space="preserve">[32] </w:t>
      </w:r>
      <w:proofErr w:type="spellStart"/>
      <w:r w:rsidRPr="00F1001C">
        <w:rPr>
          <w:rFonts w:ascii="Helvetica" w:eastAsia="Times New Roman" w:hAnsi="Helvetica" w:cs="Times New Roman"/>
          <w:bCs/>
          <w:iCs/>
          <w:sz w:val="18"/>
          <w:szCs w:val="18"/>
        </w:rPr>
        <w:t>Grichar</w:t>
      </w:r>
      <w:proofErr w:type="spellEnd"/>
      <w:r w:rsidRPr="00F1001C">
        <w:rPr>
          <w:rFonts w:ascii="Helvetica" w:eastAsia="Times New Roman" w:hAnsi="Helvetica" w:cs="Times New Roman"/>
          <w:bCs/>
          <w:iCs/>
          <w:sz w:val="18"/>
          <w:szCs w:val="18"/>
        </w:rPr>
        <w:t xml:space="preserve"> WJ, </w:t>
      </w:r>
      <w:proofErr w:type="spellStart"/>
      <w:r w:rsidRPr="00F1001C">
        <w:rPr>
          <w:rFonts w:ascii="Helvetica" w:eastAsia="Times New Roman" w:hAnsi="Helvetica" w:cs="Times New Roman"/>
          <w:bCs/>
          <w:iCs/>
          <w:sz w:val="18"/>
          <w:szCs w:val="18"/>
        </w:rPr>
        <w:t>Dotray</w:t>
      </w:r>
      <w:proofErr w:type="spellEnd"/>
      <w:r w:rsidRPr="00F1001C">
        <w:rPr>
          <w:rFonts w:ascii="Helvetica" w:eastAsia="Times New Roman" w:hAnsi="Helvetica" w:cs="Times New Roman"/>
          <w:bCs/>
          <w:iCs/>
          <w:sz w:val="18"/>
          <w:szCs w:val="18"/>
        </w:rPr>
        <w:t xml:space="preserve"> PA, Baughman TA. Evaluation of weed control efficacy and peanut tolerance to </w:t>
      </w:r>
      <w:proofErr w:type="spellStart"/>
      <w:r w:rsidRPr="00F1001C">
        <w:rPr>
          <w:rFonts w:ascii="Helvetica" w:eastAsia="Times New Roman" w:hAnsi="Helvetica" w:cs="Times New Roman"/>
          <w:bCs/>
          <w:iCs/>
          <w:sz w:val="18"/>
          <w:szCs w:val="18"/>
        </w:rPr>
        <w:t>pyroxasulfone</w:t>
      </w:r>
      <w:proofErr w:type="spellEnd"/>
      <w:r w:rsidRPr="00F1001C">
        <w:rPr>
          <w:rFonts w:ascii="Helvetica" w:eastAsia="Times New Roman" w:hAnsi="Helvetica" w:cs="Times New Roman"/>
          <w:bCs/>
          <w:iCs/>
          <w:sz w:val="18"/>
          <w:szCs w:val="18"/>
        </w:rPr>
        <w:t xml:space="preserve"> herbicide in the south Texas peanut production area. </w:t>
      </w:r>
      <w:r w:rsidRPr="00F1001C">
        <w:rPr>
          <w:rFonts w:ascii="Helvetica" w:eastAsia="Times New Roman" w:hAnsi="Helvetica" w:cs="Times New Roman"/>
          <w:bCs/>
          <w:iCs/>
          <w:sz w:val="18"/>
          <w:szCs w:val="18"/>
          <w:lang w:val="fr-FR"/>
        </w:rPr>
        <w:t xml:space="preserve">J. </w:t>
      </w:r>
      <w:proofErr w:type="spellStart"/>
      <w:r w:rsidRPr="00F1001C">
        <w:rPr>
          <w:rFonts w:ascii="Helvetica" w:eastAsia="Times New Roman" w:hAnsi="Helvetica" w:cs="Times New Roman"/>
          <w:bCs/>
          <w:iCs/>
          <w:sz w:val="18"/>
          <w:szCs w:val="18"/>
          <w:lang w:val="fr-FR"/>
        </w:rPr>
        <w:t>Exp</w:t>
      </w:r>
      <w:proofErr w:type="spellEnd"/>
      <w:r w:rsidRPr="00F1001C">
        <w:rPr>
          <w:rFonts w:ascii="Helvetica" w:eastAsia="Times New Roman" w:hAnsi="Helvetica" w:cs="Times New Roman"/>
          <w:bCs/>
          <w:iCs/>
          <w:sz w:val="18"/>
          <w:szCs w:val="18"/>
          <w:lang w:val="fr-FR"/>
        </w:rPr>
        <w:t xml:space="preserve">. </w:t>
      </w:r>
      <w:proofErr w:type="spellStart"/>
      <w:r w:rsidRPr="00F1001C">
        <w:rPr>
          <w:rFonts w:ascii="Helvetica" w:eastAsia="Times New Roman" w:hAnsi="Helvetica" w:cs="Times New Roman"/>
          <w:bCs/>
          <w:iCs/>
          <w:sz w:val="18"/>
          <w:szCs w:val="18"/>
          <w:lang w:val="fr-FR"/>
        </w:rPr>
        <w:t>Agric</w:t>
      </w:r>
      <w:proofErr w:type="spellEnd"/>
      <w:r w:rsidRPr="00F1001C">
        <w:rPr>
          <w:rFonts w:ascii="Helvetica" w:eastAsia="Times New Roman" w:hAnsi="Helvetica" w:cs="Times New Roman"/>
          <w:bCs/>
          <w:iCs/>
          <w:sz w:val="18"/>
          <w:szCs w:val="18"/>
          <w:lang w:val="fr-FR"/>
        </w:rPr>
        <w:t xml:space="preserve">. </w:t>
      </w:r>
      <w:proofErr w:type="spellStart"/>
      <w:r w:rsidRPr="00F1001C">
        <w:rPr>
          <w:rFonts w:ascii="Helvetica" w:eastAsia="Times New Roman" w:hAnsi="Helvetica" w:cs="Times New Roman"/>
          <w:bCs/>
          <w:iCs/>
          <w:sz w:val="18"/>
          <w:szCs w:val="18"/>
          <w:lang w:val="fr-FR"/>
        </w:rPr>
        <w:t>Internatl</w:t>
      </w:r>
      <w:proofErr w:type="spellEnd"/>
      <w:r w:rsidRPr="00F1001C">
        <w:rPr>
          <w:rFonts w:ascii="Helvetica" w:eastAsia="Times New Roman" w:hAnsi="Helvetica" w:cs="Times New Roman"/>
          <w:bCs/>
          <w:iCs/>
          <w:sz w:val="18"/>
          <w:szCs w:val="18"/>
          <w:lang w:val="fr-FR"/>
        </w:rPr>
        <w:t xml:space="preserve">. </w:t>
      </w:r>
      <w:proofErr w:type="gramStart"/>
      <w:r w:rsidRPr="00F1001C">
        <w:rPr>
          <w:rFonts w:ascii="Helvetica" w:eastAsia="Times New Roman" w:hAnsi="Helvetica" w:cs="Times New Roman"/>
          <w:bCs/>
          <w:iCs/>
          <w:sz w:val="18"/>
          <w:szCs w:val="18"/>
          <w:lang w:val="fr-FR"/>
        </w:rPr>
        <w:t>2019;</w:t>
      </w:r>
      <w:proofErr w:type="gramEnd"/>
      <w:r w:rsidRPr="00F1001C">
        <w:rPr>
          <w:rFonts w:ascii="Helvetica" w:eastAsia="Times New Roman" w:hAnsi="Helvetica" w:cs="Times New Roman"/>
          <w:bCs/>
          <w:iCs/>
          <w:sz w:val="18"/>
          <w:szCs w:val="18"/>
          <w:lang w:val="fr-FR"/>
        </w:rPr>
        <w:t xml:space="preserve">29(2):1-10. Article No. JEAI. 45347. </w:t>
      </w:r>
      <w:proofErr w:type="gramStart"/>
      <w:r w:rsidRPr="00F1001C">
        <w:rPr>
          <w:rFonts w:ascii="Helvetica" w:eastAsia="Times New Roman" w:hAnsi="Helvetica" w:cs="Times New Roman"/>
          <w:bCs/>
          <w:iCs/>
          <w:sz w:val="18"/>
          <w:szCs w:val="18"/>
          <w:lang w:val="fr-FR"/>
        </w:rPr>
        <w:t>doi:</w:t>
      </w:r>
      <w:proofErr w:type="gramEnd"/>
      <w:r w:rsidRPr="00F1001C">
        <w:rPr>
          <w:rFonts w:ascii="Helvetica" w:eastAsia="Times New Roman" w:hAnsi="Helvetica" w:cs="Times New Roman"/>
          <w:bCs/>
          <w:iCs/>
          <w:sz w:val="18"/>
          <w:szCs w:val="18"/>
          <w:lang w:val="fr-FR"/>
        </w:rPr>
        <w:t xml:space="preserve">10.9734/JEAI/2019/45347. </w:t>
      </w:r>
    </w:p>
    <w:p w14:paraId="16B15300" w14:textId="77777777" w:rsidR="007A7192" w:rsidRPr="00F1001C" w:rsidRDefault="007A7192" w:rsidP="007A7192">
      <w:pPr>
        <w:spacing w:after="0" w:line="240" w:lineRule="auto"/>
        <w:jc w:val="both"/>
        <w:rPr>
          <w:rFonts w:ascii="Helvetica" w:eastAsia="Times New Roman" w:hAnsi="Helvetica" w:cs="Times New Roman"/>
          <w:bCs/>
          <w:iCs/>
          <w:sz w:val="18"/>
          <w:szCs w:val="18"/>
          <w:lang w:val="fr-FR"/>
        </w:rPr>
      </w:pPr>
    </w:p>
    <w:p w14:paraId="2BC9F5FA" w14:textId="57B1084A" w:rsidR="007A7192" w:rsidRPr="00F1001C" w:rsidRDefault="007A7192" w:rsidP="007A7192">
      <w:pPr>
        <w:spacing w:after="0" w:line="240" w:lineRule="auto"/>
        <w:jc w:val="both"/>
        <w:rPr>
          <w:rFonts w:ascii="Helvetica" w:eastAsia="Times New Roman" w:hAnsi="Helvetica" w:cs="Times New Roman"/>
          <w:bCs/>
          <w:iCs/>
          <w:sz w:val="18"/>
          <w:szCs w:val="18"/>
        </w:rPr>
      </w:pPr>
      <w:r w:rsidRPr="00F1001C">
        <w:rPr>
          <w:rFonts w:ascii="Helvetica" w:eastAsia="Times New Roman" w:hAnsi="Helvetica" w:cs="Times New Roman"/>
          <w:bCs/>
          <w:iCs/>
          <w:sz w:val="18"/>
          <w:szCs w:val="18"/>
          <w:lang w:val="fr-FR"/>
        </w:rPr>
        <w:t xml:space="preserve">[33] </w:t>
      </w:r>
      <w:proofErr w:type="spellStart"/>
      <w:r w:rsidRPr="00F1001C">
        <w:rPr>
          <w:rFonts w:ascii="Helvetica" w:eastAsia="Times New Roman" w:hAnsi="Helvetica" w:cs="Times New Roman"/>
          <w:bCs/>
          <w:iCs/>
          <w:sz w:val="18"/>
          <w:szCs w:val="18"/>
          <w:lang w:val="fr-FR"/>
        </w:rPr>
        <w:t>Grichar</w:t>
      </w:r>
      <w:proofErr w:type="spellEnd"/>
      <w:r w:rsidRPr="00F1001C">
        <w:rPr>
          <w:rFonts w:ascii="Helvetica" w:eastAsia="Times New Roman" w:hAnsi="Helvetica" w:cs="Times New Roman"/>
          <w:bCs/>
          <w:iCs/>
          <w:sz w:val="18"/>
          <w:szCs w:val="18"/>
          <w:lang w:val="fr-FR"/>
        </w:rPr>
        <w:t xml:space="preserve"> WJ, </w:t>
      </w:r>
      <w:proofErr w:type="spellStart"/>
      <w:r w:rsidRPr="00F1001C">
        <w:rPr>
          <w:rFonts w:ascii="Helvetica" w:eastAsia="Times New Roman" w:hAnsi="Helvetica" w:cs="Times New Roman"/>
          <w:bCs/>
          <w:iCs/>
          <w:sz w:val="18"/>
          <w:szCs w:val="18"/>
          <w:lang w:val="fr-FR"/>
        </w:rPr>
        <w:t>Dotray</w:t>
      </w:r>
      <w:proofErr w:type="spellEnd"/>
      <w:r w:rsidRPr="00F1001C">
        <w:rPr>
          <w:rFonts w:ascii="Helvetica" w:eastAsia="Times New Roman" w:hAnsi="Helvetica" w:cs="Times New Roman"/>
          <w:bCs/>
          <w:iCs/>
          <w:sz w:val="18"/>
          <w:szCs w:val="18"/>
          <w:lang w:val="fr-FR"/>
        </w:rPr>
        <w:t xml:space="preserve"> PA, </w:t>
      </w:r>
      <w:proofErr w:type="spellStart"/>
      <w:r w:rsidRPr="00F1001C">
        <w:rPr>
          <w:rFonts w:ascii="Helvetica" w:eastAsia="Times New Roman" w:hAnsi="Helvetica" w:cs="Times New Roman"/>
          <w:bCs/>
          <w:iCs/>
          <w:sz w:val="18"/>
          <w:szCs w:val="18"/>
          <w:lang w:val="fr-FR"/>
        </w:rPr>
        <w:t>Baughman</w:t>
      </w:r>
      <w:proofErr w:type="spellEnd"/>
      <w:r w:rsidRPr="00F1001C">
        <w:rPr>
          <w:rFonts w:ascii="Helvetica" w:eastAsia="Times New Roman" w:hAnsi="Helvetica" w:cs="Times New Roman"/>
          <w:bCs/>
          <w:iCs/>
          <w:sz w:val="18"/>
          <w:szCs w:val="18"/>
          <w:lang w:val="fr-FR"/>
        </w:rPr>
        <w:t xml:space="preserve"> TA.  </w:t>
      </w:r>
      <w:proofErr w:type="spellStart"/>
      <w:r w:rsidRPr="00F1001C">
        <w:rPr>
          <w:rFonts w:ascii="Helvetica" w:eastAsia="Times New Roman" w:hAnsi="Helvetica" w:cs="Times New Roman"/>
          <w:bCs/>
          <w:iCs/>
          <w:sz w:val="18"/>
          <w:szCs w:val="18"/>
        </w:rPr>
        <w:t>Carfentrazone</w:t>
      </w:r>
      <w:proofErr w:type="spellEnd"/>
      <w:r w:rsidRPr="00F1001C">
        <w:rPr>
          <w:rFonts w:ascii="Helvetica" w:eastAsia="Times New Roman" w:hAnsi="Helvetica" w:cs="Times New Roman"/>
          <w:bCs/>
          <w:iCs/>
          <w:sz w:val="18"/>
          <w:szCs w:val="18"/>
        </w:rPr>
        <w:t xml:space="preserve"> plus </w:t>
      </w:r>
      <w:proofErr w:type="spellStart"/>
      <w:r w:rsidRPr="00F1001C">
        <w:rPr>
          <w:rFonts w:ascii="Helvetica" w:eastAsia="Times New Roman" w:hAnsi="Helvetica" w:cs="Times New Roman"/>
          <w:bCs/>
          <w:iCs/>
          <w:sz w:val="18"/>
          <w:szCs w:val="18"/>
        </w:rPr>
        <w:t>pyroxasulfone</w:t>
      </w:r>
      <w:proofErr w:type="spellEnd"/>
      <w:r w:rsidRPr="00F1001C">
        <w:rPr>
          <w:rFonts w:ascii="Helvetica" w:eastAsia="Times New Roman" w:hAnsi="Helvetica" w:cs="Times New Roman"/>
          <w:bCs/>
          <w:iCs/>
          <w:sz w:val="18"/>
          <w:szCs w:val="18"/>
        </w:rPr>
        <w:t xml:space="preserve"> combinations for weed control in peanut (</w:t>
      </w:r>
      <w:r w:rsidRPr="00F1001C">
        <w:rPr>
          <w:rFonts w:ascii="Helvetica" w:eastAsia="Times New Roman" w:hAnsi="Helvetica" w:cs="Times New Roman"/>
          <w:bCs/>
          <w:i/>
          <w:iCs/>
          <w:sz w:val="18"/>
          <w:szCs w:val="18"/>
        </w:rPr>
        <w:t>Arachis hypogaea</w:t>
      </w:r>
      <w:r w:rsidRPr="00F1001C">
        <w:rPr>
          <w:rFonts w:ascii="Helvetica" w:eastAsia="Times New Roman" w:hAnsi="Helvetica" w:cs="Times New Roman"/>
          <w:bCs/>
          <w:iCs/>
          <w:sz w:val="18"/>
          <w:szCs w:val="18"/>
        </w:rPr>
        <w:t xml:space="preserve"> L.). J. Expert Agric. Inter. 2021;43 (10):52-63. Article no. JEAI. 75865.</w:t>
      </w:r>
    </w:p>
    <w:p w14:paraId="7DEE3C87" w14:textId="77777777" w:rsidR="007A7192" w:rsidRPr="00F1001C" w:rsidRDefault="007A7192" w:rsidP="007A7192">
      <w:pPr>
        <w:spacing w:after="0" w:line="240" w:lineRule="auto"/>
        <w:jc w:val="both"/>
        <w:rPr>
          <w:rFonts w:ascii="Helvetica" w:eastAsia="Times New Roman" w:hAnsi="Helvetica" w:cs="Times New Roman"/>
          <w:bCs/>
          <w:iCs/>
          <w:sz w:val="18"/>
          <w:szCs w:val="18"/>
        </w:rPr>
      </w:pPr>
    </w:p>
    <w:p w14:paraId="06730BCD" w14:textId="46EBDCA2" w:rsidR="007A7192" w:rsidRPr="00F1001C" w:rsidRDefault="007A7192" w:rsidP="007A7192">
      <w:pPr>
        <w:spacing w:after="0" w:line="240" w:lineRule="auto"/>
        <w:jc w:val="both"/>
        <w:rPr>
          <w:rFonts w:ascii="Helvetica" w:eastAsia="Times New Roman" w:hAnsi="Helvetica" w:cs="Times New Roman"/>
          <w:bCs/>
          <w:iCs/>
          <w:sz w:val="18"/>
          <w:szCs w:val="18"/>
        </w:rPr>
      </w:pPr>
      <w:r w:rsidRPr="00F1001C">
        <w:rPr>
          <w:rFonts w:ascii="Helvetica" w:eastAsia="Times New Roman" w:hAnsi="Helvetica" w:cs="Times New Roman"/>
          <w:bCs/>
          <w:iCs/>
          <w:sz w:val="18"/>
          <w:szCs w:val="18"/>
        </w:rPr>
        <w:t>[34] SAS Institute. SAS® Enterprise Guide 8.2 User’s Guide. Cary, NC. 2019.</w:t>
      </w:r>
    </w:p>
    <w:p w14:paraId="6E3C3CC4" w14:textId="77777777" w:rsidR="007A7192" w:rsidRPr="00F1001C" w:rsidRDefault="007A7192" w:rsidP="007A7192">
      <w:pPr>
        <w:spacing w:after="0" w:line="240" w:lineRule="auto"/>
        <w:jc w:val="both"/>
        <w:rPr>
          <w:rFonts w:ascii="Helvetica" w:eastAsia="Times New Roman" w:hAnsi="Helvetica" w:cs="Times New Roman"/>
          <w:bCs/>
          <w:iCs/>
          <w:sz w:val="18"/>
          <w:szCs w:val="18"/>
        </w:rPr>
      </w:pPr>
    </w:p>
    <w:p w14:paraId="032CD979" w14:textId="1F448C3C" w:rsidR="007A7192" w:rsidRPr="00F1001C" w:rsidRDefault="007A7192" w:rsidP="007A7192">
      <w:pPr>
        <w:spacing w:after="0" w:line="240" w:lineRule="auto"/>
        <w:jc w:val="both"/>
        <w:rPr>
          <w:rFonts w:ascii="Helvetica" w:eastAsia="Times New Roman" w:hAnsi="Helvetica" w:cs="Times New Roman"/>
          <w:bCs/>
          <w:iCs/>
          <w:sz w:val="18"/>
          <w:szCs w:val="18"/>
        </w:rPr>
      </w:pPr>
      <w:r w:rsidRPr="00F1001C">
        <w:rPr>
          <w:rFonts w:ascii="Helvetica" w:eastAsia="Times New Roman" w:hAnsi="Helvetica" w:cs="Times New Roman"/>
          <w:bCs/>
          <w:iCs/>
          <w:sz w:val="18"/>
          <w:szCs w:val="18"/>
        </w:rPr>
        <w:t xml:space="preserve">[35] </w:t>
      </w:r>
      <w:proofErr w:type="spellStart"/>
      <w:r w:rsidRPr="00F1001C">
        <w:rPr>
          <w:rFonts w:ascii="Helvetica" w:eastAsia="Times New Roman" w:hAnsi="Helvetica" w:cs="Times New Roman"/>
          <w:bCs/>
          <w:iCs/>
          <w:sz w:val="18"/>
          <w:szCs w:val="18"/>
        </w:rPr>
        <w:t>Grichar</w:t>
      </w:r>
      <w:proofErr w:type="spellEnd"/>
      <w:r w:rsidRPr="00F1001C">
        <w:rPr>
          <w:rFonts w:ascii="Helvetica" w:eastAsia="Times New Roman" w:hAnsi="Helvetica" w:cs="Times New Roman"/>
          <w:bCs/>
          <w:iCs/>
          <w:sz w:val="18"/>
          <w:szCs w:val="18"/>
        </w:rPr>
        <w:t xml:space="preserve"> WJ, </w:t>
      </w:r>
      <w:proofErr w:type="spellStart"/>
      <w:r w:rsidRPr="00F1001C">
        <w:rPr>
          <w:rFonts w:ascii="Helvetica" w:eastAsia="Times New Roman" w:hAnsi="Helvetica" w:cs="Times New Roman"/>
          <w:bCs/>
          <w:iCs/>
          <w:sz w:val="18"/>
          <w:szCs w:val="18"/>
        </w:rPr>
        <w:t>Dotray</w:t>
      </w:r>
      <w:proofErr w:type="spellEnd"/>
      <w:r w:rsidRPr="00F1001C">
        <w:rPr>
          <w:rFonts w:ascii="Helvetica" w:eastAsia="Times New Roman" w:hAnsi="Helvetica" w:cs="Times New Roman"/>
          <w:bCs/>
          <w:iCs/>
          <w:sz w:val="18"/>
          <w:szCs w:val="18"/>
        </w:rPr>
        <w:t xml:space="preserve"> PA. Peanut cultivar response to </w:t>
      </w:r>
      <w:r w:rsidRPr="00F1001C">
        <w:rPr>
          <w:rFonts w:ascii="Helvetica" w:eastAsia="Times New Roman" w:hAnsi="Helvetica" w:cs="Times New Roman"/>
          <w:bCs/>
          <w:i/>
          <w:iCs/>
          <w:sz w:val="18"/>
          <w:szCs w:val="18"/>
        </w:rPr>
        <w:t>S</w:t>
      </w:r>
      <w:r w:rsidRPr="00F1001C">
        <w:rPr>
          <w:rFonts w:ascii="Helvetica" w:eastAsia="Times New Roman" w:hAnsi="Helvetica" w:cs="Times New Roman"/>
          <w:bCs/>
          <w:iCs/>
          <w:sz w:val="18"/>
          <w:szCs w:val="18"/>
        </w:rPr>
        <w:t xml:space="preserve">-metolachlor and paraquat alone and in combination. Peanut Sci. </w:t>
      </w:r>
      <w:proofErr w:type="gramStart"/>
      <w:r w:rsidRPr="00F1001C">
        <w:rPr>
          <w:rFonts w:ascii="Helvetica" w:eastAsia="Times New Roman" w:hAnsi="Helvetica" w:cs="Times New Roman"/>
          <w:bCs/>
          <w:iCs/>
          <w:sz w:val="18"/>
          <w:szCs w:val="18"/>
        </w:rPr>
        <w:t>2012;39:15</w:t>
      </w:r>
      <w:proofErr w:type="gramEnd"/>
      <w:r w:rsidRPr="00F1001C">
        <w:rPr>
          <w:rFonts w:ascii="Helvetica" w:eastAsia="Times New Roman" w:hAnsi="Helvetica" w:cs="Times New Roman"/>
          <w:bCs/>
          <w:iCs/>
          <w:sz w:val="18"/>
          <w:szCs w:val="18"/>
        </w:rPr>
        <w:t>-21.</w:t>
      </w:r>
    </w:p>
    <w:p w14:paraId="05A4BD63" w14:textId="77777777" w:rsidR="003D710E" w:rsidRPr="00F1001C" w:rsidRDefault="003D710E" w:rsidP="003D710E">
      <w:pPr>
        <w:spacing w:after="0" w:line="240" w:lineRule="auto"/>
        <w:jc w:val="both"/>
        <w:rPr>
          <w:rFonts w:ascii="Helvetica" w:eastAsia="Times New Roman" w:hAnsi="Helvetica" w:cs="Times New Roman"/>
          <w:iCs/>
          <w:sz w:val="18"/>
          <w:szCs w:val="18"/>
        </w:rPr>
      </w:pPr>
    </w:p>
    <w:p w14:paraId="75223DBE" w14:textId="2BF17CA8" w:rsidR="007A7192" w:rsidRPr="00F1001C" w:rsidRDefault="007A7192" w:rsidP="007A7192">
      <w:pPr>
        <w:spacing w:after="0" w:line="240" w:lineRule="auto"/>
        <w:jc w:val="both"/>
        <w:rPr>
          <w:rFonts w:ascii="Helvetica" w:eastAsia="Times New Roman" w:hAnsi="Helvetica" w:cs="Times New Roman"/>
          <w:sz w:val="18"/>
          <w:szCs w:val="18"/>
        </w:rPr>
      </w:pPr>
      <w:r w:rsidRPr="000D0569">
        <w:rPr>
          <w:rFonts w:ascii="Helvetica" w:eastAsia="Times New Roman" w:hAnsi="Helvetica" w:cs="Times New Roman"/>
          <w:sz w:val="18"/>
          <w:szCs w:val="18"/>
          <w:lang w:val="de-DE"/>
        </w:rPr>
        <w:t xml:space="preserve">[36] Knauft DA, Colvin DK, Gorbe DW. </w:t>
      </w:r>
      <w:r w:rsidRPr="00F1001C">
        <w:rPr>
          <w:rFonts w:ascii="Helvetica" w:eastAsia="Times New Roman" w:hAnsi="Helvetica" w:cs="Times New Roman"/>
          <w:sz w:val="18"/>
          <w:szCs w:val="18"/>
        </w:rPr>
        <w:t xml:space="preserve">Effect of paraquat on yield and market </w:t>
      </w:r>
    </w:p>
    <w:p w14:paraId="3DA7A154" w14:textId="77777777" w:rsidR="007A7192" w:rsidRPr="00F1001C" w:rsidRDefault="007A7192" w:rsidP="007A7192">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grade of peanut (</w:t>
      </w:r>
      <w:r w:rsidRPr="00F1001C">
        <w:rPr>
          <w:rFonts w:ascii="Helvetica" w:eastAsia="Times New Roman" w:hAnsi="Helvetica" w:cs="Times New Roman"/>
          <w:i/>
          <w:iCs/>
          <w:sz w:val="18"/>
          <w:szCs w:val="18"/>
        </w:rPr>
        <w:t>Arachis hypogaea</w:t>
      </w:r>
      <w:r w:rsidRPr="00F1001C">
        <w:rPr>
          <w:rFonts w:ascii="Helvetica" w:eastAsia="Times New Roman" w:hAnsi="Helvetica" w:cs="Times New Roman"/>
          <w:sz w:val="18"/>
          <w:szCs w:val="18"/>
        </w:rPr>
        <w:t xml:space="preserve">) genotypes. Weed Technol. </w:t>
      </w:r>
      <w:proofErr w:type="gramStart"/>
      <w:r w:rsidRPr="00F1001C">
        <w:rPr>
          <w:rFonts w:ascii="Helvetica" w:eastAsia="Times New Roman" w:hAnsi="Helvetica" w:cs="Times New Roman"/>
          <w:sz w:val="18"/>
          <w:szCs w:val="18"/>
        </w:rPr>
        <w:t>1990;4:866</w:t>
      </w:r>
      <w:proofErr w:type="gramEnd"/>
      <w:r w:rsidRPr="00F1001C">
        <w:rPr>
          <w:rFonts w:ascii="Helvetica" w:eastAsia="Times New Roman" w:hAnsi="Helvetica" w:cs="Times New Roman"/>
          <w:sz w:val="18"/>
          <w:szCs w:val="18"/>
        </w:rPr>
        <w:t xml:space="preserve">-870. </w:t>
      </w:r>
    </w:p>
    <w:p w14:paraId="20637FB7" w14:textId="77777777" w:rsidR="007A7192" w:rsidRPr="00F1001C" w:rsidRDefault="007A7192" w:rsidP="007A7192">
      <w:pPr>
        <w:spacing w:after="0" w:line="240" w:lineRule="auto"/>
        <w:jc w:val="both"/>
        <w:rPr>
          <w:rFonts w:ascii="Helvetica" w:eastAsia="Times New Roman" w:hAnsi="Helvetica" w:cs="Times New Roman"/>
          <w:sz w:val="18"/>
          <w:szCs w:val="18"/>
        </w:rPr>
      </w:pPr>
    </w:p>
    <w:p w14:paraId="4133BC89" w14:textId="79CB20DB" w:rsidR="007A7192" w:rsidRPr="00F1001C" w:rsidRDefault="007A7192" w:rsidP="007A7192">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 xml:space="preserve">[37] Wilcut JW, Swann CW. Timing of paraquat application for weed control in </w:t>
      </w:r>
    </w:p>
    <w:p w14:paraId="78D4B360" w14:textId="77777777" w:rsidR="007A7192" w:rsidRPr="00F1001C" w:rsidRDefault="007A7192" w:rsidP="007A7192">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 xml:space="preserve">Virginia-type peanuts. Weed Sci. </w:t>
      </w:r>
      <w:proofErr w:type="gramStart"/>
      <w:r w:rsidRPr="00F1001C">
        <w:rPr>
          <w:rFonts w:ascii="Helvetica" w:eastAsia="Times New Roman" w:hAnsi="Helvetica" w:cs="Times New Roman"/>
          <w:iCs/>
          <w:sz w:val="18"/>
          <w:szCs w:val="18"/>
        </w:rPr>
        <w:t>1990;38:558</w:t>
      </w:r>
      <w:proofErr w:type="gramEnd"/>
      <w:r w:rsidRPr="00F1001C">
        <w:rPr>
          <w:rFonts w:ascii="Helvetica" w:eastAsia="Times New Roman" w:hAnsi="Helvetica" w:cs="Times New Roman"/>
          <w:iCs/>
          <w:sz w:val="18"/>
          <w:szCs w:val="18"/>
        </w:rPr>
        <w:t>-562.</w:t>
      </w:r>
    </w:p>
    <w:p w14:paraId="12F26164" w14:textId="77777777" w:rsidR="007A7192" w:rsidRPr="00F1001C" w:rsidRDefault="007A7192" w:rsidP="007A7192">
      <w:pPr>
        <w:spacing w:after="0" w:line="240" w:lineRule="auto"/>
        <w:jc w:val="both"/>
        <w:rPr>
          <w:rFonts w:ascii="Helvetica" w:eastAsia="Times New Roman" w:hAnsi="Helvetica" w:cs="Times New Roman"/>
          <w:iCs/>
          <w:sz w:val="18"/>
          <w:szCs w:val="18"/>
        </w:rPr>
      </w:pPr>
    </w:p>
    <w:p w14:paraId="5F58DAC1" w14:textId="3F79028C" w:rsidR="007A7192" w:rsidRPr="00F1001C" w:rsidRDefault="007A7192" w:rsidP="007A7192">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[38] Johnson III, WC, Chamberlin JR, Brenneman TB, Todd JW, Mullinix, Jr.BG, </w:t>
      </w:r>
    </w:p>
    <w:p w14:paraId="6ECD0476" w14:textId="77777777" w:rsidR="007A7192" w:rsidRPr="00F1001C" w:rsidRDefault="007A7192" w:rsidP="007A7192">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Cardina J. Effects of paraquat and alachlor on peanut (</w:t>
      </w:r>
      <w:r w:rsidRPr="00F1001C">
        <w:rPr>
          <w:rFonts w:ascii="Helvetica" w:eastAsia="Times New Roman" w:hAnsi="Helvetica" w:cs="Times New Roman"/>
          <w:i/>
          <w:sz w:val="18"/>
          <w:szCs w:val="18"/>
        </w:rPr>
        <w:t>Arachis hypogaea</w:t>
      </w:r>
      <w:r w:rsidRPr="00F1001C">
        <w:rPr>
          <w:rFonts w:ascii="Helvetica" w:eastAsia="Times New Roman" w:hAnsi="Helvetica" w:cs="Times New Roman"/>
          <w:sz w:val="18"/>
          <w:szCs w:val="18"/>
        </w:rPr>
        <w:t xml:space="preserve">) growth, </w:t>
      </w:r>
    </w:p>
    <w:p w14:paraId="4A3127B7" w14:textId="77777777" w:rsidR="007A7192" w:rsidRPr="00F1001C" w:rsidRDefault="007A7192" w:rsidP="007A7192">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maturity, and yield. Weed Technol. </w:t>
      </w:r>
      <w:proofErr w:type="gramStart"/>
      <w:r w:rsidRPr="00F1001C">
        <w:rPr>
          <w:rFonts w:ascii="Helvetica" w:eastAsia="Times New Roman" w:hAnsi="Helvetica" w:cs="Times New Roman"/>
          <w:sz w:val="18"/>
          <w:szCs w:val="18"/>
        </w:rPr>
        <w:t>1993;7:855</w:t>
      </w:r>
      <w:proofErr w:type="gramEnd"/>
      <w:r w:rsidRPr="00F1001C">
        <w:rPr>
          <w:rFonts w:ascii="Helvetica" w:eastAsia="Times New Roman" w:hAnsi="Helvetica" w:cs="Times New Roman"/>
          <w:sz w:val="18"/>
          <w:szCs w:val="18"/>
        </w:rPr>
        <w:t>-859.</w:t>
      </w:r>
    </w:p>
    <w:p w14:paraId="5ACD7344" w14:textId="77777777" w:rsidR="007A7192" w:rsidRPr="00F1001C" w:rsidRDefault="007A7192" w:rsidP="007A7192">
      <w:pPr>
        <w:spacing w:after="0" w:line="240" w:lineRule="auto"/>
        <w:jc w:val="both"/>
        <w:rPr>
          <w:rFonts w:ascii="Helvetica" w:eastAsia="Times New Roman" w:hAnsi="Helvetica" w:cs="Times New Roman"/>
          <w:sz w:val="18"/>
          <w:szCs w:val="18"/>
        </w:rPr>
      </w:pPr>
    </w:p>
    <w:p w14:paraId="2B8678A3" w14:textId="07FC5A4A" w:rsidR="007A7192" w:rsidRPr="00F1001C" w:rsidRDefault="007A7192" w:rsidP="007A7192">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[39] Shaner DL. Herbicide Handbook. Weed Sci. Soc. Amer. </w:t>
      </w:r>
      <w:proofErr w:type="gramStart"/>
      <w:r w:rsidRPr="00F1001C">
        <w:rPr>
          <w:rFonts w:ascii="Helvetica" w:eastAsia="Times New Roman" w:hAnsi="Helvetica" w:cs="Times New Roman"/>
          <w:sz w:val="18"/>
          <w:szCs w:val="18"/>
        </w:rPr>
        <w:t>2014;71:337</w:t>
      </w:r>
      <w:proofErr w:type="gramEnd"/>
      <w:r w:rsidRPr="00F1001C">
        <w:rPr>
          <w:rFonts w:ascii="Helvetica" w:eastAsia="Times New Roman" w:hAnsi="Helvetica" w:cs="Times New Roman"/>
          <w:sz w:val="18"/>
          <w:szCs w:val="18"/>
        </w:rPr>
        <w:t>.</w:t>
      </w:r>
    </w:p>
    <w:p w14:paraId="31DFE329" w14:textId="77777777" w:rsidR="007A7192" w:rsidRPr="00F1001C" w:rsidRDefault="007A7192" w:rsidP="008E6D43">
      <w:pPr>
        <w:spacing w:after="0" w:line="240" w:lineRule="auto"/>
        <w:jc w:val="both"/>
        <w:rPr>
          <w:rFonts w:ascii="Helvetica" w:eastAsia="Times New Roman" w:hAnsi="Helvetica" w:cs="Times New Roman"/>
          <w:sz w:val="18"/>
          <w:szCs w:val="18"/>
        </w:rPr>
      </w:pPr>
    </w:p>
    <w:p w14:paraId="407E7FFE" w14:textId="77777777" w:rsidR="007A7192" w:rsidRPr="00F1001C" w:rsidRDefault="007A7192" w:rsidP="007A7192">
      <w:pPr>
        <w:spacing w:after="0" w:line="240" w:lineRule="auto"/>
        <w:jc w:val="both"/>
        <w:rPr>
          <w:rFonts w:ascii="Helvetica" w:eastAsia="Times New Roman" w:hAnsi="Helvetica" w:cs="Times New Roman"/>
          <w:iCs/>
          <w:sz w:val="18"/>
          <w:szCs w:val="18"/>
        </w:rPr>
      </w:pPr>
      <w:r w:rsidRPr="000D0569">
        <w:rPr>
          <w:rFonts w:ascii="Helvetica" w:eastAsia="Times New Roman" w:hAnsi="Helvetica" w:cs="Times New Roman"/>
          <w:iCs/>
          <w:sz w:val="18"/>
          <w:szCs w:val="18"/>
          <w:lang w:val="de-DE"/>
        </w:rPr>
        <w:t xml:space="preserve">[40] Wehtje G, Wilcut JW, McGuire JA. </w:t>
      </w:r>
      <w:r w:rsidRPr="00F1001C">
        <w:rPr>
          <w:rFonts w:ascii="Helvetica" w:eastAsia="Times New Roman" w:hAnsi="Helvetica" w:cs="Times New Roman"/>
          <w:iCs/>
          <w:sz w:val="18"/>
          <w:szCs w:val="18"/>
        </w:rPr>
        <w:t xml:space="preserve">Influence of </w:t>
      </w:r>
      <w:proofErr w:type="spellStart"/>
      <w:r w:rsidRPr="00F1001C">
        <w:rPr>
          <w:rFonts w:ascii="Helvetica" w:eastAsia="Times New Roman" w:hAnsi="Helvetica" w:cs="Times New Roman"/>
          <w:iCs/>
          <w:sz w:val="18"/>
          <w:szCs w:val="18"/>
        </w:rPr>
        <w:t>bentazon</w:t>
      </w:r>
      <w:proofErr w:type="spellEnd"/>
      <w:r w:rsidRPr="00F1001C">
        <w:rPr>
          <w:rFonts w:ascii="Helvetica" w:eastAsia="Times New Roman" w:hAnsi="Helvetica" w:cs="Times New Roman"/>
          <w:iCs/>
          <w:sz w:val="18"/>
          <w:szCs w:val="18"/>
        </w:rPr>
        <w:t xml:space="preserve"> on the phytotoxicity of paraquat to peanuts (</w:t>
      </w:r>
      <w:r w:rsidRPr="00F1001C">
        <w:rPr>
          <w:rFonts w:ascii="Helvetica" w:eastAsia="Times New Roman" w:hAnsi="Helvetica" w:cs="Times New Roman"/>
          <w:i/>
          <w:iCs/>
          <w:sz w:val="18"/>
          <w:szCs w:val="18"/>
        </w:rPr>
        <w:t>Arachis hypogaea</w:t>
      </w:r>
      <w:r w:rsidRPr="00F1001C">
        <w:rPr>
          <w:rFonts w:ascii="Helvetica" w:eastAsia="Times New Roman" w:hAnsi="Helvetica" w:cs="Times New Roman"/>
          <w:iCs/>
          <w:sz w:val="18"/>
          <w:szCs w:val="18"/>
        </w:rPr>
        <w:t xml:space="preserve"> L.) and associated weeds. Weed Sci. </w:t>
      </w:r>
      <w:proofErr w:type="gramStart"/>
      <w:r w:rsidRPr="00F1001C">
        <w:rPr>
          <w:rFonts w:ascii="Helvetica" w:eastAsia="Times New Roman" w:hAnsi="Helvetica" w:cs="Times New Roman"/>
          <w:iCs/>
          <w:sz w:val="18"/>
          <w:szCs w:val="18"/>
        </w:rPr>
        <w:t>1992;40:90</w:t>
      </w:r>
      <w:proofErr w:type="gramEnd"/>
      <w:r w:rsidRPr="00F1001C">
        <w:rPr>
          <w:rFonts w:ascii="Helvetica" w:eastAsia="Times New Roman" w:hAnsi="Helvetica" w:cs="Times New Roman"/>
          <w:iCs/>
          <w:sz w:val="18"/>
          <w:szCs w:val="18"/>
        </w:rPr>
        <w:t xml:space="preserve">-95.  </w:t>
      </w:r>
    </w:p>
    <w:p w14:paraId="5EB2CB9B" w14:textId="048A1619" w:rsidR="007A7192" w:rsidRPr="00F1001C" w:rsidRDefault="007A7192" w:rsidP="007A7192">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 xml:space="preserve">  </w:t>
      </w:r>
    </w:p>
    <w:p w14:paraId="532E4D64" w14:textId="01DAB02B" w:rsidR="007A7192" w:rsidRPr="00F1001C" w:rsidRDefault="007A7192" w:rsidP="007A7192">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 xml:space="preserve">[41] </w:t>
      </w:r>
      <w:proofErr w:type="spellStart"/>
      <w:r w:rsidRPr="00F1001C">
        <w:rPr>
          <w:rFonts w:ascii="Helvetica" w:eastAsia="Times New Roman" w:hAnsi="Helvetica" w:cs="Times New Roman"/>
          <w:iCs/>
          <w:sz w:val="18"/>
          <w:szCs w:val="18"/>
        </w:rPr>
        <w:t>Wehtje</w:t>
      </w:r>
      <w:proofErr w:type="spellEnd"/>
      <w:r w:rsidRPr="00F1001C">
        <w:rPr>
          <w:rFonts w:ascii="Helvetica" w:eastAsia="Times New Roman" w:hAnsi="Helvetica" w:cs="Times New Roman"/>
          <w:iCs/>
          <w:sz w:val="18"/>
          <w:szCs w:val="18"/>
        </w:rPr>
        <w:t xml:space="preserve"> G, McGuire JA, Walker RH, Patterson MG. Texas panicum (</w:t>
      </w:r>
      <w:r w:rsidRPr="00F1001C">
        <w:rPr>
          <w:rFonts w:ascii="Helvetica" w:eastAsia="Times New Roman" w:hAnsi="Helvetica" w:cs="Times New Roman"/>
          <w:i/>
          <w:iCs/>
          <w:sz w:val="18"/>
          <w:szCs w:val="18"/>
        </w:rPr>
        <w:t>Panicum</w:t>
      </w:r>
      <w:r w:rsidRPr="00F1001C">
        <w:rPr>
          <w:rFonts w:ascii="Helvetica" w:eastAsia="Times New Roman" w:hAnsi="Helvetica" w:cs="Times New Roman"/>
          <w:iCs/>
          <w:sz w:val="18"/>
          <w:szCs w:val="18"/>
        </w:rPr>
        <w:t xml:space="preserve"> </w:t>
      </w:r>
    </w:p>
    <w:p w14:paraId="325BEA5E" w14:textId="77777777" w:rsidR="007A7192" w:rsidRPr="00F1001C" w:rsidRDefault="007A7192" w:rsidP="007A7192">
      <w:pPr>
        <w:spacing w:after="0" w:line="240" w:lineRule="auto"/>
        <w:jc w:val="both"/>
        <w:rPr>
          <w:rFonts w:ascii="Helvetica" w:eastAsia="Times New Roman" w:hAnsi="Helvetica" w:cs="Times New Roman"/>
          <w:iCs/>
          <w:sz w:val="18"/>
          <w:szCs w:val="18"/>
        </w:rPr>
      </w:pPr>
      <w:proofErr w:type="spellStart"/>
      <w:r w:rsidRPr="00F1001C">
        <w:rPr>
          <w:rFonts w:ascii="Helvetica" w:eastAsia="Times New Roman" w:hAnsi="Helvetica" w:cs="Times New Roman"/>
          <w:i/>
          <w:iCs/>
          <w:sz w:val="18"/>
          <w:szCs w:val="18"/>
        </w:rPr>
        <w:t>texanum</w:t>
      </w:r>
      <w:proofErr w:type="spellEnd"/>
      <w:r w:rsidRPr="00F1001C">
        <w:rPr>
          <w:rFonts w:ascii="Helvetica" w:eastAsia="Times New Roman" w:hAnsi="Helvetica" w:cs="Times New Roman"/>
          <w:iCs/>
          <w:sz w:val="18"/>
          <w:szCs w:val="18"/>
        </w:rPr>
        <w:t>) control in peanuts (</w:t>
      </w:r>
      <w:r w:rsidRPr="00F1001C">
        <w:rPr>
          <w:rFonts w:ascii="Helvetica" w:eastAsia="Times New Roman" w:hAnsi="Helvetica" w:cs="Times New Roman"/>
          <w:i/>
          <w:iCs/>
          <w:sz w:val="18"/>
          <w:szCs w:val="18"/>
        </w:rPr>
        <w:t>Arachis hypogaea</w:t>
      </w:r>
      <w:r w:rsidRPr="00F1001C">
        <w:rPr>
          <w:rFonts w:ascii="Helvetica" w:eastAsia="Times New Roman" w:hAnsi="Helvetica" w:cs="Times New Roman"/>
          <w:iCs/>
          <w:sz w:val="18"/>
          <w:szCs w:val="18"/>
        </w:rPr>
        <w:t xml:space="preserve">) with paraquat. Weed Sci. </w:t>
      </w:r>
      <w:proofErr w:type="gramStart"/>
      <w:r w:rsidRPr="00F1001C">
        <w:rPr>
          <w:rFonts w:ascii="Helvetica" w:eastAsia="Times New Roman" w:hAnsi="Helvetica" w:cs="Times New Roman"/>
          <w:iCs/>
          <w:sz w:val="18"/>
          <w:szCs w:val="18"/>
        </w:rPr>
        <w:t>1986;34:308</w:t>
      </w:r>
      <w:proofErr w:type="gramEnd"/>
      <w:r w:rsidRPr="00F1001C">
        <w:rPr>
          <w:rFonts w:ascii="Helvetica" w:eastAsia="Times New Roman" w:hAnsi="Helvetica" w:cs="Times New Roman"/>
          <w:iCs/>
          <w:sz w:val="18"/>
          <w:szCs w:val="18"/>
        </w:rPr>
        <w:t xml:space="preserve">-311.  </w:t>
      </w:r>
    </w:p>
    <w:p w14:paraId="0B3AE75A" w14:textId="77777777" w:rsidR="007A7192" w:rsidRPr="00F1001C" w:rsidRDefault="007A7192" w:rsidP="007A7192">
      <w:pPr>
        <w:spacing w:after="0" w:line="240" w:lineRule="auto"/>
        <w:jc w:val="both"/>
        <w:rPr>
          <w:rFonts w:ascii="Helvetica" w:eastAsia="Times New Roman" w:hAnsi="Helvetica" w:cs="Times New Roman"/>
          <w:iCs/>
          <w:sz w:val="18"/>
          <w:szCs w:val="18"/>
        </w:rPr>
      </w:pPr>
    </w:p>
    <w:p w14:paraId="4BBC12CC" w14:textId="2C9DED08" w:rsidR="007A7192" w:rsidRPr="00F1001C" w:rsidRDefault="007A7192" w:rsidP="007A7192">
      <w:pPr>
        <w:spacing w:after="0" w:line="240" w:lineRule="auto"/>
        <w:jc w:val="both"/>
        <w:rPr>
          <w:rFonts w:ascii="Helvetica" w:eastAsia="Times New Roman" w:hAnsi="Helvetica" w:cs="Times New Roman"/>
          <w:iCs/>
          <w:sz w:val="18"/>
          <w:szCs w:val="18"/>
        </w:rPr>
      </w:pPr>
      <w:r w:rsidRPr="00F1001C">
        <w:rPr>
          <w:rFonts w:ascii="Helvetica" w:eastAsia="Times New Roman" w:hAnsi="Helvetica" w:cs="Times New Roman"/>
          <w:iCs/>
          <w:sz w:val="18"/>
          <w:szCs w:val="18"/>
        </w:rPr>
        <w:t xml:space="preserve">[42] Wilcut JW, </w:t>
      </w:r>
      <w:proofErr w:type="spellStart"/>
      <w:r w:rsidRPr="00F1001C">
        <w:rPr>
          <w:rFonts w:ascii="Helvetica" w:eastAsia="Times New Roman" w:hAnsi="Helvetica" w:cs="Times New Roman"/>
          <w:iCs/>
          <w:sz w:val="18"/>
          <w:szCs w:val="18"/>
        </w:rPr>
        <w:t>Wehtje</w:t>
      </w:r>
      <w:proofErr w:type="spellEnd"/>
      <w:r w:rsidRPr="00F1001C">
        <w:rPr>
          <w:rFonts w:ascii="Helvetica" w:eastAsia="Times New Roman" w:hAnsi="Helvetica" w:cs="Times New Roman"/>
          <w:iCs/>
          <w:sz w:val="18"/>
          <w:szCs w:val="18"/>
        </w:rPr>
        <w:t xml:space="preserve"> GR, Cole TA, Hicks V, McGuire JA. Postemergence weed control systems without </w:t>
      </w:r>
      <w:proofErr w:type="spellStart"/>
      <w:r w:rsidRPr="00F1001C">
        <w:rPr>
          <w:rFonts w:ascii="Helvetica" w:eastAsia="Times New Roman" w:hAnsi="Helvetica" w:cs="Times New Roman"/>
          <w:iCs/>
          <w:sz w:val="18"/>
          <w:szCs w:val="18"/>
        </w:rPr>
        <w:t>dinoseb</w:t>
      </w:r>
      <w:proofErr w:type="spellEnd"/>
      <w:r w:rsidRPr="00F1001C">
        <w:rPr>
          <w:rFonts w:ascii="Helvetica" w:eastAsia="Times New Roman" w:hAnsi="Helvetica" w:cs="Times New Roman"/>
          <w:iCs/>
          <w:sz w:val="18"/>
          <w:szCs w:val="18"/>
        </w:rPr>
        <w:t xml:space="preserve"> for peanuts. Weed Technol. </w:t>
      </w:r>
      <w:proofErr w:type="gramStart"/>
      <w:r w:rsidRPr="00F1001C">
        <w:rPr>
          <w:rFonts w:ascii="Helvetica" w:eastAsia="Times New Roman" w:hAnsi="Helvetica" w:cs="Times New Roman"/>
          <w:iCs/>
          <w:sz w:val="18"/>
          <w:szCs w:val="18"/>
        </w:rPr>
        <w:t>1989;37:385</w:t>
      </w:r>
      <w:proofErr w:type="gramEnd"/>
      <w:r w:rsidRPr="00F1001C">
        <w:rPr>
          <w:rFonts w:ascii="Helvetica" w:eastAsia="Times New Roman" w:hAnsi="Helvetica" w:cs="Times New Roman"/>
          <w:iCs/>
          <w:sz w:val="18"/>
          <w:szCs w:val="18"/>
        </w:rPr>
        <w:t>-391.</w:t>
      </w:r>
    </w:p>
    <w:p w14:paraId="0F1E6D45" w14:textId="77777777" w:rsidR="007A7192" w:rsidRPr="00F1001C" w:rsidRDefault="007A7192" w:rsidP="008E6D43">
      <w:pPr>
        <w:spacing w:after="0" w:line="240" w:lineRule="auto"/>
        <w:jc w:val="both"/>
        <w:rPr>
          <w:rFonts w:ascii="Helvetica" w:eastAsia="Times New Roman" w:hAnsi="Helvetica" w:cs="Times New Roman"/>
          <w:sz w:val="18"/>
          <w:szCs w:val="18"/>
        </w:rPr>
      </w:pPr>
    </w:p>
    <w:p w14:paraId="2526A5A1" w14:textId="0AFBA4D6" w:rsidR="007A7192" w:rsidRPr="00F1001C" w:rsidRDefault="007A7192" w:rsidP="007A7192">
      <w:pPr>
        <w:spacing w:after="0" w:line="240" w:lineRule="auto"/>
        <w:jc w:val="both"/>
        <w:rPr>
          <w:rFonts w:ascii="Helvetica" w:eastAsia="Times New Roman" w:hAnsi="Helvetica" w:cs="Times New Roman"/>
          <w:bCs/>
          <w:sz w:val="18"/>
          <w:szCs w:val="18"/>
        </w:rPr>
      </w:pPr>
      <w:r w:rsidRPr="00F1001C">
        <w:rPr>
          <w:rFonts w:ascii="Helvetica" w:eastAsia="Times New Roman" w:hAnsi="Helvetica" w:cs="Times New Roman"/>
          <w:bCs/>
          <w:sz w:val="18"/>
          <w:szCs w:val="18"/>
        </w:rPr>
        <w:t>[43] Grichar WJ. Herbicide systems for control of horse purslane (</w:t>
      </w:r>
      <w:proofErr w:type="spellStart"/>
      <w:r w:rsidRPr="00F1001C">
        <w:rPr>
          <w:rFonts w:ascii="Helvetica" w:eastAsia="Times New Roman" w:hAnsi="Helvetica" w:cs="Times New Roman"/>
          <w:bCs/>
          <w:i/>
          <w:sz w:val="18"/>
          <w:szCs w:val="18"/>
        </w:rPr>
        <w:t>Trianthema</w:t>
      </w:r>
      <w:proofErr w:type="spellEnd"/>
      <w:r w:rsidRPr="00F1001C">
        <w:rPr>
          <w:rFonts w:ascii="Helvetica" w:eastAsia="Times New Roman" w:hAnsi="Helvetica" w:cs="Times New Roman"/>
          <w:bCs/>
          <w:i/>
          <w:sz w:val="18"/>
          <w:szCs w:val="18"/>
        </w:rPr>
        <w:t xml:space="preserve"> </w:t>
      </w:r>
      <w:proofErr w:type="spellStart"/>
      <w:r w:rsidRPr="00F1001C">
        <w:rPr>
          <w:rFonts w:ascii="Helvetica" w:eastAsia="Times New Roman" w:hAnsi="Helvetica" w:cs="Times New Roman"/>
          <w:bCs/>
          <w:i/>
          <w:sz w:val="18"/>
          <w:szCs w:val="18"/>
        </w:rPr>
        <w:t>portulacastrum</w:t>
      </w:r>
      <w:proofErr w:type="spellEnd"/>
      <w:r w:rsidRPr="00F1001C">
        <w:rPr>
          <w:rFonts w:ascii="Helvetica" w:eastAsia="Times New Roman" w:hAnsi="Helvetica" w:cs="Times New Roman"/>
          <w:bCs/>
          <w:sz w:val="18"/>
          <w:szCs w:val="18"/>
        </w:rPr>
        <w:t xml:space="preserve"> L.), </w:t>
      </w:r>
      <w:proofErr w:type="spellStart"/>
      <w:r w:rsidRPr="00F1001C">
        <w:rPr>
          <w:rFonts w:ascii="Helvetica" w:eastAsia="Times New Roman" w:hAnsi="Helvetica" w:cs="Times New Roman"/>
          <w:bCs/>
          <w:sz w:val="18"/>
          <w:szCs w:val="18"/>
        </w:rPr>
        <w:t>smellmelon</w:t>
      </w:r>
      <w:proofErr w:type="spellEnd"/>
      <w:r w:rsidRPr="00F1001C">
        <w:rPr>
          <w:rFonts w:ascii="Helvetica" w:eastAsia="Times New Roman" w:hAnsi="Helvetica" w:cs="Times New Roman"/>
          <w:bCs/>
          <w:sz w:val="18"/>
          <w:szCs w:val="18"/>
        </w:rPr>
        <w:t xml:space="preserve"> (</w:t>
      </w:r>
      <w:r w:rsidRPr="00F1001C">
        <w:rPr>
          <w:rFonts w:ascii="Helvetica" w:eastAsia="Times New Roman" w:hAnsi="Helvetica" w:cs="Times New Roman"/>
          <w:bCs/>
          <w:i/>
          <w:sz w:val="18"/>
          <w:szCs w:val="18"/>
        </w:rPr>
        <w:t>Cucumis melo</w:t>
      </w:r>
      <w:r w:rsidRPr="00F1001C">
        <w:rPr>
          <w:rFonts w:ascii="Helvetica" w:eastAsia="Times New Roman" w:hAnsi="Helvetica" w:cs="Times New Roman"/>
          <w:bCs/>
          <w:sz w:val="18"/>
          <w:szCs w:val="18"/>
        </w:rPr>
        <w:t xml:space="preserve"> L.) and Palmer amaranth (</w:t>
      </w:r>
      <w:r w:rsidRPr="00F1001C">
        <w:rPr>
          <w:rFonts w:ascii="Helvetica" w:eastAsia="Times New Roman" w:hAnsi="Helvetica" w:cs="Times New Roman"/>
          <w:bCs/>
          <w:i/>
          <w:sz w:val="18"/>
          <w:szCs w:val="18"/>
        </w:rPr>
        <w:t xml:space="preserve">Amaranthus </w:t>
      </w:r>
      <w:proofErr w:type="spellStart"/>
      <w:r w:rsidRPr="00F1001C">
        <w:rPr>
          <w:rFonts w:ascii="Helvetica" w:eastAsia="Times New Roman" w:hAnsi="Helvetica" w:cs="Times New Roman"/>
          <w:bCs/>
          <w:i/>
          <w:sz w:val="18"/>
          <w:szCs w:val="18"/>
        </w:rPr>
        <w:t>palmeri</w:t>
      </w:r>
      <w:proofErr w:type="spellEnd"/>
      <w:r w:rsidRPr="00F1001C">
        <w:rPr>
          <w:rFonts w:ascii="Helvetica" w:eastAsia="Times New Roman" w:hAnsi="Helvetica" w:cs="Times New Roman"/>
          <w:bCs/>
          <w:sz w:val="18"/>
          <w:szCs w:val="18"/>
        </w:rPr>
        <w:t xml:space="preserve"> S. Wats) in peanut. Peanut Sci. </w:t>
      </w:r>
      <w:proofErr w:type="gramStart"/>
      <w:r w:rsidRPr="00F1001C">
        <w:rPr>
          <w:rFonts w:ascii="Helvetica" w:eastAsia="Times New Roman" w:hAnsi="Helvetica" w:cs="Times New Roman"/>
          <w:bCs/>
          <w:sz w:val="18"/>
          <w:szCs w:val="18"/>
        </w:rPr>
        <w:t>2008;35:38</w:t>
      </w:r>
      <w:proofErr w:type="gramEnd"/>
      <w:r w:rsidRPr="00F1001C">
        <w:rPr>
          <w:rFonts w:ascii="Helvetica" w:eastAsia="Times New Roman" w:hAnsi="Helvetica" w:cs="Times New Roman"/>
          <w:bCs/>
          <w:sz w:val="18"/>
          <w:szCs w:val="18"/>
        </w:rPr>
        <w:t xml:space="preserve">-42. </w:t>
      </w:r>
    </w:p>
    <w:p w14:paraId="60FFA4E1" w14:textId="77777777" w:rsidR="007A7192" w:rsidRPr="00F1001C" w:rsidRDefault="007A7192" w:rsidP="007A7192">
      <w:pPr>
        <w:spacing w:after="0" w:line="240" w:lineRule="auto"/>
        <w:jc w:val="both"/>
        <w:rPr>
          <w:rFonts w:ascii="Helvetica" w:eastAsia="Times New Roman" w:hAnsi="Helvetica" w:cs="Times New Roman"/>
          <w:bCs/>
          <w:sz w:val="18"/>
          <w:szCs w:val="18"/>
        </w:rPr>
      </w:pPr>
    </w:p>
    <w:p w14:paraId="4103BD4C" w14:textId="15594D4E" w:rsidR="007A7192" w:rsidRPr="00F1001C" w:rsidRDefault="007A7192" w:rsidP="007A7192">
      <w:pPr>
        <w:spacing w:after="0" w:line="240" w:lineRule="auto"/>
        <w:jc w:val="both"/>
        <w:rPr>
          <w:rFonts w:ascii="Helvetica" w:eastAsia="Times New Roman" w:hAnsi="Helvetica" w:cs="Times New Roman"/>
          <w:bCs/>
          <w:sz w:val="18"/>
          <w:szCs w:val="18"/>
        </w:rPr>
      </w:pPr>
      <w:r w:rsidRPr="00F1001C">
        <w:rPr>
          <w:rFonts w:ascii="Helvetica" w:eastAsia="Times New Roman" w:hAnsi="Helvetica" w:cs="Times New Roman"/>
          <w:bCs/>
          <w:sz w:val="18"/>
          <w:szCs w:val="18"/>
        </w:rPr>
        <w:t>[44] Grichar WJ. Horse purslane (</w:t>
      </w:r>
      <w:proofErr w:type="spellStart"/>
      <w:r w:rsidRPr="00F1001C">
        <w:rPr>
          <w:rFonts w:ascii="Helvetica" w:eastAsia="Times New Roman" w:hAnsi="Helvetica" w:cs="Times New Roman"/>
          <w:bCs/>
          <w:i/>
          <w:sz w:val="18"/>
          <w:szCs w:val="18"/>
        </w:rPr>
        <w:t>Trianthema</w:t>
      </w:r>
      <w:proofErr w:type="spellEnd"/>
      <w:r w:rsidRPr="00F1001C">
        <w:rPr>
          <w:rFonts w:ascii="Helvetica" w:eastAsia="Times New Roman" w:hAnsi="Helvetica" w:cs="Times New Roman"/>
          <w:bCs/>
          <w:i/>
          <w:sz w:val="18"/>
          <w:szCs w:val="18"/>
        </w:rPr>
        <w:t xml:space="preserve"> </w:t>
      </w:r>
      <w:proofErr w:type="spellStart"/>
      <w:r w:rsidRPr="00F1001C">
        <w:rPr>
          <w:rFonts w:ascii="Helvetica" w:eastAsia="Times New Roman" w:hAnsi="Helvetica" w:cs="Times New Roman"/>
          <w:bCs/>
          <w:i/>
          <w:sz w:val="18"/>
          <w:szCs w:val="18"/>
        </w:rPr>
        <w:t>portulacastrum</w:t>
      </w:r>
      <w:proofErr w:type="spellEnd"/>
      <w:r w:rsidRPr="00F1001C">
        <w:rPr>
          <w:rFonts w:ascii="Helvetica" w:eastAsia="Times New Roman" w:hAnsi="Helvetica" w:cs="Times New Roman"/>
          <w:bCs/>
          <w:sz w:val="18"/>
          <w:szCs w:val="18"/>
        </w:rPr>
        <w:t xml:space="preserve">), </w:t>
      </w:r>
      <w:proofErr w:type="spellStart"/>
      <w:r w:rsidRPr="00F1001C">
        <w:rPr>
          <w:rFonts w:ascii="Helvetica" w:eastAsia="Times New Roman" w:hAnsi="Helvetica" w:cs="Times New Roman"/>
          <w:bCs/>
          <w:sz w:val="18"/>
          <w:szCs w:val="18"/>
        </w:rPr>
        <w:t>smellmelon</w:t>
      </w:r>
      <w:proofErr w:type="spellEnd"/>
      <w:r w:rsidRPr="00F1001C">
        <w:rPr>
          <w:rFonts w:ascii="Helvetica" w:eastAsia="Times New Roman" w:hAnsi="Helvetica" w:cs="Times New Roman"/>
          <w:bCs/>
          <w:sz w:val="18"/>
          <w:szCs w:val="18"/>
        </w:rPr>
        <w:t xml:space="preserve"> (</w:t>
      </w:r>
      <w:proofErr w:type="gramStart"/>
      <w:r w:rsidRPr="00F1001C">
        <w:rPr>
          <w:rFonts w:ascii="Helvetica" w:eastAsia="Times New Roman" w:hAnsi="Helvetica" w:cs="Times New Roman"/>
          <w:bCs/>
          <w:i/>
          <w:sz w:val="18"/>
          <w:szCs w:val="18"/>
        </w:rPr>
        <w:t>Cucumis  melo</w:t>
      </w:r>
      <w:proofErr w:type="gramEnd"/>
      <w:r w:rsidRPr="00F1001C">
        <w:rPr>
          <w:rFonts w:ascii="Helvetica" w:eastAsia="Times New Roman" w:hAnsi="Helvetica" w:cs="Times New Roman"/>
          <w:bCs/>
          <w:sz w:val="18"/>
          <w:szCs w:val="18"/>
        </w:rPr>
        <w:t>), and Palmer amaranth (</w:t>
      </w:r>
      <w:r w:rsidRPr="00F1001C">
        <w:rPr>
          <w:rFonts w:ascii="Helvetica" w:eastAsia="Times New Roman" w:hAnsi="Helvetica" w:cs="Times New Roman"/>
          <w:bCs/>
          <w:i/>
          <w:sz w:val="18"/>
          <w:szCs w:val="18"/>
        </w:rPr>
        <w:t xml:space="preserve">Amaranthus </w:t>
      </w:r>
      <w:proofErr w:type="spellStart"/>
      <w:r w:rsidRPr="00F1001C">
        <w:rPr>
          <w:rFonts w:ascii="Helvetica" w:eastAsia="Times New Roman" w:hAnsi="Helvetica" w:cs="Times New Roman"/>
          <w:bCs/>
          <w:i/>
          <w:sz w:val="18"/>
          <w:szCs w:val="18"/>
        </w:rPr>
        <w:t>palmeri</w:t>
      </w:r>
      <w:proofErr w:type="spellEnd"/>
      <w:r w:rsidRPr="00F1001C">
        <w:rPr>
          <w:rFonts w:ascii="Helvetica" w:eastAsia="Times New Roman" w:hAnsi="Helvetica" w:cs="Times New Roman"/>
          <w:bCs/>
          <w:sz w:val="18"/>
          <w:szCs w:val="18"/>
        </w:rPr>
        <w:t xml:space="preserve">) control in peanut with postemergence herbicides. Weed Technol. </w:t>
      </w:r>
      <w:proofErr w:type="gramStart"/>
      <w:r w:rsidRPr="00F1001C">
        <w:rPr>
          <w:rFonts w:ascii="Helvetica" w:eastAsia="Times New Roman" w:hAnsi="Helvetica" w:cs="Times New Roman"/>
          <w:bCs/>
          <w:sz w:val="18"/>
          <w:szCs w:val="18"/>
        </w:rPr>
        <w:t>2007;21:688</w:t>
      </w:r>
      <w:proofErr w:type="gramEnd"/>
      <w:r w:rsidRPr="00F1001C">
        <w:rPr>
          <w:rFonts w:ascii="Helvetica" w:eastAsia="Times New Roman" w:hAnsi="Helvetica" w:cs="Times New Roman"/>
          <w:bCs/>
          <w:sz w:val="18"/>
          <w:szCs w:val="18"/>
        </w:rPr>
        <w:t>-691.</w:t>
      </w:r>
    </w:p>
    <w:p w14:paraId="281CD0E2" w14:textId="77777777" w:rsidR="007A7192" w:rsidRPr="00F1001C" w:rsidRDefault="007A7192" w:rsidP="007A7192">
      <w:pPr>
        <w:spacing w:after="0" w:line="240" w:lineRule="auto"/>
        <w:jc w:val="both"/>
        <w:rPr>
          <w:rFonts w:ascii="Helvetica" w:eastAsia="Times New Roman" w:hAnsi="Helvetica" w:cs="Times New Roman"/>
          <w:bCs/>
          <w:sz w:val="18"/>
          <w:szCs w:val="18"/>
        </w:rPr>
      </w:pPr>
    </w:p>
    <w:p w14:paraId="65A0CCDA" w14:textId="08EF1D99" w:rsidR="007A7192" w:rsidRPr="00F1001C" w:rsidRDefault="007A7192" w:rsidP="007A7192">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[45] Steele GL, Porpiglia PJ, Chandler JM. Efficacy of KIH-485 on Texas panicum and selected broadleaf weeds in corn. Weed Technol.</w:t>
      </w:r>
      <w:proofErr w:type="gramStart"/>
      <w:r w:rsidRPr="00F1001C">
        <w:rPr>
          <w:rFonts w:ascii="Helvetica" w:eastAsia="Times New Roman" w:hAnsi="Helvetica" w:cs="Times New Roman"/>
          <w:sz w:val="18"/>
          <w:szCs w:val="18"/>
        </w:rPr>
        <w:t>2005;19:866</w:t>
      </w:r>
      <w:proofErr w:type="gramEnd"/>
      <w:r w:rsidRPr="00F1001C">
        <w:rPr>
          <w:rFonts w:ascii="Helvetica" w:eastAsia="Times New Roman" w:hAnsi="Helvetica" w:cs="Times New Roman"/>
          <w:sz w:val="18"/>
          <w:szCs w:val="18"/>
        </w:rPr>
        <w:t>-869.</w:t>
      </w:r>
    </w:p>
    <w:p w14:paraId="64DFA5C1" w14:textId="77777777" w:rsidR="007A7192" w:rsidRPr="00F1001C" w:rsidRDefault="007A7192" w:rsidP="007A7192">
      <w:pPr>
        <w:spacing w:after="0" w:line="240" w:lineRule="auto"/>
        <w:jc w:val="both"/>
        <w:rPr>
          <w:rFonts w:ascii="Helvetica" w:eastAsia="Times New Roman" w:hAnsi="Helvetica" w:cs="Times New Roman"/>
          <w:sz w:val="18"/>
          <w:szCs w:val="18"/>
        </w:rPr>
      </w:pPr>
    </w:p>
    <w:p w14:paraId="5B802955" w14:textId="05404C51" w:rsidR="007A7192" w:rsidRPr="00F1001C" w:rsidRDefault="007A7192" w:rsidP="007A7192">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lastRenderedPageBreak/>
        <w:t xml:space="preserve">[46] Knezevic SZ, Datta A, Scott J, </w:t>
      </w:r>
      <w:proofErr w:type="spellStart"/>
      <w:r w:rsidRPr="00F1001C">
        <w:rPr>
          <w:rFonts w:ascii="Helvetica" w:eastAsia="Times New Roman" w:hAnsi="Helvetica" w:cs="Times New Roman"/>
          <w:sz w:val="18"/>
          <w:szCs w:val="18"/>
        </w:rPr>
        <w:t>Porpoglia</w:t>
      </w:r>
      <w:proofErr w:type="spellEnd"/>
      <w:r w:rsidRPr="00F1001C">
        <w:rPr>
          <w:rFonts w:ascii="Helvetica" w:eastAsia="Times New Roman" w:hAnsi="Helvetica" w:cs="Times New Roman"/>
          <w:sz w:val="18"/>
          <w:szCs w:val="18"/>
        </w:rPr>
        <w:t xml:space="preserve"> P. Dose-response curves of KIH-485 for preemergence weed control in corn, </w:t>
      </w:r>
      <w:r w:rsidRPr="00F1001C">
        <w:rPr>
          <w:rFonts w:ascii="Helvetica" w:eastAsia="Times New Roman" w:hAnsi="Helvetica" w:cs="Times New Roman"/>
          <w:iCs/>
          <w:sz w:val="18"/>
          <w:szCs w:val="18"/>
        </w:rPr>
        <w:t>Weed Technol. 2009;</w:t>
      </w:r>
      <w:r w:rsidRPr="00F1001C">
        <w:rPr>
          <w:rFonts w:ascii="Helvetica" w:eastAsia="Times New Roman" w:hAnsi="Helvetica" w:cs="Times New Roman"/>
          <w:sz w:val="18"/>
          <w:szCs w:val="18"/>
        </w:rPr>
        <w:t xml:space="preserve">23:340-345. </w:t>
      </w:r>
    </w:p>
    <w:p w14:paraId="70B8C0C2" w14:textId="77777777" w:rsidR="007A7192" w:rsidRPr="00F1001C" w:rsidRDefault="007A7192" w:rsidP="008E6D43">
      <w:pPr>
        <w:spacing w:after="0" w:line="240" w:lineRule="auto"/>
        <w:jc w:val="both"/>
        <w:rPr>
          <w:rFonts w:ascii="Helvetica" w:eastAsia="Times New Roman" w:hAnsi="Helvetica" w:cs="Times New Roman"/>
          <w:sz w:val="18"/>
          <w:szCs w:val="18"/>
        </w:rPr>
      </w:pPr>
    </w:p>
    <w:p w14:paraId="147F4460" w14:textId="6B6D7514" w:rsidR="008E6D43" w:rsidRPr="00F1001C" w:rsidRDefault="007A7192" w:rsidP="008E6D43">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w:t>
      </w:r>
      <w:r w:rsidR="00D21BCC" w:rsidRPr="00F1001C">
        <w:rPr>
          <w:rFonts w:ascii="Helvetica" w:eastAsia="Times New Roman" w:hAnsi="Helvetica" w:cs="Times New Roman"/>
          <w:sz w:val="18"/>
          <w:szCs w:val="18"/>
        </w:rPr>
        <w:t>47</w:t>
      </w:r>
      <w:r w:rsidRPr="00F1001C">
        <w:rPr>
          <w:rFonts w:ascii="Helvetica" w:eastAsia="Times New Roman" w:hAnsi="Helvetica" w:cs="Times New Roman"/>
          <w:sz w:val="18"/>
          <w:szCs w:val="18"/>
        </w:rPr>
        <w:t>]</w:t>
      </w:r>
      <w:r w:rsidR="00D21BCC" w:rsidRPr="00F1001C">
        <w:rPr>
          <w:rFonts w:ascii="Helvetica" w:eastAsia="Times New Roman" w:hAnsi="Helvetica" w:cs="Times New Roman"/>
          <w:sz w:val="18"/>
          <w:szCs w:val="18"/>
        </w:rPr>
        <w:t xml:space="preserve"> </w:t>
      </w:r>
      <w:r w:rsidR="008E6D43" w:rsidRPr="00F1001C">
        <w:rPr>
          <w:rFonts w:ascii="Helvetica" w:eastAsia="Times New Roman" w:hAnsi="Helvetica" w:cs="Times New Roman"/>
          <w:sz w:val="18"/>
          <w:szCs w:val="18"/>
        </w:rPr>
        <w:t>Anonymous</w:t>
      </w:r>
      <w:r w:rsidR="00256B50" w:rsidRPr="00F1001C">
        <w:rPr>
          <w:rFonts w:ascii="Helvetica" w:eastAsia="Times New Roman" w:hAnsi="Helvetica" w:cs="Times New Roman"/>
          <w:sz w:val="18"/>
          <w:szCs w:val="18"/>
        </w:rPr>
        <w:t xml:space="preserve">. </w:t>
      </w:r>
      <w:proofErr w:type="spellStart"/>
      <w:r w:rsidR="008E6D43" w:rsidRPr="00F1001C">
        <w:rPr>
          <w:rFonts w:ascii="Helvetica" w:eastAsia="Times New Roman" w:hAnsi="Helvetica" w:cs="Times New Roman"/>
          <w:sz w:val="18"/>
          <w:szCs w:val="18"/>
        </w:rPr>
        <w:t>Zidua</w:t>
      </w:r>
      <w:proofErr w:type="spellEnd"/>
      <w:r w:rsidR="008E6D43" w:rsidRPr="00F1001C">
        <w:rPr>
          <w:rFonts w:ascii="Helvetica" w:eastAsia="Times New Roman" w:hAnsi="Helvetica" w:cs="Times New Roman"/>
          <w:sz w:val="18"/>
          <w:szCs w:val="18"/>
        </w:rPr>
        <w:t>® herbicide product label</w:t>
      </w:r>
      <w:r w:rsidR="00256B50" w:rsidRPr="00F1001C">
        <w:rPr>
          <w:rFonts w:ascii="Helvetica" w:eastAsia="Times New Roman" w:hAnsi="Helvetica" w:cs="Times New Roman"/>
          <w:sz w:val="18"/>
          <w:szCs w:val="18"/>
        </w:rPr>
        <w:t xml:space="preserve">. </w:t>
      </w:r>
      <w:r w:rsidR="008E6D43" w:rsidRPr="00F1001C">
        <w:rPr>
          <w:rFonts w:ascii="Helvetica" w:eastAsia="Times New Roman" w:hAnsi="Helvetica" w:cs="Times New Roman"/>
          <w:iCs/>
          <w:sz w:val="18"/>
          <w:szCs w:val="18"/>
        </w:rPr>
        <w:t>BASF Corporation</w:t>
      </w:r>
      <w:r w:rsidR="00256B50" w:rsidRPr="00F1001C">
        <w:rPr>
          <w:rFonts w:ascii="Helvetica" w:eastAsia="Times New Roman" w:hAnsi="Helvetica" w:cs="Times New Roman"/>
          <w:sz w:val="18"/>
          <w:szCs w:val="18"/>
        </w:rPr>
        <w:t xml:space="preserve">. </w:t>
      </w:r>
      <w:r w:rsidR="008E6D43" w:rsidRPr="00F1001C">
        <w:rPr>
          <w:rFonts w:ascii="Helvetica" w:eastAsia="Times New Roman" w:hAnsi="Helvetica" w:cs="Times New Roman"/>
          <w:sz w:val="18"/>
          <w:szCs w:val="18"/>
        </w:rPr>
        <w:t xml:space="preserve">NVA 2015-04-388-0072, Research Triangle Park, NC; </w:t>
      </w:r>
      <w:r w:rsidR="00256B50" w:rsidRPr="00F1001C">
        <w:rPr>
          <w:rFonts w:ascii="Helvetica" w:eastAsia="Times New Roman" w:hAnsi="Helvetica" w:cs="Times New Roman"/>
          <w:sz w:val="18"/>
          <w:szCs w:val="18"/>
        </w:rPr>
        <w:t>2015.</w:t>
      </w:r>
      <w:r w:rsidR="008E6D43" w:rsidRPr="00F1001C">
        <w:rPr>
          <w:rFonts w:ascii="Helvetica" w:eastAsia="Times New Roman" w:hAnsi="Helvetica" w:cs="Times New Roman"/>
          <w:sz w:val="18"/>
          <w:szCs w:val="18"/>
        </w:rPr>
        <w:t xml:space="preserve"> p. 2015.  </w:t>
      </w:r>
    </w:p>
    <w:p w14:paraId="142B5D54" w14:textId="77777777" w:rsidR="00256B50" w:rsidRPr="00F1001C" w:rsidRDefault="00256B50" w:rsidP="008E6D43">
      <w:pPr>
        <w:spacing w:after="0" w:line="240" w:lineRule="auto"/>
        <w:jc w:val="both"/>
        <w:rPr>
          <w:rFonts w:ascii="Helvetica" w:eastAsia="Times New Roman" w:hAnsi="Helvetica" w:cs="Times New Roman"/>
          <w:sz w:val="18"/>
          <w:szCs w:val="18"/>
        </w:rPr>
      </w:pPr>
    </w:p>
    <w:p w14:paraId="176B943B" w14:textId="13823678" w:rsidR="007A7192" w:rsidRPr="00F1001C" w:rsidRDefault="007A7192" w:rsidP="007A7192">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[48] Hardwick JM. Evaluation of </w:t>
      </w:r>
      <w:proofErr w:type="spellStart"/>
      <w:r w:rsidRPr="00F1001C">
        <w:rPr>
          <w:rFonts w:ascii="Helvetica" w:eastAsia="Times New Roman" w:hAnsi="Helvetica" w:cs="Times New Roman"/>
          <w:sz w:val="18"/>
          <w:szCs w:val="18"/>
        </w:rPr>
        <w:t>pyroxasulfone</w:t>
      </w:r>
      <w:proofErr w:type="spellEnd"/>
      <w:r w:rsidRPr="00F1001C">
        <w:rPr>
          <w:rFonts w:ascii="Helvetica" w:eastAsia="Times New Roman" w:hAnsi="Helvetica" w:cs="Times New Roman"/>
          <w:sz w:val="18"/>
          <w:szCs w:val="18"/>
        </w:rPr>
        <w:t xml:space="preserve"> in corn (</w:t>
      </w:r>
      <w:proofErr w:type="spellStart"/>
      <w:r w:rsidRPr="00F1001C">
        <w:rPr>
          <w:rFonts w:ascii="Helvetica" w:eastAsia="Times New Roman" w:hAnsi="Helvetica" w:cs="Times New Roman"/>
          <w:i/>
          <w:sz w:val="18"/>
          <w:szCs w:val="18"/>
        </w:rPr>
        <w:t>Zea</w:t>
      </w:r>
      <w:proofErr w:type="spellEnd"/>
      <w:r w:rsidRPr="00F1001C">
        <w:rPr>
          <w:rFonts w:ascii="Helvetica" w:eastAsia="Times New Roman" w:hAnsi="Helvetica" w:cs="Times New Roman"/>
          <w:i/>
          <w:sz w:val="18"/>
          <w:szCs w:val="18"/>
        </w:rPr>
        <w:t xml:space="preserve"> mays</w:t>
      </w:r>
      <w:r w:rsidRPr="00F1001C">
        <w:rPr>
          <w:rFonts w:ascii="Helvetica" w:eastAsia="Times New Roman" w:hAnsi="Helvetica" w:cs="Times New Roman"/>
          <w:sz w:val="18"/>
          <w:szCs w:val="18"/>
        </w:rPr>
        <w:t xml:space="preserve"> L.) and soybean (</w:t>
      </w:r>
      <w:r w:rsidRPr="00F1001C">
        <w:rPr>
          <w:rFonts w:ascii="Helvetica" w:eastAsia="Times New Roman" w:hAnsi="Helvetica" w:cs="Times New Roman"/>
          <w:i/>
          <w:sz w:val="18"/>
          <w:szCs w:val="18"/>
        </w:rPr>
        <w:t>Glycine max</w:t>
      </w:r>
      <w:r w:rsidRPr="00F1001C">
        <w:rPr>
          <w:rFonts w:ascii="Helvetica" w:eastAsia="Times New Roman" w:hAnsi="Helvetica" w:cs="Times New Roman"/>
          <w:sz w:val="18"/>
          <w:szCs w:val="18"/>
        </w:rPr>
        <w:t xml:space="preserve"> L. </w:t>
      </w:r>
      <w:proofErr w:type="spellStart"/>
      <w:r w:rsidRPr="00F1001C">
        <w:rPr>
          <w:rFonts w:ascii="Helvetica" w:eastAsia="Times New Roman" w:hAnsi="Helvetica" w:cs="Times New Roman"/>
          <w:sz w:val="18"/>
          <w:szCs w:val="18"/>
        </w:rPr>
        <w:t>Merr</w:t>
      </w:r>
      <w:proofErr w:type="spellEnd"/>
      <w:r w:rsidRPr="00F1001C">
        <w:rPr>
          <w:rFonts w:ascii="Helvetica" w:eastAsia="Times New Roman" w:hAnsi="Helvetica" w:cs="Times New Roman"/>
          <w:sz w:val="18"/>
          <w:szCs w:val="18"/>
        </w:rPr>
        <w:t xml:space="preserve">.) weed management programs, Master’s Thesis, School of Plant, Environmental, and Soil Science, Louisiana State University. 2013;71 p. </w:t>
      </w:r>
    </w:p>
    <w:p w14:paraId="312E6FF8" w14:textId="77777777" w:rsidR="00BA31F0" w:rsidRPr="00F1001C" w:rsidRDefault="00BA31F0" w:rsidP="008E6D43">
      <w:pPr>
        <w:spacing w:after="0" w:line="240" w:lineRule="auto"/>
        <w:jc w:val="both"/>
        <w:rPr>
          <w:rFonts w:ascii="Helvetica" w:eastAsia="Times New Roman" w:hAnsi="Helvetica" w:cs="Times New Roman"/>
          <w:sz w:val="18"/>
          <w:szCs w:val="18"/>
        </w:rPr>
      </w:pPr>
    </w:p>
    <w:p w14:paraId="027A47F3" w14:textId="224A1073" w:rsidR="007A7192" w:rsidRPr="00F1001C" w:rsidRDefault="007A7192" w:rsidP="007A7192">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[49] Thompson AM, Rosales-Robles E, </w:t>
      </w:r>
      <w:proofErr w:type="spellStart"/>
      <w:r w:rsidRPr="00F1001C">
        <w:rPr>
          <w:rFonts w:ascii="Helvetica" w:eastAsia="Times New Roman" w:hAnsi="Helvetica" w:cs="Times New Roman"/>
          <w:sz w:val="18"/>
          <w:szCs w:val="18"/>
        </w:rPr>
        <w:t>ChandlerJM</w:t>
      </w:r>
      <w:proofErr w:type="spellEnd"/>
      <w:r w:rsidRPr="00F1001C">
        <w:rPr>
          <w:rFonts w:ascii="Helvetica" w:eastAsia="Times New Roman" w:hAnsi="Helvetica" w:cs="Times New Roman"/>
          <w:sz w:val="18"/>
          <w:szCs w:val="18"/>
        </w:rPr>
        <w:t xml:space="preserve">, Nester PR, Tingle CH. Crop </w:t>
      </w:r>
    </w:p>
    <w:p w14:paraId="2826F1E5" w14:textId="77777777" w:rsidR="007A7192" w:rsidRPr="007A7192" w:rsidRDefault="007A7192" w:rsidP="007A7192">
      <w:pPr>
        <w:spacing w:after="0" w:line="240" w:lineRule="auto"/>
        <w:jc w:val="both"/>
        <w:rPr>
          <w:rFonts w:ascii="Helvetica" w:eastAsia="Times New Roman" w:hAnsi="Helvetica" w:cs="Times New Roman"/>
          <w:sz w:val="18"/>
          <w:szCs w:val="18"/>
        </w:rPr>
      </w:pPr>
      <w:r w:rsidRPr="00F1001C">
        <w:rPr>
          <w:rFonts w:ascii="Helvetica" w:eastAsia="Times New Roman" w:hAnsi="Helvetica" w:cs="Times New Roman"/>
          <w:sz w:val="18"/>
          <w:szCs w:val="18"/>
        </w:rPr>
        <w:t xml:space="preserve"> tolerance and weed management systems in </w:t>
      </w:r>
      <w:proofErr w:type="spellStart"/>
      <w:r w:rsidRPr="00F1001C">
        <w:rPr>
          <w:rFonts w:ascii="Helvetica" w:eastAsia="Times New Roman" w:hAnsi="Helvetica" w:cs="Times New Roman"/>
          <w:sz w:val="18"/>
          <w:szCs w:val="18"/>
        </w:rPr>
        <w:t>imidazolinone</w:t>
      </w:r>
      <w:proofErr w:type="spellEnd"/>
      <w:r w:rsidRPr="00F1001C">
        <w:rPr>
          <w:rFonts w:ascii="Helvetica" w:eastAsia="Times New Roman" w:hAnsi="Helvetica" w:cs="Times New Roman"/>
          <w:sz w:val="18"/>
          <w:szCs w:val="18"/>
        </w:rPr>
        <w:t>-tolerant corn (</w:t>
      </w:r>
      <w:proofErr w:type="spellStart"/>
      <w:r w:rsidRPr="00F1001C">
        <w:rPr>
          <w:rFonts w:ascii="Helvetica" w:eastAsia="Times New Roman" w:hAnsi="Helvetica" w:cs="Times New Roman"/>
          <w:i/>
          <w:sz w:val="18"/>
          <w:szCs w:val="18"/>
        </w:rPr>
        <w:t>Zea</w:t>
      </w:r>
      <w:proofErr w:type="spellEnd"/>
      <w:r w:rsidRPr="00F1001C">
        <w:rPr>
          <w:rFonts w:ascii="Helvetica" w:eastAsia="Times New Roman" w:hAnsi="Helvetica" w:cs="Times New Roman"/>
          <w:i/>
          <w:sz w:val="18"/>
          <w:szCs w:val="18"/>
        </w:rPr>
        <w:t xml:space="preserve"> mays</w:t>
      </w:r>
      <w:r w:rsidRPr="00F1001C">
        <w:rPr>
          <w:rFonts w:ascii="Helvetica" w:eastAsia="Times New Roman" w:hAnsi="Helvetica" w:cs="Times New Roman"/>
          <w:sz w:val="18"/>
          <w:szCs w:val="18"/>
        </w:rPr>
        <w:t xml:space="preserve"> L.). </w:t>
      </w:r>
      <w:r w:rsidRPr="00F1001C">
        <w:rPr>
          <w:rFonts w:ascii="Helvetica" w:eastAsia="Times New Roman" w:hAnsi="Helvetica" w:cs="Times New Roman"/>
          <w:iCs/>
          <w:sz w:val="18"/>
          <w:szCs w:val="18"/>
        </w:rPr>
        <w:t xml:space="preserve">Weed Technol. </w:t>
      </w:r>
      <w:proofErr w:type="gramStart"/>
      <w:r w:rsidRPr="00F1001C">
        <w:rPr>
          <w:rFonts w:ascii="Helvetica" w:eastAsia="Times New Roman" w:hAnsi="Helvetica" w:cs="Times New Roman"/>
          <w:iCs/>
          <w:sz w:val="18"/>
          <w:szCs w:val="18"/>
        </w:rPr>
        <w:t>2005;1</w:t>
      </w:r>
      <w:r w:rsidRPr="00F1001C">
        <w:rPr>
          <w:rFonts w:ascii="Helvetica" w:eastAsia="Times New Roman" w:hAnsi="Helvetica" w:cs="Times New Roman"/>
          <w:sz w:val="18"/>
          <w:szCs w:val="18"/>
        </w:rPr>
        <w:t>9:1037</w:t>
      </w:r>
      <w:proofErr w:type="gramEnd"/>
      <w:r w:rsidRPr="00F1001C">
        <w:rPr>
          <w:rFonts w:ascii="Helvetica" w:eastAsia="Times New Roman" w:hAnsi="Helvetica" w:cs="Times New Roman"/>
          <w:sz w:val="18"/>
          <w:szCs w:val="18"/>
        </w:rPr>
        <w:t>-1044</w:t>
      </w:r>
    </w:p>
    <w:p w14:paraId="118B28E9" w14:textId="77777777" w:rsidR="00BA31F0" w:rsidRDefault="00BA31F0" w:rsidP="008E6D43">
      <w:pPr>
        <w:spacing w:after="0" w:line="240" w:lineRule="auto"/>
        <w:jc w:val="both"/>
        <w:rPr>
          <w:rFonts w:ascii="Helvetica" w:eastAsia="Times New Roman" w:hAnsi="Helvetica" w:cs="Times New Roman"/>
          <w:sz w:val="18"/>
          <w:szCs w:val="18"/>
        </w:rPr>
      </w:pPr>
    </w:p>
    <w:p w14:paraId="11D57F99" w14:textId="77777777" w:rsidR="006C5724" w:rsidRPr="008E6D43" w:rsidRDefault="006C5724" w:rsidP="008E6D43">
      <w:pPr>
        <w:spacing w:after="0" w:line="240" w:lineRule="auto"/>
        <w:jc w:val="both"/>
        <w:rPr>
          <w:rFonts w:ascii="Helvetica" w:eastAsia="Times New Roman" w:hAnsi="Helvetica" w:cs="Times New Roman"/>
          <w:sz w:val="18"/>
          <w:szCs w:val="18"/>
        </w:rPr>
      </w:pPr>
    </w:p>
    <w:p w14:paraId="2A06D212" w14:textId="77777777" w:rsidR="006C5724" w:rsidRPr="008E6D43" w:rsidRDefault="006C5724" w:rsidP="008E6D43">
      <w:pPr>
        <w:spacing w:after="0" w:line="240" w:lineRule="auto"/>
        <w:jc w:val="both"/>
        <w:rPr>
          <w:rFonts w:ascii="Helvetica" w:eastAsia="Times New Roman" w:hAnsi="Helvetica" w:cs="Times New Roman"/>
          <w:sz w:val="18"/>
          <w:szCs w:val="18"/>
        </w:rPr>
      </w:pPr>
    </w:p>
    <w:p w14:paraId="6BF369F7" w14:textId="21473E6E" w:rsidR="008E6D43" w:rsidRPr="008E6D43" w:rsidRDefault="008E6D43" w:rsidP="008E6D43">
      <w:pPr>
        <w:spacing w:after="0" w:line="240" w:lineRule="auto"/>
        <w:jc w:val="both"/>
        <w:rPr>
          <w:rFonts w:ascii="Helvetica" w:eastAsia="Times New Roman" w:hAnsi="Helvetica" w:cs="Times New Roman"/>
          <w:sz w:val="18"/>
          <w:szCs w:val="18"/>
        </w:rPr>
      </w:pPr>
      <w:r w:rsidRPr="008E6D43">
        <w:rPr>
          <w:rFonts w:ascii="Helvetica" w:eastAsia="Times New Roman" w:hAnsi="Helvetica" w:cs="Times New Roman"/>
          <w:sz w:val="18"/>
          <w:szCs w:val="18"/>
        </w:rPr>
        <w:t xml:space="preserve"> </w:t>
      </w:r>
    </w:p>
    <w:p w14:paraId="5BCDEBB9" w14:textId="77777777" w:rsidR="001C651B" w:rsidRPr="008E6D43" w:rsidRDefault="001C651B" w:rsidP="008E6D43">
      <w:pPr>
        <w:spacing w:after="0" w:line="240" w:lineRule="auto"/>
        <w:jc w:val="both"/>
        <w:rPr>
          <w:rFonts w:ascii="Helvetica" w:eastAsia="Times New Roman" w:hAnsi="Helvetica" w:cs="Times New Roman"/>
          <w:iCs/>
          <w:sz w:val="18"/>
          <w:szCs w:val="18"/>
        </w:rPr>
      </w:pPr>
    </w:p>
    <w:p w14:paraId="59202EFB" w14:textId="77777777" w:rsidR="001C651B" w:rsidRPr="008E6D43" w:rsidRDefault="001C651B" w:rsidP="008E6D43">
      <w:pPr>
        <w:spacing w:after="0" w:line="240" w:lineRule="auto"/>
        <w:jc w:val="both"/>
        <w:rPr>
          <w:rFonts w:ascii="Helvetica" w:eastAsia="Times New Roman" w:hAnsi="Helvetica" w:cs="Times New Roman"/>
          <w:sz w:val="18"/>
          <w:szCs w:val="18"/>
        </w:rPr>
      </w:pPr>
    </w:p>
    <w:sectPr w:rsidR="001C651B" w:rsidRPr="008E6D43" w:rsidSect="00FD554E">
      <w:headerReference w:type="even" r:id="rId8"/>
      <w:headerReference w:type="default" r:id="rId9"/>
      <w:footerReference w:type="even" r:id="rId10"/>
      <w:footerReference w:type="default" r:id="rId11"/>
      <w:headerReference w:type="first" r:id="rId12"/>
      <w:footerReference w:type="first" r:id="rId13"/>
      <w:pgSz w:w="9360" w:h="13680" w:code="6"/>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724EC" w14:textId="77777777" w:rsidR="00C56A73" w:rsidRDefault="00C56A73" w:rsidP="00BC3A09">
      <w:pPr>
        <w:spacing w:after="0" w:line="240" w:lineRule="auto"/>
      </w:pPr>
      <w:r>
        <w:separator/>
      </w:r>
    </w:p>
  </w:endnote>
  <w:endnote w:type="continuationSeparator" w:id="0">
    <w:p w14:paraId="12E4F5C5" w14:textId="77777777" w:rsidR="00C56A73" w:rsidRDefault="00C56A73" w:rsidP="00BC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F18D8" w14:textId="77777777" w:rsidR="000D0569" w:rsidRDefault="000D0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098"/>
      <w:docPartObj>
        <w:docPartGallery w:val="Page Numbers (Bottom of Page)"/>
        <w:docPartUnique/>
      </w:docPartObj>
    </w:sdtPr>
    <w:sdtContent>
      <w:p w14:paraId="3BCD08DD" w14:textId="77777777" w:rsidR="00766215" w:rsidRPr="00FD5522" w:rsidRDefault="00766215">
        <w:pPr>
          <w:pStyle w:val="Footer"/>
          <w:jc w:val="center"/>
          <w:rPr>
            <w:rFonts w:ascii="Arial" w:hAnsi="Arial" w:cs="Arial"/>
            <w:sz w:val="28"/>
          </w:rPr>
        </w:pPr>
      </w:p>
      <w:p w14:paraId="43D9E2BF" w14:textId="77777777" w:rsidR="00766215" w:rsidRPr="005B2DF9" w:rsidRDefault="00FB4143">
        <w:pPr>
          <w:pStyle w:val="Footer"/>
          <w:jc w:val="center"/>
          <w:rPr>
            <w:rFonts w:ascii="Arial" w:hAnsi="Arial" w:cs="Arial"/>
            <w:sz w:val="18"/>
          </w:rPr>
        </w:pPr>
        <w:r w:rsidRPr="005B2DF9">
          <w:rPr>
            <w:rFonts w:ascii="Arial" w:hAnsi="Arial" w:cs="Arial"/>
            <w:sz w:val="18"/>
          </w:rPr>
          <w:fldChar w:fldCharType="begin"/>
        </w:r>
        <w:r w:rsidR="00766215" w:rsidRPr="005B2DF9">
          <w:rPr>
            <w:rFonts w:ascii="Arial" w:hAnsi="Arial" w:cs="Arial"/>
            <w:sz w:val="18"/>
          </w:rPr>
          <w:instrText xml:space="preserve"> PAGE   \* MERGEFORMAT </w:instrText>
        </w:r>
        <w:r w:rsidRPr="005B2DF9">
          <w:rPr>
            <w:rFonts w:ascii="Arial" w:hAnsi="Arial" w:cs="Arial"/>
            <w:sz w:val="18"/>
          </w:rPr>
          <w:fldChar w:fldCharType="separate"/>
        </w:r>
        <w:r w:rsidR="000D2DFF">
          <w:rPr>
            <w:rFonts w:ascii="Arial" w:hAnsi="Arial" w:cs="Arial"/>
            <w:noProof/>
            <w:sz w:val="18"/>
          </w:rPr>
          <w:t>5</w:t>
        </w:r>
        <w:r w:rsidRPr="005B2DF9">
          <w:rPr>
            <w:rFonts w:ascii="Arial" w:hAnsi="Arial" w:cs="Arial"/>
            <w:sz w:val="18"/>
          </w:rPr>
          <w:fldChar w:fldCharType="end"/>
        </w:r>
      </w:p>
      <w:p w14:paraId="18DC98C6" w14:textId="77777777" w:rsidR="00766215" w:rsidRPr="005B2DF9" w:rsidRDefault="00000000">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363B" w14:textId="77777777" w:rsidR="000D0569" w:rsidRDefault="000D0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A01F7" w14:textId="77777777" w:rsidR="00C56A73" w:rsidRDefault="00C56A73" w:rsidP="00BC3A09">
      <w:pPr>
        <w:spacing w:after="0" w:line="240" w:lineRule="auto"/>
      </w:pPr>
      <w:r>
        <w:separator/>
      </w:r>
    </w:p>
  </w:footnote>
  <w:footnote w:type="continuationSeparator" w:id="0">
    <w:p w14:paraId="71011D15" w14:textId="77777777" w:rsidR="00C56A73" w:rsidRDefault="00C56A73" w:rsidP="00BC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C544F" w14:textId="32A96FA3" w:rsidR="00766215" w:rsidRDefault="000D0569" w:rsidP="001D1419">
    <w:pPr>
      <w:tabs>
        <w:tab w:val="center" w:pos="4320"/>
        <w:tab w:val="right" w:pos="8640"/>
      </w:tabs>
      <w:spacing w:after="0" w:line="240" w:lineRule="auto"/>
      <w:rPr>
        <w:rFonts w:ascii="Arial" w:eastAsia="Times New Roman" w:hAnsi="Arial" w:cs="Arial"/>
        <w:b/>
        <w:i/>
        <w:sz w:val="16"/>
        <w:szCs w:val="20"/>
      </w:rPr>
    </w:pPr>
    <w:r>
      <w:rPr>
        <w:noProof/>
      </w:rPr>
      <w:pict w14:anchorId="17E47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122641" o:spid="_x0000_s1026" type="#_x0000_t136" style="position:absolute;margin-left:0;margin-top:0;width:384.6pt;height:7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42FB27BA" w14:textId="77777777" w:rsidR="00766215" w:rsidRDefault="00766215" w:rsidP="001D1419">
    <w:pPr>
      <w:tabs>
        <w:tab w:val="center" w:pos="4320"/>
        <w:tab w:val="right" w:pos="8640"/>
      </w:tabs>
      <w:spacing w:after="0" w:line="240" w:lineRule="auto"/>
      <w:rPr>
        <w:rFonts w:ascii="Arial" w:eastAsia="Times New Roman" w:hAnsi="Arial" w:cs="Arial"/>
        <w:b/>
        <w:i/>
        <w:sz w:val="16"/>
        <w:szCs w:val="20"/>
      </w:rPr>
    </w:pPr>
  </w:p>
  <w:p w14:paraId="382FD9EC" w14:textId="77777777" w:rsidR="00766215" w:rsidRDefault="00766215" w:rsidP="001D1419">
    <w:pPr>
      <w:tabs>
        <w:tab w:val="center" w:pos="4320"/>
        <w:tab w:val="right" w:pos="8640"/>
      </w:tabs>
      <w:spacing w:after="0" w:line="240" w:lineRule="auto"/>
      <w:rPr>
        <w:rFonts w:ascii="Arial" w:eastAsia="Times New Roman" w:hAnsi="Arial" w:cs="Arial"/>
        <w:b/>
        <w:i/>
        <w:sz w:val="16"/>
        <w:szCs w:val="20"/>
      </w:rPr>
    </w:pPr>
  </w:p>
  <w:p w14:paraId="1EC7F3ED" w14:textId="77777777" w:rsidR="00766215" w:rsidRPr="00FA5CD7" w:rsidRDefault="00766215" w:rsidP="001D1419">
    <w:pPr>
      <w:tabs>
        <w:tab w:val="center" w:pos="4320"/>
        <w:tab w:val="right" w:pos="8640"/>
      </w:tabs>
      <w:spacing w:after="0" w:line="240" w:lineRule="auto"/>
      <w:rPr>
        <w:rFonts w:ascii="Arial" w:eastAsia="Times New Roman" w:hAnsi="Arial" w:cs="Arial"/>
        <w:b/>
        <w:i/>
        <w:sz w:val="16"/>
        <w:szCs w:val="20"/>
      </w:rPr>
    </w:pPr>
  </w:p>
  <w:p w14:paraId="77E57F9F" w14:textId="77777777" w:rsidR="00766215" w:rsidRDefault="00766215" w:rsidP="001D1419">
    <w:pPr>
      <w:tabs>
        <w:tab w:val="center" w:pos="4320"/>
        <w:tab w:val="right" w:pos="8640"/>
      </w:tabs>
      <w:spacing w:after="0" w:line="240" w:lineRule="auto"/>
      <w:rPr>
        <w:rFonts w:ascii="Arial" w:eastAsia="Times New Roman" w:hAnsi="Arial" w:cs="Arial"/>
        <w:i/>
        <w:sz w:val="16"/>
        <w:szCs w:val="20"/>
      </w:rPr>
    </w:pPr>
  </w:p>
  <w:p w14:paraId="3A5DDD44" w14:textId="77777777" w:rsidR="00766215" w:rsidRDefault="00766215">
    <w:pPr>
      <w:pStyle w:val="Header"/>
      <w:rPr>
        <w:sz w:val="16"/>
      </w:rPr>
    </w:pPr>
  </w:p>
  <w:p w14:paraId="3DFE3FC3" w14:textId="77777777" w:rsidR="00766215" w:rsidRPr="001D1419" w:rsidRDefault="00766215">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990E1" w14:textId="406ABE06" w:rsidR="00766215" w:rsidRDefault="000D0569" w:rsidP="0002037D">
    <w:pPr>
      <w:tabs>
        <w:tab w:val="center" w:pos="4320"/>
        <w:tab w:val="right" w:pos="8640"/>
      </w:tabs>
      <w:spacing w:after="0" w:line="240" w:lineRule="auto"/>
      <w:jc w:val="right"/>
      <w:rPr>
        <w:rFonts w:ascii="Arial" w:eastAsia="Times New Roman" w:hAnsi="Arial" w:cs="Arial"/>
        <w:i/>
        <w:sz w:val="14"/>
        <w:szCs w:val="14"/>
        <w:highlight w:val="yellow"/>
      </w:rPr>
    </w:pPr>
    <w:r>
      <w:rPr>
        <w:noProof/>
      </w:rPr>
      <w:pict w14:anchorId="1DF44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122642" o:spid="_x0000_s1027" type="#_x0000_t136" style="position:absolute;left:0;text-align:left;margin-left:0;margin-top:0;width:384.6pt;height:7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647BFC9"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799556C3"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712E6163"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b/>
        <w:i/>
        <w:sz w:val="14"/>
        <w:szCs w:val="14"/>
      </w:rPr>
    </w:pPr>
  </w:p>
  <w:p w14:paraId="1B5AF832" w14:textId="77777777" w:rsidR="00D730C3" w:rsidRDefault="00D730C3" w:rsidP="0002037D">
    <w:pPr>
      <w:tabs>
        <w:tab w:val="center" w:pos="4320"/>
        <w:tab w:val="right" w:pos="8640"/>
      </w:tabs>
      <w:spacing w:after="0" w:line="240" w:lineRule="auto"/>
      <w:jc w:val="right"/>
      <w:rPr>
        <w:rFonts w:ascii="Arial" w:eastAsia="Times New Roman" w:hAnsi="Arial" w:cs="Arial"/>
        <w:i/>
        <w:sz w:val="14"/>
        <w:szCs w:val="14"/>
      </w:rPr>
    </w:pPr>
  </w:p>
  <w:p w14:paraId="0BF058EE"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p w14:paraId="1E904FDF"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p w14:paraId="2154D456"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28EDB" w14:textId="43ABFC57" w:rsidR="000D0569" w:rsidRDefault="000D0569">
    <w:pPr>
      <w:pStyle w:val="Header"/>
    </w:pPr>
    <w:r>
      <w:rPr>
        <w:noProof/>
      </w:rPr>
      <w:pict w14:anchorId="5197B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122640" o:spid="_x0000_s1025" type="#_x0000_t136" style="position:absolute;margin-left:0;margin-top:0;width:384.6pt;height:7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E36"/>
    <w:multiLevelType w:val="hybridMultilevel"/>
    <w:tmpl w:val="F0AA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16C4"/>
    <w:multiLevelType w:val="hybridMultilevel"/>
    <w:tmpl w:val="20FA8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FCF"/>
    <w:multiLevelType w:val="hybridMultilevel"/>
    <w:tmpl w:val="9418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A1EEE"/>
    <w:multiLevelType w:val="multilevel"/>
    <w:tmpl w:val="A3BE51F6"/>
    <w:lvl w:ilvl="0">
      <w:start w:val="1"/>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46477"/>
    <w:multiLevelType w:val="multilevel"/>
    <w:tmpl w:val="050CD89E"/>
    <w:lvl w:ilvl="0">
      <w:start w:val="1"/>
      <w:numFmt w:val="decimal"/>
      <w:lvlText w:val="%1"/>
      <w:lvlJc w:val="left"/>
      <w:pPr>
        <w:ind w:left="420" w:hanging="420"/>
      </w:pPr>
      <w:rPr>
        <w:rFonts w:hint="default"/>
      </w:rPr>
    </w:lvl>
    <w:lvl w:ilvl="1">
      <w:start w:val="4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AF748C"/>
    <w:multiLevelType w:val="hybridMultilevel"/>
    <w:tmpl w:val="D2FCC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B5F3734"/>
    <w:multiLevelType w:val="hybridMultilevel"/>
    <w:tmpl w:val="075EE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81006"/>
    <w:multiLevelType w:val="hybridMultilevel"/>
    <w:tmpl w:val="F698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2395C"/>
    <w:multiLevelType w:val="hybridMultilevel"/>
    <w:tmpl w:val="9C6660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FBE3D8D"/>
    <w:multiLevelType w:val="hybridMultilevel"/>
    <w:tmpl w:val="29AC3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71E2A49"/>
    <w:multiLevelType w:val="multilevel"/>
    <w:tmpl w:val="D0084888"/>
    <w:lvl w:ilvl="0">
      <w:start w:val="1"/>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8871FE"/>
    <w:multiLevelType w:val="multilevel"/>
    <w:tmpl w:val="C5106D9A"/>
    <w:lvl w:ilvl="0">
      <w:start w:val="1"/>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1B75C5"/>
    <w:multiLevelType w:val="hybridMultilevel"/>
    <w:tmpl w:val="B9BE5C9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C0C0A2F"/>
    <w:multiLevelType w:val="multilevel"/>
    <w:tmpl w:val="B9127218"/>
    <w:lvl w:ilvl="0">
      <w:start w:val="1"/>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EE620F"/>
    <w:multiLevelType w:val="multilevel"/>
    <w:tmpl w:val="36DE3A9C"/>
    <w:lvl w:ilvl="0">
      <w:start w:val="1"/>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0D5192"/>
    <w:multiLevelType w:val="multilevel"/>
    <w:tmpl w:val="10B8EA8A"/>
    <w:lvl w:ilvl="0">
      <w:start w:val="1"/>
      <w:numFmt w:val="decimal"/>
      <w:lvlText w:val="%1"/>
      <w:lvlJc w:val="left"/>
      <w:pPr>
        <w:ind w:left="420" w:hanging="420"/>
      </w:pPr>
      <w:rPr>
        <w:rFonts w:hint="default"/>
      </w:rPr>
    </w:lvl>
    <w:lvl w:ilvl="1">
      <w:start w:val="4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5067BF"/>
    <w:multiLevelType w:val="multilevel"/>
    <w:tmpl w:val="A3489E20"/>
    <w:lvl w:ilvl="0">
      <w:start w:val="1"/>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5356EF"/>
    <w:multiLevelType w:val="hybridMultilevel"/>
    <w:tmpl w:val="7D78F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C0C98"/>
    <w:multiLevelType w:val="hybridMultilevel"/>
    <w:tmpl w:val="AF304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01F352D"/>
    <w:multiLevelType w:val="hybridMultilevel"/>
    <w:tmpl w:val="9C723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A04161"/>
    <w:multiLevelType w:val="multilevel"/>
    <w:tmpl w:val="DE8E66D8"/>
    <w:lvl w:ilvl="0">
      <w:start w:val="1"/>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361074"/>
    <w:multiLevelType w:val="hybridMultilevel"/>
    <w:tmpl w:val="D8027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27CC4"/>
    <w:multiLevelType w:val="hybridMultilevel"/>
    <w:tmpl w:val="81F2B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1821919">
    <w:abstractNumId w:val="9"/>
  </w:num>
  <w:num w:numId="2" w16cid:durableId="507986000">
    <w:abstractNumId w:val="24"/>
  </w:num>
  <w:num w:numId="3" w16cid:durableId="1270702063">
    <w:abstractNumId w:val="8"/>
  </w:num>
  <w:num w:numId="4" w16cid:durableId="885331564">
    <w:abstractNumId w:val="0"/>
  </w:num>
  <w:num w:numId="5" w16cid:durableId="1487091507">
    <w:abstractNumId w:val="18"/>
  </w:num>
  <w:num w:numId="6" w16cid:durableId="1862208509">
    <w:abstractNumId w:val="2"/>
  </w:num>
  <w:num w:numId="7" w16cid:durableId="748042965">
    <w:abstractNumId w:val="23"/>
  </w:num>
  <w:num w:numId="8" w16cid:durableId="1495102971">
    <w:abstractNumId w:val="7"/>
  </w:num>
  <w:num w:numId="9" w16cid:durableId="1372531656">
    <w:abstractNumId w:val="5"/>
  </w:num>
  <w:num w:numId="10" w16cid:durableId="1949383858">
    <w:abstractNumId w:val="13"/>
  </w:num>
  <w:num w:numId="11" w16cid:durableId="813453475">
    <w:abstractNumId w:val="20"/>
  </w:num>
  <w:num w:numId="12" w16cid:durableId="1977492273">
    <w:abstractNumId w:val="19"/>
  </w:num>
  <w:num w:numId="13" w16cid:durableId="409691601">
    <w:abstractNumId w:val="10"/>
  </w:num>
  <w:num w:numId="14" w16cid:durableId="170535134">
    <w:abstractNumId w:val="6"/>
  </w:num>
  <w:num w:numId="15" w16cid:durableId="1066995728">
    <w:abstractNumId w:val="22"/>
  </w:num>
  <w:num w:numId="16" w16cid:durableId="873807879">
    <w:abstractNumId w:val="1"/>
  </w:num>
  <w:num w:numId="17" w16cid:durableId="217130752">
    <w:abstractNumId w:val="17"/>
  </w:num>
  <w:num w:numId="18" w16cid:durableId="180945242">
    <w:abstractNumId w:val="15"/>
  </w:num>
  <w:num w:numId="19" w16cid:durableId="373892098">
    <w:abstractNumId w:val="16"/>
  </w:num>
  <w:num w:numId="20" w16cid:durableId="920409587">
    <w:abstractNumId w:val="3"/>
  </w:num>
  <w:num w:numId="21" w16cid:durableId="672299206">
    <w:abstractNumId w:val="11"/>
  </w:num>
  <w:num w:numId="22" w16cid:durableId="620303373">
    <w:abstractNumId w:val="14"/>
  </w:num>
  <w:num w:numId="23" w16cid:durableId="331417470">
    <w:abstractNumId w:val="21"/>
  </w:num>
  <w:num w:numId="24" w16cid:durableId="688795704">
    <w:abstractNumId w:val="12"/>
  </w:num>
  <w:num w:numId="25" w16cid:durableId="824203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09"/>
    <w:rsid w:val="000102C3"/>
    <w:rsid w:val="0002037D"/>
    <w:rsid w:val="00020DBF"/>
    <w:rsid w:val="000300C0"/>
    <w:rsid w:val="00030F1D"/>
    <w:rsid w:val="0003366C"/>
    <w:rsid w:val="0004319C"/>
    <w:rsid w:val="000443C1"/>
    <w:rsid w:val="00044592"/>
    <w:rsid w:val="000462FD"/>
    <w:rsid w:val="00052E25"/>
    <w:rsid w:val="00070403"/>
    <w:rsid w:val="00070BB0"/>
    <w:rsid w:val="00074041"/>
    <w:rsid w:val="0007623F"/>
    <w:rsid w:val="00076C1B"/>
    <w:rsid w:val="0007762A"/>
    <w:rsid w:val="00081731"/>
    <w:rsid w:val="00083CEA"/>
    <w:rsid w:val="00095E5E"/>
    <w:rsid w:val="000A439E"/>
    <w:rsid w:val="000B75DD"/>
    <w:rsid w:val="000D0569"/>
    <w:rsid w:val="000D2DFF"/>
    <w:rsid w:val="000D5740"/>
    <w:rsid w:val="000E3672"/>
    <w:rsid w:val="000E5BB1"/>
    <w:rsid w:val="000E7EDB"/>
    <w:rsid w:val="000F1DCC"/>
    <w:rsid w:val="000F6BA6"/>
    <w:rsid w:val="00102BC0"/>
    <w:rsid w:val="0010789F"/>
    <w:rsid w:val="00123155"/>
    <w:rsid w:val="00124417"/>
    <w:rsid w:val="00127A43"/>
    <w:rsid w:val="0013049A"/>
    <w:rsid w:val="001401E6"/>
    <w:rsid w:val="0014448A"/>
    <w:rsid w:val="00144774"/>
    <w:rsid w:val="001611B5"/>
    <w:rsid w:val="001622BB"/>
    <w:rsid w:val="00164CD4"/>
    <w:rsid w:val="00166F1A"/>
    <w:rsid w:val="00170EB0"/>
    <w:rsid w:val="00173481"/>
    <w:rsid w:val="00173660"/>
    <w:rsid w:val="00174407"/>
    <w:rsid w:val="00184A40"/>
    <w:rsid w:val="001926BA"/>
    <w:rsid w:val="001929E6"/>
    <w:rsid w:val="00194B74"/>
    <w:rsid w:val="001969F2"/>
    <w:rsid w:val="001A23AD"/>
    <w:rsid w:val="001B4AFE"/>
    <w:rsid w:val="001B603E"/>
    <w:rsid w:val="001B7997"/>
    <w:rsid w:val="001C1263"/>
    <w:rsid w:val="001C21FB"/>
    <w:rsid w:val="001C3943"/>
    <w:rsid w:val="001C5940"/>
    <w:rsid w:val="001C651B"/>
    <w:rsid w:val="001D1419"/>
    <w:rsid w:val="001D4826"/>
    <w:rsid w:val="001D50F4"/>
    <w:rsid w:val="001D5579"/>
    <w:rsid w:val="001D6C89"/>
    <w:rsid w:val="001E32CC"/>
    <w:rsid w:val="001E5AC6"/>
    <w:rsid w:val="001F029B"/>
    <w:rsid w:val="001F57FF"/>
    <w:rsid w:val="00200965"/>
    <w:rsid w:val="00202A41"/>
    <w:rsid w:val="002065A5"/>
    <w:rsid w:val="002069F3"/>
    <w:rsid w:val="00234260"/>
    <w:rsid w:val="00242C18"/>
    <w:rsid w:val="00244575"/>
    <w:rsid w:val="0024494C"/>
    <w:rsid w:val="00245E29"/>
    <w:rsid w:val="002467DD"/>
    <w:rsid w:val="0025070C"/>
    <w:rsid w:val="00253760"/>
    <w:rsid w:val="0025448F"/>
    <w:rsid w:val="00254928"/>
    <w:rsid w:val="00254D3F"/>
    <w:rsid w:val="00256B50"/>
    <w:rsid w:val="00260588"/>
    <w:rsid w:val="00260783"/>
    <w:rsid w:val="00265941"/>
    <w:rsid w:val="00270924"/>
    <w:rsid w:val="002711A3"/>
    <w:rsid w:val="00272860"/>
    <w:rsid w:val="00274E73"/>
    <w:rsid w:val="002857A3"/>
    <w:rsid w:val="00287374"/>
    <w:rsid w:val="00293BC8"/>
    <w:rsid w:val="002973D4"/>
    <w:rsid w:val="00297FD8"/>
    <w:rsid w:val="002A4C6C"/>
    <w:rsid w:val="002B1358"/>
    <w:rsid w:val="002B1E9C"/>
    <w:rsid w:val="002B2426"/>
    <w:rsid w:val="002B26BC"/>
    <w:rsid w:val="002B31FE"/>
    <w:rsid w:val="002B65F4"/>
    <w:rsid w:val="002B75CB"/>
    <w:rsid w:val="002C32D0"/>
    <w:rsid w:val="002C42FB"/>
    <w:rsid w:val="002C56CC"/>
    <w:rsid w:val="002C606A"/>
    <w:rsid w:val="002C73FE"/>
    <w:rsid w:val="002D203E"/>
    <w:rsid w:val="002D4542"/>
    <w:rsid w:val="002D5C57"/>
    <w:rsid w:val="002D6FAD"/>
    <w:rsid w:val="002E579A"/>
    <w:rsid w:val="002F063E"/>
    <w:rsid w:val="002F5633"/>
    <w:rsid w:val="002F7DE3"/>
    <w:rsid w:val="0030437E"/>
    <w:rsid w:val="00305B93"/>
    <w:rsid w:val="00311590"/>
    <w:rsid w:val="00315BDD"/>
    <w:rsid w:val="003220AC"/>
    <w:rsid w:val="00327894"/>
    <w:rsid w:val="00332D33"/>
    <w:rsid w:val="00333019"/>
    <w:rsid w:val="00335795"/>
    <w:rsid w:val="00336476"/>
    <w:rsid w:val="00342FD4"/>
    <w:rsid w:val="00343EF8"/>
    <w:rsid w:val="00346132"/>
    <w:rsid w:val="0035419E"/>
    <w:rsid w:val="00355DEB"/>
    <w:rsid w:val="003576BF"/>
    <w:rsid w:val="00357905"/>
    <w:rsid w:val="003653C8"/>
    <w:rsid w:val="003654D1"/>
    <w:rsid w:val="003676B0"/>
    <w:rsid w:val="00375144"/>
    <w:rsid w:val="003819AF"/>
    <w:rsid w:val="00385A2F"/>
    <w:rsid w:val="00386363"/>
    <w:rsid w:val="003940CD"/>
    <w:rsid w:val="00397809"/>
    <w:rsid w:val="00397F4E"/>
    <w:rsid w:val="003A15F4"/>
    <w:rsid w:val="003A20AD"/>
    <w:rsid w:val="003A37AE"/>
    <w:rsid w:val="003A3864"/>
    <w:rsid w:val="003B11B0"/>
    <w:rsid w:val="003B43D6"/>
    <w:rsid w:val="003B796E"/>
    <w:rsid w:val="003B7B22"/>
    <w:rsid w:val="003C0541"/>
    <w:rsid w:val="003C4CBC"/>
    <w:rsid w:val="003C6DB6"/>
    <w:rsid w:val="003D30AA"/>
    <w:rsid w:val="003D5B1B"/>
    <w:rsid w:val="003D710E"/>
    <w:rsid w:val="003D7949"/>
    <w:rsid w:val="003D7B5F"/>
    <w:rsid w:val="003E7059"/>
    <w:rsid w:val="003F1E14"/>
    <w:rsid w:val="003F2AFF"/>
    <w:rsid w:val="003F69C0"/>
    <w:rsid w:val="00406503"/>
    <w:rsid w:val="004075C2"/>
    <w:rsid w:val="00411A78"/>
    <w:rsid w:val="00412F35"/>
    <w:rsid w:val="00414C80"/>
    <w:rsid w:val="004150AA"/>
    <w:rsid w:val="004248C2"/>
    <w:rsid w:val="00424C6F"/>
    <w:rsid w:val="00427E04"/>
    <w:rsid w:val="0043106C"/>
    <w:rsid w:val="00432795"/>
    <w:rsid w:val="00434494"/>
    <w:rsid w:val="0043775E"/>
    <w:rsid w:val="004429EB"/>
    <w:rsid w:val="00442AED"/>
    <w:rsid w:val="0044483A"/>
    <w:rsid w:val="00445F47"/>
    <w:rsid w:val="00453305"/>
    <w:rsid w:val="00453BEF"/>
    <w:rsid w:val="0046005E"/>
    <w:rsid w:val="004602CC"/>
    <w:rsid w:val="004624CB"/>
    <w:rsid w:val="00463DDE"/>
    <w:rsid w:val="00464638"/>
    <w:rsid w:val="0046639E"/>
    <w:rsid w:val="00466A2B"/>
    <w:rsid w:val="0047473B"/>
    <w:rsid w:val="004753A1"/>
    <w:rsid w:val="004946A5"/>
    <w:rsid w:val="0049548F"/>
    <w:rsid w:val="004B7F30"/>
    <w:rsid w:val="004C6A69"/>
    <w:rsid w:val="004D239E"/>
    <w:rsid w:val="004E05F4"/>
    <w:rsid w:val="004E22F1"/>
    <w:rsid w:val="004F3956"/>
    <w:rsid w:val="00510744"/>
    <w:rsid w:val="00523105"/>
    <w:rsid w:val="00525E9E"/>
    <w:rsid w:val="00530AE8"/>
    <w:rsid w:val="00547E21"/>
    <w:rsid w:val="0055246E"/>
    <w:rsid w:val="00561754"/>
    <w:rsid w:val="00571AF2"/>
    <w:rsid w:val="00572B7B"/>
    <w:rsid w:val="00576C1D"/>
    <w:rsid w:val="005773CA"/>
    <w:rsid w:val="005929CC"/>
    <w:rsid w:val="00592D2B"/>
    <w:rsid w:val="00592D54"/>
    <w:rsid w:val="005A55A4"/>
    <w:rsid w:val="005B0523"/>
    <w:rsid w:val="005B2DF9"/>
    <w:rsid w:val="005B4F0E"/>
    <w:rsid w:val="005B6742"/>
    <w:rsid w:val="005D5569"/>
    <w:rsid w:val="005D7836"/>
    <w:rsid w:val="005E79FA"/>
    <w:rsid w:val="005F3AD1"/>
    <w:rsid w:val="005F4C5B"/>
    <w:rsid w:val="005F63D9"/>
    <w:rsid w:val="00604A8D"/>
    <w:rsid w:val="00606448"/>
    <w:rsid w:val="00614FA8"/>
    <w:rsid w:val="00616622"/>
    <w:rsid w:val="00617E4C"/>
    <w:rsid w:val="0062045B"/>
    <w:rsid w:val="006365AA"/>
    <w:rsid w:val="00637EEC"/>
    <w:rsid w:val="00640D2E"/>
    <w:rsid w:val="006443D8"/>
    <w:rsid w:val="00644648"/>
    <w:rsid w:val="00645E4F"/>
    <w:rsid w:val="00647D8F"/>
    <w:rsid w:val="00652B6D"/>
    <w:rsid w:val="00656BA4"/>
    <w:rsid w:val="00663B00"/>
    <w:rsid w:val="0066457A"/>
    <w:rsid w:val="006647CD"/>
    <w:rsid w:val="00671515"/>
    <w:rsid w:val="00686684"/>
    <w:rsid w:val="00692185"/>
    <w:rsid w:val="006A19D0"/>
    <w:rsid w:val="006B321A"/>
    <w:rsid w:val="006B5C1B"/>
    <w:rsid w:val="006C526B"/>
    <w:rsid w:val="006C5724"/>
    <w:rsid w:val="006D06BB"/>
    <w:rsid w:val="006E1405"/>
    <w:rsid w:val="006F2354"/>
    <w:rsid w:val="00704880"/>
    <w:rsid w:val="007126E6"/>
    <w:rsid w:val="007172CD"/>
    <w:rsid w:val="007205D3"/>
    <w:rsid w:val="00724CDF"/>
    <w:rsid w:val="00724D7F"/>
    <w:rsid w:val="00732D81"/>
    <w:rsid w:val="00744175"/>
    <w:rsid w:val="0074427A"/>
    <w:rsid w:val="007446AE"/>
    <w:rsid w:val="00745884"/>
    <w:rsid w:val="00753617"/>
    <w:rsid w:val="00754B6E"/>
    <w:rsid w:val="00757370"/>
    <w:rsid w:val="007574B5"/>
    <w:rsid w:val="00757540"/>
    <w:rsid w:val="00760439"/>
    <w:rsid w:val="007624EA"/>
    <w:rsid w:val="00766215"/>
    <w:rsid w:val="00767FE9"/>
    <w:rsid w:val="00770B96"/>
    <w:rsid w:val="00776D4F"/>
    <w:rsid w:val="007778E0"/>
    <w:rsid w:val="00784586"/>
    <w:rsid w:val="00792599"/>
    <w:rsid w:val="00793DE4"/>
    <w:rsid w:val="007A400F"/>
    <w:rsid w:val="007A7192"/>
    <w:rsid w:val="007B2241"/>
    <w:rsid w:val="007B7015"/>
    <w:rsid w:val="007C6424"/>
    <w:rsid w:val="007C7436"/>
    <w:rsid w:val="007D09E2"/>
    <w:rsid w:val="007D0A56"/>
    <w:rsid w:val="007D0E9E"/>
    <w:rsid w:val="007D1C0B"/>
    <w:rsid w:val="007D4851"/>
    <w:rsid w:val="007D607F"/>
    <w:rsid w:val="007E3171"/>
    <w:rsid w:val="007E6A27"/>
    <w:rsid w:val="007E6EB7"/>
    <w:rsid w:val="007F01CE"/>
    <w:rsid w:val="007F07CC"/>
    <w:rsid w:val="007F3FA3"/>
    <w:rsid w:val="007F48B5"/>
    <w:rsid w:val="007F6B3E"/>
    <w:rsid w:val="007F7D5D"/>
    <w:rsid w:val="00821B8D"/>
    <w:rsid w:val="00825957"/>
    <w:rsid w:val="0083061C"/>
    <w:rsid w:val="008348A2"/>
    <w:rsid w:val="00841744"/>
    <w:rsid w:val="00841957"/>
    <w:rsid w:val="00842431"/>
    <w:rsid w:val="00846949"/>
    <w:rsid w:val="00851F12"/>
    <w:rsid w:val="00855C8D"/>
    <w:rsid w:val="008604C8"/>
    <w:rsid w:val="0086641B"/>
    <w:rsid w:val="00866A99"/>
    <w:rsid w:val="00867FC4"/>
    <w:rsid w:val="008853CB"/>
    <w:rsid w:val="00892C62"/>
    <w:rsid w:val="008939AF"/>
    <w:rsid w:val="008A1E18"/>
    <w:rsid w:val="008A5EFF"/>
    <w:rsid w:val="008B267E"/>
    <w:rsid w:val="008B38F6"/>
    <w:rsid w:val="008B7B29"/>
    <w:rsid w:val="008C5FB4"/>
    <w:rsid w:val="008D06B8"/>
    <w:rsid w:val="008D06E2"/>
    <w:rsid w:val="008D217E"/>
    <w:rsid w:val="008D2518"/>
    <w:rsid w:val="008D415A"/>
    <w:rsid w:val="008D670A"/>
    <w:rsid w:val="008E03F3"/>
    <w:rsid w:val="008E0FF4"/>
    <w:rsid w:val="008E1D22"/>
    <w:rsid w:val="008E3326"/>
    <w:rsid w:val="008E3986"/>
    <w:rsid w:val="008E3C18"/>
    <w:rsid w:val="008E6CAD"/>
    <w:rsid w:val="008E6D43"/>
    <w:rsid w:val="008F10AC"/>
    <w:rsid w:val="008F1AB3"/>
    <w:rsid w:val="0092126B"/>
    <w:rsid w:val="00930D3C"/>
    <w:rsid w:val="00931A6C"/>
    <w:rsid w:val="009343F9"/>
    <w:rsid w:val="00942194"/>
    <w:rsid w:val="00942A40"/>
    <w:rsid w:val="00943F97"/>
    <w:rsid w:val="009447C5"/>
    <w:rsid w:val="00944A6A"/>
    <w:rsid w:val="00954E28"/>
    <w:rsid w:val="00963541"/>
    <w:rsid w:val="00964357"/>
    <w:rsid w:val="00966F29"/>
    <w:rsid w:val="009769C5"/>
    <w:rsid w:val="0098301B"/>
    <w:rsid w:val="009A05F6"/>
    <w:rsid w:val="009A3664"/>
    <w:rsid w:val="009B10C1"/>
    <w:rsid w:val="009B1499"/>
    <w:rsid w:val="009B1CAD"/>
    <w:rsid w:val="009B5826"/>
    <w:rsid w:val="009C1CFC"/>
    <w:rsid w:val="009C45B1"/>
    <w:rsid w:val="009D634A"/>
    <w:rsid w:val="009D7918"/>
    <w:rsid w:val="009E3D04"/>
    <w:rsid w:val="009E700C"/>
    <w:rsid w:val="009F0F84"/>
    <w:rsid w:val="009F35BD"/>
    <w:rsid w:val="00A04FD1"/>
    <w:rsid w:val="00A106D8"/>
    <w:rsid w:val="00A12C88"/>
    <w:rsid w:val="00A21222"/>
    <w:rsid w:val="00A229AF"/>
    <w:rsid w:val="00A34505"/>
    <w:rsid w:val="00A419C6"/>
    <w:rsid w:val="00A42435"/>
    <w:rsid w:val="00A446A7"/>
    <w:rsid w:val="00A448ED"/>
    <w:rsid w:val="00A630CE"/>
    <w:rsid w:val="00A669E9"/>
    <w:rsid w:val="00A66E7E"/>
    <w:rsid w:val="00A8336F"/>
    <w:rsid w:val="00A8786E"/>
    <w:rsid w:val="00A90F37"/>
    <w:rsid w:val="00A91C74"/>
    <w:rsid w:val="00A95E2A"/>
    <w:rsid w:val="00AA240C"/>
    <w:rsid w:val="00AB28FF"/>
    <w:rsid w:val="00AB4068"/>
    <w:rsid w:val="00AB4B93"/>
    <w:rsid w:val="00AC71CA"/>
    <w:rsid w:val="00AD105B"/>
    <w:rsid w:val="00AD11DC"/>
    <w:rsid w:val="00AD4FBA"/>
    <w:rsid w:val="00AE2CDB"/>
    <w:rsid w:val="00AE3C59"/>
    <w:rsid w:val="00AF2474"/>
    <w:rsid w:val="00AF2860"/>
    <w:rsid w:val="00AF437D"/>
    <w:rsid w:val="00AF4731"/>
    <w:rsid w:val="00B1473F"/>
    <w:rsid w:val="00B147F2"/>
    <w:rsid w:val="00B20342"/>
    <w:rsid w:val="00B22E33"/>
    <w:rsid w:val="00B26ED0"/>
    <w:rsid w:val="00B3120B"/>
    <w:rsid w:val="00B32E30"/>
    <w:rsid w:val="00B33F04"/>
    <w:rsid w:val="00B34445"/>
    <w:rsid w:val="00B34859"/>
    <w:rsid w:val="00B34D3F"/>
    <w:rsid w:val="00B35083"/>
    <w:rsid w:val="00B43B70"/>
    <w:rsid w:val="00B44D3B"/>
    <w:rsid w:val="00B51F25"/>
    <w:rsid w:val="00B53D75"/>
    <w:rsid w:val="00B54830"/>
    <w:rsid w:val="00B57D59"/>
    <w:rsid w:val="00B601A0"/>
    <w:rsid w:val="00B64972"/>
    <w:rsid w:val="00B66B38"/>
    <w:rsid w:val="00B72393"/>
    <w:rsid w:val="00B77776"/>
    <w:rsid w:val="00B85892"/>
    <w:rsid w:val="00B867B1"/>
    <w:rsid w:val="00B87720"/>
    <w:rsid w:val="00B91620"/>
    <w:rsid w:val="00BA107D"/>
    <w:rsid w:val="00BA31F0"/>
    <w:rsid w:val="00BA6187"/>
    <w:rsid w:val="00BA6448"/>
    <w:rsid w:val="00BA7430"/>
    <w:rsid w:val="00BA7A32"/>
    <w:rsid w:val="00BB4FDD"/>
    <w:rsid w:val="00BB4FF2"/>
    <w:rsid w:val="00BB6601"/>
    <w:rsid w:val="00BC3A09"/>
    <w:rsid w:val="00BC78AE"/>
    <w:rsid w:val="00BD7A95"/>
    <w:rsid w:val="00BE254C"/>
    <w:rsid w:val="00BE67D3"/>
    <w:rsid w:val="00BF1DCA"/>
    <w:rsid w:val="00BF5BA6"/>
    <w:rsid w:val="00BF61D2"/>
    <w:rsid w:val="00C0144B"/>
    <w:rsid w:val="00C0276B"/>
    <w:rsid w:val="00C0276D"/>
    <w:rsid w:val="00C02EA4"/>
    <w:rsid w:val="00C063F5"/>
    <w:rsid w:val="00C2147A"/>
    <w:rsid w:val="00C31F03"/>
    <w:rsid w:val="00C410C6"/>
    <w:rsid w:val="00C45470"/>
    <w:rsid w:val="00C47061"/>
    <w:rsid w:val="00C501F6"/>
    <w:rsid w:val="00C50420"/>
    <w:rsid w:val="00C56A73"/>
    <w:rsid w:val="00C61F3E"/>
    <w:rsid w:val="00C61F94"/>
    <w:rsid w:val="00C6322A"/>
    <w:rsid w:val="00C64772"/>
    <w:rsid w:val="00C652CF"/>
    <w:rsid w:val="00C65D43"/>
    <w:rsid w:val="00C66E7C"/>
    <w:rsid w:val="00C73BDF"/>
    <w:rsid w:val="00C7752B"/>
    <w:rsid w:val="00C77F06"/>
    <w:rsid w:val="00C804BE"/>
    <w:rsid w:val="00C808DE"/>
    <w:rsid w:val="00C85FFB"/>
    <w:rsid w:val="00C87457"/>
    <w:rsid w:val="00C95225"/>
    <w:rsid w:val="00C956BD"/>
    <w:rsid w:val="00CA550D"/>
    <w:rsid w:val="00CA59BF"/>
    <w:rsid w:val="00CB0645"/>
    <w:rsid w:val="00CB28AA"/>
    <w:rsid w:val="00CB7D0D"/>
    <w:rsid w:val="00CC057E"/>
    <w:rsid w:val="00CC5551"/>
    <w:rsid w:val="00CD2E97"/>
    <w:rsid w:val="00CD5B5C"/>
    <w:rsid w:val="00CD772F"/>
    <w:rsid w:val="00CE476C"/>
    <w:rsid w:val="00CE5374"/>
    <w:rsid w:val="00CF08A4"/>
    <w:rsid w:val="00CF14D9"/>
    <w:rsid w:val="00CF3DB5"/>
    <w:rsid w:val="00CF5B2E"/>
    <w:rsid w:val="00CF5DA9"/>
    <w:rsid w:val="00CF69AC"/>
    <w:rsid w:val="00D048FB"/>
    <w:rsid w:val="00D064E6"/>
    <w:rsid w:val="00D2012D"/>
    <w:rsid w:val="00D201DB"/>
    <w:rsid w:val="00D21BCC"/>
    <w:rsid w:val="00D22C76"/>
    <w:rsid w:val="00D30236"/>
    <w:rsid w:val="00D44FC0"/>
    <w:rsid w:val="00D51EA8"/>
    <w:rsid w:val="00D57C43"/>
    <w:rsid w:val="00D617E0"/>
    <w:rsid w:val="00D62180"/>
    <w:rsid w:val="00D64CBF"/>
    <w:rsid w:val="00D730C3"/>
    <w:rsid w:val="00D76155"/>
    <w:rsid w:val="00D764CA"/>
    <w:rsid w:val="00D8495C"/>
    <w:rsid w:val="00D868A9"/>
    <w:rsid w:val="00D91390"/>
    <w:rsid w:val="00D92CBC"/>
    <w:rsid w:val="00DA7969"/>
    <w:rsid w:val="00DB27D4"/>
    <w:rsid w:val="00DB5340"/>
    <w:rsid w:val="00DC207E"/>
    <w:rsid w:val="00DC4525"/>
    <w:rsid w:val="00DC483B"/>
    <w:rsid w:val="00DC66D9"/>
    <w:rsid w:val="00DD78EB"/>
    <w:rsid w:val="00DE0BA8"/>
    <w:rsid w:val="00DE3256"/>
    <w:rsid w:val="00DE77C7"/>
    <w:rsid w:val="00DF5D9D"/>
    <w:rsid w:val="00DF73D5"/>
    <w:rsid w:val="00E03241"/>
    <w:rsid w:val="00E07FAA"/>
    <w:rsid w:val="00E1556D"/>
    <w:rsid w:val="00E22BB5"/>
    <w:rsid w:val="00E30F3E"/>
    <w:rsid w:val="00E32C4A"/>
    <w:rsid w:val="00E36164"/>
    <w:rsid w:val="00E4223C"/>
    <w:rsid w:val="00E43EEE"/>
    <w:rsid w:val="00E45203"/>
    <w:rsid w:val="00E50B85"/>
    <w:rsid w:val="00E57DD7"/>
    <w:rsid w:val="00E61B4E"/>
    <w:rsid w:val="00E706AE"/>
    <w:rsid w:val="00E71375"/>
    <w:rsid w:val="00E71C49"/>
    <w:rsid w:val="00E7210A"/>
    <w:rsid w:val="00E723E0"/>
    <w:rsid w:val="00E84774"/>
    <w:rsid w:val="00E85749"/>
    <w:rsid w:val="00E87E2D"/>
    <w:rsid w:val="00E90DD2"/>
    <w:rsid w:val="00E91BB6"/>
    <w:rsid w:val="00E93385"/>
    <w:rsid w:val="00E9412E"/>
    <w:rsid w:val="00E95A1A"/>
    <w:rsid w:val="00EA13D3"/>
    <w:rsid w:val="00EA38A7"/>
    <w:rsid w:val="00EA64EA"/>
    <w:rsid w:val="00EB38DE"/>
    <w:rsid w:val="00EB77E1"/>
    <w:rsid w:val="00ED0402"/>
    <w:rsid w:val="00ED1E20"/>
    <w:rsid w:val="00ED3C4C"/>
    <w:rsid w:val="00EE3058"/>
    <w:rsid w:val="00EE65DD"/>
    <w:rsid w:val="00EF06ED"/>
    <w:rsid w:val="00F00646"/>
    <w:rsid w:val="00F02E26"/>
    <w:rsid w:val="00F07178"/>
    <w:rsid w:val="00F1001C"/>
    <w:rsid w:val="00F14425"/>
    <w:rsid w:val="00F164CF"/>
    <w:rsid w:val="00F23F60"/>
    <w:rsid w:val="00F2466F"/>
    <w:rsid w:val="00F25AA1"/>
    <w:rsid w:val="00F25F28"/>
    <w:rsid w:val="00F322DF"/>
    <w:rsid w:val="00F41582"/>
    <w:rsid w:val="00F44A49"/>
    <w:rsid w:val="00F50DD9"/>
    <w:rsid w:val="00F52E0E"/>
    <w:rsid w:val="00F56BA5"/>
    <w:rsid w:val="00F57921"/>
    <w:rsid w:val="00F6335F"/>
    <w:rsid w:val="00F63DA1"/>
    <w:rsid w:val="00F66E37"/>
    <w:rsid w:val="00F77C8D"/>
    <w:rsid w:val="00F81A83"/>
    <w:rsid w:val="00F858A3"/>
    <w:rsid w:val="00F93741"/>
    <w:rsid w:val="00F97852"/>
    <w:rsid w:val="00F97873"/>
    <w:rsid w:val="00FA5CD7"/>
    <w:rsid w:val="00FA7406"/>
    <w:rsid w:val="00FB039D"/>
    <w:rsid w:val="00FB3204"/>
    <w:rsid w:val="00FB4143"/>
    <w:rsid w:val="00FC0206"/>
    <w:rsid w:val="00FC0B35"/>
    <w:rsid w:val="00FC0FFE"/>
    <w:rsid w:val="00FC3B64"/>
    <w:rsid w:val="00FC78DC"/>
    <w:rsid w:val="00FD42B8"/>
    <w:rsid w:val="00FD5522"/>
    <w:rsid w:val="00FD554E"/>
    <w:rsid w:val="00FE069D"/>
    <w:rsid w:val="00FE3AF5"/>
    <w:rsid w:val="00FE3AFC"/>
    <w:rsid w:val="00FF4A49"/>
    <w:rsid w:val="00FF5EF3"/>
    <w:rsid w:val="00FF628B"/>
    <w:rsid w:val="00FF6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5CA35"/>
  <w15:docId w15:val="{BB311519-94F5-4671-846E-3FE9E289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FF"/>
  </w:style>
  <w:style w:type="paragraph" w:styleId="Heading1">
    <w:name w:val="heading 1"/>
    <w:basedOn w:val="Normal"/>
    <w:next w:val="Normal"/>
    <w:link w:val="Heading1Char"/>
    <w:uiPriority w:val="9"/>
    <w:qFormat/>
    <w:rsid w:val="00355DEB"/>
    <w:pPr>
      <w:keepNext/>
      <w:keepLines/>
      <w:spacing w:after="0" w:line="240" w:lineRule="auto"/>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55DEB"/>
    <w:pPr>
      <w:keepNext/>
      <w:keepLines/>
      <w:spacing w:after="0" w:line="240" w:lineRule="auto"/>
      <w:jc w:val="both"/>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09"/>
  </w:style>
  <w:style w:type="paragraph" w:styleId="Footer">
    <w:name w:val="footer"/>
    <w:basedOn w:val="Normal"/>
    <w:link w:val="FooterChar"/>
    <w:uiPriority w:val="99"/>
    <w:unhideWhenUsed/>
    <w:rsid w:val="00BC3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09"/>
  </w:style>
  <w:style w:type="character" w:styleId="Hyperlink">
    <w:name w:val="Hyperlink"/>
    <w:basedOn w:val="DefaultParagraphFont"/>
    <w:uiPriority w:val="99"/>
    <w:rsid w:val="00BD7A95"/>
    <w:rPr>
      <w:color w:val="FF0080"/>
      <w:u w:val="single"/>
    </w:rPr>
  </w:style>
  <w:style w:type="paragraph" w:styleId="BalloonText">
    <w:name w:val="Balloon Text"/>
    <w:basedOn w:val="Normal"/>
    <w:link w:val="BalloonTextChar"/>
    <w:uiPriority w:val="99"/>
    <w:semiHidden/>
    <w:unhideWhenUsed/>
    <w:rsid w:val="002B2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BC"/>
    <w:rPr>
      <w:rFonts w:ascii="Tahoma" w:hAnsi="Tahoma" w:cs="Tahoma"/>
      <w:sz w:val="16"/>
      <w:szCs w:val="16"/>
    </w:rPr>
  </w:style>
  <w:style w:type="paragraph" w:styleId="NoSpacing">
    <w:name w:val="No Spacing"/>
    <w:link w:val="NoSpacingChar"/>
    <w:uiPriority w:val="1"/>
    <w:qFormat/>
    <w:rsid w:val="00D048FB"/>
    <w:pPr>
      <w:spacing w:after="0" w:line="240" w:lineRule="auto"/>
    </w:pPr>
  </w:style>
  <w:style w:type="character" w:customStyle="1" w:styleId="NoSpacingChar">
    <w:name w:val="No Spacing Char"/>
    <w:basedOn w:val="DefaultParagraphFont"/>
    <w:link w:val="NoSpacing"/>
    <w:uiPriority w:val="1"/>
    <w:rsid w:val="00D048FB"/>
  </w:style>
  <w:style w:type="table" w:styleId="TableGrid">
    <w:name w:val="Table Grid"/>
    <w:basedOn w:val="TableNormal"/>
    <w:uiPriority w:val="59"/>
    <w:rsid w:val="00592D54"/>
    <w:pPr>
      <w:spacing w:after="0"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2D54"/>
    <w:pPr>
      <w:ind w:left="720"/>
      <w:contextualSpacing/>
    </w:pPr>
  </w:style>
  <w:style w:type="table" w:customStyle="1" w:styleId="TableGrid1">
    <w:name w:val="Table Grid1"/>
    <w:basedOn w:val="TableNormal"/>
    <w:next w:val="TableGrid"/>
    <w:uiPriority w:val="59"/>
    <w:rsid w:val="00DE325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Head">
    <w:name w:val="Refer Head"/>
    <w:basedOn w:val="Normal"/>
    <w:rsid w:val="001C1263"/>
    <w:pPr>
      <w:keepNext/>
      <w:spacing w:after="240" w:line="240" w:lineRule="auto"/>
    </w:pPr>
    <w:rPr>
      <w:rFonts w:ascii="Helvetica" w:eastAsia="Times New Roman" w:hAnsi="Helvetica" w:cs="Times New Roman"/>
      <w:b/>
      <w:caps/>
      <w:szCs w:val="20"/>
    </w:rPr>
  </w:style>
  <w:style w:type="paragraph" w:styleId="DocumentMap">
    <w:name w:val="Document Map"/>
    <w:basedOn w:val="Normal"/>
    <w:link w:val="DocumentMapChar"/>
    <w:uiPriority w:val="99"/>
    <w:semiHidden/>
    <w:unhideWhenUsed/>
    <w:rsid w:val="000102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102C3"/>
    <w:rPr>
      <w:rFonts w:ascii="Tahoma" w:hAnsi="Tahoma" w:cs="Tahoma"/>
      <w:sz w:val="16"/>
      <w:szCs w:val="16"/>
    </w:rPr>
  </w:style>
  <w:style w:type="character" w:customStyle="1" w:styleId="topic-highlight">
    <w:name w:val="topic-highlight"/>
    <w:basedOn w:val="DefaultParagraphFont"/>
    <w:rsid w:val="003676B0"/>
  </w:style>
  <w:style w:type="paragraph" w:styleId="NormalWeb">
    <w:name w:val="Normal (Web)"/>
    <w:basedOn w:val="Normal"/>
    <w:uiPriority w:val="99"/>
    <w:unhideWhenUsed/>
    <w:rsid w:val="00095E5E"/>
    <w:rPr>
      <w:rFonts w:ascii="Times New Roman" w:hAnsi="Times New Roman" w:cs="Times New Roman"/>
      <w:sz w:val="24"/>
      <w:szCs w:val="24"/>
    </w:rPr>
  </w:style>
  <w:style w:type="character" w:customStyle="1" w:styleId="Heading1Char">
    <w:name w:val="Heading 1 Char"/>
    <w:basedOn w:val="DefaultParagraphFont"/>
    <w:link w:val="Heading1"/>
    <w:uiPriority w:val="9"/>
    <w:rsid w:val="00355DEB"/>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55DEB"/>
    <w:rPr>
      <w:rFonts w:ascii="Arial" w:eastAsiaTheme="majorEastAsia" w:hAnsi="Arial" w:cstheme="majorBidi"/>
      <w:b/>
      <w:bCs/>
      <w:szCs w:val="26"/>
    </w:rPr>
  </w:style>
  <w:style w:type="numbering" w:customStyle="1" w:styleId="NoList1">
    <w:name w:val="No List1"/>
    <w:next w:val="NoList"/>
    <w:uiPriority w:val="99"/>
    <w:semiHidden/>
    <w:unhideWhenUsed/>
    <w:rsid w:val="00070BB0"/>
  </w:style>
  <w:style w:type="table" w:customStyle="1" w:styleId="TableGrid2">
    <w:name w:val="Table Grid2"/>
    <w:basedOn w:val="TableNormal"/>
    <w:next w:val="TableGrid"/>
    <w:uiPriority w:val="59"/>
    <w:rsid w:val="00070BB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070BB0"/>
  </w:style>
  <w:style w:type="paragraph" w:customStyle="1" w:styleId="CommentText1">
    <w:name w:val="Comment Text1"/>
    <w:basedOn w:val="Normal"/>
    <w:next w:val="CommentText"/>
    <w:link w:val="CommentTextChar"/>
    <w:uiPriority w:val="99"/>
    <w:unhideWhenUsed/>
    <w:rsid w:val="00070BB0"/>
    <w:pPr>
      <w:spacing w:after="0" w:line="240" w:lineRule="auto"/>
    </w:pPr>
    <w:rPr>
      <w:rFonts w:ascii="Calibri" w:eastAsia="MS Mincho" w:hAnsi="Calibri" w:cs="Arial"/>
      <w:sz w:val="20"/>
      <w:szCs w:val="20"/>
      <w:lang w:val="en-NZ"/>
    </w:rPr>
  </w:style>
  <w:style w:type="character" w:customStyle="1" w:styleId="CommentTextChar">
    <w:name w:val="Comment Text Char"/>
    <w:link w:val="CommentText1"/>
    <w:uiPriority w:val="99"/>
    <w:rsid w:val="00070BB0"/>
    <w:rPr>
      <w:rFonts w:ascii="Calibri" w:eastAsia="MS Mincho" w:hAnsi="Calibri" w:cs="Arial"/>
      <w:sz w:val="20"/>
      <w:szCs w:val="20"/>
      <w:lang w:val="en-NZ"/>
    </w:rPr>
  </w:style>
  <w:style w:type="character" w:styleId="CommentReference">
    <w:name w:val="annotation reference"/>
    <w:uiPriority w:val="99"/>
    <w:semiHidden/>
    <w:unhideWhenUsed/>
    <w:rsid w:val="00070BB0"/>
    <w:rPr>
      <w:sz w:val="16"/>
      <w:szCs w:val="16"/>
    </w:rPr>
  </w:style>
  <w:style w:type="character" w:customStyle="1" w:styleId="readz-c12">
    <w:name w:val="readz-c12"/>
    <w:basedOn w:val="DefaultParagraphFont"/>
    <w:rsid w:val="00070BB0"/>
  </w:style>
  <w:style w:type="character" w:customStyle="1" w:styleId="hgkelc">
    <w:name w:val="hgkelc"/>
    <w:basedOn w:val="DefaultParagraphFont"/>
    <w:rsid w:val="00070BB0"/>
  </w:style>
  <w:style w:type="paragraph" w:customStyle="1" w:styleId="CommentSubject1">
    <w:name w:val="Comment Subject1"/>
    <w:basedOn w:val="CommentText"/>
    <w:next w:val="CommentText"/>
    <w:uiPriority w:val="99"/>
    <w:semiHidden/>
    <w:unhideWhenUsed/>
    <w:rsid w:val="00070BB0"/>
  </w:style>
  <w:style w:type="character" w:customStyle="1" w:styleId="CommentSubjectChar">
    <w:name w:val="Comment Subject Char"/>
    <w:link w:val="CommentSubject"/>
    <w:uiPriority w:val="99"/>
    <w:semiHidden/>
    <w:rsid w:val="00070BB0"/>
    <w:rPr>
      <w:b/>
      <w:sz w:val="20"/>
      <w:szCs w:val="20"/>
    </w:rPr>
  </w:style>
  <w:style w:type="paragraph" w:customStyle="1" w:styleId="Bibliography1">
    <w:name w:val="Bibliography1"/>
    <w:basedOn w:val="Normal"/>
    <w:next w:val="Normal"/>
    <w:uiPriority w:val="37"/>
    <w:unhideWhenUsed/>
    <w:rsid w:val="00070BB0"/>
    <w:pPr>
      <w:tabs>
        <w:tab w:val="left" w:pos="624"/>
      </w:tabs>
      <w:spacing w:after="240" w:line="240" w:lineRule="auto"/>
      <w:ind w:left="624" w:hanging="624"/>
    </w:pPr>
    <w:rPr>
      <w:rFonts w:ascii="Times New Roman" w:eastAsia="Calibri" w:hAnsi="Times New Roman" w:cs="Times New Roman"/>
      <w:sz w:val="24"/>
      <w:szCs w:val="24"/>
      <w:lang w:val="en-NZ"/>
    </w:rPr>
  </w:style>
  <w:style w:type="character" w:customStyle="1" w:styleId="UnresolvedMention1">
    <w:name w:val="Unresolved Mention1"/>
    <w:uiPriority w:val="99"/>
    <w:semiHidden/>
    <w:unhideWhenUsed/>
    <w:rsid w:val="00070BB0"/>
    <w:rPr>
      <w:color w:val="605E5C"/>
      <w:shd w:val="clear" w:color="auto" w:fill="E1DFDD"/>
    </w:rPr>
  </w:style>
  <w:style w:type="paragraph" w:customStyle="1" w:styleId="Revision1">
    <w:name w:val="Revision1"/>
    <w:next w:val="Revision"/>
    <w:hidden/>
    <w:uiPriority w:val="99"/>
    <w:semiHidden/>
    <w:rsid w:val="00070BB0"/>
    <w:pPr>
      <w:spacing w:after="0" w:line="240" w:lineRule="auto"/>
    </w:pPr>
    <w:rPr>
      <w:rFonts w:ascii="Times New Roman" w:eastAsia="Calibri" w:hAnsi="Times New Roman" w:cs="Times New Roman"/>
      <w:sz w:val="24"/>
      <w:szCs w:val="24"/>
      <w:lang w:val="en-NZ"/>
    </w:rPr>
  </w:style>
  <w:style w:type="character" w:styleId="LineNumber">
    <w:name w:val="line number"/>
    <w:basedOn w:val="DefaultParagraphFont"/>
    <w:uiPriority w:val="99"/>
    <w:semiHidden/>
    <w:unhideWhenUsed/>
    <w:rsid w:val="00070BB0"/>
  </w:style>
  <w:style w:type="paragraph" w:customStyle="1" w:styleId="Body">
    <w:name w:val="Body"/>
    <w:basedOn w:val="Normal"/>
    <w:rsid w:val="00070BB0"/>
    <w:pPr>
      <w:spacing w:after="240" w:line="240" w:lineRule="auto"/>
      <w:jc w:val="both"/>
    </w:pPr>
    <w:rPr>
      <w:rFonts w:ascii="Helvetica" w:eastAsia="Times New Roman" w:hAnsi="Helvetica" w:cs="Times New Roman"/>
      <w:bCs/>
      <w:sz w:val="20"/>
      <w:szCs w:val="20"/>
      <w:lang w:val="en-NZ"/>
    </w:rPr>
  </w:style>
  <w:style w:type="paragraph" w:customStyle="1" w:styleId="Default">
    <w:name w:val="Default"/>
    <w:rsid w:val="00070BB0"/>
    <w:pPr>
      <w:autoSpaceDE w:val="0"/>
      <w:autoSpaceDN w:val="0"/>
      <w:adjustRightInd w:val="0"/>
      <w:spacing w:after="0" w:line="240" w:lineRule="auto"/>
    </w:pPr>
    <w:rPr>
      <w:rFonts w:ascii="Arial" w:eastAsia="Calibri" w:hAnsi="Arial" w:cs="Arial"/>
      <w:color w:val="000000"/>
      <w:sz w:val="24"/>
      <w:szCs w:val="24"/>
      <w:lang w:val="en-NZ"/>
    </w:rPr>
  </w:style>
  <w:style w:type="paragraph" w:customStyle="1" w:styleId="FootnoteText1">
    <w:name w:val="Footnote Text1"/>
    <w:basedOn w:val="Normal"/>
    <w:next w:val="FootnoteText"/>
    <w:link w:val="FootnoteTextChar"/>
    <w:uiPriority w:val="99"/>
    <w:semiHidden/>
    <w:unhideWhenUsed/>
    <w:rsid w:val="00070BB0"/>
    <w:pPr>
      <w:spacing w:after="0" w:line="240" w:lineRule="auto"/>
    </w:pPr>
    <w:rPr>
      <w:rFonts w:ascii="Calibri" w:eastAsia="MS Mincho" w:hAnsi="Calibri" w:cs="Arial"/>
      <w:sz w:val="20"/>
      <w:szCs w:val="20"/>
      <w:lang w:val="en-NZ"/>
    </w:rPr>
  </w:style>
  <w:style w:type="character" w:customStyle="1" w:styleId="FootnoteTextChar">
    <w:name w:val="Footnote Text Char"/>
    <w:link w:val="FootnoteText1"/>
    <w:uiPriority w:val="99"/>
    <w:semiHidden/>
    <w:rsid w:val="00070BB0"/>
    <w:rPr>
      <w:rFonts w:ascii="Calibri" w:eastAsia="MS Mincho" w:hAnsi="Calibri" w:cs="Arial"/>
      <w:sz w:val="20"/>
      <w:szCs w:val="20"/>
      <w:lang w:val="en-NZ"/>
    </w:rPr>
  </w:style>
  <w:style w:type="character" w:styleId="FootnoteReference">
    <w:name w:val="footnote reference"/>
    <w:uiPriority w:val="99"/>
    <w:semiHidden/>
    <w:unhideWhenUsed/>
    <w:rsid w:val="00070BB0"/>
    <w:rPr>
      <w:vertAlign w:val="superscript"/>
    </w:rPr>
  </w:style>
  <w:style w:type="paragraph" w:styleId="CommentText">
    <w:name w:val="annotation text"/>
    <w:basedOn w:val="Normal"/>
    <w:link w:val="CommentTextChar1"/>
    <w:uiPriority w:val="99"/>
    <w:semiHidden/>
    <w:unhideWhenUsed/>
    <w:rsid w:val="00070BB0"/>
    <w:pPr>
      <w:spacing w:line="240" w:lineRule="auto"/>
    </w:pPr>
    <w:rPr>
      <w:rFonts w:ascii="Calibri" w:eastAsia="MS Mincho" w:hAnsi="Calibri" w:cs="Arial"/>
      <w:sz w:val="20"/>
      <w:szCs w:val="20"/>
      <w:lang w:val="en-NZ"/>
    </w:rPr>
  </w:style>
  <w:style w:type="character" w:customStyle="1" w:styleId="CommentTextChar1">
    <w:name w:val="Comment Text Char1"/>
    <w:basedOn w:val="DefaultParagraphFont"/>
    <w:link w:val="CommentText"/>
    <w:uiPriority w:val="99"/>
    <w:semiHidden/>
    <w:rsid w:val="00070BB0"/>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070BB0"/>
    <w:rPr>
      <w:rFonts w:asciiTheme="minorHAnsi" w:eastAsiaTheme="minorEastAsia" w:hAnsiTheme="minorHAnsi" w:cstheme="minorBidi"/>
      <w:b/>
      <w:lang w:val="en-US"/>
    </w:rPr>
  </w:style>
  <w:style w:type="character" w:customStyle="1" w:styleId="CommentSubjectChar1">
    <w:name w:val="Comment Subject Char1"/>
    <w:basedOn w:val="CommentTextChar1"/>
    <w:uiPriority w:val="99"/>
    <w:semiHidden/>
    <w:rsid w:val="00070BB0"/>
    <w:rPr>
      <w:rFonts w:ascii="Calibri" w:eastAsia="MS Mincho" w:hAnsi="Calibri" w:cs="Arial"/>
      <w:b/>
      <w:bCs/>
      <w:sz w:val="20"/>
      <w:szCs w:val="20"/>
      <w:lang w:val="en-NZ"/>
    </w:rPr>
  </w:style>
  <w:style w:type="paragraph" w:styleId="Revision">
    <w:name w:val="Revision"/>
    <w:hidden/>
    <w:uiPriority w:val="99"/>
    <w:semiHidden/>
    <w:rsid w:val="00070BB0"/>
    <w:pPr>
      <w:spacing w:after="0" w:line="240" w:lineRule="auto"/>
    </w:pPr>
    <w:rPr>
      <w:rFonts w:ascii="Calibri" w:eastAsia="MS Mincho" w:hAnsi="Calibri" w:cs="Arial"/>
    </w:rPr>
  </w:style>
  <w:style w:type="paragraph" w:styleId="FootnoteText">
    <w:name w:val="footnote text"/>
    <w:basedOn w:val="Normal"/>
    <w:link w:val="FootnoteTextChar1"/>
    <w:uiPriority w:val="99"/>
    <w:semiHidden/>
    <w:unhideWhenUsed/>
    <w:rsid w:val="00070BB0"/>
    <w:pPr>
      <w:spacing w:after="0" w:line="240" w:lineRule="auto"/>
    </w:pPr>
    <w:rPr>
      <w:rFonts w:ascii="Calibri" w:eastAsia="MS Mincho" w:hAnsi="Calibri" w:cs="Arial"/>
      <w:sz w:val="20"/>
      <w:szCs w:val="20"/>
      <w:lang w:val="en-NZ"/>
    </w:rPr>
  </w:style>
  <w:style w:type="character" w:customStyle="1" w:styleId="FootnoteTextChar1">
    <w:name w:val="Footnote Text Char1"/>
    <w:basedOn w:val="DefaultParagraphFont"/>
    <w:link w:val="FootnoteText"/>
    <w:uiPriority w:val="99"/>
    <w:semiHidden/>
    <w:rsid w:val="00070BB0"/>
    <w:rPr>
      <w:rFonts w:ascii="Calibri" w:eastAsia="MS Mincho" w:hAnsi="Calibri" w:cs="Arial"/>
      <w:sz w:val="20"/>
      <w:szCs w:val="20"/>
      <w:lang w:val="en-NZ"/>
    </w:rPr>
  </w:style>
  <w:style w:type="paragraph" w:customStyle="1" w:styleId="va-top">
    <w:name w:val="va-top"/>
    <w:basedOn w:val="Normal"/>
    <w:rsid w:val="00070B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UnresolvedMention2">
    <w:name w:val="Unresolved Mention2"/>
    <w:uiPriority w:val="99"/>
    <w:semiHidden/>
    <w:unhideWhenUsed/>
    <w:rsid w:val="00070BB0"/>
    <w:rPr>
      <w:color w:val="605E5C"/>
      <w:shd w:val="clear" w:color="auto" w:fill="E1DFDD"/>
    </w:rPr>
  </w:style>
  <w:style w:type="paragraph" w:styleId="Bibliography">
    <w:name w:val="Bibliography"/>
    <w:basedOn w:val="Normal"/>
    <w:next w:val="Normal"/>
    <w:uiPriority w:val="37"/>
    <w:unhideWhenUsed/>
    <w:rsid w:val="00070BB0"/>
    <w:rPr>
      <w:rFonts w:ascii="Calibri" w:eastAsia="MS Mincho" w:hAnsi="Calibri" w:cs="Arial"/>
      <w:lang w:val="en-NZ"/>
    </w:rPr>
  </w:style>
  <w:style w:type="paragraph" w:customStyle="1" w:styleId="TableStyle2A">
    <w:name w:val="Table Style 2 A"/>
    <w:rsid w:val="00070BB0"/>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eastAsia="en-GB"/>
    </w:rPr>
  </w:style>
  <w:style w:type="paragraph" w:customStyle="1" w:styleId="nova-legacy-e-listitem">
    <w:name w:val="nova-legacy-e-list__item"/>
    <w:basedOn w:val="Normal"/>
    <w:rsid w:val="00070B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numbering" w:customStyle="1" w:styleId="NoList2">
    <w:name w:val="No List2"/>
    <w:next w:val="NoList"/>
    <w:uiPriority w:val="99"/>
    <w:semiHidden/>
    <w:unhideWhenUsed/>
    <w:rsid w:val="00070BB0"/>
  </w:style>
  <w:style w:type="table" w:customStyle="1" w:styleId="TableGrid3">
    <w:name w:val="Table Grid3"/>
    <w:basedOn w:val="TableNormal"/>
    <w:next w:val="TableGrid"/>
    <w:uiPriority w:val="59"/>
    <w:rsid w:val="00070BB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070BB0"/>
  </w:style>
  <w:style w:type="paragraph" w:customStyle="1" w:styleId="FrameContents">
    <w:name w:val="Frame Contents"/>
    <w:basedOn w:val="Normal"/>
    <w:qFormat/>
    <w:rsid w:val="00A448ED"/>
  </w:style>
  <w:style w:type="character" w:styleId="UnresolvedMention">
    <w:name w:val="Unresolved Mention"/>
    <w:basedOn w:val="DefaultParagraphFont"/>
    <w:uiPriority w:val="99"/>
    <w:semiHidden/>
    <w:unhideWhenUsed/>
    <w:rsid w:val="00463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67846">
      <w:bodyDiv w:val="1"/>
      <w:marLeft w:val="0"/>
      <w:marRight w:val="0"/>
      <w:marTop w:val="0"/>
      <w:marBottom w:val="0"/>
      <w:divBdr>
        <w:top w:val="none" w:sz="0" w:space="0" w:color="auto"/>
        <w:left w:val="none" w:sz="0" w:space="0" w:color="auto"/>
        <w:bottom w:val="none" w:sz="0" w:space="0" w:color="auto"/>
        <w:right w:val="none" w:sz="0" w:space="0" w:color="auto"/>
      </w:divBdr>
    </w:div>
    <w:div w:id="402797008">
      <w:bodyDiv w:val="1"/>
      <w:marLeft w:val="0"/>
      <w:marRight w:val="0"/>
      <w:marTop w:val="0"/>
      <w:marBottom w:val="0"/>
      <w:divBdr>
        <w:top w:val="none" w:sz="0" w:space="0" w:color="auto"/>
        <w:left w:val="none" w:sz="0" w:space="0" w:color="auto"/>
        <w:bottom w:val="none" w:sz="0" w:space="0" w:color="auto"/>
        <w:right w:val="none" w:sz="0" w:space="0" w:color="auto"/>
      </w:divBdr>
    </w:div>
    <w:div w:id="482896207">
      <w:bodyDiv w:val="1"/>
      <w:marLeft w:val="0"/>
      <w:marRight w:val="0"/>
      <w:marTop w:val="0"/>
      <w:marBottom w:val="0"/>
      <w:divBdr>
        <w:top w:val="none" w:sz="0" w:space="0" w:color="auto"/>
        <w:left w:val="none" w:sz="0" w:space="0" w:color="auto"/>
        <w:bottom w:val="none" w:sz="0" w:space="0" w:color="auto"/>
        <w:right w:val="none" w:sz="0" w:space="0" w:color="auto"/>
      </w:divBdr>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
    <w:div w:id="12902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C911F-7640-4F59-B613-C0ECCFC9F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17</Pages>
  <Words>5890</Words>
  <Characters>33574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c:creator>
  <cp:lastModifiedBy>Editor-23</cp:lastModifiedBy>
  <cp:revision>20</cp:revision>
  <cp:lastPrinted>2024-06-28T09:39:00Z</cp:lastPrinted>
  <dcterms:created xsi:type="dcterms:W3CDTF">2024-07-01T10:26:00Z</dcterms:created>
  <dcterms:modified xsi:type="dcterms:W3CDTF">2024-07-04T07:52:00Z</dcterms:modified>
</cp:coreProperties>
</file>