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3666E0" w:rsidR="0000007A" w:rsidRPr="00DE7D30" w:rsidRDefault="007A26F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9398E"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96C1E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A26F4" w:rsidRPr="007A26F4">
              <w:rPr>
                <w:rFonts w:ascii="Arial" w:hAnsi="Arial" w:cs="Arial"/>
                <w:b/>
                <w:bCs/>
                <w:szCs w:val="28"/>
                <w:lang w:val="en-GB"/>
              </w:rPr>
              <w:t>4088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698345" w:rsidR="0000007A" w:rsidRPr="00DE7D30" w:rsidRDefault="007A2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A26F4">
              <w:rPr>
                <w:rFonts w:ascii="Arial" w:hAnsi="Arial" w:cs="Arial"/>
                <w:b/>
                <w:szCs w:val="28"/>
                <w:lang w:val="en-GB"/>
              </w:rPr>
              <w:t>Perinatal Outcomes in Patients with Acute Fatty Liver of Pregnancy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829EE08" w:rsidR="00CF0BBB" w:rsidRPr="00DE7D30" w:rsidRDefault="007A2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75.2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867684E" w14:textId="77777777" w:rsidR="007A26F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of South Asian Federation of Obstetrics and </w:t>
                  </w:r>
                  <w:proofErr w:type="spellStart"/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Gynaecology</w:t>
                  </w:r>
                  <w:proofErr w:type="spellEnd"/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Volume 15 Issue 5 (September–October 2023) </w:t>
                  </w:r>
                </w:p>
                <w:p w14:paraId="3D983ADE" w14:textId="77777777" w:rsidR="007A26F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58794C2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7A26F4" w:rsidRPr="007A26F4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7A26F4" w:rsidRPr="007A26F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https://www.jsafog.com/abstractArticleContentBrowse/JSAFOG/6/15/5/34172/abstractArticle/Article</w:t>
                    </w:r>
                  </w:hyperlink>
                </w:p>
                <w:p w14:paraId="452932B4" w14:textId="77777777" w:rsidR="007A26F4" w:rsidRPr="007B54A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7059E" w14:textId="77777777" w:rsidR="009277BC" w:rsidRPr="0000007A" w:rsidRDefault="009277BC" w:rsidP="0099583E">
      <w:r>
        <w:separator/>
      </w:r>
    </w:p>
  </w:endnote>
  <w:endnote w:type="continuationSeparator" w:id="0">
    <w:p w14:paraId="1CBCFC60" w14:textId="77777777" w:rsidR="009277BC" w:rsidRPr="0000007A" w:rsidRDefault="009277B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A4FD7" w14:textId="77777777" w:rsidR="009277BC" w:rsidRPr="0000007A" w:rsidRDefault="009277BC" w:rsidP="0099583E">
      <w:r>
        <w:separator/>
      </w:r>
    </w:p>
  </w:footnote>
  <w:footnote w:type="continuationSeparator" w:id="0">
    <w:p w14:paraId="72B288CF" w14:textId="77777777" w:rsidR="009277BC" w:rsidRPr="0000007A" w:rsidRDefault="009277B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450"/>
    <w:rsid w:val="007A26F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277BC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safog.com/abstractArticleContentBrowse/JSAFOG/6/15/5/34172/abstractArticle/Articl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