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D97A1" w14:textId="11BC6D96" w:rsidR="00315EB9" w:rsidRPr="00FC5938" w:rsidRDefault="00C91618" w:rsidP="00FA1B58">
      <w:pPr>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u w:val="single"/>
          <w:lang w:val="nb-NO"/>
        </w:rPr>
      </w:pPr>
      <w:r w:rsidRPr="00FC5938">
        <w:rPr>
          <w:rFonts w:ascii="Times New Roman" w:eastAsia="Times New Roman" w:hAnsi="Times New Roman" w:cs="Times New Roman"/>
          <w:b/>
          <w:bCs/>
          <w:color w:val="000000"/>
          <w:sz w:val="24"/>
          <w:szCs w:val="24"/>
          <w:u w:val="single"/>
          <w:lang w:val="nb-NO"/>
        </w:rPr>
        <w:t>VASCULITIS</w:t>
      </w:r>
    </w:p>
    <w:p w14:paraId="2A5F2AD3" w14:textId="172CB929" w:rsidR="005C373B" w:rsidRPr="00FC5938" w:rsidRDefault="005C373B">
      <w:pPr>
        <w:pBdr>
          <w:top w:val="nil"/>
          <w:left w:val="nil"/>
          <w:bottom w:val="nil"/>
          <w:right w:val="nil"/>
          <w:between w:val="nil"/>
        </w:pBdr>
        <w:spacing w:line="240" w:lineRule="auto"/>
        <w:rPr>
          <w:rFonts w:ascii="Times New Roman" w:eastAsia="Times New Roman" w:hAnsi="Times New Roman" w:cs="Times New Roman"/>
          <w:color w:val="000000"/>
          <w:sz w:val="24"/>
          <w:szCs w:val="24"/>
          <w:lang w:val="nb-NO"/>
        </w:rPr>
      </w:pPr>
    </w:p>
    <w:p w14:paraId="0D56BB28" w14:textId="77777777" w:rsidR="00FA1B58" w:rsidRPr="00FA1B58" w:rsidRDefault="00FA1B5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DBB0464" w14:textId="426D1BFE" w:rsidR="00FA1B58" w:rsidRPr="00FA1B58" w:rsidRDefault="00FA1B5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FA1B58">
        <w:rPr>
          <w:rFonts w:ascii="Times New Roman" w:eastAsia="Times New Roman" w:hAnsi="Times New Roman" w:cs="Times New Roman"/>
          <w:color w:val="000000"/>
          <w:sz w:val="24"/>
          <w:szCs w:val="24"/>
        </w:rPr>
        <w:t>Introduction</w:t>
      </w:r>
    </w:p>
    <w:p w14:paraId="1FFAA630" w14:textId="47EBC97C" w:rsidR="005C373B" w:rsidRPr="00FA1B58" w:rsidRDefault="00C9161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FA1B58">
        <w:rPr>
          <w:rFonts w:ascii="Times New Roman" w:eastAsia="Times New Roman" w:hAnsi="Times New Roman" w:cs="Times New Roman"/>
          <w:color w:val="000000"/>
          <w:sz w:val="24"/>
          <w:szCs w:val="24"/>
        </w:rPr>
        <w:t xml:space="preserve">Vasculitis encompasses a diverse group of syndromes characterized by inflammation and damage to blood vessels, which can vary widely based on the size and location of the affected vessels. The clinical presentation of vasculitis may include symptoms such as unexplained ischemic events, mononeuritis multiplex, microscopic </w:t>
      </w:r>
      <w:proofErr w:type="spellStart"/>
      <w:r w:rsidRPr="00FA1B58">
        <w:rPr>
          <w:rFonts w:ascii="Times New Roman" w:eastAsia="Times New Roman" w:hAnsi="Times New Roman" w:cs="Times New Roman"/>
          <w:color w:val="000000"/>
          <w:sz w:val="24"/>
          <w:szCs w:val="24"/>
        </w:rPr>
        <w:t>hematuria</w:t>
      </w:r>
      <w:proofErr w:type="spellEnd"/>
      <w:r w:rsidRPr="00FA1B58">
        <w:rPr>
          <w:rFonts w:ascii="Times New Roman" w:eastAsia="Times New Roman" w:hAnsi="Times New Roman" w:cs="Times New Roman"/>
          <w:color w:val="000000"/>
          <w:sz w:val="24"/>
          <w:szCs w:val="24"/>
        </w:rPr>
        <w:t>, palpable purpura, pulmonary infiltrates, and sinusitis</w:t>
      </w:r>
      <w:r w:rsidR="006C4B97">
        <w:rPr>
          <w:rFonts w:ascii="Times New Roman" w:eastAsia="Times New Roman" w:hAnsi="Times New Roman" w:cs="Times New Roman"/>
          <w:color w:val="000000"/>
          <w:sz w:val="24"/>
          <w:szCs w:val="24"/>
        </w:rPr>
        <w:t xml:space="preserve"> [23,24]</w:t>
      </w:r>
      <w:r w:rsidRPr="00FA1B58">
        <w:rPr>
          <w:rFonts w:ascii="Times New Roman" w:eastAsia="Times New Roman" w:hAnsi="Times New Roman" w:cs="Times New Roman"/>
          <w:color w:val="000000"/>
          <w:sz w:val="24"/>
          <w:szCs w:val="24"/>
        </w:rPr>
        <w:t xml:space="preserve">. </w:t>
      </w:r>
    </w:p>
    <w:p w14:paraId="6DC6487D" w14:textId="72A52C52" w:rsidR="005C373B" w:rsidRPr="00FA1B58" w:rsidRDefault="00C91618">
      <w:pPr>
        <w:rPr>
          <w:rFonts w:ascii="Times New Roman" w:eastAsia="Times New Roman" w:hAnsi="Times New Roman" w:cs="Times New Roman"/>
          <w:color w:val="111111"/>
          <w:sz w:val="24"/>
          <w:szCs w:val="24"/>
          <w:highlight w:val="white"/>
        </w:rPr>
      </w:pPr>
      <w:r w:rsidRPr="00FA1B58">
        <w:rPr>
          <w:rFonts w:ascii="Times New Roman" w:eastAsia="Times New Roman" w:hAnsi="Times New Roman" w:cs="Times New Roman"/>
          <w:color w:val="111111"/>
          <w:sz w:val="24"/>
          <w:szCs w:val="24"/>
          <w:highlight w:val="white"/>
        </w:rPr>
        <w:t>In the clinical evaluation of vasculitis, it is crucial to distinguish true vasculitis from conditions that mimic its presentation, which can be broadly categorized into infectious and non-infectious causes. Infectious causes include </w:t>
      </w:r>
      <w:r w:rsidRPr="00FA1B58">
        <w:rPr>
          <w:rFonts w:ascii="Times New Roman" w:eastAsia="Times New Roman" w:hAnsi="Times New Roman" w:cs="Times New Roman"/>
          <w:b/>
          <w:color w:val="111111"/>
          <w:sz w:val="24"/>
          <w:szCs w:val="24"/>
          <w:highlight w:val="white"/>
        </w:rPr>
        <w:t>Hepatitis C</w:t>
      </w:r>
      <w:r w:rsidRPr="00FA1B58">
        <w:rPr>
          <w:rFonts w:ascii="Times New Roman" w:eastAsia="Times New Roman" w:hAnsi="Times New Roman" w:cs="Times New Roman"/>
          <w:color w:val="111111"/>
          <w:sz w:val="24"/>
          <w:szCs w:val="24"/>
          <w:highlight w:val="white"/>
        </w:rPr>
        <w:t>, </w:t>
      </w:r>
      <w:r w:rsidRPr="00FA1B58">
        <w:rPr>
          <w:rFonts w:ascii="Times New Roman" w:eastAsia="Times New Roman" w:hAnsi="Times New Roman" w:cs="Times New Roman"/>
          <w:b/>
          <w:color w:val="111111"/>
          <w:sz w:val="24"/>
          <w:szCs w:val="24"/>
          <w:highlight w:val="white"/>
        </w:rPr>
        <w:t>HIV</w:t>
      </w:r>
      <w:r w:rsidRPr="00FA1B58">
        <w:rPr>
          <w:rFonts w:ascii="Times New Roman" w:eastAsia="Times New Roman" w:hAnsi="Times New Roman" w:cs="Times New Roman"/>
          <w:color w:val="111111"/>
          <w:sz w:val="24"/>
          <w:szCs w:val="24"/>
          <w:highlight w:val="white"/>
        </w:rPr>
        <w:t>, and </w:t>
      </w:r>
      <w:r w:rsidRPr="00FA1B58">
        <w:rPr>
          <w:rFonts w:ascii="Times New Roman" w:eastAsia="Times New Roman" w:hAnsi="Times New Roman" w:cs="Times New Roman"/>
          <w:b/>
          <w:color w:val="111111"/>
          <w:sz w:val="24"/>
          <w:szCs w:val="24"/>
          <w:highlight w:val="white"/>
        </w:rPr>
        <w:t xml:space="preserve">Syphilis, infective endocarditis, </w:t>
      </w:r>
      <w:proofErr w:type="spellStart"/>
      <w:r w:rsidRPr="00FA1B58">
        <w:rPr>
          <w:rFonts w:ascii="Times New Roman" w:eastAsia="Times New Roman" w:hAnsi="Times New Roman" w:cs="Times New Roman"/>
          <w:b/>
          <w:color w:val="111111"/>
          <w:sz w:val="24"/>
          <w:szCs w:val="24"/>
          <w:highlight w:val="white"/>
        </w:rPr>
        <w:t>lyme</w:t>
      </w:r>
      <w:proofErr w:type="spellEnd"/>
      <w:r w:rsidRPr="00FA1B58">
        <w:rPr>
          <w:rFonts w:ascii="Times New Roman" w:eastAsia="Times New Roman" w:hAnsi="Times New Roman" w:cs="Times New Roman"/>
          <w:b/>
          <w:color w:val="111111"/>
          <w:sz w:val="24"/>
          <w:szCs w:val="24"/>
          <w:highlight w:val="white"/>
        </w:rPr>
        <w:t xml:space="preserve"> disease </w:t>
      </w:r>
      <w:r w:rsidRPr="00FA1B58">
        <w:rPr>
          <w:rFonts w:ascii="Times New Roman" w:eastAsia="Times New Roman" w:hAnsi="Times New Roman" w:cs="Times New Roman"/>
          <w:color w:val="111111"/>
          <w:sz w:val="24"/>
          <w:szCs w:val="24"/>
          <w:highlight w:val="white"/>
        </w:rPr>
        <w:t>, while non-infectious causes encompass </w:t>
      </w:r>
      <w:r w:rsidRPr="00FA1B58">
        <w:rPr>
          <w:rFonts w:ascii="Times New Roman" w:eastAsia="Times New Roman" w:hAnsi="Times New Roman" w:cs="Times New Roman"/>
          <w:b/>
          <w:color w:val="111111"/>
          <w:sz w:val="24"/>
          <w:szCs w:val="24"/>
          <w:highlight w:val="white"/>
        </w:rPr>
        <w:t>Drugs</w:t>
      </w:r>
      <w:r w:rsidRPr="00FA1B58">
        <w:rPr>
          <w:rFonts w:ascii="Times New Roman" w:eastAsia="Times New Roman" w:hAnsi="Times New Roman" w:cs="Times New Roman"/>
          <w:color w:val="111111"/>
          <w:sz w:val="24"/>
          <w:szCs w:val="24"/>
          <w:highlight w:val="white"/>
        </w:rPr>
        <w:t>, </w:t>
      </w:r>
      <w:r w:rsidRPr="00FA1B58">
        <w:rPr>
          <w:rFonts w:ascii="Times New Roman" w:eastAsia="Times New Roman" w:hAnsi="Times New Roman" w:cs="Times New Roman"/>
          <w:b/>
          <w:color w:val="111111"/>
          <w:sz w:val="24"/>
          <w:szCs w:val="24"/>
          <w:highlight w:val="white"/>
        </w:rPr>
        <w:t>Malignancy</w:t>
      </w:r>
      <w:r w:rsidRPr="00FA1B58">
        <w:rPr>
          <w:rFonts w:ascii="Times New Roman" w:eastAsia="Times New Roman" w:hAnsi="Times New Roman" w:cs="Times New Roman"/>
          <w:color w:val="111111"/>
          <w:sz w:val="24"/>
          <w:szCs w:val="24"/>
          <w:highlight w:val="white"/>
        </w:rPr>
        <w:t xml:space="preserve"> (specifically Adenocarcinoma), </w:t>
      </w:r>
      <w:r w:rsidRPr="00FA1B58">
        <w:rPr>
          <w:rFonts w:ascii="Times New Roman" w:eastAsia="Times New Roman" w:hAnsi="Times New Roman" w:cs="Times New Roman"/>
          <w:sz w:val="24"/>
          <w:szCs w:val="24"/>
          <w:highlight w:val="white"/>
        </w:rPr>
        <w:t xml:space="preserve">genetic and autoimmune </w:t>
      </w:r>
      <w:proofErr w:type="spellStart"/>
      <w:r w:rsidRPr="00FA1B58">
        <w:rPr>
          <w:rFonts w:ascii="Times New Roman" w:eastAsia="Times New Roman" w:hAnsi="Times New Roman" w:cs="Times New Roman"/>
          <w:sz w:val="24"/>
          <w:szCs w:val="24"/>
          <w:highlight w:val="white"/>
        </w:rPr>
        <w:t>disorders</w:t>
      </w:r>
      <w:r w:rsidRPr="00FA1B58">
        <w:rPr>
          <w:rFonts w:ascii="Times New Roman" w:eastAsia="Times New Roman" w:hAnsi="Times New Roman" w:cs="Times New Roman"/>
          <w:color w:val="111111"/>
          <w:sz w:val="24"/>
          <w:szCs w:val="24"/>
          <w:highlight w:val="white"/>
        </w:rPr>
        <w:t>and</w:t>
      </w:r>
      <w:proofErr w:type="spellEnd"/>
      <w:r w:rsidRPr="00FA1B58">
        <w:rPr>
          <w:rFonts w:ascii="Times New Roman" w:eastAsia="Times New Roman" w:hAnsi="Times New Roman" w:cs="Times New Roman"/>
          <w:color w:val="111111"/>
          <w:sz w:val="24"/>
          <w:szCs w:val="24"/>
          <w:highlight w:val="white"/>
        </w:rPr>
        <w:t xml:space="preserve"> other conditions such as </w:t>
      </w:r>
      <w:r w:rsidRPr="00FA1B58">
        <w:rPr>
          <w:rFonts w:ascii="Times New Roman" w:eastAsia="Times New Roman" w:hAnsi="Times New Roman" w:cs="Times New Roman"/>
          <w:b/>
          <w:color w:val="111111"/>
          <w:sz w:val="24"/>
          <w:szCs w:val="24"/>
          <w:highlight w:val="white"/>
        </w:rPr>
        <w:t>Rheumatoid Arthritis</w:t>
      </w:r>
      <w:r w:rsidRPr="00FA1B58">
        <w:rPr>
          <w:rFonts w:ascii="Times New Roman" w:eastAsia="Times New Roman" w:hAnsi="Times New Roman" w:cs="Times New Roman"/>
          <w:color w:val="111111"/>
          <w:sz w:val="24"/>
          <w:szCs w:val="24"/>
          <w:highlight w:val="white"/>
        </w:rPr>
        <w:t>, </w:t>
      </w:r>
      <w:r w:rsidRPr="00FA1B58">
        <w:rPr>
          <w:rFonts w:ascii="Times New Roman" w:eastAsia="Times New Roman" w:hAnsi="Times New Roman" w:cs="Times New Roman"/>
          <w:b/>
          <w:color w:val="111111"/>
          <w:sz w:val="24"/>
          <w:szCs w:val="24"/>
          <w:highlight w:val="white"/>
        </w:rPr>
        <w:t>Inflammatory Bowel Disease</w:t>
      </w:r>
      <w:r w:rsidRPr="00FA1B58">
        <w:rPr>
          <w:rFonts w:ascii="Times New Roman" w:eastAsia="Times New Roman" w:hAnsi="Times New Roman" w:cs="Times New Roman"/>
          <w:color w:val="111111"/>
          <w:sz w:val="24"/>
          <w:szCs w:val="24"/>
          <w:highlight w:val="white"/>
        </w:rPr>
        <w:t>, and </w:t>
      </w:r>
      <w:proofErr w:type="spellStart"/>
      <w:r w:rsidRPr="00FA1B58">
        <w:rPr>
          <w:rFonts w:ascii="Times New Roman" w:eastAsia="Times New Roman" w:hAnsi="Times New Roman" w:cs="Times New Roman"/>
          <w:b/>
          <w:color w:val="111111"/>
          <w:sz w:val="24"/>
          <w:szCs w:val="24"/>
          <w:highlight w:val="white"/>
        </w:rPr>
        <w:t>Hypocomplementemic</w:t>
      </w:r>
      <w:proofErr w:type="spellEnd"/>
      <w:r w:rsidRPr="00FA1B58">
        <w:rPr>
          <w:rFonts w:ascii="Times New Roman" w:eastAsia="Times New Roman" w:hAnsi="Times New Roman" w:cs="Times New Roman"/>
          <w:b/>
          <w:color w:val="111111"/>
          <w:sz w:val="24"/>
          <w:szCs w:val="24"/>
          <w:highlight w:val="white"/>
        </w:rPr>
        <w:t xml:space="preserve"> Urticarial Vasculitis</w:t>
      </w:r>
      <w:r w:rsidR="006C4B97">
        <w:rPr>
          <w:rFonts w:ascii="Times New Roman" w:eastAsia="Times New Roman" w:hAnsi="Times New Roman" w:cs="Times New Roman"/>
          <w:b/>
          <w:color w:val="111111"/>
          <w:sz w:val="24"/>
          <w:szCs w:val="24"/>
          <w:highlight w:val="white"/>
        </w:rPr>
        <w:t xml:space="preserve"> </w:t>
      </w:r>
      <w:r w:rsidR="006C4B97" w:rsidRPr="00FC5938">
        <w:rPr>
          <w:rFonts w:ascii="Times New Roman" w:eastAsia="Times New Roman" w:hAnsi="Times New Roman" w:cs="Times New Roman"/>
          <w:color w:val="111111"/>
          <w:sz w:val="24"/>
          <w:szCs w:val="24"/>
          <w:highlight w:val="white"/>
        </w:rPr>
        <w:t>[25]</w:t>
      </w:r>
      <w:r w:rsidRPr="00C91618">
        <w:rPr>
          <w:rFonts w:ascii="Times New Roman" w:eastAsia="Times New Roman" w:hAnsi="Times New Roman" w:cs="Times New Roman"/>
          <w:color w:val="111111"/>
          <w:sz w:val="24"/>
          <w:szCs w:val="24"/>
          <w:highlight w:val="white"/>
        </w:rPr>
        <w:t>.</w:t>
      </w:r>
      <w:r w:rsidRPr="00FA1B58">
        <w:rPr>
          <w:rFonts w:ascii="Times New Roman" w:eastAsia="Times New Roman" w:hAnsi="Times New Roman" w:cs="Times New Roman"/>
          <w:color w:val="111111"/>
          <w:sz w:val="24"/>
          <w:szCs w:val="24"/>
          <w:highlight w:val="white"/>
        </w:rPr>
        <w:t xml:space="preserve"> </w:t>
      </w:r>
    </w:p>
    <w:p w14:paraId="6AD7E76E" w14:textId="77777777" w:rsidR="005C373B" w:rsidRPr="00FA1B58" w:rsidRDefault="00C91618">
      <w:pPr>
        <w:rPr>
          <w:rFonts w:ascii="Times New Roman" w:eastAsia="Times New Roman" w:hAnsi="Times New Roman" w:cs="Times New Roman"/>
          <w:b/>
          <w:color w:val="111111"/>
          <w:sz w:val="24"/>
          <w:szCs w:val="24"/>
          <w:highlight w:val="white"/>
        </w:rPr>
      </w:pPr>
      <w:r w:rsidRPr="00FA1B58">
        <w:rPr>
          <w:rFonts w:ascii="Times New Roman" w:eastAsia="Times New Roman" w:hAnsi="Times New Roman" w:cs="Times New Roman"/>
          <w:b/>
          <w:color w:val="111111"/>
          <w:sz w:val="24"/>
          <w:szCs w:val="24"/>
          <w:highlight w:val="white"/>
        </w:rPr>
        <w:t xml:space="preserve">Pathophysiology </w:t>
      </w:r>
    </w:p>
    <w:p w14:paraId="77D66942" w14:textId="1E84C3A9" w:rsidR="005C373B" w:rsidRPr="00FA1B58" w:rsidRDefault="00C91618">
      <w:pPr>
        <w:rPr>
          <w:rFonts w:ascii="Times New Roman" w:eastAsia="Times New Roman" w:hAnsi="Times New Roman" w:cs="Times New Roman"/>
          <w:color w:val="111111"/>
          <w:sz w:val="24"/>
          <w:szCs w:val="24"/>
          <w:shd w:val="clear" w:color="auto" w:fill="F7F7F7"/>
        </w:rPr>
      </w:pPr>
      <w:r w:rsidRPr="00FA1B58">
        <w:rPr>
          <w:rFonts w:ascii="Times New Roman" w:eastAsia="Times New Roman" w:hAnsi="Times New Roman" w:cs="Times New Roman"/>
          <w:color w:val="111111"/>
          <w:sz w:val="24"/>
          <w:szCs w:val="24"/>
          <w:highlight w:val="white"/>
        </w:rPr>
        <w:t>Understanding the pathophysiology and pathogenesis is also vital; major pathogenic mechanisms involve </w:t>
      </w:r>
      <w:r w:rsidRPr="00FA1B58">
        <w:rPr>
          <w:rFonts w:ascii="Times New Roman" w:eastAsia="Times New Roman" w:hAnsi="Times New Roman" w:cs="Times New Roman"/>
          <w:b/>
          <w:color w:val="111111"/>
          <w:sz w:val="24"/>
          <w:szCs w:val="24"/>
          <w:highlight w:val="white"/>
        </w:rPr>
        <w:t>immune complex formation</w:t>
      </w:r>
      <w:r w:rsidRPr="00FA1B58">
        <w:rPr>
          <w:rFonts w:ascii="Times New Roman" w:eastAsia="Times New Roman" w:hAnsi="Times New Roman" w:cs="Times New Roman"/>
          <w:color w:val="111111"/>
          <w:sz w:val="24"/>
          <w:szCs w:val="24"/>
          <w:highlight w:val="white"/>
        </w:rPr>
        <w:t>, as well as </w:t>
      </w:r>
      <w:r w:rsidRPr="00FA1B58">
        <w:rPr>
          <w:rFonts w:ascii="Times New Roman" w:eastAsia="Times New Roman" w:hAnsi="Times New Roman" w:cs="Times New Roman"/>
          <w:b/>
          <w:color w:val="111111"/>
          <w:sz w:val="24"/>
          <w:szCs w:val="24"/>
          <w:highlight w:val="white"/>
        </w:rPr>
        <w:t>antineutrophil cytoplasmic antibodies</w:t>
      </w:r>
      <w:r>
        <w:rPr>
          <w:rFonts w:ascii="Times New Roman" w:eastAsia="Times New Roman" w:hAnsi="Times New Roman" w:cs="Times New Roman"/>
          <w:b/>
          <w:color w:val="111111"/>
          <w:sz w:val="24"/>
          <w:szCs w:val="24"/>
          <w:highlight w:val="white"/>
        </w:rPr>
        <w:t xml:space="preserve"> </w:t>
      </w:r>
      <w:r w:rsidRPr="00FC5938">
        <w:rPr>
          <w:rFonts w:ascii="Times New Roman" w:eastAsia="Times New Roman" w:hAnsi="Times New Roman" w:cs="Times New Roman"/>
          <w:color w:val="111111"/>
          <w:sz w:val="24"/>
          <w:szCs w:val="24"/>
          <w:highlight w:val="white"/>
        </w:rPr>
        <w:t>[26]</w:t>
      </w:r>
      <w:r w:rsidRPr="00FA1B58">
        <w:rPr>
          <w:rFonts w:ascii="Times New Roman" w:eastAsia="Times New Roman" w:hAnsi="Times New Roman" w:cs="Times New Roman"/>
          <w:color w:val="111111"/>
          <w:sz w:val="24"/>
          <w:szCs w:val="24"/>
          <w:highlight w:val="white"/>
        </w:rPr>
        <w:t>. Additionally, </w:t>
      </w:r>
      <w:r w:rsidRPr="00FA1B58">
        <w:rPr>
          <w:rFonts w:ascii="Times New Roman" w:eastAsia="Times New Roman" w:hAnsi="Times New Roman" w:cs="Times New Roman"/>
          <w:b/>
          <w:color w:val="111111"/>
          <w:sz w:val="24"/>
          <w:szCs w:val="24"/>
          <w:highlight w:val="white"/>
        </w:rPr>
        <w:t>pathogenic T-lymphocyte responses</w:t>
      </w:r>
      <w:r w:rsidRPr="00FA1B58">
        <w:rPr>
          <w:rFonts w:ascii="Times New Roman" w:eastAsia="Times New Roman" w:hAnsi="Times New Roman" w:cs="Times New Roman"/>
          <w:color w:val="111111"/>
          <w:sz w:val="24"/>
          <w:szCs w:val="24"/>
          <w:highlight w:val="white"/>
        </w:rPr>
        <w:t> and </w:t>
      </w:r>
      <w:r w:rsidRPr="00FA1B58">
        <w:rPr>
          <w:rFonts w:ascii="Times New Roman" w:eastAsia="Times New Roman" w:hAnsi="Times New Roman" w:cs="Times New Roman"/>
          <w:b/>
          <w:color w:val="111111"/>
          <w:sz w:val="24"/>
          <w:szCs w:val="24"/>
          <w:highlight w:val="white"/>
        </w:rPr>
        <w:t>granuloma formation</w:t>
      </w:r>
      <w:r w:rsidRPr="00FA1B58">
        <w:rPr>
          <w:rFonts w:ascii="Times New Roman" w:eastAsia="Times New Roman" w:hAnsi="Times New Roman" w:cs="Times New Roman"/>
          <w:color w:val="111111"/>
          <w:sz w:val="24"/>
          <w:szCs w:val="24"/>
          <w:highlight w:val="white"/>
        </w:rPr>
        <w:t> play a significant role in the development of vasculitis. This structured approach ensures a thorough and accurate diagnosis, guiding effective treatment strategies</w:t>
      </w:r>
      <w:r>
        <w:rPr>
          <w:rFonts w:ascii="Times New Roman" w:eastAsia="Times New Roman" w:hAnsi="Times New Roman" w:cs="Times New Roman"/>
          <w:color w:val="111111"/>
          <w:sz w:val="24"/>
          <w:szCs w:val="24"/>
          <w:highlight w:val="white"/>
        </w:rPr>
        <w:t xml:space="preserve"> [27]</w:t>
      </w:r>
      <w:r w:rsidRPr="00FA1B58">
        <w:rPr>
          <w:rFonts w:ascii="Times New Roman" w:eastAsia="Times New Roman" w:hAnsi="Times New Roman" w:cs="Times New Roman"/>
          <w:color w:val="111111"/>
          <w:sz w:val="24"/>
          <w:szCs w:val="24"/>
          <w:highlight w:val="white"/>
        </w:rPr>
        <w:t>.</w:t>
      </w:r>
    </w:p>
    <w:p w14:paraId="77910461" w14:textId="680F144D" w:rsidR="005C373B" w:rsidRPr="00FA1B58" w:rsidRDefault="00C91618">
      <w:pPr>
        <w:rPr>
          <w:rFonts w:ascii="Times New Roman" w:eastAsia="Times New Roman" w:hAnsi="Times New Roman" w:cs="Times New Roman"/>
          <w:color w:val="111111"/>
          <w:sz w:val="24"/>
          <w:szCs w:val="24"/>
          <w:shd w:val="clear" w:color="auto" w:fill="F7F7F7"/>
        </w:rPr>
      </w:pPr>
      <w:r w:rsidRPr="00FA1B58">
        <w:rPr>
          <w:rFonts w:ascii="Times New Roman" w:eastAsia="Times New Roman" w:hAnsi="Times New Roman" w:cs="Times New Roman"/>
          <w:color w:val="111111"/>
          <w:sz w:val="24"/>
          <w:szCs w:val="24"/>
        </w:rPr>
        <w:t>In the realm of immunology, </w:t>
      </w:r>
      <w:r w:rsidRPr="00FA1B58">
        <w:rPr>
          <w:rFonts w:ascii="Times New Roman" w:eastAsia="Times New Roman" w:hAnsi="Times New Roman" w:cs="Times New Roman"/>
          <w:b/>
          <w:color w:val="111111"/>
          <w:sz w:val="24"/>
          <w:szCs w:val="24"/>
        </w:rPr>
        <w:t>antineutrophil cytoplasmic antibodies (ANCA)</w:t>
      </w:r>
      <w:r w:rsidRPr="00FA1B58">
        <w:rPr>
          <w:rFonts w:ascii="Times New Roman" w:eastAsia="Times New Roman" w:hAnsi="Times New Roman" w:cs="Times New Roman"/>
          <w:color w:val="111111"/>
          <w:sz w:val="24"/>
          <w:szCs w:val="24"/>
        </w:rPr>
        <w:t> play a pivotal role in diagnosing various vasculitis disorders</w:t>
      </w:r>
      <w:r>
        <w:rPr>
          <w:rFonts w:ascii="Times New Roman" w:eastAsia="Times New Roman" w:hAnsi="Times New Roman" w:cs="Times New Roman"/>
          <w:color w:val="111111"/>
          <w:sz w:val="24"/>
          <w:szCs w:val="24"/>
        </w:rPr>
        <w:t xml:space="preserve"> [28]</w:t>
      </w:r>
      <w:r w:rsidRPr="00FA1B58">
        <w:rPr>
          <w:rFonts w:ascii="Times New Roman" w:eastAsia="Times New Roman" w:hAnsi="Times New Roman" w:cs="Times New Roman"/>
          <w:color w:val="111111"/>
          <w:sz w:val="24"/>
          <w:szCs w:val="24"/>
        </w:rPr>
        <w:t>. These antibodies target proteins within the cytoplasmic granules of neutrophils and monocytes, leading to two distinct staining patterns: </w:t>
      </w:r>
      <w:r w:rsidRPr="00FA1B58">
        <w:rPr>
          <w:rFonts w:ascii="Times New Roman" w:eastAsia="Times New Roman" w:hAnsi="Times New Roman" w:cs="Times New Roman"/>
          <w:b/>
          <w:color w:val="111111"/>
          <w:sz w:val="24"/>
          <w:szCs w:val="24"/>
        </w:rPr>
        <w:t>cytoplasmic ANCA (c-ANCA)</w:t>
      </w:r>
      <w:r w:rsidRPr="00FA1B58">
        <w:rPr>
          <w:rFonts w:ascii="Times New Roman" w:eastAsia="Times New Roman" w:hAnsi="Times New Roman" w:cs="Times New Roman"/>
          <w:color w:val="111111"/>
          <w:sz w:val="24"/>
          <w:szCs w:val="24"/>
        </w:rPr>
        <w:t> and </w:t>
      </w:r>
      <w:r w:rsidRPr="00FA1B58">
        <w:rPr>
          <w:rFonts w:ascii="Times New Roman" w:eastAsia="Times New Roman" w:hAnsi="Times New Roman" w:cs="Times New Roman"/>
          <w:b/>
          <w:color w:val="111111"/>
          <w:sz w:val="24"/>
          <w:szCs w:val="24"/>
        </w:rPr>
        <w:t>perinuclear ANCA (p-ANCA)</w:t>
      </w:r>
      <w:r>
        <w:rPr>
          <w:rFonts w:ascii="Times New Roman" w:eastAsia="Times New Roman" w:hAnsi="Times New Roman" w:cs="Times New Roman"/>
          <w:b/>
          <w:color w:val="111111"/>
          <w:sz w:val="24"/>
          <w:szCs w:val="24"/>
        </w:rPr>
        <w:t xml:space="preserve"> </w:t>
      </w:r>
      <w:r w:rsidRPr="00FC5938">
        <w:rPr>
          <w:rFonts w:ascii="Times New Roman" w:eastAsia="Times New Roman" w:hAnsi="Times New Roman" w:cs="Times New Roman"/>
          <w:color w:val="111111"/>
          <w:sz w:val="24"/>
          <w:szCs w:val="24"/>
        </w:rPr>
        <w:t>[29,30]</w:t>
      </w:r>
      <w:r w:rsidRPr="00FA1B58">
        <w:rPr>
          <w:rFonts w:ascii="Times New Roman" w:eastAsia="Times New Roman" w:hAnsi="Times New Roman" w:cs="Times New Roman"/>
          <w:color w:val="111111"/>
          <w:sz w:val="24"/>
          <w:szCs w:val="24"/>
        </w:rPr>
        <w:t>. c-ANCA is characterized by diffuse, granular cytoplasmic staining, often associated with </w:t>
      </w:r>
      <w:r w:rsidRPr="00FA1B58">
        <w:rPr>
          <w:rFonts w:ascii="Times New Roman" w:eastAsia="Times New Roman" w:hAnsi="Times New Roman" w:cs="Times New Roman"/>
          <w:b/>
          <w:color w:val="111111"/>
          <w:sz w:val="24"/>
          <w:szCs w:val="24"/>
        </w:rPr>
        <w:t>proteinase 3 (PR3)</w:t>
      </w:r>
      <w:r w:rsidRPr="00FA1B58">
        <w:rPr>
          <w:rFonts w:ascii="Times New Roman" w:eastAsia="Times New Roman" w:hAnsi="Times New Roman" w:cs="Times New Roman"/>
          <w:color w:val="111111"/>
          <w:sz w:val="24"/>
          <w:szCs w:val="24"/>
        </w:rPr>
        <w:t>, and is seen in over 90% of active cases of </w:t>
      </w:r>
      <w:r w:rsidRPr="00FA1B58">
        <w:rPr>
          <w:rFonts w:ascii="Times New Roman" w:eastAsia="Times New Roman" w:hAnsi="Times New Roman" w:cs="Times New Roman"/>
          <w:b/>
          <w:color w:val="111111"/>
          <w:sz w:val="24"/>
          <w:szCs w:val="24"/>
        </w:rPr>
        <w:t xml:space="preserve">granulomatosis with polyangiitis (GPA) </w:t>
      </w:r>
      <w:r w:rsidRPr="00FA1B58">
        <w:rPr>
          <w:rFonts w:ascii="Times New Roman" w:eastAsia="Times New Roman" w:hAnsi="Times New Roman" w:cs="Times New Roman"/>
          <w:b/>
          <w:color w:val="FF0000"/>
          <w:sz w:val="24"/>
          <w:szCs w:val="24"/>
        </w:rPr>
        <w:t>as shown in Fig 1(a</w:t>
      </w:r>
      <w:r w:rsidRPr="00FA1B58">
        <w:rPr>
          <w:rFonts w:ascii="Times New Roman" w:eastAsia="Times New Roman" w:hAnsi="Times New Roman" w:cs="Times New Roman"/>
          <w:b/>
          <w:color w:val="111111"/>
          <w:sz w:val="24"/>
          <w:szCs w:val="24"/>
        </w:rPr>
        <w:t>)</w:t>
      </w:r>
      <w:r w:rsidRPr="00FA1B58">
        <w:rPr>
          <w:rFonts w:ascii="Times New Roman" w:eastAsia="Times New Roman" w:hAnsi="Times New Roman" w:cs="Times New Roman"/>
          <w:color w:val="111111"/>
          <w:sz w:val="24"/>
          <w:szCs w:val="24"/>
        </w:rPr>
        <w:t>. On the other hand, p-ANCA shows localized perinuclear staining and is primarily linked with </w:t>
      </w:r>
      <w:r w:rsidRPr="00FA1B58">
        <w:rPr>
          <w:rFonts w:ascii="Times New Roman" w:eastAsia="Times New Roman" w:hAnsi="Times New Roman" w:cs="Times New Roman"/>
          <w:b/>
          <w:color w:val="111111"/>
          <w:sz w:val="24"/>
          <w:szCs w:val="24"/>
        </w:rPr>
        <w:t>myeloperoxidase (MPO)</w:t>
      </w:r>
      <w:r w:rsidRPr="00FA1B58">
        <w:rPr>
          <w:rFonts w:ascii="Times New Roman" w:eastAsia="Times New Roman" w:hAnsi="Times New Roman" w:cs="Times New Roman"/>
          <w:color w:val="111111"/>
          <w:sz w:val="24"/>
          <w:szCs w:val="24"/>
        </w:rPr>
        <w:t xml:space="preserve">, along with other enzymes like elastase, cathepsin G, lactoferrin, and </w:t>
      </w:r>
      <w:proofErr w:type="spellStart"/>
      <w:r w:rsidRPr="00FA1B58">
        <w:rPr>
          <w:rFonts w:ascii="Times New Roman" w:eastAsia="Times New Roman" w:hAnsi="Times New Roman" w:cs="Times New Roman"/>
          <w:color w:val="111111"/>
          <w:sz w:val="24"/>
          <w:szCs w:val="24"/>
        </w:rPr>
        <w:t>lysozyme</w:t>
      </w:r>
      <w:r w:rsidRPr="00FA1B58">
        <w:rPr>
          <w:rFonts w:ascii="Times New Roman" w:eastAsia="Times New Roman" w:hAnsi="Times New Roman" w:cs="Times New Roman"/>
          <w:b/>
          <w:color w:val="FF0000"/>
          <w:sz w:val="24"/>
          <w:szCs w:val="24"/>
        </w:rPr>
        <w:t>as</w:t>
      </w:r>
      <w:proofErr w:type="spellEnd"/>
      <w:r w:rsidRPr="00FA1B58">
        <w:rPr>
          <w:rFonts w:ascii="Times New Roman" w:eastAsia="Times New Roman" w:hAnsi="Times New Roman" w:cs="Times New Roman"/>
          <w:b/>
          <w:color w:val="FF0000"/>
          <w:sz w:val="24"/>
          <w:szCs w:val="24"/>
        </w:rPr>
        <w:t xml:space="preserve"> shown in Fig 1(b</w:t>
      </w:r>
      <w:r w:rsidRPr="00FA1B58">
        <w:rPr>
          <w:rFonts w:ascii="Times New Roman" w:eastAsia="Times New Roman" w:hAnsi="Times New Roman" w:cs="Times New Roman"/>
          <w:color w:val="111111"/>
          <w:sz w:val="24"/>
          <w:szCs w:val="24"/>
        </w:rPr>
        <w:t>). These patterns are not only crucial for diagnosis but also for understanding the pathogenesis of diseases such as GPA, </w:t>
      </w:r>
      <w:r w:rsidRPr="00FA1B58">
        <w:rPr>
          <w:rFonts w:ascii="Times New Roman" w:eastAsia="Times New Roman" w:hAnsi="Times New Roman" w:cs="Times New Roman"/>
          <w:b/>
          <w:color w:val="111111"/>
          <w:sz w:val="24"/>
          <w:szCs w:val="24"/>
        </w:rPr>
        <w:t>microscopic polyangiitis (MPA)</w:t>
      </w:r>
      <w:r w:rsidRPr="00FA1B58">
        <w:rPr>
          <w:rFonts w:ascii="Times New Roman" w:eastAsia="Times New Roman" w:hAnsi="Times New Roman" w:cs="Times New Roman"/>
          <w:color w:val="111111"/>
          <w:sz w:val="24"/>
          <w:szCs w:val="24"/>
        </w:rPr>
        <w:t>, </w:t>
      </w:r>
      <w:r w:rsidRPr="00FA1B58">
        <w:rPr>
          <w:rFonts w:ascii="Times New Roman" w:eastAsia="Times New Roman" w:hAnsi="Times New Roman" w:cs="Times New Roman"/>
          <w:b/>
          <w:color w:val="111111"/>
          <w:sz w:val="24"/>
          <w:szCs w:val="24"/>
        </w:rPr>
        <w:t>eosinophilic granulomatosis with polyangiitis (EGPA)</w:t>
      </w:r>
      <w:r w:rsidRPr="00FA1B58">
        <w:rPr>
          <w:rFonts w:ascii="Times New Roman" w:eastAsia="Times New Roman" w:hAnsi="Times New Roman" w:cs="Times New Roman"/>
          <w:color w:val="111111"/>
          <w:sz w:val="24"/>
          <w:szCs w:val="24"/>
        </w:rPr>
        <w:t xml:space="preserve">, and isolated crescentic glomerulonephritis. </w:t>
      </w:r>
    </w:p>
    <w:p w14:paraId="116203BD" w14:textId="77777777" w:rsidR="005C373B" w:rsidRPr="00FA1B58" w:rsidRDefault="00C91618">
      <w:pPr>
        <w:jc w:val="center"/>
        <w:rPr>
          <w:rFonts w:ascii="Times New Roman" w:eastAsia="Times New Roman" w:hAnsi="Times New Roman" w:cs="Times New Roman"/>
          <w:b/>
          <w:color w:val="111111"/>
          <w:sz w:val="24"/>
          <w:szCs w:val="24"/>
          <w:shd w:val="clear" w:color="auto" w:fill="F7F7F7"/>
        </w:rPr>
      </w:pPr>
      <w:r w:rsidRPr="00FA1B58">
        <w:rPr>
          <w:rFonts w:ascii="Times New Roman" w:eastAsia="Times New Roman" w:hAnsi="Times New Roman" w:cs="Times New Roman"/>
          <w:noProof/>
          <w:color w:val="111111"/>
          <w:sz w:val="24"/>
          <w:szCs w:val="24"/>
          <w:shd w:val="clear" w:color="auto" w:fill="F7F7F7"/>
          <w:lang w:val="en-US" w:eastAsia="en-US"/>
        </w:rPr>
        <w:lastRenderedPageBreak/>
        <w:drawing>
          <wp:inline distT="0" distB="0" distL="0" distR="0" wp14:anchorId="11478AE5" wp14:editId="00A83A61">
            <wp:extent cx="2343955" cy="1734527"/>
            <wp:effectExtent l="0" t="0" r="0" b="0"/>
            <wp:docPr id="9" name="image6.png" descr="1.png"/>
            <wp:cNvGraphicFramePr/>
            <a:graphic xmlns:a="http://schemas.openxmlformats.org/drawingml/2006/main">
              <a:graphicData uri="http://schemas.openxmlformats.org/drawingml/2006/picture">
                <pic:pic xmlns:pic="http://schemas.openxmlformats.org/drawingml/2006/picture">
                  <pic:nvPicPr>
                    <pic:cNvPr id="0" name="image6.png" descr="1.png"/>
                    <pic:cNvPicPr preferRelativeResize="0"/>
                  </pic:nvPicPr>
                  <pic:blipFill>
                    <a:blip r:embed="rId7"/>
                    <a:srcRect/>
                    <a:stretch>
                      <a:fillRect/>
                    </a:stretch>
                  </pic:blipFill>
                  <pic:spPr>
                    <a:xfrm>
                      <a:off x="0" y="0"/>
                      <a:ext cx="2343955" cy="1734527"/>
                    </a:xfrm>
                    <a:prstGeom prst="rect">
                      <a:avLst/>
                    </a:prstGeom>
                    <a:ln/>
                  </pic:spPr>
                </pic:pic>
              </a:graphicData>
            </a:graphic>
          </wp:inline>
        </w:drawing>
      </w:r>
    </w:p>
    <w:p w14:paraId="78361EEE" w14:textId="77777777" w:rsidR="005C373B" w:rsidRPr="00FA1B58" w:rsidRDefault="00C91618">
      <w:pPr>
        <w:jc w:val="center"/>
        <w:rPr>
          <w:rFonts w:ascii="Times New Roman" w:eastAsia="Times New Roman" w:hAnsi="Times New Roman" w:cs="Times New Roman"/>
          <w:color w:val="111111"/>
          <w:sz w:val="24"/>
          <w:szCs w:val="24"/>
          <w:shd w:val="clear" w:color="auto" w:fill="F7F7F7"/>
        </w:rPr>
      </w:pPr>
      <w:r w:rsidRPr="00FA1B58">
        <w:rPr>
          <w:rFonts w:ascii="Times New Roman" w:eastAsia="Times New Roman" w:hAnsi="Times New Roman" w:cs="Times New Roman"/>
          <w:b/>
          <w:color w:val="111111"/>
          <w:sz w:val="24"/>
          <w:szCs w:val="24"/>
          <w:shd w:val="clear" w:color="auto" w:fill="F7F7F7"/>
        </w:rPr>
        <w:t xml:space="preserve">Fig 1(a). </w:t>
      </w:r>
      <w:r w:rsidRPr="00FA1B58">
        <w:rPr>
          <w:rFonts w:ascii="Times New Roman" w:eastAsia="Times New Roman" w:hAnsi="Times New Roman" w:cs="Times New Roman"/>
          <w:color w:val="111111"/>
          <w:sz w:val="24"/>
          <w:szCs w:val="24"/>
          <w:shd w:val="clear" w:color="auto" w:fill="F7F7F7"/>
        </w:rPr>
        <w:t>A</w:t>
      </w:r>
      <w:r w:rsidRPr="00FA1B58">
        <w:rPr>
          <w:rFonts w:ascii="Times New Roman" w:eastAsia="Arial" w:hAnsi="Times New Roman" w:cs="Times New Roman"/>
          <w:color w:val="111111"/>
          <w:sz w:val="24"/>
          <w:szCs w:val="24"/>
        </w:rPr>
        <w:t>ppearance of cytoplasmic indirect immunofluorescence pattern (C-ANCA) on ethanol-fixed human neutrophil cells which is mainly caused by autoantibodies targeting serine protease proteinase-3 (PR3-ANCA)</w:t>
      </w:r>
    </w:p>
    <w:p w14:paraId="4F4D9648" w14:textId="77777777" w:rsidR="005C373B" w:rsidRPr="00FA1B58" w:rsidRDefault="005C373B">
      <w:pPr>
        <w:rPr>
          <w:rFonts w:ascii="Times New Roman" w:eastAsia="Times New Roman" w:hAnsi="Times New Roman" w:cs="Times New Roman"/>
          <w:b/>
          <w:color w:val="111111"/>
          <w:sz w:val="24"/>
          <w:szCs w:val="24"/>
          <w:shd w:val="clear" w:color="auto" w:fill="F7F7F7"/>
        </w:rPr>
      </w:pPr>
    </w:p>
    <w:p w14:paraId="6E8B31E1" w14:textId="77777777" w:rsidR="005C373B" w:rsidRPr="00FA1B58" w:rsidRDefault="00C91618">
      <w:pPr>
        <w:jc w:val="center"/>
        <w:rPr>
          <w:rFonts w:ascii="Times New Roman" w:eastAsia="Times New Roman" w:hAnsi="Times New Roman" w:cs="Times New Roman"/>
          <w:b/>
          <w:color w:val="111111"/>
          <w:sz w:val="24"/>
          <w:szCs w:val="24"/>
          <w:shd w:val="clear" w:color="auto" w:fill="F7F7F7"/>
        </w:rPr>
      </w:pPr>
      <w:r w:rsidRPr="00FA1B58">
        <w:rPr>
          <w:rFonts w:ascii="Times New Roman" w:hAnsi="Times New Roman" w:cs="Times New Roman"/>
          <w:noProof/>
          <w:sz w:val="24"/>
          <w:szCs w:val="24"/>
          <w:lang w:val="en-US" w:eastAsia="en-US"/>
        </w:rPr>
        <w:drawing>
          <wp:inline distT="0" distB="0" distL="0" distR="0" wp14:anchorId="50D43DC8" wp14:editId="7952F161">
            <wp:extent cx="2340864" cy="1753772"/>
            <wp:effectExtent l="0" t="0" r="0" b="0"/>
            <wp:docPr id="10" name="image8.png" descr="File:P ANCA.jpg - Wikimedia Commons"/>
            <wp:cNvGraphicFramePr/>
            <a:graphic xmlns:a="http://schemas.openxmlformats.org/drawingml/2006/main">
              <a:graphicData uri="http://schemas.openxmlformats.org/drawingml/2006/picture">
                <pic:pic xmlns:pic="http://schemas.openxmlformats.org/drawingml/2006/picture">
                  <pic:nvPicPr>
                    <pic:cNvPr id="0" name="image8.png" descr="File:P ANCA.jpg - Wikimedia Commons"/>
                    <pic:cNvPicPr preferRelativeResize="0"/>
                  </pic:nvPicPr>
                  <pic:blipFill>
                    <a:blip r:embed="rId8"/>
                    <a:srcRect/>
                    <a:stretch>
                      <a:fillRect/>
                    </a:stretch>
                  </pic:blipFill>
                  <pic:spPr>
                    <a:xfrm>
                      <a:off x="0" y="0"/>
                      <a:ext cx="2340864" cy="1753772"/>
                    </a:xfrm>
                    <a:prstGeom prst="rect">
                      <a:avLst/>
                    </a:prstGeom>
                    <a:ln/>
                  </pic:spPr>
                </pic:pic>
              </a:graphicData>
            </a:graphic>
          </wp:inline>
        </w:drawing>
      </w:r>
    </w:p>
    <w:p w14:paraId="6D0569E4" w14:textId="77777777" w:rsidR="005C373B" w:rsidRPr="00FA1B58" w:rsidRDefault="00C91618">
      <w:pPr>
        <w:shd w:val="clear" w:color="auto" w:fill="FFFFFF"/>
        <w:jc w:val="center"/>
        <w:rPr>
          <w:rFonts w:ascii="Times New Roman" w:eastAsia="Times New Roman" w:hAnsi="Times New Roman" w:cs="Times New Roman"/>
          <w:b/>
          <w:color w:val="111111"/>
          <w:sz w:val="24"/>
          <w:szCs w:val="24"/>
          <w:shd w:val="clear" w:color="auto" w:fill="F7F7F7"/>
        </w:rPr>
      </w:pPr>
      <w:r w:rsidRPr="00FA1B58">
        <w:rPr>
          <w:rFonts w:ascii="Times New Roman" w:eastAsia="Times New Roman" w:hAnsi="Times New Roman" w:cs="Times New Roman"/>
          <w:b/>
          <w:color w:val="111111"/>
          <w:sz w:val="24"/>
          <w:szCs w:val="24"/>
          <w:shd w:val="clear" w:color="auto" w:fill="F7F7F7"/>
        </w:rPr>
        <w:t xml:space="preserve">Fig 1(b).  </w:t>
      </w:r>
      <w:r w:rsidRPr="00FA1B58">
        <w:rPr>
          <w:rFonts w:ascii="Times New Roman" w:eastAsia="Times New Roman" w:hAnsi="Times New Roman" w:cs="Times New Roman"/>
          <w:color w:val="202122"/>
          <w:sz w:val="24"/>
          <w:szCs w:val="24"/>
          <w:shd w:val="clear" w:color="auto" w:fill="F8F9FA"/>
        </w:rPr>
        <w:t xml:space="preserve">Immunofluorescence pattern of MPO or p-ANCA antibodies. Produced using serum from a patient on neutrophils with a FITC conjugate. </w:t>
      </w:r>
    </w:p>
    <w:p w14:paraId="03BC3210" w14:textId="77777777" w:rsidR="005C373B" w:rsidRPr="00FA1B58" w:rsidRDefault="005C373B">
      <w:pPr>
        <w:shd w:val="clear" w:color="auto" w:fill="FFFFFF"/>
        <w:rPr>
          <w:rFonts w:ascii="Times New Roman" w:eastAsia="Times New Roman" w:hAnsi="Times New Roman" w:cs="Times New Roman"/>
          <w:b/>
          <w:color w:val="111111"/>
          <w:sz w:val="24"/>
          <w:szCs w:val="24"/>
          <w:shd w:val="clear" w:color="auto" w:fill="F7F7F7"/>
        </w:rPr>
      </w:pPr>
    </w:p>
    <w:p w14:paraId="65D94862" w14:textId="77777777" w:rsidR="005C373B" w:rsidRPr="00FA1B58" w:rsidRDefault="00C91618">
      <w:pPr>
        <w:shd w:val="clear" w:color="auto" w:fill="FFFFFF"/>
        <w:rPr>
          <w:rFonts w:ascii="Times New Roman" w:eastAsia="Times New Roman" w:hAnsi="Times New Roman" w:cs="Times New Roman"/>
          <w:b/>
          <w:color w:val="111111"/>
          <w:sz w:val="24"/>
          <w:szCs w:val="24"/>
          <w:shd w:val="clear" w:color="auto" w:fill="F7F7F7"/>
        </w:rPr>
      </w:pPr>
      <w:r w:rsidRPr="00FA1B58">
        <w:rPr>
          <w:rFonts w:ascii="Times New Roman" w:eastAsia="Times New Roman" w:hAnsi="Times New Roman" w:cs="Times New Roman"/>
          <w:b/>
          <w:color w:val="111111"/>
          <w:sz w:val="24"/>
          <w:szCs w:val="24"/>
          <w:shd w:val="clear" w:color="auto" w:fill="F7F7F7"/>
        </w:rPr>
        <w:t xml:space="preserve">Classification </w:t>
      </w:r>
    </w:p>
    <w:p w14:paraId="5BBAB6C2" w14:textId="77777777" w:rsidR="005C373B" w:rsidRPr="00FA1B58" w:rsidRDefault="00C91618">
      <w:pPr>
        <w:rPr>
          <w:rFonts w:ascii="Times New Roman" w:eastAsia="Times New Roman" w:hAnsi="Times New Roman" w:cs="Times New Roman"/>
          <w:color w:val="111111"/>
          <w:sz w:val="24"/>
          <w:szCs w:val="24"/>
          <w:highlight w:val="white"/>
        </w:rPr>
      </w:pPr>
      <w:r w:rsidRPr="00FA1B58">
        <w:rPr>
          <w:rFonts w:ascii="Times New Roman" w:eastAsia="Times New Roman" w:hAnsi="Times New Roman" w:cs="Times New Roman"/>
          <w:color w:val="111111"/>
          <w:sz w:val="24"/>
          <w:szCs w:val="24"/>
          <w:highlight w:val="white"/>
        </w:rPr>
        <w:t>The classification of vasculitis based on vessel size further aids in the precise categorization and treatment of these conditions which is given below Fig 2.</w:t>
      </w:r>
    </w:p>
    <w:p w14:paraId="2502248B" w14:textId="77777777" w:rsidR="005C373B" w:rsidRPr="00FA1B58" w:rsidRDefault="00C91618">
      <w:pPr>
        <w:jc w:val="center"/>
        <w:rPr>
          <w:rFonts w:ascii="Times New Roman" w:eastAsia="Times New Roman" w:hAnsi="Times New Roman" w:cs="Times New Roman"/>
          <w:color w:val="111111"/>
          <w:sz w:val="24"/>
          <w:szCs w:val="24"/>
          <w:highlight w:val="white"/>
        </w:rPr>
      </w:pPr>
      <w:r w:rsidRPr="00FA1B58">
        <w:rPr>
          <w:rFonts w:ascii="Times New Roman" w:eastAsia="Times New Roman" w:hAnsi="Times New Roman" w:cs="Times New Roman"/>
          <w:noProof/>
          <w:sz w:val="24"/>
          <w:szCs w:val="24"/>
          <w:lang w:val="en-US" w:eastAsia="en-US"/>
        </w:rPr>
        <mc:AlternateContent>
          <mc:Choice Requires="wps">
            <w:drawing>
              <wp:inline distT="0" distB="0" distL="0" distR="0" wp14:anchorId="7E0305BA" wp14:editId="54FFBB90">
                <wp:extent cx="304800" cy="3048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304800" cy="304800"/>
                <wp:effectExtent b="0" l="0" r="0" t="0"/>
                <wp:docPr id="1"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04800" cy="304800"/>
                        </a:xfrm>
                        <a:prstGeom prst="rect"/>
                        <a:ln/>
                      </pic:spPr>
                    </pic:pic>
                  </a:graphicData>
                </a:graphic>
              </wp:inline>
            </w:drawing>
          </mc:Fallback>
        </mc:AlternateContent>
      </w:r>
      <w:r w:rsidRPr="00FA1B58">
        <w:rPr>
          <w:rFonts w:ascii="Times New Roman" w:eastAsia="Times New Roman" w:hAnsi="Times New Roman" w:cs="Times New Roman"/>
          <w:noProof/>
          <w:color w:val="111111"/>
          <w:sz w:val="24"/>
          <w:szCs w:val="24"/>
          <w:highlight w:val="white"/>
          <w:lang w:val="en-US" w:eastAsia="en-US"/>
        </w:rPr>
        <w:drawing>
          <wp:inline distT="0" distB="0" distL="0" distR="0" wp14:anchorId="71CB5B0D" wp14:editId="2170F677">
            <wp:extent cx="2926080" cy="2104562"/>
            <wp:effectExtent l="0" t="0" r="0" b="0"/>
            <wp:docPr id="11" name="image10.png" descr="2.png"/>
            <wp:cNvGraphicFramePr/>
            <a:graphic xmlns:a="http://schemas.openxmlformats.org/drawingml/2006/main">
              <a:graphicData uri="http://schemas.openxmlformats.org/drawingml/2006/picture">
                <pic:pic xmlns:pic="http://schemas.openxmlformats.org/drawingml/2006/picture">
                  <pic:nvPicPr>
                    <pic:cNvPr id="0" name="image10.png" descr="2.png"/>
                    <pic:cNvPicPr preferRelativeResize="0"/>
                  </pic:nvPicPr>
                  <pic:blipFill>
                    <a:blip r:embed="rId10"/>
                    <a:srcRect/>
                    <a:stretch>
                      <a:fillRect/>
                    </a:stretch>
                  </pic:blipFill>
                  <pic:spPr>
                    <a:xfrm>
                      <a:off x="0" y="0"/>
                      <a:ext cx="2926080" cy="2104562"/>
                    </a:xfrm>
                    <a:prstGeom prst="rect">
                      <a:avLst/>
                    </a:prstGeom>
                    <a:ln/>
                  </pic:spPr>
                </pic:pic>
              </a:graphicData>
            </a:graphic>
          </wp:inline>
        </w:drawing>
      </w:r>
    </w:p>
    <w:p w14:paraId="5E40A9D5" w14:textId="77777777" w:rsidR="005C373B" w:rsidRPr="00FA1B58" w:rsidRDefault="00C91618">
      <w:pPr>
        <w:spacing w:after="0" w:line="240" w:lineRule="auto"/>
        <w:jc w:val="center"/>
        <w:rPr>
          <w:rFonts w:ascii="Times New Roman" w:eastAsia="Times New Roman" w:hAnsi="Times New Roman" w:cs="Times New Roman"/>
          <w:sz w:val="24"/>
          <w:szCs w:val="24"/>
        </w:rPr>
      </w:pPr>
      <w:r w:rsidRPr="00FA1B58">
        <w:rPr>
          <w:rFonts w:ascii="Times New Roman" w:eastAsia="Times New Roman" w:hAnsi="Times New Roman" w:cs="Times New Roman"/>
          <w:noProof/>
          <w:sz w:val="24"/>
          <w:szCs w:val="24"/>
          <w:lang w:val="en-US" w:eastAsia="en-US"/>
        </w:rPr>
        <mc:AlternateContent>
          <mc:Choice Requires="wps">
            <w:drawing>
              <wp:inline distT="0" distB="0" distL="0" distR="0" wp14:anchorId="05ABE6B6" wp14:editId="2EBE7F6D">
                <wp:extent cx="304800" cy="304800"/>
                <wp:effectExtent l="0" t="0" r="0"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304800" cy="304800"/>
                <wp:effectExtent b="0" l="0" r="0" t="0"/>
                <wp:docPr id="2"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04800" cy="304800"/>
                        </a:xfrm>
                        <a:prstGeom prst="rect"/>
                        <a:ln/>
                      </pic:spPr>
                    </pic:pic>
                  </a:graphicData>
                </a:graphic>
              </wp:inline>
            </w:drawing>
          </mc:Fallback>
        </mc:AlternateContent>
      </w:r>
      <w:r w:rsidRPr="00FA1B58">
        <w:rPr>
          <w:rFonts w:ascii="Times New Roman" w:eastAsia="Times New Roman" w:hAnsi="Times New Roman" w:cs="Times New Roman"/>
          <w:noProof/>
          <w:sz w:val="24"/>
          <w:szCs w:val="24"/>
          <w:lang w:val="en-US" w:eastAsia="en-US"/>
        </w:rPr>
        <mc:AlternateContent>
          <mc:Choice Requires="wps">
            <w:drawing>
              <wp:inline distT="0" distB="0" distL="0" distR="0" wp14:anchorId="5D2B51FC" wp14:editId="61F52522">
                <wp:extent cx="304800" cy="304800"/>
                <wp:effectExtent l="0" t="0" r="0" b="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304800" cy="304800"/>
                <wp:effectExtent b="0" l="0" r="0" t="0"/>
                <wp:docPr id="3"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304800" cy="304800"/>
                        </a:xfrm>
                        <a:prstGeom prst="rect"/>
                        <a:ln/>
                      </pic:spPr>
                    </pic:pic>
                  </a:graphicData>
                </a:graphic>
              </wp:inline>
            </w:drawing>
          </mc:Fallback>
        </mc:AlternateContent>
      </w:r>
    </w:p>
    <w:p w14:paraId="71C03933" w14:textId="77777777" w:rsidR="005C373B" w:rsidRPr="00FA1B58" w:rsidRDefault="005C373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765F5E26" w14:textId="77777777" w:rsidR="005C373B" w:rsidRPr="00FA1B58" w:rsidRDefault="00C91618">
      <w:pPr>
        <w:spacing w:after="0" w:line="240" w:lineRule="auto"/>
        <w:rPr>
          <w:rFonts w:ascii="Times New Roman" w:eastAsia="Times New Roman" w:hAnsi="Times New Roman" w:cs="Times New Roman"/>
          <w:sz w:val="24"/>
          <w:szCs w:val="24"/>
        </w:rPr>
      </w:pPr>
      <w:r w:rsidRPr="00FA1B58">
        <w:rPr>
          <w:rFonts w:ascii="Times New Roman" w:eastAsia="Times New Roman" w:hAnsi="Times New Roman" w:cs="Times New Roman"/>
          <w:sz w:val="24"/>
          <w:szCs w:val="24"/>
        </w:rPr>
        <w:t xml:space="preserve">Fig 2 </w:t>
      </w:r>
      <w:r w:rsidRPr="00FA1B58">
        <w:rPr>
          <w:rFonts w:ascii="Times New Roman" w:eastAsia="Helvetica Neue" w:hAnsi="Times New Roman" w:cs="Times New Roman"/>
          <w:color w:val="282828"/>
          <w:sz w:val="24"/>
          <w:szCs w:val="24"/>
          <w:highlight w:val="white"/>
        </w:rPr>
        <w:t>Classification of primary childhood vasculitis based on revised Chapel Hill criteria</w:t>
      </w:r>
    </w:p>
    <w:p w14:paraId="43ABC520"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2FB63711"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7C6B43DD"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3A177A6F"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31C0C59F"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4B6A41AC"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46664651"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5CA45B4E"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284F9CEC"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1143DE8E"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73BDB8BC" w14:textId="77777777" w:rsidR="005C373B" w:rsidRPr="00FA1B58" w:rsidRDefault="005C373B">
      <w:pPr>
        <w:spacing w:after="0" w:line="240" w:lineRule="auto"/>
        <w:jc w:val="both"/>
        <w:rPr>
          <w:rFonts w:ascii="Times New Roman" w:eastAsia="Times New Roman" w:hAnsi="Times New Roman" w:cs="Times New Roman"/>
          <w:sz w:val="24"/>
          <w:szCs w:val="24"/>
        </w:rPr>
      </w:pPr>
    </w:p>
    <w:p w14:paraId="50650B9E" w14:textId="77777777" w:rsidR="005C373B" w:rsidRPr="00FA1B58" w:rsidRDefault="00C91618">
      <w:pPr>
        <w:spacing w:after="0" w:line="240" w:lineRule="auto"/>
        <w:jc w:val="both"/>
        <w:rPr>
          <w:rFonts w:ascii="Times New Roman" w:eastAsia="Times New Roman" w:hAnsi="Times New Roman" w:cs="Times New Roman"/>
          <w:sz w:val="24"/>
          <w:szCs w:val="24"/>
        </w:rPr>
      </w:pPr>
      <w:r w:rsidRPr="00FA1B58">
        <w:rPr>
          <w:rFonts w:ascii="Times New Roman" w:eastAsia="Times New Roman" w:hAnsi="Times New Roman" w:cs="Times New Roman"/>
          <w:sz w:val="24"/>
          <w:szCs w:val="24"/>
        </w:rPr>
        <w:t>While assessing vascular diseases, clinicians consider various clinical presentations that are often categorized by vessel size:</w:t>
      </w:r>
    </w:p>
    <w:p w14:paraId="4F7B8809" w14:textId="77777777" w:rsidR="005C373B" w:rsidRPr="00FA1B58" w:rsidRDefault="00C91618">
      <w:pPr>
        <w:spacing w:before="280" w:after="280" w:line="240" w:lineRule="auto"/>
        <w:jc w:val="center"/>
        <w:rPr>
          <w:rFonts w:ascii="Times New Roman" w:eastAsia="Times New Roman" w:hAnsi="Times New Roman" w:cs="Times New Roman"/>
          <w:sz w:val="24"/>
          <w:szCs w:val="24"/>
        </w:rPr>
      </w:pPr>
      <w:r w:rsidRPr="00FA1B58">
        <w:rPr>
          <w:rFonts w:ascii="Times New Roman" w:eastAsia="Times New Roman" w:hAnsi="Times New Roman" w:cs="Times New Roman"/>
          <w:b/>
          <w:noProof/>
          <w:sz w:val="24"/>
          <w:szCs w:val="24"/>
          <w:lang w:val="en-US" w:eastAsia="en-US"/>
        </w:rPr>
        <w:drawing>
          <wp:inline distT="0" distB="0" distL="0" distR="0" wp14:anchorId="149E7B78" wp14:editId="1EF37693">
            <wp:extent cx="4023360" cy="219075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b="14335"/>
                    <a:stretch>
                      <a:fillRect/>
                    </a:stretch>
                  </pic:blipFill>
                  <pic:spPr>
                    <a:xfrm>
                      <a:off x="0" y="0"/>
                      <a:ext cx="4023360" cy="2190750"/>
                    </a:xfrm>
                    <a:prstGeom prst="rect">
                      <a:avLst/>
                    </a:prstGeom>
                    <a:ln/>
                  </pic:spPr>
                </pic:pic>
              </a:graphicData>
            </a:graphic>
          </wp:inline>
        </w:drawing>
      </w:r>
    </w:p>
    <w:p w14:paraId="511EA0BA" w14:textId="77777777" w:rsidR="005C373B" w:rsidRPr="00FA1B58" w:rsidRDefault="00C91618">
      <w:pPr>
        <w:spacing w:before="280" w:after="280" w:line="240" w:lineRule="auto"/>
        <w:rPr>
          <w:rFonts w:ascii="Times New Roman" w:eastAsia="Times New Roman" w:hAnsi="Times New Roman" w:cs="Times New Roman"/>
          <w:sz w:val="24"/>
          <w:szCs w:val="24"/>
        </w:rPr>
      </w:pPr>
      <w:r w:rsidRPr="00FA1B58">
        <w:rPr>
          <w:rFonts w:ascii="Times New Roman" w:eastAsia="Times New Roman" w:hAnsi="Times New Roman" w:cs="Times New Roman"/>
          <w:sz w:val="24"/>
          <w:szCs w:val="24"/>
        </w:rPr>
        <w:t xml:space="preserve">Fig 3 </w:t>
      </w:r>
      <w:r w:rsidRPr="00FA1B58">
        <w:rPr>
          <w:rFonts w:ascii="Times New Roman" w:eastAsia="Arial" w:hAnsi="Times New Roman" w:cs="Times New Roman"/>
          <w:sz w:val="24"/>
          <w:szCs w:val="24"/>
          <w:highlight w:val="white"/>
        </w:rPr>
        <w:t>Clinical manifestations of vasculitis based on vessel size affected</w:t>
      </w:r>
    </w:p>
    <w:p w14:paraId="1F08E926" w14:textId="77777777" w:rsidR="005C373B" w:rsidRPr="00FA1B58" w:rsidRDefault="00C91618">
      <w:pPr>
        <w:spacing w:before="280" w:after="280" w:line="240" w:lineRule="auto"/>
        <w:rPr>
          <w:rFonts w:ascii="Times New Roman" w:eastAsia="Times New Roman" w:hAnsi="Times New Roman" w:cs="Times New Roman"/>
          <w:sz w:val="24"/>
          <w:szCs w:val="24"/>
        </w:rPr>
      </w:pPr>
      <w:r w:rsidRPr="00FA1B58">
        <w:rPr>
          <w:rFonts w:ascii="Times New Roman" w:eastAsia="Times New Roman" w:hAnsi="Times New Roman" w:cs="Times New Roman"/>
          <w:sz w:val="24"/>
          <w:szCs w:val="24"/>
        </w:rPr>
        <w:t xml:space="preserve">Here is a brief discussion about various types of vasculitis </w:t>
      </w:r>
    </w:p>
    <w:p w14:paraId="33E507A9" w14:textId="77777777" w:rsidR="005C373B" w:rsidRPr="00FA1B58" w:rsidRDefault="00C91618">
      <w:pPr>
        <w:numPr>
          <w:ilvl w:val="0"/>
          <w:numId w:val="12"/>
        </w:num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Giant Cell Arteritis (Temporal Arteritis):</w:t>
      </w:r>
    </w:p>
    <w:p w14:paraId="7463A25A" w14:textId="77777777" w:rsidR="005C373B" w:rsidRPr="00FA1B58" w:rsidRDefault="00C91618">
      <w:pPr>
        <w:pBdr>
          <w:top w:val="nil"/>
          <w:left w:val="nil"/>
          <w:bottom w:val="nil"/>
          <w:right w:val="nil"/>
          <w:between w:val="nil"/>
        </w:pBdr>
        <w:spacing w:line="240" w:lineRule="auto"/>
        <w:ind w:left="72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Medium and large sized arteries; mainly carotid branches. </w:t>
      </w:r>
    </w:p>
    <w:p w14:paraId="2D584D3C" w14:textId="77777777" w:rsidR="005C373B" w:rsidRPr="00FA1B58" w:rsidRDefault="00C91618">
      <w:pPr>
        <w:numPr>
          <w:ilvl w:val="0"/>
          <w:numId w:val="22"/>
        </w:numPr>
        <w:spacing w:before="280"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Incidence and </w:t>
      </w:r>
      <w:proofErr w:type="spellStart"/>
      <w:proofErr w:type="gramStart"/>
      <w:r w:rsidRPr="00FA1B58">
        <w:rPr>
          <w:rFonts w:ascii="Times New Roman" w:eastAsia="Times New Roman" w:hAnsi="Times New Roman" w:cs="Times New Roman"/>
          <w:b/>
          <w:color w:val="111111"/>
          <w:sz w:val="24"/>
          <w:szCs w:val="24"/>
        </w:rPr>
        <w:t>Prevalence</w:t>
      </w:r>
      <w:r w:rsidRPr="00FA1B58">
        <w:rPr>
          <w:rFonts w:ascii="Times New Roman" w:eastAsia="Times New Roman" w:hAnsi="Times New Roman" w:cs="Times New Roman"/>
          <w:color w:val="111111"/>
          <w:sz w:val="24"/>
          <w:szCs w:val="24"/>
        </w:rPr>
        <w:t>:Incidence</w:t>
      </w:r>
      <w:proofErr w:type="spellEnd"/>
      <w:proofErr w:type="gramEnd"/>
      <w:r w:rsidRPr="00FA1B58">
        <w:rPr>
          <w:rFonts w:ascii="Times New Roman" w:eastAsia="Times New Roman" w:hAnsi="Times New Roman" w:cs="Times New Roman"/>
          <w:color w:val="111111"/>
          <w:sz w:val="24"/>
          <w:szCs w:val="24"/>
        </w:rPr>
        <w:t xml:space="preserve"> rates up to 69.3/100,000 per year with onset typically at &gt;50 years. Approximately 40-60% of patients with giant cell arteritis also have polymyalgia rheumatica (PMR)</w:t>
      </w:r>
    </w:p>
    <w:p w14:paraId="2F97B810" w14:textId="77777777" w:rsidR="005C373B" w:rsidRPr="00FA1B58" w:rsidRDefault="005C373B">
      <w:pPr>
        <w:numPr>
          <w:ilvl w:val="0"/>
          <w:numId w:val="22"/>
        </w:numPr>
        <w:spacing w:after="0" w:line="240" w:lineRule="auto"/>
        <w:ind w:left="0"/>
        <w:rPr>
          <w:rFonts w:ascii="Times New Roman" w:hAnsi="Times New Roman" w:cs="Times New Roman"/>
          <w:color w:val="111111"/>
          <w:sz w:val="24"/>
          <w:szCs w:val="24"/>
        </w:rPr>
      </w:pPr>
    </w:p>
    <w:p w14:paraId="6A7CF94E" w14:textId="77777777" w:rsidR="005C373B" w:rsidRPr="00FA1B58" w:rsidRDefault="00C91618">
      <w:pPr>
        <w:numPr>
          <w:ilvl w:val="0"/>
          <w:numId w:val="22"/>
        </w:numPr>
        <w:spacing w:after="280" w:line="240" w:lineRule="auto"/>
        <w:ind w:left="0"/>
        <w:rPr>
          <w:rFonts w:ascii="Times New Roman" w:hAnsi="Times New Roman" w:cs="Times New Roman"/>
          <w:color w:val="111111"/>
          <w:sz w:val="24"/>
          <w:szCs w:val="24"/>
        </w:rPr>
      </w:pPr>
      <w:proofErr w:type="spellStart"/>
      <w:proofErr w:type="gramStart"/>
      <w:r w:rsidRPr="00FA1B58">
        <w:rPr>
          <w:rFonts w:ascii="Times New Roman" w:eastAsia="Times New Roman" w:hAnsi="Times New Roman" w:cs="Times New Roman"/>
          <w:b/>
          <w:color w:val="111111"/>
          <w:sz w:val="24"/>
          <w:szCs w:val="24"/>
        </w:rPr>
        <w:t>Pathology</w:t>
      </w:r>
      <w:r w:rsidRPr="00FA1B58">
        <w:rPr>
          <w:rFonts w:ascii="Times New Roman" w:eastAsia="Times New Roman" w:hAnsi="Times New Roman" w:cs="Times New Roman"/>
          <w:color w:val="111111"/>
          <w:sz w:val="24"/>
          <w:szCs w:val="24"/>
        </w:rPr>
        <w:t>:It</w:t>
      </w:r>
      <w:proofErr w:type="spellEnd"/>
      <w:proofErr w:type="gramEnd"/>
      <w:r w:rsidRPr="00FA1B58">
        <w:rPr>
          <w:rFonts w:ascii="Times New Roman" w:eastAsia="Times New Roman" w:hAnsi="Times New Roman" w:cs="Times New Roman"/>
          <w:color w:val="111111"/>
          <w:sz w:val="24"/>
          <w:szCs w:val="24"/>
        </w:rPr>
        <w:t xml:space="preserve"> involves all layer of arterial wall (Panarteritis) along with mononuclear infiltration of the intima which results in intimal proliferation and fragmentation of the internal elastic lamina.</w:t>
      </w:r>
    </w:p>
    <w:p w14:paraId="577507B7"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proofErr w:type="spellStart"/>
      <w:r w:rsidRPr="00FA1B58">
        <w:rPr>
          <w:rFonts w:ascii="Times New Roman" w:eastAsia="Times New Roman" w:hAnsi="Times New Roman" w:cs="Times New Roman"/>
          <w:b/>
          <w:color w:val="111111"/>
          <w:sz w:val="24"/>
          <w:szCs w:val="24"/>
        </w:rPr>
        <w:t>Pathogenesis:</w:t>
      </w:r>
      <w:r w:rsidRPr="00FA1B58">
        <w:rPr>
          <w:rFonts w:ascii="Times New Roman" w:eastAsia="Times New Roman" w:hAnsi="Times New Roman" w:cs="Times New Roman"/>
          <w:color w:val="111111"/>
          <w:sz w:val="24"/>
          <w:szCs w:val="24"/>
        </w:rPr>
        <w:t>Antigen</w:t>
      </w:r>
      <w:proofErr w:type="spellEnd"/>
      <w:r w:rsidRPr="00FA1B58">
        <w:rPr>
          <w:rFonts w:ascii="Times New Roman" w:eastAsia="Times New Roman" w:hAnsi="Times New Roman" w:cs="Times New Roman"/>
          <w:color w:val="111111"/>
          <w:sz w:val="24"/>
          <w:szCs w:val="24"/>
        </w:rPr>
        <w:t xml:space="preserve"> enters the arterial wall which leads to CD4 cells infiltration through vasa </w:t>
      </w:r>
      <w:proofErr w:type="spellStart"/>
      <w:r w:rsidRPr="00FA1B58">
        <w:rPr>
          <w:rFonts w:ascii="Times New Roman" w:eastAsia="Times New Roman" w:hAnsi="Times New Roman" w:cs="Times New Roman"/>
          <w:color w:val="111111"/>
          <w:sz w:val="24"/>
          <w:szCs w:val="24"/>
        </w:rPr>
        <w:t>vasorum.These</w:t>
      </w:r>
      <w:proofErr w:type="spellEnd"/>
      <w:r w:rsidRPr="00FA1B58">
        <w:rPr>
          <w:rFonts w:ascii="Times New Roman" w:eastAsia="Times New Roman" w:hAnsi="Times New Roman" w:cs="Times New Roman"/>
          <w:color w:val="111111"/>
          <w:sz w:val="24"/>
          <w:szCs w:val="24"/>
        </w:rPr>
        <w:t xml:space="preserve"> cells further produce interleukin-2 (IL-2) and interferon-gamma (IFN γ) which are responsible for formation of giant cell and granulomas.</w:t>
      </w:r>
    </w:p>
    <w:p w14:paraId="3FB5E447" w14:textId="77777777" w:rsidR="005C373B" w:rsidRPr="00FA1B58" w:rsidRDefault="005C373B">
      <w:pPr>
        <w:spacing w:before="180" w:after="0" w:line="240" w:lineRule="auto"/>
        <w:rPr>
          <w:rFonts w:ascii="Times New Roman" w:eastAsia="Times New Roman" w:hAnsi="Times New Roman" w:cs="Times New Roman"/>
          <w:color w:val="111111"/>
          <w:sz w:val="24"/>
          <w:szCs w:val="24"/>
        </w:rPr>
      </w:pPr>
    </w:p>
    <w:p w14:paraId="400347BE"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lastRenderedPageBreak/>
        <w:t>Clinical Features:</w:t>
      </w:r>
    </w:p>
    <w:p w14:paraId="58E41698" w14:textId="77777777" w:rsidR="005C373B" w:rsidRPr="00FA1B58" w:rsidRDefault="00C91618">
      <w:pPr>
        <w:numPr>
          <w:ilvl w:val="0"/>
          <w:numId w:val="22"/>
        </w:numPr>
        <w:spacing w:before="280" w:after="28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Patients present with anorexia, weight loss, fever, malaise, headaches with tenderness of the scalp, polymyalgia rheumatica, sudden blindness (Ischemic Optic Neuropathy - ION) or arm </w:t>
      </w:r>
      <w:proofErr w:type="spellStart"/>
      <w:r w:rsidRPr="00FA1B58">
        <w:rPr>
          <w:rFonts w:ascii="Times New Roman" w:eastAsia="Times New Roman" w:hAnsi="Times New Roman" w:cs="Times New Roman"/>
          <w:color w:val="111111"/>
          <w:sz w:val="24"/>
          <w:szCs w:val="24"/>
        </w:rPr>
        <w:t>claudications</w:t>
      </w:r>
      <w:proofErr w:type="spellEnd"/>
      <w:r w:rsidRPr="00FA1B58">
        <w:rPr>
          <w:rFonts w:ascii="Times New Roman" w:eastAsia="Times New Roman" w:hAnsi="Times New Roman" w:cs="Times New Roman"/>
          <w:color w:val="111111"/>
          <w:sz w:val="24"/>
          <w:szCs w:val="24"/>
        </w:rPr>
        <w:t>.</w:t>
      </w:r>
    </w:p>
    <w:p w14:paraId="4143A580"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Laboratory Findings: </w:t>
      </w:r>
      <w:proofErr w:type="spellStart"/>
      <w:r w:rsidRPr="00FA1B58">
        <w:rPr>
          <w:rFonts w:ascii="Times New Roman" w:eastAsia="Times New Roman" w:hAnsi="Times New Roman" w:cs="Times New Roman"/>
          <w:color w:val="111111"/>
          <w:sz w:val="24"/>
          <w:szCs w:val="24"/>
        </w:rPr>
        <w:t>Non specific</w:t>
      </w:r>
      <w:proofErr w:type="spellEnd"/>
      <w:r w:rsidRPr="00FA1B58">
        <w:rPr>
          <w:rFonts w:ascii="Times New Roman" w:eastAsia="Times New Roman" w:hAnsi="Times New Roman" w:cs="Times New Roman"/>
          <w:color w:val="111111"/>
          <w:sz w:val="24"/>
          <w:szCs w:val="24"/>
        </w:rPr>
        <w:t xml:space="preserve"> findings including - </w:t>
      </w:r>
      <w:r w:rsidRPr="00FA1B58">
        <w:rPr>
          <w:rFonts w:ascii="Times New Roman" w:hAnsi="Times New Roman" w:cs="Times New Roman"/>
          <w:color w:val="111111"/>
          <w:sz w:val="24"/>
          <w:szCs w:val="24"/>
        </w:rPr>
        <w:t xml:space="preserve">Elevated ESR, CRP, AOCD, Increased ALP levels, Increased IgG and complement. </w:t>
      </w:r>
    </w:p>
    <w:p w14:paraId="5B3108FF" w14:textId="77777777" w:rsidR="005C373B" w:rsidRPr="00FA1B58" w:rsidRDefault="005C373B">
      <w:pPr>
        <w:pBdr>
          <w:top w:val="nil"/>
          <w:left w:val="nil"/>
          <w:bottom w:val="nil"/>
          <w:right w:val="nil"/>
          <w:between w:val="nil"/>
        </w:pBdr>
        <w:spacing w:before="280" w:after="280" w:line="240" w:lineRule="auto"/>
        <w:ind w:left="720"/>
        <w:rPr>
          <w:rFonts w:ascii="Times New Roman" w:eastAsia="Times New Roman" w:hAnsi="Times New Roman" w:cs="Times New Roman"/>
          <w:color w:val="111111"/>
          <w:sz w:val="24"/>
          <w:szCs w:val="24"/>
        </w:rPr>
      </w:pPr>
    </w:p>
    <w:p w14:paraId="03331541" w14:textId="77777777" w:rsidR="005C373B" w:rsidRPr="00FA1B58" w:rsidRDefault="00C91618">
      <w:pPr>
        <w:numPr>
          <w:ilvl w:val="0"/>
          <w:numId w:val="7"/>
        </w:numPr>
        <w:pBdr>
          <w:top w:val="nil"/>
          <w:left w:val="nil"/>
          <w:bottom w:val="nil"/>
          <w:right w:val="nil"/>
          <w:between w:val="nil"/>
        </w:pBdr>
        <w:spacing w:before="280" w:after="280" w:line="240" w:lineRule="auto"/>
        <w:jc w:val="center"/>
        <w:rPr>
          <w:rFonts w:ascii="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7D189FEB" wp14:editId="34BBF541">
            <wp:extent cx="3931920" cy="32004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3931920" cy="3200400"/>
                    </a:xfrm>
                    <a:prstGeom prst="rect">
                      <a:avLst/>
                    </a:prstGeom>
                    <a:ln/>
                  </pic:spPr>
                </pic:pic>
              </a:graphicData>
            </a:graphic>
          </wp:inline>
        </w:drawing>
      </w:r>
    </w:p>
    <w:p w14:paraId="59C30054" w14:textId="77777777" w:rsidR="005C373B" w:rsidRPr="00FA1B58" w:rsidRDefault="00C91618">
      <w:pPr>
        <w:pBdr>
          <w:top w:val="nil"/>
          <w:left w:val="nil"/>
          <w:bottom w:val="nil"/>
          <w:right w:val="nil"/>
          <w:between w:val="nil"/>
        </w:pBd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Fig 4. </w:t>
      </w:r>
      <w:r w:rsidRPr="00FA1B58">
        <w:rPr>
          <w:rFonts w:ascii="Times New Roman" w:eastAsia="Times New Roman" w:hAnsi="Times New Roman" w:cs="Times New Roman"/>
          <w:color w:val="111111"/>
          <w:sz w:val="24"/>
          <w:szCs w:val="24"/>
        </w:rPr>
        <w:t>2022 ACR classification criteria for Giant cell arteritis.</w:t>
      </w:r>
    </w:p>
    <w:p w14:paraId="28F08CAE" w14:textId="77777777" w:rsidR="005C373B" w:rsidRPr="00FC5938" w:rsidRDefault="00C91618">
      <w:pPr>
        <w:pBdr>
          <w:top w:val="nil"/>
          <w:left w:val="nil"/>
          <w:bottom w:val="nil"/>
          <w:right w:val="nil"/>
          <w:between w:val="nil"/>
        </w:pBdr>
        <w:spacing w:before="180" w:after="0" w:line="240" w:lineRule="auto"/>
        <w:rPr>
          <w:rFonts w:ascii="Times New Roman" w:eastAsia="Times New Roman" w:hAnsi="Times New Roman" w:cs="Times New Roman"/>
          <w:b/>
          <w:color w:val="111111"/>
          <w:sz w:val="24"/>
          <w:szCs w:val="24"/>
          <w:lang w:val="pt-BR"/>
        </w:rPr>
      </w:pPr>
      <w:r w:rsidRPr="00FC5938">
        <w:rPr>
          <w:rFonts w:ascii="Times New Roman" w:eastAsia="Times New Roman" w:hAnsi="Times New Roman" w:cs="Times New Roman"/>
          <w:b/>
          <w:color w:val="111111"/>
          <w:sz w:val="24"/>
          <w:szCs w:val="24"/>
          <w:lang w:val="pt-BR"/>
        </w:rPr>
        <w:t>Diagnosis:</w:t>
      </w:r>
    </w:p>
    <w:p w14:paraId="2F51CAD9" w14:textId="77777777" w:rsidR="005C373B" w:rsidRPr="00FC5938" w:rsidRDefault="00C91618">
      <w:pPr>
        <w:pBdr>
          <w:top w:val="nil"/>
          <w:left w:val="nil"/>
          <w:bottom w:val="nil"/>
          <w:right w:val="nil"/>
          <w:between w:val="nil"/>
        </w:pBdr>
        <w:spacing w:before="180" w:after="0" w:line="240" w:lineRule="auto"/>
        <w:rPr>
          <w:rFonts w:ascii="Times New Roman" w:eastAsia="Times New Roman" w:hAnsi="Times New Roman" w:cs="Times New Roman"/>
          <w:b/>
          <w:color w:val="111111"/>
          <w:sz w:val="24"/>
          <w:szCs w:val="24"/>
          <w:lang w:val="pt-BR"/>
        </w:rPr>
      </w:pPr>
      <w:r w:rsidRPr="00FC5938">
        <w:rPr>
          <w:rFonts w:ascii="Times New Roman" w:eastAsia="Times New Roman" w:hAnsi="Times New Roman" w:cs="Times New Roman"/>
          <w:b/>
          <w:color w:val="111111"/>
          <w:sz w:val="24"/>
          <w:szCs w:val="24"/>
          <w:lang w:val="pt-BR"/>
        </w:rPr>
        <w:t xml:space="preserve"> Fever + Anaemia + ESR in &gt;50 yrs:  </w:t>
      </w:r>
    </w:p>
    <w:p w14:paraId="6FDFC64A" w14:textId="77777777" w:rsidR="005C373B" w:rsidRPr="00FA1B58" w:rsidRDefault="00C91618">
      <w:p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Biopsy is confirmatory but not essential. While taking biopsy length should be </w:t>
      </w:r>
      <w:proofErr w:type="gramStart"/>
      <w:r w:rsidRPr="00FA1B58">
        <w:rPr>
          <w:rFonts w:ascii="Times New Roman" w:eastAsia="Times New Roman" w:hAnsi="Times New Roman" w:cs="Times New Roman"/>
          <w:color w:val="111111"/>
          <w:sz w:val="24"/>
          <w:szCs w:val="24"/>
        </w:rPr>
        <w:t>considered .</w:t>
      </w:r>
      <w:proofErr w:type="gramEnd"/>
      <w:r w:rsidRPr="00FA1B58">
        <w:rPr>
          <w:rFonts w:ascii="Times New Roman" w:eastAsia="Times New Roman" w:hAnsi="Times New Roman" w:cs="Times New Roman"/>
          <w:color w:val="111111"/>
          <w:sz w:val="24"/>
          <w:szCs w:val="24"/>
        </w:rPr>
        <w:t xml:space="preserve"> For examination different radiological </w:t>
      </w:r>
      <w:proofErr w:type="spellStart"/>
      <w:r w:rsidRPr="00FA1B58">
        <w:rPr>
          <w:rFonts w:ascii="Times New Roman" w:eastAsia="Times New Roman" w:hAnsi="Times New Roman" w:cs="Times New Roman"/>
          <w:color w:val="111111"/>
          <w:sz w:val="24"/>
          <w:szCs w:val="24"/>
        </w:rPr>
        <w:t>modilities</w:t>
      </w:r>
      <w:proofErr w:type="spellEnd"/>
      <w:r w:rsidRPr="00FA1B58">
        <w:rPr>
          <w:rFonts w:ascii="Times New Roman" w:eastAsia="Times New Roman" w:hAnsi="Times New Roman" w:cs="Times New Roman"/>
          <w:color w:val="111111"/>
          <w:sz w:val="24"/>
          <w:szCs w:val="24"/>
        </w:rPr>
        <w:t xml:space="preserve"> such </w:t>
      </w:r>
      <w:proofErr w:type="gramStart"/>
      <w:r w:rsidRPr="00FA1B58">
        <w:rPr>
          <w:rFonts w:ascii="Times New Roman" w:eastAsia="Times New Roman" w:hAnsi="Times New Roman" w:cs="Times New Roman"/>
          <w:color w:val="111111"/>
          <w:sz w:val="24"/>
          <w:szCs w:val="24"/>
        </w:rPr>
        <w:t>as  CT</w:t>
      </w:r>
      <w:proofErr w:type="gramEnd"/>
      <w:r w:rsidRPr="00FA1B58">
        <w:rPr>
          <w:rFonts w:ascii="Times New Roman" w:eastAsia="Times New Roman" w:hAnsi="Times New Roman" w:cs="Times New Roman"/>
          <w:color w:val="111111"/>
          <w:sz w:val="24"/>
          <w:szCs w:val="24"/>
        </w:rPr>
        <w:t xml:space="preserve"> , MRI angiography and USG can also be used .</w:t>
      </w:r>
    </w:p>
    <w:p w14:paraId="76C6EE74" w14:textId="77777777" w:rsidR="005C373B" w:rsidRPr="00FA1B58" w:rsidRDefault="00C91618">
      <w:pPr>
        <w:spacing w:before="280" w:after="28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Treatment: </w:t>
      </w:r>
    </w:p>
    <w:p w14:paraId="48B6D5CC"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proofErr w:type="gramStart"/>
      <w:r w:rsidRPr="00FA1B58">
        <w:rPr>
          <w:rFonts w:ascii="Times New Roman" w:eastAsia="Times New Roman" w:hAnsi="Times New Roman" w:cs="Times New Roman"/>
          <w:color w:val="111111"/>
          <w:sz w:val="24"/>
          <w:szCs w:val="24"/>
        </w:rPr>
        <w:t>Goal  of</w:t>
      </w:r>
      <w:proofErr w:type="gramEnd"/>
      <w:r w:rsidRPr="00FA1B58">
        <w:rPr>
          <w:rFonts w:ascii="Times New Roman" w:eastAsia="Times New Roman" w:hAnsi="Times New Roman" w:cs="Times New Roman"/>
          <w:color w:val="111111"/>
          <w:sz w:val="24"/>
          <w:szCs w:val="24"/>
        </w:rPr>
        <w:t xml:space="preserve"> treatment is to Reduce Symptoms and Prevent Vision Loss , to achieve such goal patient can be started on  Prednisolone at 40-60mg/day for 1 month, followed by tapering along with aspirin administration . Biologics including Tocilizumab can also be </w:t>
      </w:r>
      <w:proofErr w:type="gramStart"/>
      <w:r w:rsidRPr="00FA1B58">
        <w:rPr>
          <w:rFonts w:ascii="Times New Roman" w:eastAsia="Times New Roman" w:hAnsi="Times New Roman" w:cs="Times New Roman"/>
          <w:color w:val="111111"/>
          <w:sz w:val="24"/>
          <w:szCs w:val="24"/>
        </w:rPr>
        <w:t>used .</w:t>
      </w:r>
      <w:proofErr w:type="gramEnd"/>
      <w:r w:rsidRPr="00FA1B58">
        <w:rPr>
          <w:rFonts w:ascii="Times New Roman" w:eastAsia="Times New Roman" w:hAnsi="Times New Roman" w:cs="Times New Roman"/>
          <w:color w:val="111111"/>
          <w:sz w:val="24"/>
          <w:szCs w:val="24"/>
        </w:rPr>
        <w:t xml:space="preserve"> In cases of steroid </w:t>
      </w:r>
      <w:proofErr w:type="gramStart"/>
      <w:r w:rsidRPr="00FA1B58">
        <w:rPr>
          <w:rFonts w:ascii="Times New Roman" w:eastAsia="Times New Roman" w:hAnsi="Times New Roman" w:cs="Times New Roman"/>
          <w:color w:val="111111"/>
          <w:sz w:val="24"/>
          <w:szCs w:val="24"/>
        </w:rPr>
        <w:t>contraindications ,</w:t>
      </w:r>
      <w:proofErr w:type="gramEnd"/>
      <w:r w:rsidRPr="00FA1B58">
        <w:rPr>
          <w:rFonts w:ascii="Times New Roman" w:eastAsia="Times New Roman" w:hAnsi="Times New Roman" w:cs="Times New Roman"/>
          <w:color w:val="111111"/>
          <w:sz w:val="24"/>
          <w:szCs w:val="24"/>
        </w:rPr>
        <w:t xml:space="preserve"> sparing agent such as methotrexate can also be used . </w:t>
      </w:r>
    </w:p>
    <w:p w14:paraId="2934BE1D" w14:textId="77777777" w:rsidR="005C373B" w:rsidRPr="00FA1B58" w:rsidRDefault="00C91618">
      <w:pPr>
        <w:numPr>
          <w:ilvl w:val="0"/>
          <w:numId w:val="12"/>
        </w:numPr>
        <w:pBdr>
          <w:top w:val="nil"/>
          <w:left w:val="nil"/>
          <w:bottom w:val="nil"/>
          <w:right w:val="nil"/>
          <w:between w:val="nil"/>
        </w:pBdr>
        <w:spacing w:before="280" w:after="28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Takayasu Arteritis:</w:t>
      </w:r>
    </w:p>
    <w:p w14:paraId="676E318E" w14:textId="77777777" w:rsidR="005C373B" w:rsidRPr="00FA1B58" w:rsidRDefault="00C91618">
      <w:pPr>
        <w:spacing w:before="280" w:after="280" w:line="240" w:lineRule="auto"/>
        <w:ind w:left="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Inflammation and stenotic disease of medium and large sized arteries with strong predilection for aorta and branches</w:t>
      </w:r>
    </w:p>
    <w:p w14:paraId="096FF852" w14:textId="77777777" w:rsidR="005C373B" w:rsidRPr="00FA1B58" w:rsidRDefault="00C91618">
      <w:pPr>
        <w:numPr>
          <w:ilvl w:val="0"/>
          <w:numId w:val="13"/>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lastRenderedPageBreak/>
        <w:t xml:space="preserve">Incidence and </w:t>
      </w:r>
      <w:proofErr w:type="spellStart"/>
      <w:proofErr w:type="gramStart"/>
      <w:r w:rsidRPr="00FA1B58">
        <w:rPr>
          <w:rFonts w:ascii="Times New Roman" w:eastAsia="Times New Roman" w:hAnsi="Times New Roman" w:cs="Times New Roman"/>
          <w:b/>
          <w:color w:val="111111"/>
          <w:sz w:val="24"/>
          <w:szCs w:val="24"/>
        </w:rPr>
        <w:t>Prevalence:</w:t>
      </w:r>
      <w:r w:rsidRPr="00FA1B58">
        <w:rPr>
          <w:rFonts w:ascii="Times New Roman" w:eastAsia="Times New Roman" w:hAnsi="Times New Roman" w:cs="Times New Roman"/>
          <w:color w:val="111111"/>
          <w:sz w:val="24"/>
          <w:szCs w:val="24"/>
        </w:rPr>
        <w:t>The</w:t>
      </w:r>
      <w:proofErr w:type="spellEnd"/>
      <w:proofErr w:type="gramEnd"/>
      <w:r w:rsidRPr="00FA1B58">
        <w:rPr>
          <w:rFonts w:ascii="Times New Roman" w:eastAsia="Times New Roman" w:hAnsi="Times New Roman" w:cs="Times New Roman"/>
          <w:color w:val="111111"/>
          <w:sz w:val="24"/>
          <w:szCs w:val="24"/>
        </w:rPr>
        <w:t xml:space="preserve"> onset of disease is mainly in adolescent age with a higher prevalence in females of around 1.2-2.6 per 100,000 girls per year.</w:t>
      </w:r>
    </w:p>
    <w:p w14:paraId="27960C33" w14:textId="77777777" w:rsidR="005C373B" w:rsidRPr="00FA1B58" w:rsidRDefault="005C373B">
      <w:pPr>
        <w:spacing w:after="0" w:line="240" w:lineRule="auto"/>
        <w:rPr>
          <w:rFonts w:ascii="Times New Roman" w:eastAsia="Times New Roman" w:hAnsi="Times New Roman" w:cs="Times New Roman"/>
          <w:color w:val="111111"/>
          <w:sz w:val="24"/>
          <w:szCs w:val="24"/>
        </w:rPr>
      </w:pPr>
    </w:p>
    <w:p w14:paraId="425ED306" w14:textId="77777777" w:rsidR="005C373B" w:rsidRPr="00FA1B58" w:rsidRDefault="00C91618">
      <w:pPr>
        <w:numPr>
          <w:ilvl w:val="0"/>
          <w:numId w:val="13"/>
        </w:numPr>
        <w:spacing w:after="0" w:line="240" w:lineRule="auto"/>
        <w:ind w:left="0"/>
        <w:rPr>
          <w:rFonts w:ascii="Times New Roman" w:hAnsi="Times New Roman" w:cs="Times New Roman"/>
          <w:color w:val="111111"/>
          <w:sz w:val="24"/>
          <w:szCs w:val="24"/>
        </w:rPr>
      </w:pPr>
      <w:proofErr w:type="spellStart"/>
      <w:proofErr w:type="gramStart"/>
      <w:r w:rsidRPr="00FA1B58">
        <w:rPr>
          <w:rFonts w:ascii="Times New Roman" w:eastAsia="Times New Roman" w:hAnsi="Times New Roman" w:cs="Times New Roman"/>
          <w:b/>
          <w:color w:val="111111"/>
          <w:sz w:val="24"/>
          <w:szCs w:val="24"/>
        </w:rPr>
        <w:t>Pathology:</w:t>
      </w:r>
      <w:r w:rsidRPr="00FA1B58">
        <w:rPr>
          <w:rFonts w:ascii="Times New Roman" w:eastAsia="Times New Roman" w:hAnsi="Times New Roman" w:cs="Times New Roman"/>
          <w:color w:val="111111"/>
          <w:sz w:val="24"/>
          <w:szCs w:val="24"/>
        </w:rPr>
        <w:t>It</w:t>
      </w:r>
      <w:proofErr w:type="spellEnd"/>
      <w:proofErr w:type="gramEnd"/>
      <w:r w:rsidRPr="00FA1B58">
        <w:rPr>
          <w:rFonts w:ascii="Times New Roman" w:eastAsia="Times New Roman" w:hAnsi="Times New Roman" w:cs="Times New Roman"/>
          <w:color w:val="111111"/>
          <w:sz w:val="24"/>
          <w:szCs w:val="24"/>
        </w:rPr>
        <w:t xml:space="preserve"> affects medium and large arteries at their origin from the aorta. Disease is characterized by </w:t>
      </w:r>
      <w:proofErr w:type="spellStart"/>
      <w:r w:rsidRPr="00FA1B58">
        <w:rPr>
          <w:rFonts w:ascii="Times New Roman" w:eastAsia="Times New Roman" w:hAnsi="Times New Roman" w:cs="Times New Roman"/>
          <w:color w:val="111111"/>
          <w:sz w:val="24"/>
          <w:szCs w:val="24"/>
        </w:rPr>
        <w:t>panarteritis</w:t>
      </w:r>
      <w:proofErr w:type="spellEnd"/>
      <w:r w:rsidRPr="00FA1B58">
        <w:rPr>
          <w:rFonts w:ascii="Times New Roman" w:eastAsia="Times New Roman" w:hAnsi="Times New Roman" w:cs="Times New Roman"/>
          <w:color w:val="111111"/>
          <w:sz w:val="24"/>
          <w:szCs w:val="24"/>
        </w:rPr>
        <w:t xml:space="preserve"> with inflammatory mononuclear infiltrates, intimal proliferation, and </w:t>
      </w:r>
      <w:proofErr w:type="spellStart"/>
      <w:r w:rsidRPr="00FA1B58">
        <w:rPr>
          <w:rFonts w:ascii="Times New Roman" w:eastAsia="Times New Roman" w:hAnsi="Times New Roman" w:cs="Times New Roman"/>
          <w:color w:val="111111"/>
          <w:sz w:val="24"/>
          <w:szCs w:val="24"/>
        </w:rPr>
        <w:t>scarring.Stenosis</w:t>
      </w:r>
      <w:proofErr w:type="spellEnd"/>
      <w:r w:rsidRPr="00FA1B58">
        <w:rPr>
          <w:rFonts w:ascii="Times New Roman" w:eastAsia="Times New Roman" w:hAnsi="Times New Roman" w:cs="Times New Roman"/>
          <w:color w:val="111111"/>
          <w:sz w:val="24"/>
          <w:szCs w:val="24"/>
        </w:rPr>
        <w:t xml:space="preserve"> is commonly seen along with vasa vasorum involvement.</w:t>
      </w:r>
    </w:p>
    <w:p w14:paraId="4AD2667E" w14:textId="77777777" w:rsidR="005C373B" w:rsidRPr="00FA1B58" w:rsidRDefault="005C373B">
      <w:pPr>
        <w:pBdr>
          <w:top w:val="nil"/>
          <w:left w:val="nil"/>
          <w:bottom w:val="nil"/>
          <w:right w:val="nil"/>
          <w:between w:val="nil"/>
        </w:pBdr>
        <w:ind w:left="720"/>
        <w:rPr>
          <w:rFonts w:ascii="Times New Roman" w:eastAsia="Times New Roman" w:hAnsi="Times New Roman" w:cs="Times New Roman"/>
          <w:color w:val="111111"/>
          <w:sz w:val="24"/>
          <w:szCs w:val="24"/>
        </w:rPr>
      </w:pPr>
    </w:p>
    <w:p w14:paraId="04B2DD66" w14:textId="77777777" w:rsidR="005C373B" w:rsidRPr="00FA1B58" w:rsidRDefault="005C373B">
      <w:pPr>
        <w:spacing w:after="0" w:line="240" w:lineRule="auto"/>
        <w:rPr>
          <w:rFonts w:ascii="Times New Roman" w:eastAsia="Times New Roman" w:hAnsi="Times New Roman" w:cs="Times New Roman"/>
          <w:color w:val="111111"/>
          <w:sz w:val="24"/>
          <w:szCs w:val="24"/>
        </w:rPr>
      </w:pPr>
    </w:p>
    <w:p w14:paraId="5CE43B90" w14:textId="77777777" w:rsidR="005C373B" w:rsidRPr="00FA1B58" w:rsidRDefault="00C91618">
      <w:pPr>
        <w:numPr>
          <w:ilvl w:val="0"/>
          <w:numId w:val="13"/>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Clinical Features:</w:t>
      </w:r>
    </w:p>
    <w:p w14:paraId="3ACDF547" w14:textId="77777777" w:rsidR="005C373B" w:rsidRPr="00FA1B58" w:rsidRDefault="00C91618">
      <w:pPr>
        <w:spacing w:after="0" w:line="240" w:lineRule="auto"/>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29BC9442" wp14:editId="4290730E">
            <wp:extent cx="4114800" cy="2924175"/>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4114800" cy="2924175"/>
                    </a:xfrm>
                    <a:prstGeom prst="rect">
                      <a:avLst/>
                    </a:prstGeom>
                    <a:ln/>
                  </pic:spPr>
                </pic:pic>
              </a:graphicData>
            </a:graphic>
          </wp:inline>
        </w:drawing>
      </w:r>
    </w:p>
    <w:p w14:paraId="0A478933" w14:textId="77777777" w:rsidR="005C373B" w:rsidRPr="00FA1B58" w:rsidRDefault="005C373B">
      <w:pPr>
        <w:spacing w:after="0" w:line="240" w:lineRule="auto"/>
        <w:rPr>
          <w:rFonts w:ascii="Times New Roman" w:eastAsia="Times New Roman" w:hAnsi="Times New Roman" w:cs="Times New Roman"/>
          <w:color w:val="111111"/>
          <w:sz w:val="24"/>
          <w:szCs w:val="24"/>
        </w:rPr>
      </w:pPr>
    </w:p>
    <w:p w14:paraId="75672C49"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Fig 5</w:t>
      </w:r>
      <w:r w:rsidRPr="00FA1B58">
        <w:rPr>
          <w:rFonts w:ascii="Times New Roman" w:eastAsia="Times New Roman" w:hAnsi="Times New Roman" w:cs="Times New Roman"/>
          <w:color w:val="111111"/>
          <w:sz w:val="24"/>
          <w:szCs w:val="24"/>
        </w:rPr>
        <w:t xml:space="preserve"> Clinical features of Takayasu arteritis.</w:t>
      </w:r>
    </w:p>
    <w:p w14:paraId="121AE6A8" w14:textId="77777777" w:rsidR="005C373B" w:rsidRPr="00FA1B58" w:rsidRDefault="005C373B">
      <w:pPr>
        <w:spacing w:after="0" w:line="240" w:lineRule="auto"/>
        <w:rPr>
          <w:rFonts w:ascii="Times New Roman" w:eastAsia="Times New Roman" w:hAnsi="Times New Roman" w:cs="Times New Roman"/>
          <w:color w:val="111111"/>
          <w:sz w:val="24"/>
          <w:szCs w:val="24"/>
        </w:rPr>
      </w:pPr>
    </w:p>
    <w:p w14:paraId="2D0F7181" w14:textId="77777777" w:rsidR="005C373B" w:rsidRPr="00FA1B58" w:rsidRDefault="00C91618">
      <w:pPr>
        <w:numPr>
          <w:ilvl w:val="0"/>
          <w:numId w:val="13"/>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Laboratory </w:t>
      </w:r>
      <w:proofErr w:type="spellStart"/>
      <w:proofErr w:type="gramStart"/>
      <w:r w:rsidRPr="00FA1B58">
        <w:rPr>
          <w:rFonts w:ascii="Times New Roman" w:eastAsia="Times New Roman" w:hAnsi="Times New Roman" w:cs="Times New Roman"/>
          <w:b/>
          <w:color w:val="111111"/>
          <w:sz w:val="24"/>
          <w:szCs w:val="24"/>
        </w:rPr>
        <w:t>Findings:</w:t>
      </w:r>
      <w:r w:rsidRPr="00FA1B58">
        <w:rPr>
          <w:rFonts w:ascii="Times New Roman" w:eastAsia="Times New Roman" w:hAnsi="Times New Roman" w:cs="Times New Roman"/>
          <w:color w:val="111111"/>
          <w:sz w:val="24"/>
          <w:szCs w:val="24"/>
        </w:rPr>
        <w:t>Elevated</w:t>
      </w:r>
      <w:proofErr w:type="spellEnd"/>
      <w:proofErr w:type="gramEnd"/>
      <w:r w:rsidRPr="00FA1B58">
        <w:rPr>
          <w:rFonts w:ascii="Times New Roman" w:eastAsia="Times New Roman" w:hAnsi="Times New Roman" w:cs="Times New Roman"/>
          <w:color w:val="111111"/>
          <w:sz w:val="24"/>
          <w:szCs w:val="24"/>
        </w:rPr>
        <w:t xml:space="preserve"> ESR (erythrocyte sedimentation rate) and CRP (C-reactive protein) , Increased IgG levels.</w:t>
      </w:r>
    </w:p>
    <w:p w14:paraId="44823DBA" w14:textId="77777777" w:rsidR="005C373B" w:rsidRPr="00FA1B58" w:rsidRDefault="00C91618">
      <w:pPr>
        <w:spacing w:before="280" w:after="280" w:line="240" w:lineRule="auto"/>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lastRenderedPageBreak/>
        <w:drawing>
          <wp:inline distT="0" distB="0" distL="0" distR="0" wp14:anchorId="3A9ABA13" wp14:editId="5CE14A82">
            <wp:extent cx="4114800" cy="32004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4114800" cy="3200400"/>
                    </a:xfrm>
                    <a:prstGeom prst="rect">
                      <a:avLst/>
                    </a:prstGeom>
                    <a:ln/>
                  </pic:spPr>
                </pic:pic>
              </a:graphicData>
            </a:graphic>
          </wp:inline>
        </w:drawing>
      </w:r>
    </w:p>
    <w:p w14:paraId="5386D692"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Fig 6. </w:t>
      </w:r>
      <w:r w:rsidRPr="00FA1B58">
        <w:rPr>
          <w:rFonts w:ascii="Times New Roman" w:eastAsia="Times New Roman" w:hAnsi="Times New Roman" w:cs="Times New Roman"/>
          <w:color w:val="111111"/>
          <w:sz w:val="24"/>
          <w:szCs w:val="24"/>
        </w:rPr>
        <w:t>2022 ACR classification criteria for Takayasu arteritis</w:t>
      </w:r>
    </w:p>
    <w:p w14:paraId="76E27C3F"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Diagnosis:</w:t>
      </w:r>
      <w:r w:rsidRPr="00FA1B58">
        <w:rPr>
          <w:rFonts w:ascii="Times New Roman" w:eastAsia="Times New Roman" w:hAnsi="Times New Roman" w:cs="Times New Roman"/>
          <w:color w:val="111111"/>
          <w:sz w:val="24"/>
          <w:szCs w:val="24"/>
        </w:rPr>
        <w:t xml:space="preserve"> One should raise suspicion </w:t>
      </w:r>
      <w:proofErr w:type="gramStart"/>
      <w:r w:rsidRPr="00FA1B58">
        <w:rPr>
          <w:rFonts w:ascii="Times New Roman" w:eastAsia="Times New Roman" w:hAnsi="Times New Roman" w:cs="Times New Roman"/>
          <w:color w:val="111111"/>
          <w:sz w:val="24"/>
          <w:szCs w:val="24"/>
        </w:rPr>
        <w:t>of  Takayasu</w:t>
      </w:r>
      <w:proofErr w:type="gramEnd"/>
      <w:r w:rsidRPr="00FA1B58">
        <w:rPr>
          <w:rFonts w:ascii="Times New Roman" w:eastAsia="Times New Roman" w:hAnsi="Times New Roman" w:cs="Times New Roman"/>
          <w:color w:val="111111"/>
          <w:sz w:val="24"/>
          <w:szCs w:val="24"/>
        </w:rPr>
        <w:t xml:space="preserve"> arteritis in presence of symptoms including asymmetric pulse, BP differences, and arterial bruits in a young female patient .  Arteriography will demonstrate irregular vessel walls and stenosis. The disease need to be differentiate from IgG4-related disease histologically.</w:t>
      </w:r>
    </w:p>
    <w:p w14:paraId="69C57B97"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Treatment:</w:t>
      </w:r>
    </w:p>
    <w:p w14:paraId="58232FB0" w14:textId="77777777" w:rsidR="005C373B" w:rsidRPr="00FA1B58" w:rsidRDefault="00C91618">
      <w:pPr>
        <w:numPr>
          <w:ilvl w:val="0"/>
          <w:numId w:val="17"/>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Treatment mainly involves symptom control with prednisolone (40-60 mg/day). In some case a steroid-sparing agent such as methotrexate can be considered. Till now, Tocilizumab has not been proven effective.</w:t>
      </w:r>
    </w:p>
    <w:p w14:paraId="58E958FD" w14:textId="77777777" w:rsidR="005C373B" w:rsidRPr="00FA1B58" w:rsidRDefault="00C91618">
      <w:pPr>
        <w:numPr>
          <w:ilvl w:val="0"/>
          <w:numId w:val="12"/>
        </w:numPr>
        <w:pBdr>
          <w:top w:val="nil"/>
          <w:left w:val="nil"/>
          <w:bottom w:val="nil"/>
          <w:right w:val="nil"/>
          <w:between w:val="nil"/>
        </w:pBdr>
        <w:spacing w:before="280" w:after="0" w:line="240" w:lineRule="auto"/>
        <w:rPr>
          <w:rFonts w:ascii="Times New Roman" w:eastAsia="Times New Roman" w:hAnsi="Times New Roman" w:cs="Times New Roman"/>
          <w:color w:val="000000"/>
          <w:sz w:val="24"/>
          <w:szCs w:val="24"/>
        </w:rPr>
      </w:pPr>
      <w:r w:rsidRPr="00FA1B58">
        <w:rPr>
          <w:rFonts w:ascii="Times New Roman" w:eastAsia="Times New Roman" w:hAnsi="Times New Roman" w:cs="Times New Roman"/>
          <w:b/>
          <w:color w:val="000000"/>
          <w:sz w:val="24"/>
          <w:szCs w:val="24"/>
        </w:rPr>
        <w:t>Granulomatosis with Polyangiitis</w:t>
      </w:r>
    </w:p>
    <w:p w14:paraId="0B07CAE3" w14:textId="77777777" w:rsidR="005C373B" w:rsidRPr="00FA1B58" w:rsidRDefault="00C91618">
      <w:pPr>
        <w:pBdr>
          <w:top w:val="nil"/>
          <w:left w:val="nil"/>
          <w:bottom w:val="nil"/>
          <w:right w:val="nil"/>
          <w:between w:val="nil"/>
        </w:pBdr>
        <w:spacing w:after="280" w:line="240" w:lineRule="auto"/>
        <w:ind w:left="720"/>
        <w:rPr>
          <w:rFonts w:ascii="Times New Roman" w:eastAsia="Times New Roman" w:hAnsi="Times New Roman" w:cs="Times New Roman"/>
          <w:color w:val="000000"/>
          <w:sz w:val="24"/>
          <w:szCs w:val="24"/>
        </w:rPr>
      </w:pPr>
      <w:r w:rsidRPr="00FA1B58">
        <w:rPr>
          <w:rFonts w:ascii="Times New Roman" w:eastAsia="Times New Roman" w:hAnsi="Times New Roman" w:cs="Times New Roman"/>
          <w:color w:val="000000"/>
          <w:sz w:val="24"/>
          <w:szCs w:val="24"/>
        </w:rPr>
        <w:t xml:space="preserve">It is clinicopathological entity characterized by granulomatous vasculitis of upper and lower respiratory tracts with </w:t>
      </w:r>
      <w:proofErr w:type="gramStart"/>
      <w:r w:rsidRPr="00FA1B58">
        <w:rPr>
          <w:rFonts w:ascii="Times New Roman" w:eastAsia="Times New Roman" w:hAnsi="Times New Roman" w:cs="Times New Roman"/>
          <w:color w:val="000000"/>
          <w:sz w:val="24"/>
          <w:szCs w:val="24"/>
        </w:rPr>
        <w:t>glomerulonephritis .</w:t>
      </w:r>
      <w:proofErr w:type="gramEnd"/>
      <w:r w:rsidRPr="00FA1B58">
        <w:rPr>
          <w:rFonts w:ascii="Times New Roman" w:eastAsia="Times New Roman" w:hAnsi="Times New Roman" w:cs="Times New Roman"/>
          <w:color w:val="000000"/>
          <w:sz w:val="24"/>
          <w:szCs w:val="24"/>
        </w:rPr>
        <w:t xml:space="preserve"> The age of onset is 40 years with a prevalence of 3 per 100000 with similar male to female preponderance. </w:t>
      </w:r>
    </w:p>
    <w:p w14:paraId="44FF2C4C"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Pathogenesis:</w:t>
      </w:r>
    </w:p>
    <w:p w14:paraId="0C53448B" w14:textId="77777777" w:rsidR="005C373B" w:rsidRPr="00FA1B58" w:rsidRDefault="00C91618">
      <w:pPr>
        <w:numPr>
          <w:ilvl w:val="0"/>
          <w:numId w:val="15"/>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Necrotizing Vasculitis involves all types of vessels including small arteries and veins, often accompanied by granuloma formation. Chronic nasal carriage such as staphylococcus aureus is associated with a higher relapse rate of GPA. Elevated levels of IFN-gamma and TNF-alpha secretion from mononuclear cells, indicating an unbalanced Th1 type T cell cytokines.</w:t>
      </w:r>
    </w:p>
    <w:p w14:paraId="71792F4E" w14:textId="77777777" w:rsidR="005C373B" w:rsidRPr="00FA1B58" w:rsidRDefault="005C373B">
      <w:pPr>
        <w:spacing w:before="280" w:after="280" w:line="240" w:lineRule="auto"/>
        <w:rPr>
          <w:rFonts w:ascii="Times New Roman" w:eastAsia="Times New Roman" w:hAnsi="Times New Roman" w:cs="Times New Roman"/>
          <w:color w:val="111111"/>
          <w:sz w:val="24"/>
          <w:szCs w:val="24"/>
        </w:rPr>
      </w:pPr>
    </w:p>
    <w:p w14:paraId="5118C6FC" w14:textId="77777777" w:rsidR="005C373B" w:rsidRPr="00FA1B58" w:rsidRDefault="00C91618">
      <w:pPr>
        <w:numPr>
          <w:ilvl w:val="0"/>
          <w:numId w:val="15"/>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Systemic involvement - </w:t>
      </w:r>
      <w:r w:rsidRPr="00FA1B58">
        <w:rPr>
          <w:rFonts w:ascii="Times New Roman" w:eastAsia="Times New Roman" w:hAnsi="Times New Roman" w:cs="Times New Roman"/>
          <w:color w:val="111111"/>
          <w:sz w:val="24"/>
          <w:szCs w:val="24"/>
        </w:rPr>
        <w:t xml:space="preserve">Pulmonary Involvement is characterized by multiple bilateral nodular cavitary lesions in the lungs. Renal Consequences can lead to focal segmental changes progressing to RPGN, </w:t>
      </w:r>
      <w:proofErr w:type="gramStart"/>
      <w:r w:rsidRPr="00FA1B58">
        <w:rPr>
          <w:rFonts w:ascii="Times New Roman" w:eastAsia="Times New Roman" w:hAnsi="Times New Roman" w:cs="Times New Roman"/>
          <w:color w:val="111111"/>
          <w:sz w:val="24"/>
          <w:szCs w:val="24"/>
        </w:rPr>
        <w:t>although  renal</w:t>
      </w:r>
      <w:proofErr w:type="gramEnd"/>
      <w:r w:rsidRPr="00FA1B58">
        <w:rPr>
          <w:rFonts w:ascii="Times New Roman" w:eastAsia="Times New Roman" w:hAnsi="Times New Roman" w:cs="Times New Roman"/>
          <w:color w:val="111111"/>
          <w:sz w:val="24"/>
          <w:szCs w:val="24"/>
        </w:rPr>
        <w:t xml:space="preserve"> involvement is rarely seen.</w:t>
      </w:r>
    </w:p>
    <w:p w14:paraId="3E9690EE" w14:textId="77777777" w:rsidR="005C373B" w:rsidRPr="00FA1B58" w:rsidRDefault="005C373B">
      <w:pPr>
        <w:spacing w:before="280" w:after="280" w:line="240" w:lineRule="auto"/>
        <w:rPr>
          <w:rFonts w:ascii="Times New Roman" w:eastAsia="Times New Roman" w:hAnsi="Times New Roman" w:cs="Times New Roman"/>
          <w:color w:val="111111"/>
          <w:sz w:val="24"/>
          <w:szCs w:val="24"/>
        </w:rPr>
      </w:pPr>
    </w:p>
    <w:p w14:paraId="3142DD11"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The fig 7 given below depicts the classification criteria for </w:t>
      </w:r>
      <w:proofErr w:type="spellStart"/>
      <w:r w:rsidRPr="00FA1B58">
        <w:rPr>
          <w:rFonts w:ascii="Times New Roman" w:eastAsia="Times New Roman" w:hAnsi="Times New Roman" w:cs="Times New Roman"/>
          <w:color w:val="111111"/>
          <w:sz w:val="24"/>
          <w:szCs w:val="24"/>
        </w:rPr>
        <w:t>granulmatosis</w:t>
      </w:r>
      <w:proofErr w:type="spellEnd"/>
      <w:r w:rsidRPr="00FA1B58">
        <w:rPr>
          <w:rFonts w:ascii="Times New Roman" w:eastAsia="Times New Roman" w:hAnsi="Times New Roman" w:cs="Times New Roman"/>
          <w:color w:val="111111"/>
          <w:sz w:val="24"/>
          <w:szCs w:val="24"/>
        </w:rPr>
        <w:t xml:space="preserve"> with </w:t>
      </w:r>
      <w:proofErr w:type="spellStart"/>
      <w:r w:rsidRPr="00FA1B58">
        <w:rPr>
          <w:rFonts w:ascii="Times New Roman" w:eastAsia="Times New Roman" w:hAnsi="Times New Roman" w:cs="Times New Roman"/>
          <w:color w:val="111111"/>
          <w:sz w:val="24"/>
          <w:szCs w:val="24"/>
        </w:rPr>
        <w:t>polyangitis</w:t>
      </w:r>
      <w:proofErr w:type="spellEnd"/>
      <w:r w:rsidRPr="00FA1B58">
        <w:rPr>
          <w:rFonts w:ascii="Times New Roman" w:eastAsia="Times New Roman" w:hAnsi="Times New Roman" w:cs="Times New Roman"/>
          <w:color w:val="111111"/>
          <w:sz w:val="24"/>
          <w:szCs w:val="24"/>
        </w:rPr>
        <w:t xml:space="preserve"> given by American college of </w:t>
      </w:r>
      <w:proofErr w:type="gramStart"/>
      <w:r w:rsidRPr="00FA1B58">
        <w:rPr>
          <w:rFonts w:ascii="Times New Roman" w:eastAsia="Times New Roman" w:hAnsi="Times New Roman" w:cs="Times New Roman"/>
          <w:color w:val="111111"/>
          <w:sz w:val="24"/>
          <w:szCs w:val="24"/>
        </w:rPr>
        <w:t>Rheumatology .</w:t>
      </w:r>
      <w:proofErr w:type="gramEnd"/>
      <w:r w:rsidRPr="00FA1B58">
        <w:rPr>
          <w:rFonts w:ascii="Times New Roman" w:eastAsia="Times New Roman" w:hAnsi="Times New Roman" w:cs="Times New Roman"/>
          <w:color w:val="111111"/>
          <w:sz w:val="24"/>
          <w:szCs w:val="24"/>
        </w:rPr>
        <w:t xml:space="preserve"> A score of more than or equal to 5 is needed for classification of </w:t>
      </w:r>
      <w:proofErr w:type="spellStart"/>
      <w:r w:rsidRPr="00FA1B58">
        <w:rPr>
          <w:rFonts w:ascii="Times New Roman" w:eastAsia="Times New Roman" w:hAnsi="Times New Roman" w:cs="Times New Roman"/>
          <w:color w:val="111111"/>
          <w:sz w:val="24"/>
          <w:szCs w:val="24"/>
        </w:rPr>
        <w:t>granulmatosis</w:t>
      </w:r>
      <w:proofErr w:type="spellEnd"/>
      <w:r w:rsidRPr="00FA1B58">
        <w:rPr>
          <w:rFonts w:ascii="Times New Roman" w:eastAsia="Times New Roman" w:hAnsi="Times New Roman" w:cs="Times New Roman"/>
          <w:color w:val="111111"/>
          <w:sz w:val="24"/>
          <w:szCs w:val="24"/>
        </w:rPr>
        <w:t xml:space="preserve"> with </w:t>
      </w:r>
      <w:proofErr w:type="spellStart"/>
      <w:r w:rsidRPr="00FA1B58">
        <w:rPr>
          <w:rFonts w:ascii="Times New Roman" w:eastAsia="Times New Roman" w:hAnsi="Times New Roman" w:cs="Times New Roman"/>
          <w:color w:val="111111"/>
          <w:sz w:val="24"/>
          <w:szCs w:val="24"/>
        </w:rPr>
        <w:t>polyangitis</w:t>
      </w:r>
      <w:proofErr w:type="spellEnd"/>
      <w:r w:rsidRPr="00FA1B58">
        <w:rPr>
          <w:rFonts w:ascii="Times New Roman" w:eastAsia="Times New Roman" w:hAnsi="Times New Roman" w:cs="Times New Roman"/>
          <w:color w:val="111111"/>
          <w:sz w:val="24"/>
          <w:szCs w:val="24"/>
        </w:rPr>
        <w:t xml:space="preserve">. </w:t>
      </w:r>
    </w:p>
    <w:p w14:paraId="6D27B083" w14:textId="77777777" w:rsidR="005C373B" w:rsidRPr="00FA1B58" w:rsidRDefault="00C91618">
      <w:pPr>
        <w:spacing w:before="180" w:after="0" w:line="240" w:lineRule="auto"/>
        <w:jc w:val="center"/>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noProof/>
          <w:color w:val="111111"/>
          <w:sz w:val="24"/>
          <w:szCs w:val="24"/>
          <w:lang w:val="en-US" w:eastAsia="en-US"/>
        </w:rPr>
        <w:drawing>
          <wp:inline distT="0" distB="0" distL="0" distR="0" wp14:anchorId="49F454BD" wp14:editId="3D63A5A3">
            <wp:extent cx="3931920" cy="32004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3931920" cy="3200400"/>
                    </a:xfrm>
                    <a:prstGeom prst="rect">
                      <a:avLst/>
                    </a:prstGeom>
                    <a:ln/>
                  </pic:spPr>
                </pic:pic>
              </a:graphicData>
            </a:graphic>
          </wp:inline>
        </w:drawing>
      </w:r>
    </w:p>
    <w:p w14:paraId="26AB7B8A"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                 Fig 7. </w:t>
      </w:r>
      <w:r w:rsidRPr="00FA1B58">
        <w:rPr>
          <w:rFonts w:ascii="Times New Roman" w:eastAsia="Times New Roman" w:hAnsi="Times New Roman" w:cs="Times New Roman"/>
          <w:color w:val="111111"/>
          <w:sz w:val="24"/>
          <w:szCs w:val="24"/>
        </w:rPr>
        <w:t xml:space="preserve">2022 ACR classification criteria for Granulomatous with </w:t>
      </w:r>
      <w:proofErr w:type="spellStart"/>
      <w:r w:rsidRPr="00FA1B58">
        <w:rPr>
          <w:rFonts w:ascii="Times New Roman" w:eastAsia="Times New Roman" w:hAnsi="Times New Roman" w:cs="Times New Roman"/>
          <w:color w:val="111111"/>
          <w:sz w:val="24"/>
          <w:szCs w:val="24"/>
        </w:rPr>
        <w:t>polyangitis</w:t>
      </w:r>
      <w:proofErr w:type="spellEnd"/>
    </w:p>
    <w:p w14:paraId="1BAF30FB"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Clinical </w:t>
      </w:r>
      <w:proofErr w:type="gramStart"/>
      <w:r w:rsidRPr="00FA1B58">
        <w:rPr>
          <w:rFonts w:ascii="Times New Roman" w:eastAsia="Times New Roman" w:hAnsi="Times New Roman" w:cs="Times New Roman"/>
          <w:b/>
          <w:color w:val="111111"/>
          <w:sz w:val="24"/>
          <w:szCs w:val="24"/>
        </w:rPr>
        <w:t>manifestation :</w:t>
      </w:r>
      <w:proofErr w:type="gramEnd"/>
    </w:p>
    <w:p w14:paraId="2AF6CA7A" w14:textId="77777777" w:rsidR="005C373B" w:rsidRPr="00FA1B58" w:rsidRDefault="00C91618">
      <w:pPr>
        <w:numPr>
          <w:ilvl w:val="0"/>
          <w:numId w:val="1"/>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Upper airway involvement is noted in 95% of cases, with conditions like serous otitis media and subglottic stenosis. Lung involvement in 85-90% of cases, with symptoms like cough and </w:t>
      </w:r>
      <w:proofErr w:type="spellStart"/>
      <w:r w:rsidRPr="00FA1B58">
        <w:rPr>
          <w:rFonts w:ascii="Times New Roman" w:eastAsia="Times New Roman" w:hAnsi="Times New Roman" w:cs="Times New Roman"/>
          <w:color w:val="111111"/>
          <w:sz w:val="24"/>
          <w:szCs w:val="24"/>
        </w:rPr>
        <w:t>hemoptysis</w:t>
      </w:r>
      <w:proofErr w:type="spellEnd"/>
      <w:r w:rsidRPr="00FA1B58">
        <w:rPr>
          <w:rFonts w:ascii="Times New Roman" w:eastAsia="Times New Roman" w:hAnsi="Times New Roman" w:cs="Times New Roman"/>
          <w:color w:val="111111"/>
          <w:sz w:val="24"/>
          <w:szCs w:val="24"/>
        </w:rPr>
        <w:t xml:space="preserve">; cardiac complications include </w:t>
      </w:r>
      <w:proofErr w:type="spellStart"/>
      <w:r w:rsidRPr="00FA1B58">
        <w:rPr>
          <w:rFonts w:ascii="Times New Roman" w:eastAsia="Times New Roman" w:hAnsi="Times New Roman" w:cs="Times New Roman"/>
          <w:color w:val="111111"/>
          <w:sz w:val="24"/>
          <w:szCs w:val="24"/>
        </w:rPr>
        <w:t>hemopericarditis</w:t>
      </w:r>
      <w:proofErr w:type="spellEnd"/>
      <w:r w:rsidRPr="00FA1B58">
        <w:rPr>
          <w:rFonts w:ascii="Times New Roman" w:eastAsia="Times New Roman" w:hAnsi="Times New Roman" w:cs="Times New Roman"/>
          <w:color w:val="111111"/>
          <w:sz w:val="24"/>
          <w:szCs w:val="24"/>
        </w:rPr>
        <w:t xml:space="preserve"> and coronary </w:t>
      </w:r>
      <w:proofErr w:type="spellStart"/>
      <w:r w:rsidRPr="00FA1B58">
        <w:rPr>
          <w:rFonts w:ascii="Times New Roman" w:eastAsia="Times New Roman" w:hAnsi="Times New Roman" w:cs="Times New Roman"/>
          <w:color w:val="111111"/>
          <w:sz w:val="24"/>
          <w:szCs w:val="24"/>
        </w:rPr>
        <w:t>vasculitis.Skin</w:t>
      </w:r>
      <w:proofErr w:type="spellEnd"/>
      <w:r w:rsidRPr="00FA1B58">
        <w:rPr>
          <w:rFonts w:ascii="Times New Roman" w:eastAsia="Times New Roman" w:hAnsi="Times New Roman" w:cs="Times New Roman"/>
          <w:color w:val="111111"/>
          <w:sz w:val="24"/>
          <w:szCs w:val="24"/>
        </w:rPr>
        <w:t xml:space="preserve"> affected in 46% of cases, CNS in 23%, presenting with mononeuritis multiplex and cranial neuritis. Renal involvement seen in 77% cases with proteinuria, </w:t>
      </w:r>
      <w:proofErr w:type="spellStart"/>
      <w:r w:rsidRPr="00FA1B58">
        <w:rPr>
          <w:rFonts w:ascii="Times New Roman" w:eastAsia="Times New Roman" w:hAnsi="Times New Roman" w:cs="Times New Roman"/>
          <w:color w:val="111111"/>
          <w:sz w:val="24"/>
          <w:szCs w:val="24"/>
        </w:rPr>
        <w:t>hematuria</w:t>
      </w:r>
      <w:proofErr w:type="spellEnd"/>
      <w:r w:rsidRPr="00FA1B58">
        <w:rPr>
          <w:rFonts w:ascii="Times New Roman" w:eastAsia="Times New Roman" w:hAnsi="Times New Roman" w:cs="Times New Roman"/>
          <w:color w:val="111111"/>
          <w:sz w:val="24"/>
          <w:szCs w:val="24"/>
        </w:rPr>
        <w:t>, and RBC casts. Fig (4)</w:t>
      </w:r>
    </w:p>
    <w:p w14:paraId="58C27420" w14:textId="77777777" w:rsidR="005C373B" w:rsidRPr="00FA1B58" w:rsidRDefault="005C373B">
      <w:pPr>
        <w:spacing w:before="280" w:after="280" w:line="240" w:lineRule="auto"/>
        <w:jc w:val="center"/>
        <w:rPr>
          <w:rFonts w:ascii="Times New Roman" w:eastAsia="Times New Roman" w:hAnsi="Times New Roman" w:cs="Times New Roman"/>
          <w:color w:val="111111"/>
          <w:sz w:val="24"/>
          <w:szCs w:val="24"/>
        </w:rPr>
      </w:pPr>
    </w:p>
    <w:p w14:paraId="36EDC63E" w14:textId="77777777" w:rsidR="005C373B" w:rsidRPr="00FA1B58" w:rsidRDefault="005C373B">
      <w:pPr>
        <w:spacing w:before="280" w:after="280" w:line="240" w:lineRule="auto"/>
        <w:jc w:val="center"/>
        <w:rPr>
          <w:rFonts w:ascii="Times New Roman" w:eastAsia="Times New Roman" w:hAnsi="Times New Roman" w:cs="Times New Roman"/>
          <w:color w:val="111111"/>
          <w:sz w:val="24"/>
          <w:szCs w:val="24"/>
        </w:rPr>
      </w:pPr>
    </w:p>
    <w:p w14:paraId="5ADB1176" w14:textId="77777777" w:rsidR="005C373B" w:rsidRPr="00FA1B58" w:rsidRDefault="00C91618">
      <w:pPr>
        <w:spacing w:before="280" w:after="280" w:line="240" w:lineRule="auto"/>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lastRenderedPageBreak/>
        <w:drawing>
          <wp:inline distT="0" distB="0" distL="0" distR="0" wp14:anchorId="32D622ED" wp14:editId="5C06A73A">
            <wp:extent cx="3474720" cy="32004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3474720" cy="3200400"/>
                    </a:xfrm>
                    <a:prstGeom prst="rect">
                      <a:avLst/>
                    </a:prstGeom>
                    <a:ln/>
                  </pic:spPr>
                </pic:pic>
              </a:graphicData>
            </a:graphic>
          </wp:inline>
        </w:drawing>
      </w:r>
    </w:p>
    <w:p w14:paraId="2139CD03"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Fig </w:t>
      </w:r>
      <w:proofErr w:type="gramStart"/>
      <w:r w:rsidRPr="00FA1B58">
        <w:rPr>
          <w:rFonts w:ascii="Times New Roman" w:eastAsia="Times New Roman" w:hAnsi="Times New Roman" w:cs="Times New Roman"/>
          <w:b/>
          <w:color w:val="111111"/>
          <w:sz w:val="24"/>
          <w:szCs w:val="24"/>
        </w:rPr>
        <w:t xml:space="preserve">8  </w:t>
      </w:r>
      <w:r w:rsidRPr="00FA1B58">
        <w:rPr>
          <w:rFonts w:ascii="Times New Roman" w:eastAsia="Times New Roman" w:hAnsi="Times New Roman" w:cs="Times New Roman"/>
          <w:color w:val="111111"/>
          <w:sz w:val="24"/>
          <w:szCs w:val="24"/>
        </w:rPr>
        <w:t>Clinical</w:t>
      </w:r>
      <w:proofErr w:type="gramEnd"/>
      <w:r w:rsidRPr="00FA1B58">
        <w:rPr>
          <w:rFonts w:ascii="Times New Roman" w:eastAsia="Times New Roman" w:hAnsi="Times New Roman" w:cs="Times New Roman"/>
          <w:color w:val="111111"/>
          <w:sz w:val="24"/>
          <w:szCs w:val="24"/>
        </w:rPr>
        <w:t xml:space="preserve"> manifestation of granulomatous with </w:t>
      </w:r>
      <w:proofErr w:type="spellStart"/>
      <w:r w:rsidRPr="00FA1B58">
        <w:rPr>
          <w:rFonts w:ascii="Times New Roman" w:eastAsia="Times New Roman" w:hAnsi="Times New Roman" w:cs="Times New Roman"/>
          <w:color w:val="111111"/>
          <w:sz w:val="24"/>
          <w:szCs w:val="24"/>
        </w:rPr>
        <w:t>polyangitis</w:t>
      </w:r>
      <w:proofErr w:type="spellEnd"/>
    </w:p>
    <w:p w14:paraId="417AAA35"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Elevated Laboratory Markers:</w:t>
      </w:r>
      <w:r w:rsidRPr="00FA1B58">
        <w:rPr>
          <w:rFonts w:ascii="Times New Roman" w:eastAsia="Times New Roman" w:hAnsi="Times New Roman" w:cs="Times New Roman"/>
          <w:color w:val="111111"/>
          <w:sz w:val="24"/>
          <w:szCs w:val="24"/>
        </w:rPr>
        <w:t xml:space="preserve"> High ESR and CRP </w:t>
      </w:r>
      <w:proofErr w:type="gramStart"/>
      <w:r w:rsidRPr="00FA1B58">
        <w:rPr>
          <w:rFonts w:ascii="Times New Roman" w:eastAsia="Times New Roman" w:hAnsi="Times New Roman" w:cs="Times New Roman"/>
          <w:color w:val="111111"/>
          <w:sz w:val="24"/>
          <w:szCs w:val="24"/>
        </w:rPr>
        <w:t>levels ,</w:t>
      </w:r>
      <w:proofErr w:type="gramEnd"/>
      <w:r w:rsidRPr="00FA1B58">
        <w:rPr>
          <w:rFonts w:ascii="Times New Roman" w:eastAsia="Times New Roman" w:hAnsi="Times New Roman" w:cs="Times New Roman"/>
          <w:color w:val="111111"/>
          <w:sz w:val="24"/>
          <w:szCs w:val="24"/>
        </w:rPr>
        <w:t xml:space="preserve"> Mild </w:t>
      </w:r>
      <w:proofErr w:type="spellStart"/>
      <w:r w:rsidRPr="00FA1B58">
        <w:rPr>
          <w:rFonts w:ascii="Times New Roman" w:eastAsia="Times New Roman" w:hAnsi="Times New Roman" w:cs="Times New Roman"/>
          <w:color w:val="111111"/>
          <w:sz w:val="24"/>
          <w:szCs w:val="24"/>
        </w:rPr>
        <w:t>hypergammaglobinemia</w:t>
      </w:r>
      <w:proofErr w:type="spellEnd"/>
      <w:r w:rsidRPr="00FA1B58">
        <w:rPr>
          <w:rFonts w:ascii="Times New Roman" w:eastAsia="Times New Roman" w:hAnsi="Times New Roman" w:cs="Times New Roman"/>
          <w:color w:val="111111"/>
          <w:sz w:val="24"/>
          <w:szCs w:val="24"/>
        </w:rPr>
        <w:t>, especially IgA. Elevated ANCA and RF, indicating active granulomatosis with polyangiitis (GPA).</w:t>
      </w:r>
    </w:p>
    <w:p w14:paraId="19E07CFC" w14:textId="77777777" w:rsidR="005C373B" w:rsidRPr="00FA1B58" w:rsidRDefault="005C373B">
      <w:pPr>
        <w:spacing w:before="180" w:after="0" w:line="240" w:lineRule="auto"/>
        <w:rPr>
          <w:rFonts w:ascii="Times New Roman" w:eastAsia="Times New Roman" w:hAnsi="Times New Roman" w:cs="Times New Roman"/>
          <w:color w:val="111111"/>
          <w:sz w:val="24"/>
          <w:szCs w:val="24"/>
        </w:rPr>
      </w:pPr>
    </w:p>
    <w:p w14:paraId="54279F32"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Diagnosis:</w:t>
      </w:r>
      <w:r w:rsidRPr="00FA1B58">
        <w:rPr>
          <w:rFonts w:ascii="Times New Roman" w:eastAsia="Times New Roman" w:hAnsi="Times New Roman" w:cs="Times New Roman"/>
          <w:color w:val="111111"/>
          <w:sz w:val="24"/>
          <w:szCs w:val="24"/>
        </w:rPr>
        <w:t xml:space="preserve"> Pulmonary tissue biopsy has the highest diagnostic yield </w:t>
      </w:r>
      <w:proofErr w:type="gramStart"/>
      <w:r w:rsidRPr="00FA1B58">
        <w:rPr>
          <w:rFonts w:ascii="Times New Roman" w:eastAsia="Times New Roman" w:hAnsi="Times New Roman" w:cs="Times New Roman"/>
          <w:color w:val="111111"/>
          <w:sz w:val="24"/>
          <w:szCs w:val="24"/>
        </w:rPr>
        <w:t>information .</w:t>
      </w:r>
      <w:proofErr w:type="gramEnd"/>
      <w:r w:rsidRPr="00FA1B58">
        <w:rPr>
          <w:rFonts w:ascii="Times New Roman" w:eastAsia="Times New Roman" w:hAnsi="Times New Roman" w:cs="Times New Roman"/>
          <w:color w:val="111111"/>
          <w:sz w:val="24"/>
          <w:szCs w:val="24"/>
        </w:rPr>
        <w:t xml:space="preserve"> Anti-PR3 antibody test shows high specificity although false positives can occur in infectious or neoplastic conditions.</w:t>
      </w:r>
    </w:p>
    <w:p w14:paraId="0F131E3A" w14:textId="77777777" w:rsidR="005C373B" w:rsidRPr="00FA1B58" w:rsidRDefault="00C91618">
      <w:pPr>
        <w:numPr>
          <w:ilvl w:val="0"/>
          <w:numId w:val="3"/>
        </w:numPr>
        <w:spacing w:before="280"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Various </w:t>
      </w:r>
      <w:proofErr w:type="spellStart"/>
      <w:r w:rsidRPr="00FA1B58">
        <w:rPr>
          <w:rFonts w:ascii="Times New Roman" w:eastAsia="Times New Roman" w:hAnsi="Times New Roman" w:cs="Times New Roman"/>
          <w:b/>
          <w:color w:val="111111"/>
          <w:sz w:val="24"/>
          <w:szCs w:val="24"/>
        </w:rPr>
        <w:t>Diffenentials</w:t>
      </w:r>
      <w:proofErr w:type="spellEnd"/>
      <w:r w:rsidRPr="00FA1B58">
        <w:rPr>
          <w:rFonts w:ascii="Times New Roman" w:eastAsia="Times New Roman" w:hAnsi="Times New Roman" w:cs="Times New Roman"/>
          <w:b/>
          <w:color w:val="111111"/>
          <w:sz w:val="24"/>
          <w:szCs w:val="24"/>
        </w:rPr>
        <w:t xml:space="preserve"> through Biopsy Findings</w:t>
      </w:r>
      <w:r w:rsidRPr="00FA1B58">
        <w:rPr>
          <w:rFonts w:ascii="Times New Roman" w:eastAsia="Times New Roman" w:hAnsi="Times New Roman" w:cs="Times New Roman"/>
          <w:color w:val="111111"/>
          <w:sz w:val="24"/>
          <w:szCs w:val="24"/>
        </w:rPr>
        <w:t xml:space="preserve">: GPCRs, airway malignancy, endocarditis, </w:t>
      </w:r>
      <w:proofErr w:type="spellStart"/>
      <w:r w:rsidRPr="00FA1B58">
        <w:rPr>
          <w:rFonts w:ascii="Times New Roman" w:eastAsia="Times New Roman" w:hAnsi="Times New Roman" w:cs="Times New Roman"/>
          <w:color w:val="111111"/>
          <w:sz w:val="24"/>
          <w:szCs w:val="24"/>
        </w:rPr>
        <w:t>rhinoscleroma</w:t>
      </w:r>
      <w:proofErr w:type="spellEnd"/>
      <w:r w:rsidRPr="00FA1B58">
        <w:rPr>
          <w:rFonts w:ascii="Times New Roman" w:eastAsia="Times New Roman" w:hAnsi="Times New Roman" w:cs="Times New Roman"/>
          <w:color w:val="111111"/>
          <w:sz w:val="24"/>
          <w:szCs w:val="24"/>
        </w:rPr>
        <w:t>, and mucocutaneous leishmaniasis</w:t>
      </w:r>
    </w:p>
    <w:p w14:paraId="6B7B6179" w14:textId="77777777" w:rsidR="005C373B" w:rsidRPr="00FA1B58" w:rsidRDefault="00C91618">
      <w:pPr>
        <w:numPr>
          <w:ilvl w:val="0"/>
          <w:numId w:val="3"/>
        </w:numPr>
        <w:spacing w:after="280" w:line="240" w:lineRule="auto"/>
        <w:ind w:left="0"/>
        <w:jc w:val="center"/>
        <w:rPr>
          <w:rFonts w:ascii="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064A40B4" wp14:editId="69A0EAB1">
            <wp:extent cx="2619375" cy="1743075"/>
            <wp:effectExtent l="0" t="0" r="0" b="0"/>
            <wp:docPr id="18" name="image18.png" descr="5.jpg"/>
            <wp:cNvGraphicFramePr/>
            <a:graphic xmlns:a="http://schemas.openxmlformats.org/drawingml/2006/main">
              <a:graphicData uri="http://schemas.openxmlformats.org/drawingml/2006/picture">
                <pic:pic xmlns:pic="http://schemas.openxmlformats.org/drawingml/2006/picture">
                  <pic:nvPicPr>
                    <pic:cNvPr id="0" name="image18.png" descr="5.jpg"/>
                    <pic:cNvPicPr preferRelativeResize="0"/>
                  </pic:nvPicPr>
                  <pic:blipFill>
                    <a:blip r:embed="rId17"/>
                    <a:srcRect/>
                    <a:stretch>
                      <a:fillRect/>
                    </a:stretch>
                  </pic:blipFill>
                  <pic:spPr>
                    <a:xfrm>
                      <a:off x="0" y="0"/>
                      <a:ext cx="2619375" cy="1743075"/>
                    </a:xfrm>
                    <a:prstGeom prst="rect">
                      <a:avLst/>
                    </a:prstGeom>
                    <a:ln/>
                  </pic:spPr>
                </pic:pic>
              </a:graphicData>
            </a:graphic>
          </wp:inline>
        </w:drawing>
      </w:r>
    </w:p>
    <w:p w14:paraId="775746F4" w14:textId="77777777" w:rsidR="005C373B" w:rsidRPr="00FA1B58" w:rsidRDefault="00C91618">
      <w:pPr>
        <w:spacing w:before="180" w:after="0" w:line="240" w:lineRule="auto"/>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Fig 9</w:t>
      </w:r>
      <w:r w:rsidRPr="00FA1B58">
        <w:rPr>
          <w:rFonts w:ascii="Times New Roman" w:eastAsia="Times New Roman" w:hAnsi="Times New Roman" w:cs="Times New Roman"/>
          <w:color w:val="111111"/>
          <w:sz w:val="24"/>
          <w:szCs w:val="24"/>
        </w:rPr>
        <w:t xml:space="preserve"> </w:t>
      </w:r>
      <w:r w:rsidRPr="00FA1B58">
        <w:rPr>
          <w:rFonts w:ascii="Times New Roman" w:eastAsia="Times New Roman" w:hAnsi="Times New Roman" w:cs="Times New Roman"/>
          <w:color w:val="202122"/>
          <w:sz w:val="24"/>
          <w:szCs w:val="24"/>
          <w:highlight w:val="white"/>
        </w:rPr>
        <w:t>High magnification </w:t>
      </w:r>
      <w:r w:rsidRPr="00FA1B58">
        <w:rPr>
          <w:rFonts w:ascii="Times New Roman" w:eastAsia="Times New Roman" w:hAnsi="Times New Roman" w:cs="Times New Roman"/>
          <w:sz w:val="24"/>
          <w:szCs w:val="24"/>
          <w:highlight w:val="white"/>
        </w:rPr>
        <w:t>micrograph</w:t>
      </w:r>
      <w:r w:rsidRPr="00FA1B58">
        <w:rPr>
          <w:rFonts w:ascii="Times New Roman" w:eastAsia="Times New Roman" w:hAnsi="Times New Roman" w:cs="Times New Roman"/>
          <w:color w:val="202122"/>
          <w:sz w:val="24"/>
          <w:szCs w:val="24"/>
          <w:highlight w:val="white"/>
        </w:rPr>
        <w:t xml:space="preserve"> of </w:t>
      </w:r>
      <w:r w:rsidRPr="00FA1B58">
        <w:rPr>
          <w:rFonts w:ascii="Times New Roman" w:eastAsia="Times New Roman" w:hAnsi="Times New Roman" w:cs="Times New Roman"/>
          <w:color w:val="111111"/>
          <w:sz w:val="24"/>
          <w:szCs w:val="24"/>
          <w:highlight w:val="white"/>
        </w:rPr>
        <w:t>granulomatosis with polyangiitis</w:t>
      </w:r>
      <w:r w:rsidRPr="00FA1B58">
        <w:rPr>
          <w:rFonts w:ascii="Times New Roman" w:eastAsia="Times New Roman" w:hAnsi="Times New Roman" w:cs="Times New Roman"/>
          <w:color w:val="202122"/>
          <w:sz w:val="24"/>
          <w:szCs w:val="24"/>
          <w:highlight w:val="white"/>
        </w:rPr>
        <w:t> and </w:t>
      </w:r>
      <w:r w:rsidRPr="00FA1B58">
        <w:rPr>
          <w:rFonts w:ascii="Times New Roman" w:eastAsia="Times New Roman" w:hAnsi="Times New Roman" w:cs="Times New Roman"/>
          <w:b/>
          <w:color w:val="202122"/>
          <w:sz w:val="24"/>
          <w:szCs w:val="24"/>
          <w:highlight w:val="white"/>
        </w:rPr>
        <w:t xml:space="preserve">ANCA-associated granulomatous </w:t>
      </w:r>
      <w:proofErr w:type="spellStart"/>
      <w:r w:rsidRPr="00FA1B58">
        <w:rPr>
          <w:rFonts w:ascii="Times New Roman" w:eastAsia="Times New Roman" w:hAnsi="Times New Roman" w:cs="Times New Roman"/>
          <w:b/>
          <w:color w:val="202122"/>
          <w:sz w:val="24"/>
          <w:szCs w:val="24"/>
          <w:highlight w:val="white"/>
        </w:rPr>
        <w:t>vasculitis</w:t>
      </w:r>
      <w:r w:rsidRPr="00FA1B58">
        <w:rPr>
          <w:rFonts w:ascii="Times New Roman" w:eastAsia="Times New Roman" w:hAnsi="Times New Roman" w:cs="Times New Roman"/>
          <w:sz w:val="24"/>
          <w:szCs w:val="24"/>
          <w:highlight w:val="white"/>
        </w:rPr>
        <w:t>Lung</w:t>
      </w:r>
      <w:proofErr w:type="spellEnd"/>
      <w:r w:rsidRPr="00FA1B58">
        <w:rPr>
          <w:rFonts w:ascii="Times New Roman" w:eastAsia="Times New Roman" w:hAnsi="Times New Roman" w:cs="Times New Roman"/>
          <w:sz w:val="24"/>
          <w:szCs w:val="24"/>
          <w:highlight w:val="white"/>
        </w:rPr>
        <w:t xml:space="preserve"> biopsy</w:t>
      </w:r>
      <w:r w:rsidRPr="00FA1B58">
        <w:rPr>
          <w:rFonts w:ascii="Times New Roman" w:eastAsia="Times New Roman" w:hAnsi="Times New Roman" w:cs="Times New Roman"/>
          <w:color w:val="202122"/>
          <w:sz w:val="24"/>
          <w:szCs w:val="24"/>
          <w:highlight w:val="white"/>
        </w:rPr>
        <w:t>. </w:t>
      </w:r>
      <w:r w:rsidRPr="00FA1B58">
        <w:rPr>
          <w:rFonts w:ascii="Times New Roman" w:eastAsia="Times New Roman" w:hAnsi="Times New Roman" w:cs="Times New Roman"/>
          <w:sz w:val="24"/>
          <w:szCs w:val="24"/>
          <w:highlight w:val="white"/>
        </w:rPr>
        <w:t>H&amp;E stain</w:t>
      </w:r>
      <w:r w:rsidRPr="00FA1B58">
        <w:rPr>
          <w:rFonts w:ascii="Times New Roman" w:eastAsia="Times New Roman" w:hAnsi="Times New Roman" w:cs="Times New Roman"/>
          <w:color w:val="202122"/>
          <w:sz w:val="24"/>
          <w:szCs w:val="24"/>
          <w:highlight w:val="white"/>
        </w:rPr>
        <w:t>.</w:t>
      </w:r>
    </w:p>
    <w:p w14:paraId="6A4A0356" w14:textId="77777777" w:rsidR="005C373B" w:rsidRPr="00FA1B58" w:rsidRDefault="00C91618">
      <w:pPr>
        <w:tabs>
          <w:tab w:val="left" w:pos="6705"/>
        </w:tabs>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Treatment Recommendations:</w:t>
      </w:r>
      <w:r w:rsidRPr="00FA1B58">
        <w:rPr>
          <w:rFonts w:ascii="Times New Roman" w:eastAsia="Times New Roman" w:hAnsi="Times New Roman" w:cs="Times New Roman"/>
          <w:b/>
          <w:color w:val="111111"/>
          <w:sz w:val="24"/>
          <w:szCs w:val="24"/>
        </w:rPr>
        <w:tab/>
      </w:r>
    </w:p>
    <w:p w14:paraId="346EEE75" w14:textId="77777777" w:rsidR="005C373B" w:rsidRPr="00FA1B58" w:rsidRDefault="00C91618">
      <w:pPr>
        <w:numPr>
          <w:ilvl w:val="0"/>
          <w:numId w:val="5"/>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Initial therapy is a combination of daily cyclophosphamide and glucocorticoids, with Rituximab for induction in severe cases at 375 mg/m^2 once a week for four </w:t>
      </w:r>
      <w:proofErr w:type="gramStart"/>
      <w:r w:rsidRPr="00FA1B58">
        <w:rPr>
          <w:rFonts w:ascii="Times New Roman" w:eastAsia="Times New Roman" w:hAnsi="Times New Roman" w:cs="Times New Roman"/>
          <w:color w:val="111111"/>
          <w:sz w:val="24"/>
          <w:szCs w:val="24"/>
        </w:rPr>
        <w:t>weeks ,</w:t>
      </w:r>
      <w:proofErr w:type="gramEnd"/>
      <w:r w:rsidRPr="00FA1B58">
        <w:rPr>
          <w:rFonts w:ascii="Times New Roman" w:eastAsia="Times New Roman" w:hAnsi="Times New Roman" w:cs="Times New Roman"/>
          <w:color w:val="111111"/>
          <w:sz w:val="24"/>
          <w:szCs w:val="24"/>
        </w:rPr>
        <w:t xml:space="preserve"> </w:t>
      </w:r>
      <w:r w:rsidRPr="00FA1B58">
        <w:rPr>
          <w:rFonts w:ascii="Times New Roman" w:eastAsia="Times New Roman" w:hAnsi="Times New Roman" w:cs="Times New Roman"/>
          <w:color w:val="111111"/>
          <w:sz w:val="24"/>
          <w:szCs w:val="24"/>
        </w:rPr>
        <w:lastRenderedPageBreak/>
        <w:t>followed by maintenance therapy with options including Azathioprine, Methotrexate, and MMF (Mycophenolate Mofetil).</w:t>
      </w:r>
    </w:p>
    <w:p w14:paraId="1EBECDC8" w14:textId="77777777" w:rsidR="005C373B" w:rsidRPr="00FA1B58" w:rsidRDefault="00C91618">
      <w:pPr>
        <w:numPr>
          <w:ilvl w:val="0"/>
          <w:numId w:val="12"/>
        </w:num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Microscopic Polyangiitis (MPA) :</w:t>
      </w:r>
    </w:p>
    <w:p w14:paraId="18E92BE1" w14:textId="77777777" w:rsidR="005C373B" w:rsidRPr="00FA1B58" w:rsidRDefault="00C91618">
      <w:pPr>
        <w:spacing w:before="280"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Incidence is 3-5 per 100,000 individuals, with a mean onset age of 57 years, and is more common in males. Pathogenesis involves necrotizing vasculitis affecting small vessels, typically without immune complex </w:t>
      </w:r>
      <w:proofErr w:type="gramStart"/>
      <w:r w:rsidRPr="00FA1B58">
        <w:rPr>
          <w:rFonts w:ascii="Times New Roman" w:eastAsia="Times New Roman" w:hAnsi="Times New Roman" w:cs="Times New Roman"/>
          <w:color w:val="111111"/>
          <w:sz w:val="24"/>
          <w:szCs w:val="24"/>
        </w:rPr>
        <w:t>deposition,  which</w:t>
      </w:r>
      <w:proofErr w:type="gramEnd"/>
      <w:r w:rsidRPr="00FA1B58">
        <w:rPr>
          <w:rFonts w:ascii="Times New Roman" w:eastAsia="Times New Roman" w:hAnsi="Times New Roman" w:cs="Times New Roman"/>
          <w:color w:val="111111"/>
          <w:sz w:val="24"/>
          <w:szCs w:val="24"/>
        </w:rPr>
        <w:t xml:space="preserve"> is a differentiating feature from GPA.</w:t>
      </w:r>
    </w:p>
    <w:p w14:paraId="44450F62" w14:textId="77777777" w:rsidR="005C373B" w:rsidRPr="00FA1B58" w:rsidRDefault="00C91618">
      <w:pPr>
        <w:numPr>
          <w:ilvl w:val="0"/>
          <w:numId w:val="8"/>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Clinical Features</w:t>
      </w:r>
      <w:r w:rsidRPr="00FA1B58">
        <w:rPr>
          <w:rFonts w:ascii="Times New Roman" w:eastAsia="Times New Roman" w:hAnsi="Times New Roman" w:cs="Times New Roman"/>
          <w:color w:val="111111"/>
          <w:sz w:val="24"/>
          <w:szCs w:val="24"/>
        </w:rPr>
        <w:t xml:space="preserve"> include fever, weight loss, musculoskeletal pain, and specific organ involvement such as glomerulonephritis (79%) and </w:t>
      </w:r>
      <w:proofErr w:type="spellStart"/>
      <w:r w:rsidRPr="00FA1B58">
        <w:rPr>
          <w:rFonts w:ascii="Times New Roman" w:eastAsia="Times New Roman" w:hAnsi="Times New Roman" w:cs="Times New Roman"/>
          <w:color w:val="111111"/>
          <w:sz w:val="24"/>
          <w:szCs w:val="24"/>
        </w:rPr>
        <w:t>hemoptysis</w:t>
      </w:r>
      <w:proofErr w:type="spellEnd"/>
      <w:r w:rsidRPr="00FA1B58">
        <w:rPr>
          <w:rFonts w:ascii="Times New Roman" w:eastAsia="Times New Roman" w:hAnsi="Times New Roman" w:cs="Times New Roman"/>
          <w:color w:val="111111"/>
          <w:sz w:val="24"/>
          <w:szCs w:val="24"/>
        </w:rPr>
        <w:t xml:space="preserve"> (12%). </w:t>
      </w:r>
      <w:r w:rsidRPr="00FA1B58">
        <w:rPr>
          <w:rFonts w:ascii="Times New Roman" w:eastAsia="Times New Roman" w:hAnsi="Times New Roman" w:cs="Times New Roman"/>
          <w:b/>
          <w:color w:val="111111"/>
          <w:sz w:val="24"/>
          <w:szCs w:val="24"/>
        </w:rPr>
        <w:t>Upper airway and pulmonary nodules are typically absent</w:t>
      </w:r>
      <w:r w:rsidRPr="00FA1B58">
        <w:rPr>
          <w:rFonts w:ascii="Times New Roman" w:eastAsia="Times New Roman" w:hAnsi="Times New Roman" w:cs="Times New Roman"/>
          <w:color w:val="111111"/>
          <w:sz w:val="24"/>
          <w:szCs w:val="24"/>
        </w:rPr>
        <w:t>.</w:t>
      </w:r>
    </w:p>
    <w:p w14:paraId="286C08BB" w14:textId="77777777" w:rsidR="005C373B" w:rsidRPr="00FA1B58" w:rsidRDefault="00C91618">
      <w:pPr>
        <w:spacing w:before="280" w:after="280" w:line="240" w:lineRule="auto"/>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sz w:val="24"/>
          <w:szCs w:val="24"/>
          <w:lang w:val="en-US" w:eastAsia="en-US"/>
        </w:rPr>
        <w:drawing>
          <wp:inline distT="0" distB="0" distL="0" distR="0" wp14:anchorId="5D587612" wp14:editId="25B66E5A">
            <wp:extent cx="2194560" cy="1449800"/>
            <wp:effectExtent l="0" t="0" r="0" b="0"/>
            <wp:docPr id="19" name="image19.png" descr="Microscopic Polyangiitis - Dermatology Advisor"/>
            <wp:cNvGraphicFramePr/>
            <a:graphic xmlns:a="http://schemas.openxmlformats.org/drawingml/2006/main">
              <a:graphicData uri="http://schemas.openxmlformats.org/drawingml/2006/picture">
                <pic:pic xmlns:pic="http://schemas.openxmlformats.org/drawingml/2006/picture">
                  <pic:nvPicPr>
                    <pic:cNvPr id="0" name="image19.png" descr="Microscopic Polyangiitis - Dermatology Advisor"/>
                    <pic:cNvPicPr preferRelativeResize="0"/>
                  </pic:nvPicPr>
                  <pic:blipFill>
                    <a:blip r:embed="rId18"/>
                    <a:srcRect/>
                    <a:stretch>
                      <a:fillRect/>
                    </a:stretch>
                  </pic:blipFill>
                  <pic:spPr>
                    <a:xfrm>
                      <a:off x="0" y="0"/>
                      <a:ext cx="2194560" cy="1449800"/>
                    </a:xfrm>
                    <a:prstGeom prst="rect">
                      <a:avLst/>
                    </a:prstGeom>
                    <a:ln/>
                  </pic:spPr>
                </pic:pic>
              </a:graphicData>
            </a:graphic>
          </wp:inline>
        </w:drawing>
      </w:r>
    </w:p>
    <w:p w14:paraId="5397B783"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Fig 10 </w:t>
      </w:r>
      <w:r w:rsidRPr="00FA1B58">
        <w:rPr>
          <w:rFonts w:ascii="Times New Roman" w:eastAsia="Times New Roman" w:hAnsi="Times New Roman" w:cs="Times New Roman"/>
          <w:color w:val="333333"/>
          <w:sz w:val="24"/>
          <w:szCs w:val="24"/>
          <w:highlight w:val="white"/>
        </w:rPr>
        <w:t>The skin lesions in MPA demonstrate mainly palpable purpura, erythematous macules, livedo reticularis, nodules, and cutaneous ulcerations, scattered over the lower extremities.</w:t>
      </w:r>
      <w:r w:rsidRPr="00FA1B58">
        <w:rPr>
          <w:rFonts w:ascii="Times New Roman" w:eastAsia="Arial" w:hAnsi="Times New Roman" w:cs="Times New Roman"/>
          <w:color w:val="333333"/>
          <w:sz w:val="24"/>
          <w:szCs w:val="24"/>
          <w:highlight w:val="white"/>
        </w:rPr>
        <w:t xml:space="preserve"> </w:t>
      </w:r>
    </w:p>
    <w:p w14:paraId="7E6804A9"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Diagnostic Criteria:</w:t>
      </w:r>
      <w:r w:rsidRPr="00FA1B58">
        <w:rPr>
          <w:rFonts w:ascii="Times New Roman" w:eastAsia="Times New Roman" w:hAnsi="Times New Roman" w:cs="Times New Roman"/>
          <w:color w:val="111111"/>
          <w:sz w:val="24"/>
          <w:szCs w:val="24"/>
        </w:rPr>
        <w:t xml:space="preserve"> Laboratory parameters showing presence of ANCA, elevated ESR, and CRP levels are indicative. Further Biopsy is essential for confirming diagnosis, showing vasculitis with few or no immune complexes. </w:t>
      </w:r>
      <w:r w:rsidRPr="00FA1B58">
        <w:rPr>
          <w:rFonts w:ascii="Times New Roman" w:eastAsia="Times New Roman" w:hAnsi="Times New Roman" w:cs="Times New Roman"/>
          <w:b/>
          <w:color w:val="FF0000"/>
          <w:sz w:val="24"/>
          <w:szCs w:val="24"/>
        </w:rPr>
        <w:t xml:space="preserve">Diagnosis is made with clinical </w:t>
      </w:r>
      <w:proofErr w:type="gramStart"/>
      <w:r w:rsidRPr="00FA1B58">
        <w:rPr>
          <w:rFonts w:ascii="Times New Roman" w:eastAsia="Times New Roman" w:hAnsi="Times New Roman" w:cs="Times New Roman"/>
          <w:b/>
          <w:color w:val="FF0000"/>
          <w:sz w:val="24"/>
          <w:szCs w:val="24"/>
        </w:rPr>
        <w:t>feature ,</w:t>
      </w:r>
      <w:proofErr w:type="gramEnd"/>
      <w:r w:rsidRPr="00FA1B58">
        <w:rPr>
          <w:rFonts w:ascii="Times New Roman" w:eastAsia="Times New Roman" w:hAnsi="Times New Roman" w:cs="Times New Roman"/>
          <w:b/>
          <w:color w:val="FF0000"/>
          <w:sz w:val="24"/>
          <w:szCs w:val="24"/>
        </w:rPr>
        <w:t xml:space="preserve"> histological findings and ANCA reports</w:t>
      </w:r>
      <w:r w:rsidRPr="00FA1B58">
        <w:rPr>
          <w:rFonts w:ascii="Times New Roman" w:eastAsia="Times New Roman" w:hAnsi="Times New Roman" w:cs="Times New Roman"/>
          <w:color w:val="FF0000"/>
          <w:sz w:val="24"/>
          <w:szCs w:val="24"/>
        </w:rPr>
        <w:t>.</w:t>
      </w:r>
    </w:p>
    <w:p w14:paraId="7787D30F" w14:textId="77777777" w:rsidR="005C373B" w:rsidRPr="00FA1B58" w:rsidRDefault="00C91618">
      <w:pPr>
        <w:numPr>
          <w:ilvl w:val="0"/>
          <w:numId w:val="10"/>
        </w:numPr>
        <w:spacing w:before="280" w:after="280" w:line="240" w:lineRule="auto"/>
        <w:ind w:left="0"/>
        <w:rPr>
          <w:rFonts w:ascii="Times New Roman" w:hAnsi="Times New Roman" w:cs="Times New Roman"/>
          <w:color w:val="FF0000"/>
          <w:sz w:val="24"/>
          <w:szCs w:val="24"/>
        </w:rPr>
      </w:pPr>
      <w:r w:rsidRPr="00FA1B58">
        <w:rPr>
          <w:rFonts w:ascii="Times New Roman" w:eastAsia="Times New Roman" w:hAnsi="Times New Roman" w:cs="Times New Roman"/>
          <w:color w:val="111111"/>
          <w:sz w:val="24"/>
          <w:szCs w:val="24"/>
        </w:rPr>
        <w:t xml:space="preserve">The fig 11 given below depicts the classification criteria for microscopic </w:t>
      </w:r>
      <w:proofErr w:type="spellStart"/>
      <w:r w:rsidRPr="00FA1B58">
        <w:rPr>
          <w:rFonts w:ascii="Times New Roman" w:eastAsia="Times New Roman" w:hAnsi="Times New Roman" w:cs="Times New Roman"/>
          <w:color w:val="111111"/>
          <w:sz w:val="24"/>
          <w:szCs w:val="24"/>
        </w:rPr>
        <w:t>polyangitis</w:t>
      </w:r>
      <w:proofErr w:type="spellEnd"/>
      <w:r w:rsidRPr="00FA1B58">
        <w:rPr>
          <w:rFonts w:ascii="Times New Roman" w:eastAsia="Times New Roman" w:hAnsi="Times New Roman" w:cs="Times New Roman"/>
          <w:color w:val="111111"/>
          <w:sz w:val="24"/>
          <w:szCs w:val="24"/>
        </w:rPr>
        <w:t xml:space="preserve"> given by American college of </w:t>
      </w:r>
      <w:proofErr w:type="gramStart"/>
      <w:r w:rsidRPr="00FA1B58">
        <w:rPr>
          <w:rFonts w:ascii="Times New Roman" w:eastAsia="Times New Roman" w:hAnsi="Times New Roman" w:cs="Times New Roman"/>
          <w:color w:val="111111"/>
          <w:sz w:val="24"/>
          <w:szCs w:val="24"/>
        </w:rPr>
        <w:t>Rheumatology .</w:t>
      </w:r>
      <w:proofErr w:type="gramEnd"/>
      <w:r w:rsidRPr="00FA1B58">
        <w:rPr>
          <w:rFonts w:ascii="Times New Roman" w:eastAsia="Times New Roman" w:hAnsi="Times New Roman" w:cs="Times New Roman"/>
          <w:color w:val="111111"/>
          <w:sz w:val="24"/>
          <w:szCs w:val="24"/>
        </w:rPr>
        <w:t xml:space="preserve"> A score of more than 6 is needed for classification of microscopic </w:t>
      </w:r>
      <w:proofErr w:type="spellStart"/>
      <w:r w:rsidRPr="00FA1B58">
        <w:rPr>
          <w:rFonts w:ascii="Times New Roman" w:eastAsia="Times New Roman" w:hAnsi="Times New Roman" w:cs="Times New Roman"/>
          <w:color w:val="111111"/>
          <w:sz w:val="24"/>
          <w:szCs w:val="24"/>
        </w:rPr>
        <w:t>polyangitis</w:t>
      </w:r>
      <w:proofErr w:type="spellEnd"/>
    </w:p>
    <w:p w14:paraId="30B8D678" w14:textId="77777777" w:rsidR="005C373B" w:rsidRPr="00FA1B58" w:rsidRDefault="00C91618">
      <w:pPr>
        <w:spacing w:before="280" w:after="280" w:line="240" w:lineRule="auto"/>
        <w:jc w:val="center"/>
        <w:rPr>
          <w:rFonts w:ascii="Times New Roman" w:eastAsia="Times New Roman" w:hAnsi="Times New Roman" w:cs="Times New Roman"/>
          <w:color w:val="FF0000"/>
          <w:sz w:val="24"/>
          <w:szCs w:val="24"/>
        </w:rPr>
      </w:pPr>
      <w:r w:rsidRPr="00FA1B58">
        <w:rPr>
          <w:rFonts w:ascii="Times New Roman" w:eastAsia="Times New Roman" w:hAnsi="Times New Roman" w:cs="Times New Roman"/>
          <w:noProof/>
          <w:color w:val="FF0000"/>
          <w:sz w:val="24"/>
          <w:szCs w:val="24"/>
          <w:lang w:val="en-US" w:eastAsia="en-US"/>
        </w:rPr>
        <w:lastRenderedPageBreak/>
        <w:drawing>
          <wp:inline distT="0" distB="0" distL="0" distR="0" wp14:anchorId="62B4360E" wp14:editId="368A9C3D">
            <wp:extent cx="4297680" cy="2924175"/>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4297680" cy="2924175"/>
                    </a:xfrm>
                    <a:prstGeom prst="rect">
                      <a:avLst/>
                    </a:prstGeom>
                    <a:ln/>
                  </pic:spPr>
                </pic:pic>
              </a:graphicData>
            </a:graphic>
          </wp:inline>
        </w:drawing>
      </w:r>
    </w:p>
    <w:p w14:paraId="3E088259" w14:textId="77777777" w:rsidR="005C373B" w:rsidRPr="00FA1B58" w:rsidRDefault="00C91618">
      <w:pPr>
        <w:spacing w:before="280" w:after="280" w:line="240" w:lineRule="auto"/>
        <w:rPr>
          <w:rFonts w:ascii="Times New Roman" w:eastAsia="Times New Roman" w:hAnsi="Times New Roman" w:cs="Times New Roman"/>
          <w:sz w:val="24"/>
          <w:szCs w:val="24"/>
        </w:rPr>
      </w:pPr>
      <w:r w:rsidRPr="00FA1B58">
        <w:rPr>
          <w:rFonts w:ascii="Times New Roman" w:eastAsia="Times New Roman" w:hAnsi="Times New Roman" w:cs="Times New Roman"/>
          <w:b/>
          <w:sz w:val="24"/>
          <w:szCs w:val="24"/>
        </w:rPr>
        <w:t>Fig 11</w:t>
      </w:r>
      <w:r w:rsidRPr="00FA1B58">
        <w:rPr>
          <w:rFonts w:ascii="Times New Roman" w:eastAsia="Times New Roman" w:hAnsi="Times New Roman" w:cs="Times New Roman"/>
          <w:sz w:val="24"/>
          <w:szCs w:val="24"/>
        </w:rPr>
        <w:t xml:space="preserve">.  2022 ACR classification criteria for Microscopic </w:t>
      </w:r>
      <w:proofErr w:type="spellStart"/>
      <w:r w:rsidRPr="00FA1B58">
        <w:rPr>
          <w:rFonts w:ascii="Times New Roman" w:eastAsia="Times New Roman" w:hAnsi="Times New Roman" w:cs="Times New Roman"/>
          <w:sz w:val="24"/>
          <w:szCs w:val="24"/>
        </w:rPr>
        <w:t>polyangitis</w:t>
      </w:r>
      <w:proofErr w:type="spellEnd"/>
      <w:r w:rsidRPr="00FA1B58">
        <w:rPr>
          <w:rFonts w:ascii="Times New Roman" w:eastAsia="Times New Roman" w:hAnsi="Times New Roman" w:cs="Times New Roman"/>
          <w:sz w:val="24"/>
          <w:szCs w:val="24"/>
        </w:rPr>
        <w:t>.</w:t>
      </w:r>
    </w:p>
    <w:p w14:paraId="677D787B" w14:textId="77777777" w:rsidR="005C373B" w:rsidRPr="00FA1B58" w:rsidRDefault="00C91618">
      <w:pPr>
        <w:numPr>
          <w:ilvl w:val="0"/>
          <w:numId w:val="12"/>
        </w:num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Eosinophilic Granulomatosis with Polyangiitis (EGPA):</w:t>
      </w:r>
    </w:p>
    <w:p w14:paraId="5383F2F4" w14:textId="77777777" w:rsidR="005C373B" w:rsidRPr="00FA1B58" w:rsidRDefault="00C91618">
      <w:pPr>
        <w:spacing w:before="280"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It is a rare </w:t>
      </w:r>
      <w:proofErr w:type="gramStart"/>
      <w:r w:rsidRPr="00FA1B58">
        <w:rPr>
          <w:rFonts w:ascii="Times New Roman" w:eastAsia="Times New Roman" w:hAnsi="Times New Roman" w:cs="Times New Roman"/>
          <w:color w:val="111111"/>
          <w:sz w:val="24"/>
          <w:szCs w:val="24"/>
        </w:rPr>
        <w:t>disorder  with</w:t>
      </w:r>
      <w:proofErr w:type="gramEnd"/>
      <w:r w:rsidRPr="00FA1B58">
        <w:rPr>
          <w:rFonts w:ascii="Times New Roman" w:eastAsia="Times New Roman" w:hAnsi="Times New Roman" w:cs="Times New Roman"/>
          <w:color w:val="111111"/>
          <w:sz w:val="24"/>
          <w:szCs w:val="24"/>
        </w:rPr>
        <w:t xml:space="preserve"> prevalence of 1-3 cases per million and a mean onset age of 48 years with slightly more prevalence in females. Pathophysiology includes tissue eosinophilia, extravascular granuloma formation, and vasculitis.</w:t>
      </w:r>
    </w:p>
    <w:p w14:paraId="080C668B" w14:textId="77777777" w:rsidR="005C373B" w:rsidRPr="00FA1B58" w:rsidRDefault="00C91618">
      <w:pPr>
        <w:spacing w:before="280"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Clinical Phases</w:t>
      </w:r>
      <w:r w:rsidRPr="00FA1B58">
        <w:rPr>
          <w:rFonts w:ascii="Times New Roman" w:eastAsia="Times New Roman" w:hAnsi="Times New Roman" w:cs="Times New Roman"/>
          <w:color w:val="111111"/>
          <w:sz w:val="24"/>
          <w:szCs w:val="24"/>
        </w:rPr>
        <w:t xml:space="preserve">: Divided in subsequent three clinical phases based upon order of </w:t>
      </w:r>
      <w:proofErr w:type="gramStart"/>
      <w:r w:rsidRPr="00FA1B58">
        <w:rPr>
          <w:rFonts w:ascii="Times New Roman" w:eastAsia="Times New Roman" w:hAnsi="Times New Roman" w:cs="Times New Roman"/>
          <w:color w:val="111111"/>
          <w:sz w:val="24"/>
          <w:szCs w:val="24"/>
        </w:rPr>
        <w:t>presentation  .</w:t>
      </w:r>
      <w:proofErr w:type="gramEnd"/>
      <w:r w:rsidRPr="00FA1B58">
        <w:rPr>
          <w:rFonts w:ascii="Times New Roman" w:eastAsia="Times New Roman" w:hAnsi="Times New Roman" w:cs="Times New Roman"/>
          <w:color w:val="111111"/>
          <w:sz w:val="24"/>
          <w:szCs w:val="24"/>
        </w:rPr>
        <w:t xml:space="preserve"> First phase is </w:t>
      </w:r>
      <w:r w:rsidRPr="00FA1B58">
        <w:rPr>
          <w:rFonts w:ascii="Times New Roman" w:eastAsia="Times New Roman" w:hAnsi="Times New Roman" w:cs="Times New Roman"/>
          <w:b/>
          <w:color w:val="111111"/>
          <w:sz w:val="24"/>
          <w:szCs w:val="24"/>
        </w:rPr>
        <w:t xml:space="preserve">Prodromal/Allergic </w:t>
      </w:r>
      <w:proofErr w:type="gramStart"/>
      <w:r w:rsidRPr="00FA1B58">
        <w:rPr>
          <w:rFonts w:ascii="Times New Roman" w:eastAsia="Times New Roman" w:hAnsi="Times New Roman" w:cs="Times New Roman"/>
          <w:b/>
          <w:color w:val="111111"/>
          <w:sz w:val="24"/>
          <w:szCs w:val="24"/>
        </w:rPr>
        <w:t>Phase</w:t>
      </w:r>
      <w:r w:rsidRPr="00FA1B58">
        <w:rPr>
          <w:rFonts w:ascii="Times New Roman" w:eastAsia="Times New Roman" w:hAnsi="Times New Roman" w:cs="Times New Roman"/>
          <w:color w:val="111111"/>
          <w:sz w:val="24"/>
          <w:szCs w:val="24"/>
        </w:rPr>
        <w:t xml:space="preserve"> ,</w:t>
      </w:r>
      <w:proofErr w:type="gramEnd"/>
      <w:r w:rsidRPr="00FA1B58">
        <w:rPr>
          <w:rFonts w:ascii="Times New Roman" w:eastAsia="Times New Roman" w:hAnsi="Times New Roman" w:cs="Times New Roman"/>
          <w:color w:val="111111"/>
          <w:sz w:val="24"/>
          <w:szCs w:val="24"/>
        </w:rPr>
        <w:t xml:space="preserve"> which has Upper respiratory tract symptoms, worsening asthma, and sinusitis , followed by </w:t>
      </w:r>
      <w:r w:rsidRPr="00FA1B58">
        <w:rPr>
          <w:rFonts w:ascii="Times New Roman" w:eastAsia="Times New Roman" w:hAnsi="Times New Roman" w:cs="Times New Roman"/>
          <w:b/>
          <w:color w:val="111111"/>
          <w:sz w:val="24"/>
          <w:szCs w:val="24"/>
        </w:rPr>
        <w:t>Eosinophilic Phase</w:t>
      </w:r>
      <w:r w:rsidRPr="00FA1B58">
        <w:rPr>
          <w:rFonts w:ascii="Times New Roman" w:eastAsia="Times New Roman" w:hAnsi="Times New Roman" w:cs="Times New Roman"/>
          <w:color w:val="111111"/>
          <w:sz w:val="24"/>
          <w:szCs w:val="24"/>
        </w:rPr>
        <w:t xml:space="preserve"> showing Eosinophilia with organ involvement, especially in the respiratory and gastrointestinal systems. Third </w:t>
      </w:r>
      <w:proofErr w:type="spellStart"/>
      <w:r w:rsidRPr="00FA1B58">
        <w:rPr>
          <w:rFonts w:ascii="Times New Roman" w:eastAsia="Times New Roman" w:hAnsi="Times New Roman" w:cs="Times New Roman"/>
          <w:color w:val="111111"/>
          <w:sz w:val="24"/>
          <w:szCs w:val="24"/>
        </w:rPr>
        <w:t>pase</w:t>
      </w:r>
      <w:proofErr w:type="spellEnd"/>
      <w:r w:rsidRPr="00FA1B58">
        <w:rPr>
          <w:rFonts w:ascii="Times New Roman" w:eastAsia="Times New Roman" w:hAnsi="Times New Roman" w:cs="Times New Roman"/>
          <w:color w:val="111111"/>
          <w:sz w:val="24"/>
          <w:szCs w:val="24"/>
        </w:rPr>
        <w:t xml:space="preserve"> is </w:t>
      </w:r>
      <w:proofErr w:type="spellStart"/>
      <w:r w:rsidRPr="00FA1B58">
        <w:rPr>
          <w:rFonts w:ascii="Times New Roman" w:eastAsia="Times New Roman" w:hAnsi="Times New Roman" w:cs="Times New Roman"/>
          <w:b/>
          <w:color w:val="111111"/>
          <w:sz w:val="24"/>
          <w:szCs w:val="24"/>
        </w:rPr>
        <w:t>Vasculitic</w:t>
      </w:r>
      <w:proofErr w:type="spellEnd"/>
      <w:r w:rsidRPr="00FA1B58">
        <w:rPr>
          <w:rFonts w:ascii="Times New Roman" w:eastAsia="Times New Roman" w:hAnsi="Times New Roman" w:cs="Times New Roman"/>
          <w:b/>
          <w:color w:val="111111"/>
          <w:sz w:val="24"/>
          <w:szCs w:val="24"/>
        </w:rPr>
        <w:t xml:space="preserve"> Phase</w:t>
      </w:r>
      <w:r w:rsidRPr="00FA1B58">
        <w:rPr>
          <w:rFonts w:ascii="Times New Roman" w:eastAsia="Times New Roman" w:hAnsi="Times New Roman" w:cs="Times New Roman"/>
          <w:color w:val="111111"/>
          <w:sz w:val="24"/>
          <w:szCs w:val="24"/>
        </w:rPr>
        <w:t xml:space="preserve"> leading Necrotizing vasculitis with </w:t>
      </w:r>
      <w:proofErr w:type="spellStart"/>
      <w:r w:rsidRPr="00FA1B58">
        <w:rPr>
          <w:rFonts w:ascii="Times New Roman" w:eastAsia="Times New Roman" w:hAnsi="Times New Roman" w:cs="Times New Roman"/>
          <w:color w:val="111111"/>
          <w:sz w:val="24"/>
          <w:szCs w:val="24"/>
        </w:rPr>
        <w:t>involvemtn</w:t>
      </w:r>
      <w:proofErr w:type="spellEnd"/>
      <w:r w:rsidRPr="00FA1B58">
        <w:rPr>
          <w:rFonts w:ascii="Times New Roman" w:eastAsia="Times New Roman" w:hAnsi="Times New Roman" w:cs="Times New Roman"/>
          <w:color w:val="111111"/>
          <w:sz w:val="24"/>
          <w:szCs w:val="24"/>
        </w:rPr>
        <w:t xml:space="preserve"> of small to medium vessels, resulting </w:t>
      </w:r>
      <w:proofErr w:type="gramStart"/>
      <w:r w:rsidRPr="00FA1B58">
        <w:rPr>
          <w:rFonts w:ascii="Times New Roman" w:eastAsia="Times New Roman" w:hAnsi="Times New Roman" w:cs="Times New Roman"/>
          <w:color w:val="111111"/>
          <w:sz w:val="24"/>
          <w:szCs w:val="24"/>
        </w:rPr>
        <w:t>into  end</w:t>
      </w:r>
      <w:proofErr w:type="gramEnd"/>
      <w:r w:rsidRPr="00FA1B58">
        <w:rPr>
          <w:rFonts w:ascii="Times New Roman" w:eastAsia="Times New Roman" w:hAnsi="Times New Roman" w:cs="Times New Roman"/>
          <w:color w:val="111111"/>
          <w:sz w:val="24"/>
          <w:szCs w:val="24"/>
        </w:rPr>
        <w:t>-organ damage.</w:t>
      </w:r>
    </w:p>
    <w:p w14:paraId="5EC68530" w14:textId="77777777" w:rsidR="005C373B" w:rsidRPr="00FA1B58" w:rsidRDefault="00C91618">
      <w:pPr>
        <w:spacing w:before="280" w:after="28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Clinical features </w:t>
      </w:r>
      <w:r w:rsidRPr="00FA1B58">
        <w:rPr>
          <w:rFonts w:ascii="Times New Roman" w:eastAsia="Times New Roman" w:hAnsi="Times New Roman" w:cs="Times New Roman"/>
          <w:color w:val="111111"/>
          <w:sz w:val="24"/>
          <w:szCs w:val="24"/>
        </w:rPr>
        <w:t>include fever, malaise</w:t>
      </w:r>
      <w:r w:rsidRPr="00FA1B58">
        <w:rPr>
          <w:rFonts w:ascii="Times New Roman" w:eastAsia="Times New Roman" w:hAnsi="Times New Roman" w:cs="Times New Roman"/>
          <w:b/>
          <w:color w:val="111111"/>
          <w:sz w:val="24"/>
          <w:szCs w:val="24"/>
        </w:rPr>
        <w:t xml:space="preserve">, </w:t>
      </w:r>
      <w:proofErr w:type="gramStart"/>
      <w:r w:rsidRPr="00FA1B58">
        <w:rPr>
          <w:rFonts w:ascii="Times New Roman" w:eastAsia="Times New Roman" w:hAnsi="Times New Roman" w:cs="Times New Roman"/>
          <w:color w:val="111111"/>
          <w:sz w:val="24"/>
          <w:szCs w:val="24"/>
        </w:rPr>
        <w:t>Anorexia,  weight</w:t>
      </w:r>
      <w:proofErr w:type="gramEnd"/>
      <w:r w:rsidRPr="00FA1B58">
        <w:rPr>
          <w:rFonts w:ascii="Times New Roman" w:eastAsia="Times New Roman" w:hAnsi="Times New Roman" w:cs="Times New Roman"/>
          <w:color w:val="111111"/>
          <w:sz w:val="24"/>
          <w:szCs w:val="24"/>
        </w:rPr>
        <w:t xml:space="preserve"> loss</w:t>
      </w:r>
      <w:r w:rsidRPr="00FA1B58">
        <w:rPr>
          <w:rFonts w:ascii="Times New Roman" w:eastAsia="Times New Roman" w:hAnsi="Times New Roman" w:cs="Times New Roman"/>
          <w:b/>
          <w:color w:val="111111"/>
          <w:sz w:val="24"/>
          <w:szCs w:val="24"/>
        </w:rPr>
        <w:t xml:space="preserve">, </w:t>
      </w:r>
      <w:r w:rsidRPr="00FA1B58">
        <w:rPr>
          <w:rFonts w:ascii="Times New Roman" w:eastAsia="Times New Roman" w:hAnsi="Times New Roman" w:cs="Times New Roman"/>
          <w:color w:val="111111"/>
          <w:sz w:val="24"/>
          <w:szCs w:val="24"/>
        </w:rPr>
        <w:t xml:space="preserve">Severe asthmatic attacks with pulmonary infiltrates. 72 % cases shows Mononeuritis </w:t>
      </w:r>
      <w:proofErr w:type="gramStart"/>
      <w:r w:rsidRPr="00FA1B58">
        <w:rPr>
          <w:rFonts w:ascii="Times New Roman" w:eastAsia="Times New Roman" w:hAnsi="Times New Roman" w:cs="Times New Roman"/>
          <w:color w:val="111111"/>
          <w:sz w:val="24"/>
          <w:szCs w:val="24"/>
        </w:rPr>
        <w:t>multiplex  with</w:t>
      </w:r>
      <w:proofErr w:type="gramEnd"/>
      <w:r w:rsidRPr="00FA1B58">
        <w:rPr>
          <w:rFonts w:ascii="Times New Roman" w:eastAsia="Times New Roman" w:hAnsi="Times New Roman" w:cs="Times New Roman"/>
          <w:color w:val="111111"/>
          <w:sz w:val="24"/>
          <w:szCs w:val="24"/>
        </w:rPr>
        <w:t xml:space="preserve"> lesser incidence of Allergic rhinitis and sinusitis seen in 61% cases . Cardiac involvement in the form of Myocarditis, pericarditis, endocarditis, or coronary vasculitis is seen in 14% cases. Skin involvement in the form </w:t>
      </w:r>
      <w:proofErr w:type="gramStart"/>
      <w:r w:rsidRPr="00FA1B58">
        <w:rPr>
          <w:rFonts w:ascii="Times New Roman" w:eastAsia="Times New Roman" w:hAnsi="Times New Roman" w:cs="Times New Roman"/>
          <w:color w:val="111111"/>
          <w:sz w:val="24"/>
          <w:szCs w:val="24"/>
        </w:rPr>
        <w:t xml:space="preserve">of </w:t>
      </w:r>
      <w:r w:rsidRPr="00FA1B58">
        <w:rPr>
          <w:rFonts w:ascii="Times New Roman" w:eastAsia="Times New Roman" w:hAnsi="Times New Roman" w:cs="Times New Roman"/>
          <w:b/>
          <w:color w:val="111111"/>
          <w:sz w:val="24"/>
          <w:szCs w:val="24"/>
        </w:rPr>
        <w:t xml:space="preserve"> </w:t>
      </w:r>
      <w:r w:rsidRPr="00FA1B58">
        <w:rPr>
          <w:rFonts w:ascii="Times New Roman" w:eastAsia="Times New Roman" w:hAnsi="Times New Roman" w:cs="Times New Roman"/>
          <w:color w:val="111111"/>
          <w:sz w:val="24"/>
          <w:szCs w:val="24"/>
        </w:rPr>
        <w:t>Purpura</w:t>
      </w:r>
      <w:proofErr w:type="gramEnd"/>
      <w:r w:rsidRPr="00FA1B58">
        <w:rPr>
          <w:rFonts w:ascii="Times New Roman" w:eastAsia="Times New Roman" w:hAnsi="Times New Roman" w:cs="Times New Roman"/>
          <w:color w:val="111111"/>
          <w:sz w:val="24"/>
          <w:szCs w:val="24"/>
        </w:rPr>
        <w:t xml:space="preserve"> with cutaneous and subcutaneous nodules is seen in 51% cases . Compared to GPA renal involvement is found to be less severe in </w:t>
      </w:r>
      <w:proofErr w:type="gramStart"/>
      <w:r w:rsidRPr="00FA1B58">
        <w:rPr>
          <w:rFonts w:ascii="Times New Roman" w:eastAsia="Times New Roman" w:hAnsi="Times New Roman" w:cs="Times New Roman"/>
          <w:color w:val="111111"/>
          <w:sz w:val="24"/>
          <w:szCs w:val="24"/>
        </w:rPr>
        <w:t>EGPA .</w:t>
      </w:r>
      <w:proofErr w:type="gramEnd"/>
      <w:r w:rsidRPr="00FA1B58">
        <w:rPr>
          <w:rFonts w:ascii="Times New Roman" w:eastAsia="Times New Roman" w:hAnsi="Times New Roman" w:cs="Times New Roman"/>
          <w:color w:val="111111"/>
          <w:sz w:val="24"/>
          <w:szCs w:val="24"/>
        </w:rPr>
        <w:t xml:space="preserve"> </w:t>
      </w:r>
    </w:p>
    <w:p w14:paraId="00F0601A" w14:textId="77777777" w:rsidR="005C373B" w:rsidRPr="00FA1B58" w:rsidRDefault="00C91618">
      <w:pPr>
        <w:spacing w:before="280"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Lab </w:t>
      </w:r>
      <w:proofErr w:type="gramStart"/>
      <w:r w:rsidRPr="00FA1B58">
        <w:rPr>
          <w:rFonts w:ascii="Times New Roman" w:eastAsia="Times New Roman" w:hAnsi="Times New Roman" w:cs="Times New Roman"/>
          <w:b/>
          <w:color w:val="111111"/>
          <w:sz w:val="24"/>
          <w:szCs w:val="24"/>
        </w:rPr>
        <w:t>investigation</w:t>
      </w:r>
      <w:r w:rsidRPr="00FA1B58">
        <w:rPr>
          <w:rFonts w:ascii="Times New Roman" w:eastAsia="Times New Roman" w:hAnsi="Times New Roman" w:cs="Times New Roman"/>
          <w:color w:val="111111"/>
          <w:sz w:val="24"/>
          <w:szCs w:val="24"/>
        </w:rPr>
        <w:t xml:space="preserve"> :</w:t>
      </w:r>
      <w:proofErr w:type="gramEnd"/>
      <w:r w:rsidRPr="00FA1B58">
        <w:rPr>
          <w:rFonts w:ascii="Times New Roman" w:eastAsia="Times New Roman" w:hAnsi="Times New Roman" w:cs="Times New Roman"/>
          <w:color w:val="111111"/>
          <w:sz w:val="24"/>
          <w:szCs w:val="24"/>
        </w:rPr>
        <w:t xml:space="preserve"> Eosinophilia ( &gt;1000 cells per mm3 in CBC ) with elevated ESR, CRP, fibrinogen, alpha2-globulins in 81%  cases , followed by anti MPO positivity in 48% cases .</w:t>
      </w:r>
    </w:p>
    <w:p w14:paraId="20A37ADF" w14:textId="77777777" w:rsidR="005C373B" w:rsidRPr="00FA1B58" w:rsidRDefault="00C91618">
      <w:pPr>
        <w:spacing w:before="280" w:after="280" w:line="240" w:lineRule="auto"/>
        <w:ind w:left="720"/>
        <w:jc w:val="center"/>
        <w:rPr>
          <w:rFonts w:ascii="Times New Roman" w:eastAsia="Times New Roman" w:hAnsi="Times New Roman" w:cs="Times New Roman"/>
          <w:sz w:val="24"/>
          <w:szCs w:val="24"/>
        </w:rPr>
      </w:pPr>
      <w:r w:rsidRPr="00FA1B58">
        <w:rPr>
          <w:rFonts w:ascii="Times New Roman" w:eastAsia="Times New Roman" w:hAnsi="Times New Roman" w:cs="Times New Roman"/>
          <w:noProof/>
          <w:sz w:val="24"/>
          <w:szCs w:val="24"/>
          <w:lang w:val="en-US" w:eastAsia="en-US"/>
        </w:rPr>
        <w:lastRenderedPageBreak/>
        <w:drawing>
          <wp:inline distT="0" distB="0" distL="0" distR="0" wp14:anchorId="7E98B23D" wp14:editId="42FAC572">
            <wp:extent cx="2194560" cy="1469660"/>
            <wp:effectExtent l="0" t="0" r="0" b="0"/>
            <wp:docPr id="21" name="image21.png" descr="Eosinophilic granulomatosis with polyangiitis - Wikipedia"/>
            <wp:cNvGraphicFramePr/>
            <a:graphic xmlns:a="http://schemas.openxmlformats.org/drawingml/2006/main">
              <a:graphicData uri="http://schemas.openxmlformats.org/drawingml/2006/picture">
                <pic:pic xmlns:pic="http://schemas.openxmlformats.org/drawingml/2006/picture">
                  <pic:nvPicPr>
                    <pic:cNvPr id="0" name="image21.png" descr="Eosinophilic granulomatosis with polyangiitis - Wikipedia"/>
                    <pic:cNvPicPr preferRelativeResize="0"/>
                  </pic:nvPicPr>
                  <pic:blipFill>
                    <a:blip r:embed="rId20"/>
                    <a:srcRect/>
                    <a:stretch>
                      <a:fillRect/>
                    </a:stretch>
                  </pic:blipFill>
                  <pic:spPr>
                    <a:xfrm>
                      <a:off x="0" y="0"/>
                      <a:ext cx="2194560" cy="1469660"/>
                    </a:xfrm>
                    <a:prstGeom prst="rect">
                      <a:avLst/>
                    </a:prstGeom>
                    <a:ln/>
                  </pic:spPr>
                </pic:pic>
              </a:graphicData>
            </a:graphic>
          </wp:inline>
        </w:drawing>
      </w:r>
    </w:p>
    <w:p w14:paraId="3AAD840C" w14:textId="77777777" w:rsidR="005C373B" w:rsidRPr="00FA1B58" w:rsidRDefault="00C91618">
      <w:pPr>
        <w:spacing w:before="280" w:after="280" w:line="240" w:lineRule="auto"/>
        <w:ind w:left="720"/>
        <w:rPr>
          <w:rFonts w:ascii="Times New Roman" w:eastAsia="Times New Roman" w:hAnsi="Times New Roman" w:cs="Times New Roman"/>
          <w:sz w:val="24"/>
          <w:szCs w:val="24"/>
        </w:rPr>
      </w:pPr>
      <w:r w:rsidRPr="00FA1B58">
        <w:rPr>
          <w:rFonts w:ascii="Times New Roman" w:eastAsia="Times New Roman" w:hAnsi="Times New Roman" w:cs="Times New Roman"/>
          <w:b/>
          <w:sz w:val="24"/>
          <w:szCs w:val="24"/>
        </w:rPr>
        <w:t>Fig 12</w:t>
      </w:r>
      <w:r w:rsidRPr="00FA1B58">
        <w:rPr>
          <w:rFonts w:ascii="Times New Roman" w:eastAsia="Times New Roman" w:hAnsi="Times New Roman" w:cs="Times New Roman"/>
          <w:sz w:val="24"/>
          <w:szCs w:val="24"/>
        </w:rPr>
        <w:t xml:space="preserve">. Micrograph </w:t>
      </w:r>
      <w:r w:rsidRPr="00FA1B58">
        <w:rPr>
          <w:rFonts w:ascii="Times New Roman" w:eastAsia="Arial" w:hAnsi="Times New Roman" w:cs="Times New Roman"/>
          <w:color w:val="000000"/>
          <w:sz w:val="24"/>
          <w:szCs w:val="24"/>
          <w:highlight w:val="white"/>
        </w:rPr>
        <w:t>showing an eosinophilic </w:t>
      </w:r>
      <w:r w:rsidRPr="00FA1B58">
        <w:rPr>
          <w:rFonts w:ascii="Times New Roman" w:eastAsia="Arial" w:hAnsi="Times New Roman" w:cs="Times New Roman"/>
          <w:sz w:val="24"/>
          <w:szCs w:val="24"/>
          <w:highlight w:val="white"/>
        </w:rPr>
        <w:t>vasculitis</w:t>
      </w:r>
      <w:r w:rsidRPr="00FA1B58">
        <w:rPr>
          <w:rFonts w:ascii="Times New Roman" w:eastAsia="Arial" w:hAnsi="Times New Roman" w:cs="Times New Roman"/>
          <w:color w:val="000000"/>
          <w:sz w:val="24"/>
          <w:szCs w:val="24"/>
          <w:highlight w:val="white"/>
        </w:rPr>
        <w:t> consistent with eosinophilic granulomatosis with polyangiitis. </w:t>
      </w:r>
      <w:r w:rsidRPr="00FA1B58">
        <w:rPr>
          <w:rFonts w:ascii="Times New Roman" w:eastAsia="Arial" w:hAnsi="Times New Roman" w:cs="Times New Roman"/>
          <w:sz w:val="24"/>
          <w:szCs w:val="24"/>
          <w:highlight w:val="white"/>
        </w:rPr>
        <w:t>H&amp;E stain</w:t>
      </w:r>
      <w:r w:rsidRPr="00FA1B58">
        <w:rPr>
          <w:rFonts w:ascii="Times New Roman" w:eastAsia="Arial" w:hAnsi="Times New Roman" w:cs="Times New Roman"/>
          <w:color w:val="000000"/>
          <w:sz w:val="24"/>
          <w:szCs w:val="24"/>
          <w:shd w:val="clear" w:color="auto" w:fill="F8F9FA"/>
        </w:rPr>
        <w:t>.</w:t>
      </w:r>
    </w:p>
    <w:p w14:paraId="2DAF86D5" w14:textId="77777777" w:rsidR="005C373B" w:rsidRPr="00FA1B58" w:rsidRDefault="005C373B">
      <w:pPr>
        <w:spacing w:before="280" w:after="280" w:line="240" w:lineRule="auto"/>
        <w:ind w:left="720"/>
        <w:rPr>
          <w:rFonts w:ascii="Times New Roman" w:eastAsia="Times New Roman" w:hAnsi="Times New Roman" w:cs="Times New Roman"/>
          <w:sz w:val="24"/>
          <w:szCs w:val="24"/>
        </w:rPr>
      </w:pPr>
    </w:p>
    <w:p w14:paraId="41D459AB" w14:textId="77777777" w:rsidR="005C373B" w:rsidRPr="00FA1B58" w:rsidRDefault="00C91618">
      <w:pPr>
        <w:spacing w:before="280" w:after="280" w:line="240" w:lineRule="auto"/>
        <w:ind w:left="72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sz w:val="24"/>
          <w:szCs w:val="24"/>
          <w:lang w:val="en-US" w:eastAsia="en-US"/>
        </w:rPr>
        <w:drawing>
          <wp:inline distT="0" distB="0" distL="0" distR="0" wp14:anchorId="297586D9" wp14:editId="1CC303E8">
            <wp:extent cx="2072866" cy="1517705"/>
            <wp:effectExtent l="0" t="0" r="0" b="0"/>
            <wp:docPr id="22" name="image22.png" descr="Chest CT in a patient with eosinophilic granulomatosis with... | Download  Scientific Diagram"/>
            <wp:cNvGraphicFramePr/>
            <a:graphic xmlns:a="http://schemas.openxmlformats.org/drawingml/2006/main">
              <a:graphicData uri="http://schemas.openxmlformats.org/drawingml/2006/picture">
                <pic:pic xmlns:pic="http://schemas.openxmlformats.org/drawingml/2006/picture">
                  <pic:nvPicPr>
                    <pic:cNvPr id="0" name="image22.png" descr="Chest CT in a patient with eosinophilic granulomatosis with... | Download  Scientific Diagram"/>
                    <pic:cNvPicPr preferRelativeResize="0"/>
                  </pic:nvPicPr>
                  <pic:blipFill>
                    <a:blip r:embed="rId21"/>
                    <a:srcRect/>
                    <a:stretch>
                      <a:fillRect/>
                    </a:stretch>
                  </pic:blipFill>
                  <pic:spPr>
                    <a:xfrm>
                      <a:off x="0" y="0"/>
                      <a:ext cx="2072866" cy="1517705"/>
                    </a:xfrm>
                    <a:prstGeom prst="rect">
                      <a:avLst/>
                    </a:prstGeom>
                    <a:ln/>
                  </pic:spPr>
                </pic:pic>
              </a:graphicData>
            </a:graphic>
          </wp:inline>
        </w:drawing>
      </w:r>
    </w:p>
    <w:p w14:paraId="0A80C91F" w14:textId="77777777" w:rsidR="005C373B" w:rsidRPr="00FA1B58" w:rsidRDefault="00C91618">
      <w:pPr>
        <w:pStyle w:val="Heading1"/>
        <w:shd w:val="clear" w:color="auto" w:fill="FFFFFF"/>
        <w:spacing w:before="0"/>
        <w:rPr>
          <w:rFonts w:ascii="Times New Roman" w:eastAsia="Arial" w:hAnsi="Times New Roman" w:cs="Times New Roman"/>
          <w:b w:val="0"/>
          <w:color w:val="111111"/>
          <w:sz w:val="24"/>
          <w:szCs w:val="24"/>
        </w:rPr>
      </w:pPr>
      <w:r w:rsidRPr="00FA1B58">
        <w:rPr>
          <w:rFonts w:ascii="Times New Roman" w:eastAsia="Times New Roman" w:hAnsi="Times New Roman" w:cs="Times New Roman"/>
          <w:color w:val="111111"/>
          <w:sz w:val="24"/>
          <w:szCs w:val="24"/>
        </w:rPr>
        <w:t xml:space="preserve">           Fig 13. </w:t>
      </w:r>
      <w:r w:rsidRPr="00FA1B58">
        <w:rPr>
          <w:rFonts w:ascii="Times New Roman" w:eastAsia="Times New Roman" w:hAnsi="Times New Roman" w:cs="Times New Roman"/>
          <w:b w:val="0"/>
          <w:color w:val="111111"/>
          <w:sz w:val="24"/>
          <w:szCs w:val="24"/>
        </w:rPr>
        <w:t>Chest CT in a patient with eosinophilic granulomatosis with polyangiitis. Areas of consolidation, ground glass opacity, and air bronchogram correspond to eosinophilic pneumonia. Pleural effusion related to cardiac failure is also visible</w:t>
      </w:r>
    </w:p>
    <w:p w14:paraId="09B04F21" w14:textId="77777777" w:rsidR="005C373B" w:rsidRPr="00FA1B58" w:rsidRDefault="005C373B">
      <w:pPr>
        <w:spacing w:before="280" w:after="280" w:line="240" w:lineRule="auto"/>
        <w:ind w:left="-360"/>
        <w:rPr>
          <w:rFonts w:ascii="Times New Roman" w:eastAsia="Times New Roman" w:hAnsi="Times New Roman" w:cs="Times New Roman"/>
          <w:color w:val="111111"/>
          <w:sz w:val="24"/>
          <w:szCs w:val="24"/>
        </w:rPr>
      </w:pPr>
    </w:p>
    <w:p w14:paraId="4BD8668D" w14:textId="77777777" w:rsidR="005C373B" w:rsidRPr="00FA1B58" w:rsidRDefault="00C91618">
      <w:pPr>
        <w:numPr>
          <w:ilvl w:val="1"/>
          <w:numId w:val="11"/>
        </w:numPr>
        <w:spacing w:before="280" w:after="280" w:line="240" w:lineRule="auto"/>
        <w:ind w:left="0"/>
        <w:jc w:val="center"/>
        <w:rPr>
          <w:rFonts w:ascii="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0079A34B" wp14:editId="557A16B6">
            <wp:extent cx="4114800" cy="3019425"/>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
                    <a:srcRect/>
                    <a:stretch>
                      <a:fillRect/>
                    </a:stretch>
                  </pic:blipFill>
                  <pic:spPr>
                    <a:xfrm>
                      <a:off x="0" y="0"/>
                      <a:ext cx="4114800" cy="3019425"/>
                    </a:xfrm>
                    <a:prstGeom prst="rect">
                      <a:avLst/>
                    </a:prstGeom>
                    <a:ln/>
                  </pic:spPr>
                </pic:pic>
              </a:graphicData>
            </a:graphic>
          </wp:inline>
        </w:drawing>
      </w:r>
    </w:p>
    <w:p w14:paraId="47E30697"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Fig 14.</w:t>
      </w:r>
      <w:r w:rsidRPr="00FA1B58">
        <w:rPr>
          <w:rFonts w:ascii="Times New Roman" w:eastAsia="Times New Roman" w:hAnsi="Times New Roman" w:cs="Times New Roman"/>
          <w:color w:val="111111"/>
          <w:sz w:val="24"/>
          <w:szCs w:val="24"/>
        </w:rPr>
        <w:t xml:space="preserve">   2022 ACR classification criteria for </w:t>
      </w:r>
      <w:proofErr w:type="spellStart"/>
      <w:r w:rsidRPr="00FA1B58">
        <w:rPr>
          <w:rFonts w:ascii="Times New Roman" w:eastAsia="Times New Roman" w:hAnsi="Times New Roman" w:cs="Times New Roman"/>
          <w:color w:val="111111"/>
          <w:sz w:val="24"/>
          <w:szCs w:val="24"/>
        </w:rPr>
        <w:t>eosinophillic</w:t>
      </w:r>
      <w:proofErr w:type="spellEnd"/>
      <w:r w:rsidRPr="00FA1B58">
        <w:rPr>
          <w:rFonts w:ascii="Times New Roman" w:eastAsia="Times New Roman" w:hAnsi="Times New Roman" w:cs="Times New Roman"/>
          <w:color w:val="111111"/>
          <w:sz w:val="24"/>
          <w:szCs w:val="24"/>
        </w:rPr>
        <w:t xml:space="preserve"> granulomatosis with </w:t>
      </w:r>
      <w:proofErr w:type="spellStart"/>
      <w:r w:rsidRPr="00FA1B58">
        <w:rPr>
          <w:rFonts w:ascii="Times New Roman" w:eastAsia="Times New Roman" w:hAnsi="Times New Roman" w:cs="Times New Roman"/>
          <w:color w:val="111111"/>
          <w:sz w:val="24"/>
          <w:szCs w:val="24"/>
        </w:rPr>
        <w:t>polyangitis</w:t>
      </w:r>
      <w:proofErr w:type="spellEnd"/>
      <w:r w:rsidRPr="00FA1B58">
        <w:rPr>
          <w:rFonts w:ascii="Times New Roman" w:eastAsia="Times New Roman" w:hAnsi="Times New Roman" w:cs="Times New Roman"/>
          <w:color w:val="111111"/>
          <w:sz w:val="24"/>
          <w:szCs w:val="24"/>
        </w:rPr>
        <w:t>.</w:t>
      </w:r>
    </w:p>
    <w:p w14:paraId="6B80A0C0"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lastRenderedPageBreak/>
        <w:t>Treatment</w:t>
      </w:r>
    </w:p>
    <w:p w14:paraId="40A3D40B" w14:textId="77777777" w:rsidR="005C373B" w:rsidRPr="00FA1B58" w:rsidRDefault="00C91618">
      <w:pPr>
        <w:numPr>
          <w:ilvl w:val="0"/>
          <w:numId w:val="18"/>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The survival rate in treated and untreated groups showed a significant difference I.e.  72% vs 25 % respectively. </w:t>
      </w:r>
    </w:p>
    <w:p w14:paraId="680A9238" w14:textId="77777777" w:rsidR="005C373B" w:rsidRPr="00FA1B58" w:rsidRDefault="00C91618">
      <w:pPr>
        <w:numPr>
          <w:ilvl w:val="0"/>
          <w:numId w:val="18"/>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The most common cause of death is myocardial involvement i.e. 39%</w:t>
      </w:r>
    </w:p>
    <w:p w14:paraId="78986195" w14:textId="77777777" w:rsidR="005C373B" w:rsidRPr="00FA1B58" w:rsidRDefault="00C91618">
      <w:pPr>
        <w:numPr>
          <w:ilvl w:val="0"/>
          <w:numId w:val="18"/>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In asthmatic patient long term glucocorticoids can be considered</w:t>
      </w:r>
    </w:p>
    <w:p w14:paraId="08E478E9" w14:textId="77777777" w:rsidR="005C373B" w:rsidRPr="00FA1B58" w:rsidRDefault="00C91618">
      <w:pPr>
        <w:numPr>
          <w:ilvl w:val="0"/>
          <w:numId w:val="18"/>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If disease is involving multiple system, then Cyclophosphamide and Prednisolone are effective). In some case a steroid-sparing agent such as methotrexate can be considered.</w:t>
      </w:r>
    </w:p>
    <w:p w14:paraId="3FFF25C9" w14:textId="77777777" w:rsidR="005C373B" w:rsidRPr="00FA1B58" w:rsidRDefault="00C91618">
      <w:pPr>
        <w:numPr>
          <w:ilvl w:val="0"/>
          <w:numId w:val="18"/>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In relapsing or resistant asthma requiring </w:t>
      </w:r>
      <w:proofErr w:type="spellStart"/>
      <w:r w:rsidRPr="00FA1B58">
        <w:rPr>
          <w:rFonts w:ascii="Times New Roman" w:eastAsia="Times New Roman" w:hAnsi="Times New Roman" w:cs="Times New Roman"/>
          <w:color w:val="111111"/>
          <w:sz w:val="24"/>
          <w:szCs w:val="24"/>
        </w:rPr>
        <w:t>glucocorticoidsMepolizumab</w:t>
      </w:r>
      <w:proofErr w:type="spellEnd"/>
      <w:r w:rsidRPr="00FA1B58">
        <w:rPr>
          <w:rFonts w:ascii="Times New Roman" w:eastAsia="Times New Roman" w:hAnsi="Times New Roman" w:cs="Times New Roman"/>
          <w:color w:val="111111"/>
          <w:sz w:val="24"/>
          <w:szCs w:val="24"/>
        </w:rPr>
        <w:t xml:space="preserve"> (anti IL-5) can be used. Some studies have taken Rituximab in consideration.</w:t>
      </w:r>
    </w:p>
    <w:p w14:paraId="3A597121" w14:textId="77777777" w:rsidR="005C373B" w:rsidRPr="00FA1B58" w:rsidRDefault="005C373B">
      <w:pPr>
        <w:spacing w:before="180" w:after="0" w:line="240" w:lineRule="auto"/>
        <w:ind w:left="720"/>
        <w:rPr>
          <w:rFonts w:ascii="Times New Roman" w:eastAsia="Times New Roman" w:hAnsi="Times New Roman" w:cs="Times New Roman"/>
          <w:color w:val="111111"/>
          <w:sz w:val="24"/>
          <w:szCs w:val="24"/>
        </w:rPr>
      </w:pPr>
    </w:p>
    <w:p w14:paraId="1455C20D" w14:textId="77777777" w:rsidR="005C373B" w:rsidRPr="00FA1B58" w:rsidRDefault="00C91618">
      <w:pPr>
        <w:numPr>
          <w:ilvl w:val="0"/>
          <w:numId w:val="12"/>
        </w:numPr>
        <w:pBdr>
          <w:top w:val="nil"/>
          <w:left w:val="nil"/>
          <w:bottom w:val="nil"/>
          <w:right w:val="nil"/>
          <w:between w:val="nil"/>
        </w:pBd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Polyarteritis Nodosa (PAN)</w:t>
      </w:r>
    </w:p>
    <w:p w14:paraId="39023601" w14:textId="77777777" w:rsidR="005C373B" w:rsidRPr="00FA1B58" w:rsidRDefault="00C91618">
      <w:pPr>
        <w:numPr>
          <w:ilvl w:val="0"/>
          <w:numId w:val="19"/>
        </w:numP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It is a multisystem vessel </w:t>
      </w:r>
      <w:proofErr w:type="spellStart"/>
      <w:r w:rsidRPr="00FA1B58">
        <w:rPr>
          <w:rFonts w:ascii="Times New Roman" w:eastAsia="Times New Roman" w:hAnsi="Times New Roman" w:cs="Times New Roman"/>
          <w:color w:val="111111"/>
          <w:sz w:val="24"/>
          <w:szCs w:val="24"/>
        </w:rPr>
        <w:t>diseasemanifesting</w:t>
      </w:r>
      <w:proofErr w:type="spellEnd"/>
      <w:r w:rsidRPr="00FA1B58">
        <w:rPr>
          <w:rFonts w:ascii="Times New Roman" w:eastAsia="Times New Roman" w:hAnsi="Times New Roman" w:cs="Times New Roman"/>
          <w:color w:val="111111"/>
          <w:sz w:val="24"/>
          <w:szCs w:val="24"/>
        </w:rPr>
        <w:t xml:space="preserve"> as necrotizing vasculitis of small- and medium-sized muscular arteries- renal and visceral arteries. </w:t>
      </w:r>
    </w:p>
    <w:p w14:paraId="24DE9091"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Pulmonary arteries are not involved along with no granuloma formation or no eosinophilia. </w:t>
      </w:r>
    </w:p>
    <w:p w14:paraId="095CDA1A"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Pathogenesis: </w:t>
      </w:r>
    </w:p>
    <w:p w14:paraId="4A27DF9A" w14:textId="77777777" w:rsidR="005C373B" w:rsidRPr="00FA1B58" w:rsidRDefault="00C91618">
      <w:pPr>
        <w:spacing w:before="180" w:after="0" w:line="240" w:lineRule="auto"/>
        <w:ind w:left="72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It involves necrotizing inflammation of small- and medium-sized muscular arteries. Polymorphonuclear cells </w:t>
      </w:r>
      <w:proofErr w:type="spellStart"/>
      <w:r w:rsidRPr="00FA1B58">
        <w:rPr>
          <w:rFonts w:ascii="Times New Roman" w:eastAsia="Times New Roman" w:hAnsi="Times New Roman" w:cs="Times New Roman"/>
          <w:color w:val="111111"/>
          <w:sz w:val="24"/>
          <w:szCs w:val="24"/>
        </w:rPr>
        <w:t>infiltartion</w:t>
      </w:r>
      <w:proofErr w:type="spellEnd"/>
      <w:r w:rsidRPr="00FA1B58">
        <w:rPr>
          <w:rFonts w:ascii="Times New Roman" w:eastAsia="Times New Roman" w:hAnsi="Times New Roman" w:cs="Times New Roman"/>
          <w:color w:val="111111"/>
          <w:sz w:val="24"/>
          <w:szCs w:val="24"/>
        </w:rPr>
        <w:t xml:space="preserve"> leads to intimal proliferation and degeneration of vessel wall resulting in fibrinoid degeneration. </w:t>
      </w:r>
    </w:p>
    <w:p w14:paraId="76B9EDB6" w14:textId="77777777" w:rsidR="005C373B" w:rsidRPr="00FA1B58" w:rsidRDefault="00C91618">
      <w:pPr>
        <w:numPr>
          <w:ilvl w:val="0"/>
          <w:numId w:val="2"/>
        </w:numPr>
        <w:pBdr>
          <w:top w:val="nil"/>
          <w:left w:val="nil"/>
          <w:bottom w:val="nil"/>
          <w:right w:val="nil"/>
          <w:between w:val="nil"/>
        </w:pBdr>
        <w:spacing w:before="180"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Circulating immune complexes (IC) have hepatitis B antigen.</w:t>
      </w:r>
    </w:p>
    <w:p w14:paraId="55E145FE" w14:textId="77777777" w:rsidR="005C373B" w:rsidRPr="00FA1B58" w:rsidRDefault="00C91618">
      <w:pPr>
        <w:numPr>
          <w:ilvl w:val="1"/>
          <w:numId w:val="2"/>
        </w:numPr>
        <w:spacing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Positive IgM.</w:t>
      </w:r>
    </w:p>
    <w:p w14:paraId="3E470A40" w14:textId="77777777" w:rsidR="005C373B" w:rsidRPr="00FA1B58" w:rsidRDefault="00C91618">
      <w:pPr>
        <w:numPr>
          <w:ilvl w:val="1"/>
          <w:numId w:val="2"/>
        </w:numPr>
        <w:spacing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Also reported in Hepatitis C and hairy cell </w:t>
      </w:r>
      <w:proofErr w:type="spellStart"/>
      <w:r w:rsidRPr="00FA1B58">
        <w:rPr>
          <w:rFonts w:ascii="Times New Roman" w:eastAsia="Times New Roman" w:hAnsi="Times New Roman" w:cs="Times New Roman"/>
          <w:color w:val="111111"/>
          <w:sz w:val="24"/>
          <w:szCs w:val="24"/>
        </w:rPr>
        <w:t>leukemia</w:t>
      </w:r>
      <w:proofErr w:type="spellEnd"/>
      <w:r w:rsidRPr="00FA1B58">
        <w:rPr>
          <w:rFonts w:ascii="Times New Roman" w:eastAsia="Times New Roman" w:hAnsi="Times New Roman" w:cs="Times New Roman"/>
          <w:color w:val="111111"/>
          <w:sz w:val="24"/>
          <w:szCs w:val="24"/>
        </w:rPr>
        <w:t>.</w:t>
      </w:r>
    </w:p>
    <w:p w14:paraId="4660FF15" w14:textId="77777777" w:rsidR="005C373B" w:rsidRPr="00FA1B58" w:rsidRDefault="00C91618">
      <w:pPr>
        <w:numPr>
          <w:ilvl w:val="0"/>
          <w:numId w:val="2"/>
        </w:numPr>
        <w:spacing w:after="0" w:line="240" w:lineRule="auto"/>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Deficiency of ADA2 Type 2</w:t>
      </w:r>
      <w:r w:rsidRPr="00FA1B58">
        <w:rPr>
          <w:rFonts w:ascii="Times New Roman" w:eastAsia="Times New Roman" w:hAnsi="Times New Roman" w:cs="Times New Roman"/>
          <w:color w:val="111111"/>
          <w:sz w:val="24"/>
          <w:szCs w:val="24"/>
        </w:rPr>
        <w:t>:</w:t>
      </w:r>
    </w:p>
    <w:p w14:paraId="1226AD8F" w14:textId="77777777" w:rsidR="005C373B" w:rsidRPr="00FA1B58" w:rsidRDefault="00C91618">
      <w:pPr>
        <w:numPr>
          <w:ilvl w:val="1"/>
          <w:numId w:val="2"/>
        </w:numPr>
        <w:spacing w:after="280" w:line="240" w:lineRule="auto"/>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It is a PAN-like vasculitis with childhood predominance. Disease shows a good response towards TNF inhibitors.</w:t>
      </w:r>
    </w:p>
    <w:p w14:paraId="70DD141F" w14:textId="77777777" w:rsidR="005C373B" w:rsidRPr="00FA1B58" w:rsidRDefault="00C91618">
      <w:pPr>
        <w:spacing w:before="180" w:after="0" w:line="240" w:lineRule="auto"/>
        <w:ind w:left="72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47C6333D" wp14:editId="19A8786A">
            <wp:extent cx="3039630" cy="2115354"/>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3039630" cy="2115354"/>
                    </a:xfrm>
                    <a:prstGeom prst="rect">
                      <a:avLst/>
                    </a:prstGeom>
                    <a:ln/>
                  </pic:spPr>
                </pic:pic>
              </a:graphicData>
            </a:graphic>
          </wp:inline>
        </w:drawing>
      </w:r>
    </w:p>
    <w:p w14:paraId="6C59ECE9" w14:textId="77777777" w:rsidR="005C373B" w:rsidRPr="00FA1B58" w:rsidRDefault="00C91618">
      <w:pPr>
        <w:shd w:val="clear" w:color="auto" w:fill="FFFFFF"/>
        <w:rPr>
          <w:rFonts w:ascii="Times New Roman" w:eastAsia="Arial" w:hAnsi="Times New Roman" w:cs="Times New Roman"/>
          <w:color w:val="4D4D4D"/>
          <w:sz w:val="24"/>
          <w:szCs w:val="24"/>
        </w:rPr>
      </w:pPr>
      <w:r w:rsidRPr="00FA1B58">
        <w:rPr>
          <w:rFonts w:ascii="Times New Roman" w:eastAsia="Times New Roman" w:hAnsi="Times New Roman" w:cs="Times New Roman"/>
          <w:b/>
          <w:color w:val="111111"/>
          <w:sz w:val="24"/>
          <w:szCs w:val="24"/>
        </w:rPr>
        <w:t xml:space="preserve">Fig 15. </w:t>
      </w:r>
      <w:r w:rsidRPr="00FA1B58">
        <w:rPr>
          <w:rFonts w:ascii="Times New Roman" w:eastAsia="Times New Roman" w:hAnsi="Times New Roman" w:cs="Times New Roman"/>
          <w:color w:val="4D4D4D"/>
          <w:sz w:val="24"/>
          <w:szCs w:val="24"/>
        </w:rPr>
        <w:t>Clinical Features of Polyarteritis Nodosa Associated with Adenosine Deaminase 2 (ADA2) Mutations</w:t>
      </w:r>
      <w:r w:rsidRPr="00FA1B58">
        <w:rPr>
          <w:rFonts w:ascii="Times New Roman" w:eastAsia="Arial" w:hAnsi="Times New Roman" w:cs="Times New Roman"/>
          <w:color w:val="4D4D4D"/>
          <w:sz w:val="24"/>
          <w:szCs w:val="24"/>
        </w:rPr>
        <w:t>.</w:t>
      </w:r>
    </w:p>
    <w:p w14:paraId="50E28607" w14:textId="77777777" w:rsidR="005C373B" w:rsidRPr="00FA1B58" w:rsidRDefault="005C373B">
      <w:pPr>
        <w:tabs>
          <w:tab w:val="left" w:pos="810"/>
        </w:tabs>
        <w:spacing w:before="280" w:after="280" w:line="240" w:lineRule="auto"/>
        <w:ind w:left="-360"/>
        <w:rPr>
          <w:rFonts w:ascii="Times New Roman" w:eastAsia="Times New Roman" w:hAnsi="Times New Roman" w:cs="Times New Roman"/>
          <w:b/>
          <w:color w:val="111111"/>
          <w:sz w:val="24"/>
          <w:szCs w:val="24"/>
        </w:rPr>
      </w:pPr>
    </w:p>
    <w:p w14:paraId="1D3C9D3A" w14:textId="77777777" w:rsidR="005C373B" w:rsidRPr="00FA1B58" w:rsidRDefault="00C91618">
      <w:pPr>
        <w:spacing w:before="280" w:after="280" w:line="240" w:lineRule="auto"/>
        <w:ind w:left="-360"/>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lastRenderedPageBreak/>
        <w:t xml:space="preserve">Clinical feature: </w:t>
      </w:r>
    </w:p>
    <w:p w14:paraId="39687604" w14:textId="77777777" w:rsidR="005C373B" w:rsidRPr="00FA1B58" w:rsidRDefault="005C373B">
      <w:pPr>
        <w:spacing w:before="280" w:after="280" w:line="240" w:lineRule="auto"/>
        <w:ind w:left="-360"/>
        <w:rPr>
          <w:rFonts w:ascii="Times New Roman" w:eastAsia="Times New Roman" w:hAnsi="Times New Roman" w:cs="Times New Roman"/>
          <w:b/>
          <w:color w:val="111111"/>
          <w:sz w:val="24"/>
          <w:szCs w:val="24"/>
        </w:rPr>
      </w:pPr>
    </w:p>
    <w:p w14:paraId="778436EA" w14:textId="77777777" w:rsidR="005C373B" w:rsidRPr="00FA1B58" w:rsidRDefault="00C91618">
      <w:pPr>
        <w:numPr>
          <w:ilvl w:val="0"/>
          <w:numId w:val="16"/>
        </w:numPr>
        <w:spacing w:before="280"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noProof/>
          <w:color w:val="111111"/>
          <w:sz w:val="24"/>
          <w:szCs w:val="24"/>
          <w:lang w:val="en-US" w:eastAsia="en-US"/>
        </w:rPr>
        <w:drawing>
          <wp:inline distT="0" distB="0" distL="0" distR="0" wp14:anchorId="6F203865" wp14:editId="42207C3E">
            <wp:extent cx="3916355" cy="2344096"/>
            <wp:effectExtent l="0" t="0" r="0" b="0"/>
            <wp:docPr id="2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3916355" cy="2344096"/>
                    </a:xfrm>
                    <a:prstGeom prst="rect">
                      <a:avLst/>
                    </a:prstGeom>
                    <a:ln/>
                  </pic:spPr>
                </pic:pic>
              </a:graphicData>
            </a:graphic>
          </wp:inline>
        </w:drawing>
      </w:r>
    </w:p>
    <w:p w14:paraId="263BA971" w14:textId="77777777" w:rsidR="005C373B" w:rsidRPr="00FA1B58" w:rsidRDefault="005C373B">
      <w:pPr>
        <w:numPr>
          <w:ilvl w:val="0"/>
          <w:numId w:val="20"/>
        </w:numPr>
        <w:spacing w:before="280" w:after="0" w:line="240" w:lineRule="auto"/>
        <w:ind w:left="0"/>
        <w:rPr>
          <w:rFonts w:ascii="Times New Roman" w:hAnsi="Times New Roman" w:cs="Times New Roman"/>
          <w:color w:val="111111"/>
          <w:sz w:val="24"/>
          <w:szCs w:val="24"/>
        </w:rPr>
      </w:pPr>
    </w:p>
    <w:p w14:paraId="59E02665" w14:textId="77777777" w:rsidR="005C373B" w:rsidRPr="00FA1B58" w:rsidRDefault="00C91618">
      <w:pPr>
        <w:numPr>
          <w:ilvl w:val="0"/>
          <w:numId w:val="20"/>
        </w:numPr>
        <w:spacing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Fig </w:t>
      </w:r>
      <w:proofErr w:type="gramStart"/>
      <w:r w:rsidRPr="00FA1B58">
        <w:rPr>
          <w:rFonts w:ascii="Times New Roman" w:eastAsia="Times New Roman" w:hAnsi="Times New Roman" w:cs="Times New Roman"/>
          <w:b/>
          <w:color w:val="111111"/>
          <w:sz w:val="24"/>
          <w:szCs w:val="24"/>
        </w:rPr>
        <w:t xml:space="preserve">16  </w:t>
      </w:r>
      <w:r w:rsidRPr="00FA1B58">
        <w:rPr>
          <w:rFonts w:ascii="Times New Roman" w:eastAsia="Times New Roman" w:hAnsi="Times New Roman" w:cs="Times New Roman"/>
          <w:color w:val="111111"/>
          <w:sz w:val="24"/>
          <w:szCs w:val="24"/>
        </w:rPr>
        <w:t>Clinical</w:t>
      </w:r>
      <w:proofErr w:type="gramEnd"/>
      <w:r w:rsidRPr="00FA1B58">
        <w:rPr>
          <w:rFonts w:ascii="Times New Roman" w:eastAsia="Times New Roman" w:hAnsi="Times New Roman" w:cs="Times New Roman"/>
          <w:color w:val="111111"/>
          <w:sz w:val="24"/>
          <w:szCs w:val="24"/>
        </w:rPr>
        <w:t xml:space="preserve"> features of polyarteritis nodosa.</w:t>
      </w:r>
    </w:p>
    <w:p w14:paraId="072DE270" w14:textId="77777777" w:rsidR="005C373B" w:rsidRPr="00FA1B58" w:rsidRDefault="005C373B">
      <w:pPr>
        <w:spacing w:before="280" w:after="280" w:line="240" w:lineRule="auto"/>
        <w:ind w:left="-360"/>
        <w:rPr>
          <w:rFonts w:ascii="Times New Roman" w:eastAsia="Times New Roman" w:hAnsi="Times New Roman" w:cs="Times New Roman"/>
          <w:color w:val="111111"/>
          <w:sz w:val="24"/>
          <w:szCs w:val="24"/>
        </w:rPr>
      </w:pPr>
    </w:p>
    <w:p w14:paraId="06548BD4" w14:textId="77777777" w:rsidR="005C373B" w:rsidRPr="00FA1B58" w:rsidRDefault="00C91618">
      <w:pPr>
        <w:spacing w:before="280" w:after="280" w:line="240" w:lineRule="auto"/>
        <w:ind w:left="-360"/>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Diagnosis: </w:t>
      </w:r>
    </w:p>
    <w:p w14:paraId="7484ECC6" w14:textId="77777777" w:rsidR="005C373B" w:rsidRPr="00FA1B58" w:rsidRDefault="00C91618">
      <w:pPr>
        <w:spacing w:before="280" w:after="280" w:line="240" w:lineRule="auto"/>
        <w:ind w:left="-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Laboratory Findings mainly includes elevated ESR (erythrocyte sedimentation rate) and CRP (C-reactive protein) along with presence of neutrophilic </w:t>
      </w:r>
      <w:proofErr w:type="spellStart"/>
      <w:r w:rsidRPr="00FA1B58">
        <w:rPr>
          <w:rFonts w:ascii="Times New Roman" w:eastAsia="Times New Roman" w:hAnsi="Times New Roman" w:cs="Times New Roman"/>
          <w:color w:val="111111"/>
          <w:sz w:val="24"/>
          <w:szCs w:val="24"/>
        </w:rPr>
        <w:t>leukocytosis</w:t>
      </w:r>
      <w:proofErr w:type="spellEnd"/>
      <w:r w:rsidRPr="00FA1B58">
        <w:rPr>
          <w:rFonts w:ascii="Times New Roman" w:eastAsia="Times New Roman" w:hAnsi="Times New Roman" w:cs="Times New Roman"/>
          <w:color w:val="111111"/>
          <w:sz w:val="24"/>
          <w:szCs w:val="24"/>
        </w:rPr>
        <w:t xml:space="preserve"> (&gt;75%) and hypergammaglobulinemia.</w:t>
      </w:r>
    </w:p>
    <w:p w14:paraId="2A7C60F1" w14:textId="77777777" w:rsidR="005C373B" w:rsidRPr="00FA1B58" w:rsidRDefault="00C91618">
      <w:pPr>
        <w:spacing w:before="280" w:after="280" w:line="240" w:lineRule="auto"/>
        <w:ind w:left="-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Based on clinical </w:t>
      </w:r>
      <w:proofErr w:type="gramStart"/>
      <w:r w:rsidRPr="00FA1B58">
        <w:rPr>
          <w:rFonts w:ascii="Times New Roman" w:eastAsia="Times New Roman" w:hAnsi="Times New Roman" w:cs="Times New Roman"/>
          <w:color w:val="111111"/>
          <w:sz w:val="24"/>
          <w:szCs w:val="24"/>
        </w:rPr>
        <w:t>features ,</w:t>
      </w:r>
      <w:proofErr w:type="gramEnd"/>
      <w:r w:rsidRPr="00FA1B58">
        <w:rPr>
          <w:rFonts w:ascii="Times New Roman" w:eastAsia="Times New Roman" w:hAnsi="Times New Roman" w:cs="Times New Roman"/>
          <w:color w:val="111111"/>
          <w:sz w:val="24"/>
          <w:szCs w:val="24"/>
        </w:rPr>
        <w:t xml:space="preserve"> biopsy findings and arteriography </w:t>
      </w:r>
    </w:p>
    <w:p w14:paraId="009FBE85" w14:textId="77777777" w:rsidR="005C373B" w:rsidRPr="00FA1B58" w:rsidRDefault="00C91618">
      <w:pPr>
        <w:spacing w:before="280" w:after="280" w:line="240" w:lineRule="auto"/>
        <w:ind w:left="-36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734B329C" wp14:editId="26E16D94">
            <wp:extent cx="2074757" cy="181326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2074757" cy="1813265"/>
                    </a:xfrm>
                    <a:prstGeom prst="rect">
                      <a:avLst/>
                    </a:prstGeom>
                    <a:ln/>
                  </pic:spPr>
                </pic:pic>
              </a:graphicData>
            </a:graphic>
          </wp:inline>
        </w:drawing>
      </w:r>
    </w:p>
    <w:p w14:paraId="0B5C93F1" w14:textId="77777777" w:rsidR="005C373B" w:rsidRPr="00FA1B58" w:rsidRDefault="00C91618">
      <w:pPr>
        <w:pBdr>
          <w:top w:val="nil"/>
          <w:left w:val="nil"/>
          <w:bottom w:val="nil"/>
          <w:right w:val="nil"/>
          <w:between w:val="nil"/>
        </w:pBdr>
        <w:spacing w:before="240" w:after="240" w:line="240" w:lineRule="auto"/>
        <w:rPr>
          <w:rFonts w:ascii="Times New Roman" w:eastAsia="Arial" w:hAnsi="Times New Roman" w:cs="Times New Roman"/>
          <w:color w:val="000000"/>
          <w:sz w:val="24"/>
          <w:szCs w:val="24"/>
        </w:rPr>
      </w:pPr>
      <w:r w:rsidRPr="00FA1B58">
        <w:rPr>
          <w:rFonts w:ascii="Times New Roman" w:eastAsia="Times New Roman" w:hAnsi="Times New Roman" w:cs="Times New Roman"/>
          <w:b/>
          <w:color w:val="000000"/>
          <w:sz w:val="24"/>
          <w:szCs w:val="24"/>
        </w:rPr>
        <w:t>Fig17</w:t>
      </w:r>
      <w:r w:rsidRPr="00FA1B58">
        <w:rPr>
          <w:rFonts w:ascii="Times New Roman" w:eastAsia="Arial" w:hAnsi="Times New Roman" w:cs="Times New Roman"/>
          <w:color w:val="000000"/>
          <w:sz w:val="24"/>
          <w:szCs w:val="24"/>
        </w:rPr>
        <w:t xml:space="preserve"> </w:t>
      </w:r>
      <w:r w:rsidRPr="00FA1B58">
        <w:rPr>
          <w:rFonts w:ascii="Times New Roman" w:eastAsia="Times New Roman" w:hAnsi="Times New Roman" w:cs="Times New Roman"/>
          <w:color w:val="000000"/>
          <w:sz w:val="24"/>
          <w:szCs w:val="24"/>
        </w:rPr>
        <w:t xml:space="preserve">showing </w:t>
      </w:r>
      <w:proofErr w:type="spellStart"/>
      <w:r w:rsidRPr="00FA1B58">
        <w:rPr>
          <w:rFonts w:ascii="Times New Roman" w:eastAsia="Times New Roman" w:hAnsi="Times New Roman" w:cs="Times New Roman"/>
          <w:color w:val="000000"/>
          <w:sz w:val="24"/>
          <w:szCs w:val="24"/>
        </w:rPr>
        <w:t>leukocystoclastic</w:t>
      </w:r>
      <w:proofErr w:type="spellEnd"/>
      <w:r w:rsidRPr="00FA1B58">
        <w:rPr>
          <w:rFonts w:ascii="Times New Roman" w:eastAsia="Times New Roman" w:hAnsi="Times New Roman" w:cs="Times New Roman"/>
          <w:color w:val="000000"/>
          <w:sz w:val="24"/>
          <w:szCs w:val="24"/>
        </w:rPr>
        <w:t xml:space="preserve"> vasculitis with fragmentation of neutrophils in and around blood vessels</w:t>
      </w:r>
      <w:r w:rsidRPr="00FA1B58">
        <w:rPr>
          <w:rFonts w:ascii="Times New Roman" w:eastAsia="Arial" w:hAnsi="Times New Roman" w:cs="Times New Roman"/>
          <w:color w:val="000000"/>
          <w:sz w:val="24"/>
          <w:szCs w:val="24"/>
        </w:rPr>
        <w:t>.</w:t>
      </w:r>
    </w:p>
    <w:p w14:paraId="79A42AB0" w14:textId="77777777" w:rsidR="005C373B" w:rsidRPr="00FA1B58" w:rsidRDefault="00C91618">
      <w:pPr>
        <w:spacing w:before="280" w:after="280" w:line="240" w:lineRule="auto"/>
        <w:ind w:left="-36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lastRenderedPageBreak/>
        <w:drawing>
          <wp:inline distT="0" distB="0" distL="0" distR="0" wp14:anchorId="3135979D" wp14:editId="70063B7F">
            <wp:extent cx="2147288" cy="176554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2147288" cy="1765548"/>
                    </a:xfrm>
                    <a:prstGeom prst="rect">
                      <a:avLst/>
                    </a:prstGeom>
                    <a:ln/>
                  </pic:spPr>
                </pic:pic>
              </a:graphicData>
            </a:graphic>
          </wp:inline>
        </w:drawing>
      </w:r>
    </w:p>
    <w:p w14:paraId="2A0698BD" w14:textId="77777777" w:rsidR="005C373B" w:rsidRPr="00FA1B58" w:rsidRDefault="00C91618">
      <w:pPr>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Fig 18. </w:t>
      </w:r>
      <w:r w:rsidRPr="00FA1B58">
        <w:rPr>
          <w:rFonts w:ascii="Times New Roman" w:eastAsia="Times New Roman" w:hAnsi="Times New Roman" w:cs="Times New Roman"/>
          <w:color w:val="2A2A2A"/>
          <w:sz w:val="24"/>
          <w:szCs w:val="24"/>
          <w:highlight w:val="white"/>
        </w:rPr>
        <w:t>Right renal arteriogram reveals multiple microaneurysms within the upper pole of the kidney on this selective right renal artery injection (upper pole branch)</w:t>
      </w:r>
    </w:p>
    <w:p w14:paraId="5A1E5104" w14:textId="77777777" w:rsidR="005C373B" w:rsidRPr="00FA1B58" w:rsidRDefault="00C91618">
      <w:pPr>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 xml:space="preserve">Treatment: </w:t>
      </w:r>
    </w:p>
    <w:p w14:paraId="5816F5CC" w14:textId="77777777" w:rsidR="005C373B" w:rsidRPr="00FA1B58" w:rsidRDefault="00C91618">
      <w:pPr>
        <w:spacing w:before="180" w:after="0" w:line="240" w:lineRule="auto"/>
        <w:ind w:left="72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The 5 yr- survival rate in untreated patient is 10-20%. Death mainly occur due to GI and CV complications. Treatment mainly includes prednisolone and   cyclophosphamide. In patients with Hepatitis B or </w:t>
      </w:r>
      <w:proofErr w:type="spellStart"/>
      <w:r w:rsidRPr="00FA1B58">
        <w:rPr>
          <w:rFonts w:ascii="Times New Roman" w:eastAsia="Times New Roman" w:hAnsi="Times New Roman" w:cs="Times New Roman"/>
          <w:color w:val="111111"/>
          <w:sz w:val="24"/>
          <w:szCs w:val="24"/>
        </w:rPr>
        <w:t>Cantiviral</w:t>
      </w:r>
      <w:proofErr w:type="spellEnd"/>
      <w:r w:rsidRPr="00FA1B58">
        <w:rPr>
          <w:rFonts w:ascii="Times New Roman" w:eastAsia="Times New Roman" w:hAnsi="Times New Roman" w:cs="Times New Roman"/>
          <w:color w:val="111111"/>
          <w:sz w:val="24"/>
          <w:szCs w:val="24"/>
        </w:rPr>
        <w:t xml:space="preserve"> therapy can be taken into consideration. </w:t>
      </w:r>
    </w:p>
    <w:p w14:paraId="03E069CE" w14:textId="77777777" w:rsidR="005C373B" w:rsidRPr="00593D24" w:rsidRDefault="00C91618">
      <w:pPr>
        <w:numPr>
          <w:ilvl w:val="0"/>
          <w:numId w:val="12"/>
        </w:num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lang w:val="de-DE"/>
        </w:rPr>
      </w:pPr>
      <w:r w:rsidRPr="00593D24">
        <w:rPr>
          <w:rFonts w:ascii="Times New Roman" w:eastAsia="Times New Roman" w:hAnsi="Times New Roman" w:cs="Times New Roman"/>
          <w:b/>
          <w:color w:val="111111"/>
          <w:sz w:val="24"/>
          <w:szCs w:val="24"/>
          <w:lang w:val="de-DE"/>
        </w:rPr>
        <w:t>IgA Vasculitis (Henoch-Schönlein Purpura):</w:t>
      </w:r>
    </w:p>
    <w:p w14:paraId="5347BD61" w14:textId="77777777" w:rsidR="005C373B" w:rsidRPr="00FA1B58" w:rsidRDefault="00C91618">
      <w:pPr>
        <w:spacing w:before="280"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Definition:</w:t>
      </w:r>
      <w:r w:rsidRPr="00FA1B58">
        <w:rPr>
          <w:rFonts w:ascii="Times New Roman" w:eastAsia="Times New Roman" w:hAnsi="Times New Roman" w:cs="Times New Roman"/>
          <w:color w:val="111111"/>
          <w:sz w:val="24"/>
          <w:szCs w:val="24"/>
        </w:rPr>
        <w:t> IgA vasculitis, also known as Henoch-</w:t>
      </w:r>
      <w:proofErr w:type="spellStart"/>
      <w:r w:rsidRPr="00FA1B58">
        <w:rPr>
          <w:rFonts w:ascii="Times New Roman" w:eastAsia="Times New Roman" w:hAnsi="Times New Roman" w:cs="Times New Roman"/>
          <w:color w:val="111111"/>
          <w:sz w:val="24"/>
          <w:szCs w:val="24"/>
        </w:rPr>
        <w:t>Schönlein</w:t>
      </w:r>
      <w:proofErr w:type="spellEnd"/>
      <w:r w:rsidRPr="00FA1B58">
        <w:rPr>
          <w:rFonts w:ascii="Times New Roman" w:eastAsia="Times New Roman" w:hAnsi="Times New Roman" w:cs="Times New Roman"/>
          <w:color w:val="111111"/>
          <w:sz w:val="24"/>
          <w:szCs w:val="24"/>
        </w:rPr>
        <w:t xml:space="preserve"> purpura (HSP), is a small vessel vasculitis characterized by palpable purpura, arthralgia, and gastrointestinal (GI) involvement, often accompanied by glomerulonephritis.</w:t>
      </w:r>
    </w:p>
    <w:p w14:paraId="02391F43" w14:textId="77777777" w:rsidR="005C373B" w:rsidRPr="00FA1B58" w:rsidRDefault="00C91618">
      <w:pPr>
        <w:numPr>
          <w:ilvl w:val="0"/>
          <w:numId w:val="21"/>
        </w:numPr>
        <w:spacing w:before="280"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Age Group:</w:t>
      </w:r>
      <w:r w:rsidRPr="00FA1B58">
        <w:rPr>
          <w:rFonts w:ascii="Times New Roman" w:eastAsia="Times New Roman" w:hAnsi="Times New Roman" w:cs="Times New Roman"/>
          <w:color w:val="111111"/>
          <w:sz w:val="24"/>
          <w:szCs w:val="24"/>
        </w:rPr>
        <w:t> Typically affects children aged 4-7 years.</w:t>
      </w:r>
    </w:p>
    <w:p w14:paraId="64710BD4" w14:textId="77777777" w:rsidR="005C373B" w:rsidRPr="00FA1B58" w:rsidRDefault="00C91618">
      <w:pPr>
        <w:numPr>
          <w:ilvl w:val="0"/>
          <w:numId w:val="21"/>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Gender Ratio:</w:t>
      </w:r>
      <w:r w:rsidRPr="00FA1B58">
        <w:rPr>
          <w:rFonts w:ascii="Times New Roman" w:eastAsia="Times New Roman" w:hAnsi="Times New Roman" w:cs="Times New Roman"/>
          <w:color w:val="111111"/>
          <w:sz w:val="24"/>
          <w:szCs w:val="24"/>
        </w:rPr>
        <w:t> Male-to-female ratio is approximately 1.5:1.</w:t>
      </w:r>
    </w:p>
    <w:p w14:paraId="5FDFB096" w14:textId="77777777" w:rsidR="005C373B" w:rsidRPr="00FA1B58" w:rsidRDefault="00C91618">
      <w:pPr>
        <w:numPr>
          <w:ilvl w:val="0"/>
          <w:numId w:val="21"/>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Pathology:</w:t>
      </w:r>
    </w:p>
    <w:p w14:paraId="238662E7" w14:textId="77777777" w:rsidR="005C373B" w:rsidRPr="00FA1B58" w:rsidRDefault="00C91618">
      <w:pPr>
        <w:numPr>
          <w:ilvl w:val="1"/>
          <w:numId w:val="21"/>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Immune complex deposition triggers the disease.</w:t>
      </w:r>
    </w:p>
    <w:p w14:paraId="758D0DC8" w14:textId="77777777" w:rsidR="005C373B" w:rsidRPr="00FA1B58" w:rsidRDefault="00C91618">
      <w:pPr>
        <w:numPr>
          <w:ilvl w:val="1"/>
          <w:numId w:val="21"/>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Antigens (e.g., URI, gas, drugs, foods, immunization) initiate and complete the immune response.</w:t>
      </w:r>
    </w:p>
    <w:p w14:paraId="3F56B801" w14:textId="77777777" w:rsidR="005C373B" w:rsidRPr="00FA1B58" w:rsidRDefault="00C91618">
      <w:pPr>
        <w:numPr>
          <w:ilvl w:val="0"/>
          <w:numId w:val="21"/>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Clinical Features:</w:t>
      </w:r>
    </w:p>
    <w:p w14:paraId="7CDDCC0F"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Palpable purpura is present in all </w:t>
      </w:r>
      <w:proofErr w:type="spellStart"/>
      <w:r w:rsidRPr="00FA1B58">
        <w:rPr>
          <w:rFonts w:ascii="Times New Roman" w:eastAsia="Times New Roman" w:hAnsi="Times New Roman" w:cs="Times New Roman"/>
          <w:color w:val="111111"/>
          <w:sz w:val="24"/>
          <w:szCs w:val="24"/>
        </w:rPr>
        <w:t>patients.Polyarthralgia</w:t>
      </w:r>
      <w:proofErr w:type="spellEnd"/>
      <w:r w:rsidRPr="00FA1B58">
        <w:rPr>
          <w:rFonts w:ascii="Times New Roman" w:eastAsia="Times New Roman" w:hAnsi="Times New Roman" w:cs="Times New Roman"/>
          <w:color w:val="111111"/>
          <w:sz w:val="24"/>
          <w:szCs w:val="24"/>
        </w:rPr>
        <w:t xml:space="preserve"> is also commonly seen.</w:t>
      </w:r>
    </w:p>
    <w:p w14:paraId="63EA6983"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There can be presence of microscopic </w:t>
      </w:r>
      <w:proofErr w:type="spellStart"/>
      <w:r w:rsidRPr="00FA1B58">
        <w:rPr>
          <w:rFonts w:ascii="Times New Roman" w:eastAsia="Times New Roman" w:hAnsi="Times New Roman" w:cs="Times New Roman"/>
          <w:color w:val="111111"/>
          <w:sz w:val="24"/>
          <w:szCs w:val="24"/>
        </w:rPr>
        <w:t>hematuria</w:t>
      </w:r>
      <w:proofErr w:type="spellEnd"/>
      <w:r w:rsidRPr="00FA1B58">
        <w:rPr>
          <w:rFonts w:ascii="Times New Roman" w:eastAsia="Times New Roman" w:hAnsi="Times New Roman" w:cs="Times New Roman"/>
          <w:color w:val="111111"/>
          <w:sz w:val="24"/>
          <w:szCs w:val="24"/>
        </w:rPr>
        <w:t xml:space="preserve"> and proteinuria (70% of cases).</w:t>
      </w:r>
    </w:p>
    <w:p w14:paraId="32DEAF6A"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or abdominal pain, nausea/vomiting, </w:t>
      </w:r>
      <w:proofErr w:type="spellStart"/>
      <w:r w:rsidRPr="00FA1B58">
        <w:rPr>
          <w:rFonts w:ascii="Times New Roman" w:eastAsia="Times New Roman" w:hAnsi="Times New Roman" w:cs="Times New Roman"/>
          <w:color w:val="111111"/>
          <w:sz w:val="24"/>
          <w:szCs w:val="24"/>
        </w:rPr>
        <w:t>diarrhea</w:t>
      </w:r>
      <w:proofErr w:type="spellEnd"/>
      <w:r w:rsidRPr="00FA1B58">
        <w:rPr>
          <w:rFonts w:ascii="Times New Roman" w:eastAsia="Times New Roman" w:hAnsi="Times New Roman" w:cs="Times New Roman"/>
          <w:color w:val="111111"/>
          <w:sz w:val="24"/>
          <w:szCs w:val="24"/>
        </w:rPr>
        <w:t xml:space="preserve"> or constipation, GI bleeding, or melena.</w:t>
      </w:r>
    </w:p>
    <w:p w14:paraId="23FC53C5"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Diagnosis</w:t>
      </w:r>
      <w:r w:rsidRPr="00FA1B58">
        <w:rPr>
          <w:rFonts w:ascii="Times New Roman" w:eastAsia="Times New Roman" w:hAnsi="Times New Roman" w:cs="Times New Roman"/>
          <w:color w:val="111111"/>
          <w:sz w:val="24"/>
          <w:szCs w:val="24"/>
        </w:rPr>
        <w:t>:</w:t>
      </w:r>
    </w:p>
    <w:p w14:paraId="22267360" w14:textId="77777777" w:rsidR="005C373B" w:rsidRPr="00FA1B58" w:rsidRDefault="00C91618">
      <w:pPr>
        <w:numPr>
          <w:ilvl w:val="2"/>
          <w:numId w:val="21"/>
        </w:numPr>
        <w:spacing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Clinical assessment combined with skin biopsy (renal biopsy rarely needed).</w:t>
      </w:r>
    </w:p>
    <w:p w14:paraId="3824F64D" w14:textId="77777777" w:rsidR="005C373B" w:rsidRPr="00FA1B58" w:rsidRDefault="005C373B">
      <w:pPr>
        <w:spacing w:before="280" w:after="280" w:line="240" w:lineRule="auto"/>
        <w:ind w:left="-360"/>
        <w:jc w:val="center"/>
        <w:rPr>
          <w:rFonts w:ascii="Times New Roman" w:eastAsia="Times New Roman" w:hAnsi="Times New Roman" w:cs="Times New Roman"/>
          <w:color w:val="111111"/>
          <w:sz w:val="24"/>
          <w:szCs w:val="24"/>
        </w:rPr>
      </w:pPr>
    </w:p>
    <w:p w14:paraId="7D09CC4C" w14:textId="77777777" w:rsidR="005C373B" w:rsidRPr="00FA1B58" w:rsidRDefault="00C91618">
      <w:pPr>
        <w:spacing w:before="280" w:after="280" w:line="240" w:lineRule="auto"/>
        <w:ind w:left="-36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noProof/>
          <w:sz w:val="24"/>
          <w:szCs w:val="24"/>
          <w:lang w:val="en-US" w:eastAsia="en-US"/>
        </w:rPr>
        <w:drawing>
          <wp:inline distT="0" distB="0" distL="0" distR="0" wp14:anchorId="3A2572B2" wp14:editId="49ADDE5F">
            <wp:extent cx="2377440" cy="1410708"/>
            <wp:effectExtent l="0" t="0" r="0" b="0"/>
            <wp:docPr id="6" name="image3.png" descr="IgA Vasculitis - NIDDK"/>
            <wp:cNvGraphicFramePr/>
            <a:graphic xmlns:a="http://schemas.openxmlformats.org/drawingml/2006/main">
              <a:graphicData uri="http://schemas.openxmlformats.org/drawingml/2006/picture">
                <pic:pic xmlns:pic="http://schemas.openxmlformats.org/drawingml/2006/picture">
                  <pic:nvPicPr>
                    <pic:cNvPr id="0" name="image3.png" descr="IgA Vasculitis - NIDDK"/>
                    <pic:cNvPicPr preferRelativeResize="0"/>
                  </pic:nvPicPr>
                  <pic:blipFill>
                    <a:blip r:embed="rId26"/>
                    <a:srcRect/>
                    <a:stretch>
                      <a:fillRect/>
                    </a:stretch>
                  </pic:blipFill>
                  <pic:spPr>
                    <a:xfrm>
                      <a:off x="0" y="0"/>
                      <a:ext cx="2377440" cy="1410708"/>
                    </a:xfrm>
                    <a:prstGeom prst="rect">
                      <a:avLst/>
                    </a:prstGeom>
                    <a:ln/>
                  </pic:spPr>
                </pic:pic>
              </a:graphicData>
            </a:graphic>
          </wp:inline>
        </w:drawing>
      </w:r>
    </w:p>
    <w:p w14:paraId="7BEF8820" w14:textId="77777777" w:rsidR="005C373B" w:rsidRPr="00FA1B58" w:rsidRDefault="00C91618">
      <w:pPr>
        <w:spacing w:before="280" w:after="280" w:line="240" w:lineRule="auto"/>
        <w:ind w:left="-360"/>
        <w:jc w:val="center"/>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lastRenderedPageBreak/>
        <w:t>Fig 19</w:t>
      </w:r>
      <w:r w:rsidRPr="00FA1B58">
        <w:rPr>
          <w:rFonts w:ascii="Times New Roman" w:eastAsia="Times New Roman" w:hAnsi="Times New Roman" w:cs="Times New Roman"/>
          <w:color w:val="111111"/>
          <w:sz w:val="24"/>
          <w:szCs w:val="24"/>
        </w:rPr>
        <w:t xml:space="preserve"> </w:t>
      </w:r>
      <w:r w:rsidRPr="00FA1B58">
        <w:rPr>
          <w:rFonts w:ascii="Times New Roman" w:eastAsia="Times New Roman" w:hAnsi="Times New Roman" w:cs="Times New Roman"/>
          <w:color w:val="222222"/>
          <w:sz w:val="24"/>
          <w:szCs w:val="24"/>
          <w:highlight w:val="white"/>
        </w:rPr>
        <w:t>Palpable purpura and petechiae of the foot</w:t>
      </w:r>
    </w:p>
    <w:p w14:paraId="2F463208" w14:textId="77777777" w:rsidR="005C373B" w:rsidRPr="00FA1B58" w:rsidRDefault="00C91618">
      <w:pPr>
        <w:numPr>
          <w:ilvl w:val="0"/>
          <w:numId w:val="21"/>
        </w:numPr>
        <w:spacing w:before="280"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Laboratory Findings </w:t>
      </w:r>
      <w:r w:rsidRPr="00FA1B58">
        <w:rPr>
          <w:rFonts w:ascii="Times New Roman" w:eastAsia="Times New Roman" w:hAnsi="Times New Roman" w:cs="Times New Roman"/>
          <w:color w:val="111111"/>
          <w:sz w:val="24"/>
          <w:szCs w:val="24"/>
        </w:rPr>
        <w:t>includes</w:t>
      </w:r>
      <w:r w:rsidRPr="00FA1B58">
        <w:rPr>
          <w:rFonts w:ascii="Times New Roman" w:eastAsia="Times New Roman" w:hAnsi="Times New Roman" w:cs="Times New Roman"/>
          <w:b/>
          <w:color w:val="111111"/>
          <w:sz w:val="24"/>
          <w:szCs w:val="24"/>
        </w:rPr>
        <w:t xml:space="preserve"> </w:t>
      </w:r>
      <w:r w:rsidRPr="00FA1B58">
        <w:rPr>
          <w:rFonts w:ascii="Times New Roman" w:eastAsia="Times New Roman" w:hAnsi="Times New Roman" w:cs="Times New Roman"/>
          <w:color w:val="111111"/>
          <w:sz w:val="24"/>
          <w:szCs w:val="24"/>
        </w:rPr>
        <w:t xml:space="preserve">normal leukocyte count in approximately half of cases or mild </w:t>
      </w:r>
      <w:proofErr w:type="spellStart"/>
      <w:r w:rsidRPr="00FA1B58">
        <w:rPr>
          <w:rFonts w:ascii="Times New Roman" w:eastAsia="Times New Roman" w:hAnsi="Times New Roman" w:cs="Times New Roman"/>
          <w:color w:val="111111"/>
          <w:sz w:val="24"/>
          <w:szCs w:val="24"/>
        </w:rPr>
        <w:t>leukocytosis</w:t>
      </w:r>
      <w:proofErr w:type="spellEnd"/>
      <w:r w:rsidRPr="00FA1B58">
        <w:rPr>
          <w:rFonts w:ascii="Times New Roman" w:eastAsia="Times New Roman" w:hAnsi="Times New Roman" w:cs="Times New Roman"/>
          <w:color w:val="111111"/>
          <w:sz w:val="24"/>
          <w:szCs w:val="24"/>
        </w:rPr>
        <w:t xml:space="preserve"> and normal platelet count.</w:t>
      </w:r>
    </w:p>
    <w:p w14:paraId="32FA20DE"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along with elevated erythrocyte sedimentation rate (ESR).</w:t>
      </w:r>
    </w:p>
    <w:p w14:paraId="40CBB4D2" w14:textId="77777777" w:rsidR="005C373B" w:rsidRPr="00FA1B58" w:rsidRDefault="00C91618">
      <w:pPr>
        <w:spacing w:before="280" w:after="280" w:line="240" w:lineRule="auto"/>
        <w:ind w:left="-360"/>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Treatment:</w:t>
      </w:r>
    </w:p>
    <w:p w14:paraId="61E4C3C3" w14:textId="77777777" w:rsidR="005C373B" w:rsidRPr="00FA1B58" w:rsidRDefault="00C91618">
      <w:pPr>
        <w:numPr>
          <w:ilvl w:val="1"/>
          <w:numId w:val="21"/>
        </w:numPr>
        <w:spacing w:before="280"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 Most of the patients recover spontaneously whereas only 1-5% children progress to ESRD.</w:t>
      </w:r>
    </w:p>
    <w:p w14:paraId="20370A20" w14:textId="77777777" w:rsidR="005C373B" w:rsidRPr="00FA1B58" w:rsidRDefault="00C91618">
      <w:p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Prednisolone 1mg/kg and will be tapered as per response.  In case of RPGN, </w:t>
      </w:r>
      <w:proofErr w:type="gramStart"/>
      <w:r w:rsidRPr="00FA1B58">
        <w:rPr>
          <w:rFonts w:ascii="Times New Roman" w:eastAsia="Times New Roman" w:hAnsi="Times New Roman" w:cs="Times New Roman"/>
          <w:color w:val="111111"/>
          <w:sz w:val="24"/>
          <w:szCs w:val="24"/>
        </w:rPr>
        <w:t>steroids  and</w:t>
      </w:r>
      <w:proofErr w:type="gramEnd"/>
      <w:r w:rsidRPr="00FA1B58">
        <w:rPr>
          <w:rFonts w:ascii="Times New Roman" w:eastAsia="Times New Roman" w:hAnsi="Times New Roman" w:cs="Times New Roman"/>
          <w:color w:val="111111"/>
          <w:sz w:val="24"/>
          <w:szCs w:val="24"/>
        </w:rPr>
        <w:t xml:space="preserve"> other immunosuppressive agents can be considered. Recurrence will be seen in 10-40% patients.</w:t>
      </w:r>
    </w:p>
    <w:p w14:paraId="7A8C31E2" w14:textId="77777777" w:rsidR="005C373B" w:rsidRPr="00FA1B58" w:rsidRDefault="005C373B">
      <w:pPr>
        <w:spacing w:before="280" w:after="280" w:line="240" w:lineRule="auto"/>
        <w:rPr>
          <w:rFonts w:ascii="Times New Roman" w:eastAsia="Times New Roman" w:hAnsi="Times New Roman" w:cs="Times New Roman"/>
          <w:color w:val="111111"/>
          <w:sz w:val="24"/>
          <w:szCs w:val="24"/>
        </w:rPr>
      </w:pPr>
    </w:p>
    <w:p w14:paraId="6F629725"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proofErr w:type="spellStart"/>
      <w:r w:rsidRPr="00FA1B58">
        <w:rPr>
          <w:rFonts w:ascii="Times New Roman" w:eastAsia="Times New Roman" w:hAnsi="Times New Roman" w:cs="Times New Roman"/>
          <w:b/>
          <w:color w:val="111111"/>
          <w:sz w:val="24"/>
          <w:szCs w:val="24"/>
        </w:rPr>
        <w:t>Cryoglobulinemic</w:t>
      </w:r>
      <w:proofErr w:type="spellEnd"/>
      <w:r w:rsidRPr="00FA1B58">
        <w:rPr>
          <w:rFonts w:ascii="Times New Roman" w:eastAsia="Times New Roman" w:hAnsi="Times New Roman" w:cs="Times New Roman"/>
          <w:b/>
          <w:color w:val="111111"/>
          <w:sz w:val="24"/>
          <w:szCs w:val="24"/>
        </w:rPr>
        <w:t xml:space="preserve"> Vasculitis: </w:t>
      </w:r>
    </w:p>
    <w:p w14:paraId="344D63F3"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Cryoglobulins- cold precipitable monoclonal or polyclonal Ig</w:t>
      </w:r>
    </w:p>
    <w:p w14:paraId="18001E59" w14:textId="77777777" w:rsidR="005C373B" w:rsidRPr="00FA1B58" w:rsidRDefault="00C91618">
      <w:pP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Most common association- Hep C; MM, CTDs, infections, liver diseases</w:t>
      </w:r>
    </w:p>
    <w:p w14:paraId="5798F13B" w14:textId="77777777" w:rsidR="005C373B" w:rsidRPr="00FA1B58" w:rsidRDefault="00C91618">
      <w:pPr>
        <w:numPr>
          <w:ilvl w:val="0"/>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Types of Cryoglobulinemia:</w:t>
      </w:r>
    </w:p>
    <w:p w14:paraId="216B476B" w14:textId="77777777" w:rsidR="005C373B" w:rsidRPr="00FA1B58" w:rsidRDefault="00C91618">
      <w:pPr>
        <w:numPr>
          <w:ilvl w:val="1"/>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Monoclonal (Type I): &gt;90% of cases. Associated with conditions like multiple myeloma.</w:t>
      </w:r>
    </w:p>
    <w:p w14:paraId="2B9F8553" w14:textId="77777777" w:rsidR="005C373B" w:rsidRPr="00FA1B58" w:rsidRDefault="00C91618">
      <w:pPr>
        <w:numPr>
          <w:ilvl w:val="1"/>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Mixed (Type II and III):</w:t>
      </w:r>
    </w:p>
    <w:p w14:paraId="21CA967F" w14:textId="77777777" w:rsidR="005C373B" w:rsidRPr="00FA1B58" w:rsidRDefault="00C91618">
      <w:pPr>
        <w:numPr>
          <w:ilvl w:val="2"/>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Type II: &gt;50% monoclonal component.</w:t>
      </w:r>
    </w:p>
    <w:p w14:paraId="73FC5BB4" w14:textId="77777777" w:rsidR="005C373B" w:rsidRPr="00FA1B58" w:rsidRDefault="00C91618">
      <w:pPr>
        <w:numPr>
          <w:ilvl w:val="2"/>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Type III: &lt;50% monoclonal component.</w:t>
      </w:r>
    </w:p>
    <w:p w14:paraId="3356F2DD" w14:textId="77777777" w:rsidR="005C373B" w:rsidRPr="00FA1B58" w:rsidRDefault="00C91618">
      <w:pPr>
        <w:numPr>
          <w:ilvl w:val="1"/>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Secondary to:</w:t>
      </w:r>
    </w:p>
    <w:p w14:paraId="29AFE679" w14:textId="77777777" w:rsidR="005C373B" w:rsidRPr="00FA1B58" w:rsidRDefault="00C91618">
      <w:pPr>
        <w:numPr>
          <w:ilvl w:val="2"/>
          <w:numId w:val="6"/>
        </w:numPr>
        <w:spacing w:after="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Hepatitis C infection.</w:t>
      </w:r>
    </w:p>
    <w:p w14:paraId="5C296FCB" w14:textId="77777777" w:rsidR="005C373B" w:rsidRPr="00FA1B58" w:rsidRDefault="00C91618">
      <w:pPr>
        <w:numPr>
          <w:ilvl w:val="2"/>
          <w:numId w:val="6"/>
        </w:numPr>
        <w:spacing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Connective tissue diseases (e.g., Sjögren’s syndrome, systemic lupus erythematosus, rheumatoid arthritis).</w:t>
      </w:r>
    </w:p>
    <w:p w14:paraId="3CB2B5A8" w14:textId="77777777" w:rsidR="005C373B" w:rsidRPr="00FA1B58" w:rsidRDefault="00C91618">
      <w:pPr>
        <w:spacing w:before="180" w:after="0" w:line="240" w:lineRule="auto"/>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Clinical Features:</w:t>
      </w:r>
    </w:p>
    <w:p w14:paraId="2EEFD1FD" w14:textId="77777777" w:rsidR="005C373B" w:rsidRPr="00FA1B58" w:rsidRDefault="00C91618">
      <w:pPr>
        <w:spacing w:before="2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Patient mainly present with cutaneous vasculitis, arthritis, peripheral neuropathy</w:t>
      </w:r>
    </w:p>
    <w:p w14:paraId="4157963A" w14:textId="77777777" w:rsidR="005C373B" w:rsidRPr="00FA1B58" w:rsidRDefault="00C91618">
      <w:pPr>
        <w:spacing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or glomerulonephritis (renal disease in 10-30%).</w:t>
      </w:r>
    </w:p>
    <w:p w14:paraId="582AF534" w14:textId="77777777" w:rsidR="005C373B" w:rsidRPr="00FA1B58" w:rsidRDefault="00C91618">
      <w:pPr>
        <w:spacing w:before="280" w:after="280" w:line="240" w:lineRule="auto"/>
        <w:jc w:val="center"/>
        <w:rPr>
          <w:rFonts w:ascii="Times New Roman" w:eastAsia="Times New Roman" w:hAnsi="Times New Roman" w:cs="Times New Roman"/>
          <w:b/>
          <w:color w:val="111111"/>
          <w:sz w:val="24"/>
          <w:szCs w:val="24"/>
        </w:rPr>
      </w:pPr>
      <w:r w:rsidRPr="00FA1B58">
        <w:rPr>
          <w:rFonts w:ascii="Times New Roman" w:eastAsia="Times New Roman" w:hAnsi="Times New Roman" w:cs="Times New Roman"/>
          <w:b/>
          <w:noProof/>
          <w:color w:val="111111"/>
          <w:sz w:val="24"/>
          <w:szCs w:val="24"/>
          <w:lang w:val="en-US" w:eastAsia="en-US"/>
        </w:rPr>
        <w:drawing>
          <wp:inline distT="0" distB="0" distL="0" distR="0" wp14:anchorId="2E38B5D5" wp14:editId="50A4859E">
            <wp:extent cx="2286000" cy="13716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0" cy="1371600"/>
                    </a:xfrm>
                    <a:prstGeom prst="rect">
                      <a:avLst/>
                    </a:prstGeom>
                    <a:ln/>
                  </pic:spPr>
                </pic:pic>
              </a:graphicData>
            </a:graphic>
          </wp:inline>
        </w:drawing>
      </w:r>
    </w:p>
    <w:p w14:paraId="030DA655" w14:textId="77777777" w:rsidR="005C373B" w:rsidRPr="00FA1B58" w:rsidRDefault="00C91618">
      <w:pPr>
        <w:pStyle w:val="Heading1"/>
        <w:shd w:val="clear" w:color="auto" w:fill="FFFFFF"/>
        <w:spacing w:before="0"/>
        <w:rPr>
          <w:rFonts w:ascii="Times New Roman" w:eastAsia="Times New Roman" w:hAnsi="Times New Roman" w:cs="Times New Roman"/>
          <w:b w:val="0"/>
          <w:color w:val="111111"/>
          <w:sz w:val="24"/>
          <w:szCs w:val="24"/>
        </w:rPr>
      </w:pPr>
      <w:r w:rsidRPr="00FA1B58">
        <w:rPr>
          <w:rFonts w:ascii="Times New Roman" w:eastAsia="Times New Roman" w:hAnsi="Times New Roman" w:cs="Times New Roman"/>
          <w:color w:val="111111"/>
          <w:sz w:val="24"/>
          <w:szCs w:val="24"/>
        </w:rPr>
        <w:t>Fig 20</w:t>
      </w:r>
      <w:r w:rsidRPr="00FA1B58">
        <w:rPr>
          <w:rFonts w:ascii="Times New Roman" w:eastAsia="Times New Roman" w:hAnsi="Times New Roman" w:cs="Times New Roman"/>
          <w:b w:val="0"/>
          <w:color w:val="111111"/>
          <w:sz w:val="24"/>
          <w:szCs w:val="24"/>
        </w:rPr>
        <w:t xml:space="preserve"> Classical Cryoglobulinemia-related small vessel vasculitis of lower extremities characterized by erythematosus palpable maculopapular rash</w:t>
      </w:r>
    </w:p>
    <w:p w14:paraId="3DB2C792" w14:textId="77777777" w:rsidR="005C373B" w:rsidRPr="00FA1B58" w:rsidRDefault="005C373B">
      <w:pPr>
        <w:rPr>
          <w:rFonts w:ascii="Times New Roman" w:hAnsi="Times New Roman" w:cs="Times New Roman"/>
          <w:sz w:val="24"/>
          <w:szCs w:val="24"/>
        </w:rPr>
      </w:pPr>
    </w:p>
    <w:p w14:paraId="0E9F0AD4" w14:textId="77777777" w:rsidR="005C373B" w:rsidRPr="00FA1B58" w:rsidRDefault="00C91618">
      <w:pPr>
        <w:numPr>
          <w:ilvl w:val="0"/>
          <w:numId w:val="4"/>
        </w:numPr>
        <w:spacing w:after="0" w:line="240" w:lineRule="auto"/>
        <w:ind w:left="0"/>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 xml:space="preserve"> Laboratory Findings </w:t>
      </w:r>
      <w:r w:rsidRPr="00FA1B58">
        <w:rPr>
          <w:rFonts w:ascii="Times New Roman" w:eastAsia="Times New Roman" w:hAnsi="Times New Roman" w:cs="Times New Roman"/>
          <w:color w:val="111111"/>
          <w:sz w:val="24"/>
          <w:szCs w:val="24"/>
        </w:rPr>
        <w:t>include presence of</w:t>
      </w:r>
      <w:r w:rsidRPr="00FA1B58">
        <w:rPr>
          <w:rFonts w:ascii="Times New Roman" w:eastAsia="Times New Roman" w:hAnsi="Times New Roman" w:cs="Times New Roman"/>
          <w:b/>
          <w:color w:val="111111"/>
          <w:sz w:val="24"/>
          <w:szCs w:val="24"/>
        </w:rPr>
        <w:t xml:space="preserve"> </w:t>
      </w:r>
      <w:r w:rsidRPr="00FA1B58">
        <w:rPr>
          <w:rFonts w:ascii="Times New Roman" w:eastAsia="Times New Roman" w:hAnsi="Times New Roman" w:cs="Times New Roman"/>
          <w:color w:val="111111"/>
          <w:sz w:val="24"/>
          <w:szCs w:val="24"/>
        </w:rPr>
        <w:t xml:space="preserve">Rheumatoid factor (RF) along with circulating cryoprecipitates. There can be presence of hypocomplementemia (observed in 90% of cases), elevated ESR (erythrocyte sedimentation rate) and CRP (C-reactive protein). In some </w:t>
      </w:r>
      <w:r w:rsidRPr="00FA1B58">
        <w:rPr>
          <w:rFonts w:ascii="Times New Roman" w:eastAsia="Times New Roman" w:hAnsi="Times New Roman" w:cs="Times New Roman"/>
          <w:color w:val="111111"/>
          <w:sz w:val="24"/>
          <w:szCs w:val="24"/>
        </w:rPr>
        <w:lastRenderedPageBreak/>
        <w:t xml:space="preserve">patients, hepatitis C RNA and antibodies can be present. Monoclonal </w:t>
      </w:r>
      <w:proofErr w:type="spellStart"/>
      <w:r w:rsidRPr="00FA1B58">
        <w:rPr>
          <w:rFonts w:ascii="Times New Roman" w:eastAsia="Times New Roman" w:hAnsi="Times New Roman" w:cs="Times New Roman"/>
          <w:color w:val="111111"/>
          <w:sz w:val="24"/>
          <w:szCs w:val="24"/>
        </w:rPr>
        <w:t>IgMkappa</w:t>
      </w:r>
      <w:proofErr w:type="spellEnd"/>
      <w:r w:rsidRPr="00FA1B58">
        <w:rPr>
          <w:rFonts w:ascii="Times New Roman" w:eastAsia="Times New Roman" w:hAnsi="Times New Roman" w:cs="Times New Roman"/>
          <w:color w:val="111111"/>
          <w:sz w:val="24"/>
          <w:szCs w:val="24"/>
        </w:rPr>
        <w:t>/</w:t>
      </w:r>
      <w:proofErr w:type="spellStart"/>
      <w:r w:rsidRPr="00FA1B58">
        <w:rPr>
          <w:rFonts w:ascii="Times New Roman" w:eastAsia="Times New Roman" w:hAnsi="Times New Roman" w:cs="Times New Roman"/>
          <w:color w:val="111111"/>
          <w:sz w:val="24"/>
          <w:szCs w:val="24"/>
        </w:rPr>
        <w:t>IgMlambda</w:t>
      </w:r>
      <w:proofErr w:type="spellEnd"/>
      <w:r w:rsidRPr="00FA1B58">
        <w:rPr>
          <w:rFonts w:ascii="Times New Roman" w:eastAsia="Times New Roman" w:hAnsi="Times New Roman" w:cs="Times New Roman"/>
          <w:color w:val="111111"/>
          <w:sz w:val="24"/>
          <w:szCs w:val="24"/>
        </w:rPr>
        <w:t xml:space="preserve"> (Type I cryoglobulins) can be present.</w:t>
      </w:r>
    </w:p>
    <w:p w14:paraId="066F28E2" w14:textId="77777777" w:rsidR="005C373B" w:rsidRPr="00FA1B58" w:rsidRDefault="00C91618">
      <w:pPr>
        <w:numPr>
          <w:ilvl w:val="1"/>
          <w:numId w:val="6"/>
        </w:numPr>
        <w:spacing w:before="280" w:after="280" w:line="240" w:lineRule="auto"/>
        <w:ind w:left="0"/>
        <w:rPr>
          <w:rFonts w:ascii="Times New Roman" w:hAnsi="Times New Roman" w:cs="Times New Roman"/>
          <w:b/>
          <w:color w:val="111111"/>
          <w:sz w:val="24"/>
          <w:szCs w:val="24"/>
        </w:rPr>
      </w:pPr>
      <w:r w:rsidRPr="00FA1B58">
        <w:rPr>
          <w:rFonts w:ascii="Times New Roman" w:eastAsia="Times New Roman" w:hAnsi="Times New Roman" w:cs="Times New Roman"/>
          <w:b/>
          <w:color w:val="111111"/>
          <w:sz w:val="24"/>
          <w:szCs w:val="24"/>
        </w:rPr>
        <w:t>ACR criteria for classification of vasculitis:</w:t>
      </w:r>
    </w:p>
    <w:p w14:paraId="71800C9D" w14:textId="77777777" w:rsidR="005C373B" w:rsidRPr="00FA1B58" w:rsidRDefault="00C91618">
      <w:pPr>
        <w:numPr>
          <w:ilvl w:val="2"/>
          <w:numId w:val="9"/>
        </w:numPr>
        <w:spacing w:before="280" w:after="0" w:line="240" w:lineRule="auto"/>
        <w:ind w:hanging="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Age at onset &gt;16 years.</w:t>
      </w:r>
    </w:p>
    <w:p w14:paraId="5870CACF" w14:textId="77777777" w:rsidR="005C373B" w:rsidRPr="00FA1B58" w:rsidRDefault="00C91618">
      <w:pPr>
        <w:numPr>
          <w:ilvl w:val="2"/>
          <w:numId w:val="9"/>
        </w:numPr>
        <w:spacing w:after="0" w:line="240" w:lineRule="auto"/>
        <w:ind w:hanging="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Palpable purpura.</w:t>
      </w:r>
    </w:p>
    <w:p w14:paraId="7A215710" w14:textId="77777777" w:rsidR="005C373B" w:rsidRPr="00FA1B58" w:rsidRDefault="00C91618">
      <w:pPr>
        <w:numPr>
          <w:ilvl w:val="2"/>
          <w:numId w:val="9"/>
        </w:numPr>
        <w:spacing w:after="0" w:line="240" w:lineRule="auto"/>
        <w:ind w:hanging="360"/>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Biopsy showing granulocytes in arterioles/venules.</w:t>
      </w:r>
    </w:p>
    <w:p w14:paraId="6C160848" w14:textId="77777777" w:rsidR="005C373B" w:rsidRPr="00FA1B58" w:rsidRDefault="00C91618">
      <w:pPr>
        <w:numPr>
          <w:ilvl w:val="0"/>
          <w:numId w:val="9"/>
        </w:num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Dermatological Aspects:</w:t>
      </w:r>
    </w:p>
    <w:p w14:paraId="24489B95" w14:textId="77777777" w:rsidR="005C373B" w:rsidRPr="00FA1B58" w:rsidRDefault="00C91618">
      <w:pPr>
        <w:numPr>
          <w:ilvl w:val="1"/>
          <w:numId w:val="9"/>
        </w:num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Relapse is rare but can occur.</w:t>
      </w:r>
    </w:p>
    <w:p w14:paraId="10856C7D" w14:textId="77777777" w:rsidR="005C373B" w:rsidRPr="00FA1B58" w:rsidRDefault="00C91618">
      <w:pPr>
        <w:numPr>
          <w:ilvl w:val="1"/>
          <w:numId w:val="9"/>
        </w:num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Skin manifestations include livedo racemosa, cutaneous ulcers, and acrocyanosis.</w:t>
      </w:r>
    </w:p>
    <w:p w14:paraId="699FA437" w14:textId="77777777" w:rsidR="005C373B" w:rsidRPr="00FA1B58" w:rsidRDefault="00C91618">
      <w:pPr>
        <w:numPr>
          <w:ilvl w:val="0"/>
          <w:numId w:val="9"/>
        </w:num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Prognosis:</w:t>
      </w:r>
    </w:p>
    <w:p w14:paraId="2C6BC3A6" w14:textId="77777777" w:rsidR="005C373B" w:rsidRPr="00FA1B58" w:rsidRDefault="00C91618">
      <w:pPr>
        <w:numPr>
          <w:ilvl w:val="1"/>
          <w:numId w:val="9"/>
        </w:numPr>
        <w:spacing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Variable, but most cases recover within a few months.</w:t>
      </w:r>
    </w:p>
    <w:p w14:paraId="3D3D7FD6" w14:textId="77777777" w:rsidR="005C373B" w:rsidRPr="00FA1B58" w:rsidRDefault="00C91618">
      <w:pPr>
        <w:numPr>
          <w:ilvl w:val="1"/>
          <w:numId w:val="9"/>
        </w:numPr>
        <w:spacing w:after="28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Even recurrent cases tend to resolve.</w:t>
      </w:r>
    </w:p>
    <w:p w14:paraId="7B5E07FC" w14:textId="77777777" w:rsidR="005C373B" w:rsidRPr="00FA1B58" w:rsidRDefault="005C373B">
      <w:pPr>
        <w:numPr>
          <w:ilvl w:val="1"/>
          <w:numId w:val="4"/>
        </w:numPr>
        <w:spacing w:before="280" w:after="0" w:line="240" w:lineRule="auto"/>
        <w:ind w:left="0"/>
        <w:rPr>
          <w:rFonts w:ascii="Times New Roman" w:hAnsi="Times New Roman" w:cs="Times New Roman"/>
          <w:color w:val="111111"/>
          <w:sz w:val="24"/>
          <w:szCs w:val="24"/>
        </w:rPr>
      </w:pPr>
    </w:p>
    <w:p w14:paraId="6165472E" w14:textId="77777777" w:rsidR="005C373B" w:rsidRPr="00FA1B58" w:rsidRDefault="00C91618">
      <w:pPr>
        <w:numPr>
          <w:ilvl w:val="1"/>
          <w:numId w:val="4"/>
        </w:numPr>
        <w:spacing w:after="0" w:line="240" w:lineRule="auto"/>
        <w:ind w:left="0"/>
        <w:jc w:val="center"/>
        <w:rPr>
          <w:rFonts w:ascii="Times New Roman" w:hAnsi="Times New Roman" w:cs="Times New Roman"/>
          <w:color w:val="111111"/>
          <w:sz w:val="24"/>
          <w:szCs w:val="24"/>
        </w:rPr>
      </w:pPr>
      <w:r w:rsidRPr="00FA1B58">
        <w:rPr>
          <w:rFonts w:ascii="Times New Roman" w:eastAsia="Times New Roman" w:hAnsi="Times New Roman" w:cs="Times New Roman"/>
          <w:noProof/>
          <w:color w:val="111111"/>
          <w:sz w:val="24"/>
          <w:szCs w:val="24"/>
          <w:lang w:val="en-US" w:eastAsia="en-US"/>
        </w:rPr>
        <w:drawing>
          <wp:inline distT="0" distB="0" distL="0" distR="0" wp14:anchorId="52A6E50D" wp14:editId="67ADF7B7">
            <wp:extent cx="1896853" cy="1448852"/>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1896853" cy="1448852"/>
                    </a:xfrm>
                    <a:prstGeom prst="rect">
                      <a:avLst/>
                    </a:prstGeom>
                    <a:ln/>
                  </pic:spPr>
                </pic:pic>
              </a:graphicData>
            </a:graphic>
          </wp:inline>
        </w:drawing>
      </w:r>
    </w:p>
    <w:p w14:paraId="05689AA3" w14:textId="77777777" w:rsidR="005C373B" w:rsidRPr="00FA1B58" w:rsidRDefault="00C91618">
      <w:pPr>
        <w:numPr>
          <w:ilvl w:val="1"/>
          <w:numId w:val="4"/>
        </w:numPr>
        <w:spacing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Fig 21.</w:t>
      </w:r>
      <w:r w:rsidRPr="00FA1B58">
        <w:rPr>
          <w:rFonts w:ascii="Times New Roman" w:eastAsia="Times New Roman" w:hAnsi="Times New Roman" w:cs="Times New Roman"/>
          <w:color w:val="111111"/>
          <w:sz w:val="24"/>
          <w:szCs w:val="24"/>
        </w:rPr>
        <w:t xml:space="preserve"> Renal biopsy: diffuse endocapillary hypercellularity characterized by mesangial matrix and endothelial cell expansion with few neutrophil infiltration were demonstrated. Lobulation of the glomeruli was revealed by light microscopy (PAS stain, × 400).</w:t>
      </w:r>
      <w:r w:rsidRPr="00FA1B58">
        <w:rPr>
          <w:rFonts w:ascii="Times New Roman" w:eastAsia="Arial" w:hAnsi="Times New Roman" w:cs="Times New Roman"/>
          <w:color w:val="111111"/>
          <w:sz w:val="24"/>
          <w:szCs w:val="24"/>
        </w:rPr>
        <w:t> </w:t>
      </w:r>
    </w:p>
    <w:p w14:paraId="19011A69" w14:textId="77777777" w:rsidR="005C373B" w:rsidRPr="00FA1B58" w:rsidRDefault="005C373B">
      <w:pPr>
        <w:spacing w:before="280" w:after="280" w:line="240" w:lineRule="auto"/>
        <w:ind w:left="-360"/>
        <w:rPr>
          <w:rFonts w:ascii="Times New Roman" w:eastAsia="Times New Roman" w:hAnsi="Times New Roman" w:cs="Times New Roman"/>
          <w:color w:val="111111"/>
          <w:sz w:val="24"/>
          <w:szCs w:val="24"/>
        </w:rPr>
      </w:pPr>
    </w:p>
    <w:p w14:paraId="5A5EF4A7" w14:textId="77777777" w:rsidR="005C373B" w:rsidRPr="00FA1B58" w:rsidRDefault="00C91618">
      <w:pPr>
        <w:numPr>
          <w:ilvl w:val="0"/>
          <w:numId w:val="4"/>
        </w:numPr>
        <w:spacing w:after="0" w:line="240" w:lineRule="auto"/>
        <w:ind w:left="0"/>
        <w:rPr>
          <w:rFonts w:ascii="Times New Roman" w:eastAsia="Times New Roman" w:hAnsi="Times New Roman" w:cs="Times New Roman"/>
          <w:color w:val="111111"/>
          <w:sz w:val="24"/>
          <w:szCs w:val="24"/>
        </w:rPr>
      </w:pPr>
      <w:r w:rsidRPr="00FA1B58">
        <w:rPr>
          <w:rFonts w:ascii="Times New Roman" w:eastAsia="Times New Roman" w:hAnsi="Times New Roman" w:cs="Times New Roman"/>
          <w:b/>
          <w:color w:val="111111"/>
          <w:sz w:val="24"/>
          <w:szCs w:val="24"/>
        </w:rPr>
        <w:t>Treatment:</w:t>
      </w:r>
    </w:p>
    <w:p w14:paraId="07DC8197" w14:textId="77777777" w:rsidR="005C373B" w:rsidRPr="00FA1B58" w:rsidRDefault="00C91618">
      <w:pPr>
        <w:numPr>
          <w:ilvl w:val="1"/>
          <w:numId w:val="4"/>
        </w:numPr>
        <w:spacing w:after="280" w:line="240" w:lineRule="auto"/>
        <w:ind w:left="0"/>
        <w:rPr>
          <w:rFonts w:ascii="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Antiviral therapy can be given to reduce circulating cryoglobulins. </w:t>
      </w:r>
      <w:proofErr w:type="spellStart"/>
      <w:r w:rsidRPr="00FA1B58">
        <w:rPr>
          <w:rFonts w:ascii="Times New Roman" w:eastAsia="Times New Roman" w:hAnsi="Times New Roman" w:cs="Times New Roman"/>
          <w:color w:val="111111"/>
          <w:sz w:val="24"/>
          <w:szCs w:val="24"/>
        </w:rPr>
        <w:t>Rituximabalongwith</w:t>
      </w:r>
      <w:proofErr w:type="spellEnd"/>
      <w:r w:rsidRPr="00FA1B58">
        <w:rPr>
          <w:rFonts w:ascii="Times New Roman" w:eastAsia="Times New Roman" w:hAnsi="Times New Roman" w:cs="Times New Roman"/>
          <w:color w:val="111111"/>
          <w:sz w:val="24"/>
          <w:szCs w:val="24"/>
        </w:rPr>
        <w:t xml:space="preserve"> antivirals can be given in relapses</w:t>
      </w:r>
    </w:p>
    <w:p w14:paraId="316425F1" w14:textId="77777777" w:rsidR="005C373B" w:rsidRPr="00FA1B58" w:rsidRDefault="00C91618">
      <w:p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r w:rsidRPr="00FA1B58">
        <w:rPr>
          <w:rFonts w:ascii="Times New Roman" w:eastAsia="Times New Roman" w:hAnsi="Times New Roman" w:cs="Times New Roman"/>
          <w:color w:val="111111"/>
          <w:sz w:val="24"/>
          <w:szCs w:val="24"/>
        </w:rPr>
        <w:t xml:space="preserve">References: </w:t>
      </w:r>
    </w:p>
    <w:p w14:paraId="6A106F35"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29">
        <w:r w:rsidRPr="00FA1B58">
          <w:rPr>
            <w:rFonts w:ascii="Times New Roman" w:eastAsia="Times New Roman" w:hAnsi="Times New Roman" w:cs="Times New Roman"/>
            <w:color w:val="0000FF"/>
            <w:sz w:val="24"/>
            <w:szCs w:val="24"/>
            <w:u w:val="single"/>
          </w:rPr>
          <w:t>https://www.researchgate.net/publication/263744968/figure/fig1/AS:1088619917914115@1636558622521/Appearance-of-cytoplasmic-indirect-immunofluorescence-pattern-C-ANCA-Figure-1a-and.jpg</w:t>
        </w:r>
      </w:hyperlink>
    </w:p>
    <w:p w14:paraId="13872A3C"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0">
        <w:r w:rsidRPr="00FA1B58">
          <w:rPr>
            <w:rFonts w:ascii="Times New Roman" w:eastAsia="Times New Roman" w:hAnsi="Times New Roman" w:cs="Times New Roman"/>
            <w:color w:val="0000FF"/>
            <w:sz w:val="24"/>
            <w:szCs w:val="24"/>
            <w:u w:val="single"/>
          </w:rPr>
          <w:t>https://upload.wikimedia.org/wikipedia/commons/c/c6/P_ANCA.jpg</w:t>
        </w:r>
      </w:hyperlink>
    </w:p>
    <w:p w14:paraId="436BFB71"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1">
        <w:r w:rsidRPr="00FA1B58">
          <w:rPr>
            <w:rFonts w:ascii="Times New Roman" w:eastAsia="Times New Roman" w:hAnsi="Times New Roman" w:cs="Times New Roman"/>
            <w:color w:val="0000FF"/>
            <w:sz w:val="24"/>
            <w:szCs w:val="24"/>
            <w:u w:val="single"/>
          </w:rPr>
          <w:t>https://emorymedicine.wordpress.com/wp-content/uploads/2023/10/004.jpg?w=534</w:t>
        </w:r>
      </w:hyperlink>
    </w:p>
    <w:p w14:paraId="2099E802"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2">
        <w:r w:rsidRPr="00FA1B58">
          <w:rPr>
            <w:rFonts w:ascii="Times New Roman" w:eastAsia="Times New Roman" w:hAnsi="Times New Roman" w:cs="Times New Roman"/>
            <w:color w:val="0000FF"/>
            <w:sz w:val="24"/>
            <w:szCs w:val="24"/>
            <w:u w:val="single"/>
          </w:rPr>
          <w:t>https://encrypted-tbn0.gstatic.com/images?q=tbn:ANd9GcSs8YoDddBPfJeWw58fszznqPiPyL-RgeZ5Zw&amp;s</w:t>
        </w:r>
      </w:hyperlink>
    </w:p>
    <w:p w14:paraId="4B6652EB"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3">
        <w:r w:rsidRPr="00FA1B58">
          <w:rPr>
            <w:rFonts w:ascii="Times New Roman" w:eastAsia="Times New Roman" w:hAnsi="Times New Roman" w:cs="Times New Roman"/>
            <w:color w:val="0000FF"/>
            <w:sz w:val="24"/>
            <w:szCs w:val="24"/>
            <w:u w:val="single"/>
          </w:rPr>
          <w:t>https://encrypted-tbn0.gstatic.com/images?q=tbn:ANd9GcRDrRQw2RbR2Tdi6vS-dGmHHoQ2-AYreBngEw&amp;s</w:t>
        </w:r>
      </w:hyperlink>
    </w:p>
    <w:p w14:paraId="2F87D212"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4">
        <w:r w:rsidRPr="00FA1B58">
          <w:rPr>
            <w:rFonts w:ascii="Times New Roman" w:eastAsia="Times New Roman" w:hAnsi="Times New Roman" w:cs="Times New Roman"/>
            <w:color w:val="0000FF"/>
            <w:sz w:val="24"/>
            <w:szCs w:val="24"/>
            <w:u w:val="single"/>
          </w:rPr>
          <w:t>https://encrypted-tbn0.gstatic.com/images?q=tbn:ANd9GcSpM7I4CF2EG0-vRNfiSgSdZu-JKqM7xPOUhA&amp;s</w:t>
        </w:r>
      </w:hyperlink>
    </w:p>
    <w:p w14:paraId="0892C812"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5">
        <w:r w:rsidRPr="00FA1B58">
          <w:rPr>
            <w:rFonts w:ascii="Times New Roman" w:eastAsia="Times New Roman" w:hAnsi="Times New Roman" w:cs="Times New Roman"/>
            <w:color w:val="0000FF"/>
            <w:sz w:val="24"/>
            <w:szCs w:val="24"/>
            <w:u w:val="single"/>
          </w:rPr>
          <w:t>https://www.researchgate.net/publication/365285531/figure/fig1/AS:11431281110121801@1672330132922/The-final-2022-American-College-of-Rheumatology-EULAR-classification-criteria-for.png</w:t>
        </w:r>
      </w:hyperlink>
    </w:p>
    <w:p w14:paraId="0212119E"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6">
        <w:r w:rsidRPr="00FA1B58">
          <w:rPr>
            <w:rFonts w:ascii="Times New Roman" w:eastAsia="Times New Roman" w:hAnsi="Times New Roman" w:cs="Times New Roman"/>
            <w:color w:val="0000FF"/>
            <w:sz w:val="24"/>
            <w:szCs w:val="24"/>
            <w:u w:val="single"/>
          </w:rPr>
          <w:t>https://encrypted-tbn0.gstatic.com/images?q=tbn:ANd9GcQv2eAD7PzoCTbhBEaYBNIO1wr8XVb7Tx_hHQ&amp;s</w:t>
        </w:r>
      </w:hyperlink>
    </w:p>
    <w:p w14:paraId="0A3A7AEC"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7">
        <w:r w:rsidRPr="00FA1B58">
          <w:rPr>
            <w:rFonts w:ascii="Times New Roman" w:eastAsia="Times New Roman" w:hAnsi="Times New Roman" w:cs="Times New Roman"/>
            <w:color w:val="0000FF"/>
            <w:sz w:val="24"/>
            <w:szCs w:val="24"/>
            <w:u w:val="single"/>
          </w:rPr>
          <w:t>https://d2jx2rerrg6sh3.cloudfront.net/image-handler/picture/2019/5/shutterstock_305422031.jpg</w:t>
        </w:r>
      </w:hyperlink>
    </w:p>
    <w:p w14:paraId="008A5CC6"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8">
        <w:r w:rsidRPr="00FA1B58">
          <w:rPr>
            <w:rFonts w:ascii="Times New Roman" w:eastAsia="Times New Roman" w:hAnsi="Times New Roman" w:cs="Times New Roman"/>
            <w:color w:val="0000FF"/>
            <w:sz w:val="24"/>
            <w:szCs w:val="24"/>
            <w:u w:val="single"/>
          </w:rPr>
          <w:t>https://encrypted-tbn0.gstatic.com/images?q=tbn:ANd9GcRKmYNLe3jgKPAjPT554UFyvkMZM2iexrIBLg&amp;s</w:t>
        </w:r>
      </w:hyperlink>
    </w:p>
    <w:p w14:paraId="5715C267"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39">
        <w:r w:rsidRPr="00FA1B58">
          <w:rPr>
            <w:rFonts w:ascii="Times New Roman" w:eastAsia="Times New Roman" w:hAnsi="Times New Roman" w:cs="Times New Roman"/>
            <w:color w:val="0000FF"/>
            <w:sz w:val="24"/>
            <w:szCs w:val="24"/>
            <w:u w:val="single"/>
          </w:rPr>
          <w:t>https://www.dermatologyadvisor.com/wp-content/uploads/sites/20/2019/03/ch1210.fig1_.jpg</w:t>
        </w:r>
      </w:hyperlink>
    </w:p>
    <w:p w14:paraId="78CFD9FD"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0">
        <w:r w:rsidRPr="00FA1B58">
          <w:rPr>
            <w:rFonts w:ascii="Times New Roman" w:eastAsia="Times New Roman" w:hAnsi="Times New Roman" w:cs="Times New Roman"/>
            <w:color w:val="0000FF"/>
            <w:sz w:val="24"/>
            <w:szCs w:val="24"/>
            <w:u w:val="single"/>
          </w:rPr>
          <w:t>https://encrypted-tbn0.gstatic.com/images?q=tbn:ANd9GcTY0F7LEoTMn1uS422QbZpnhkBH5wHALiPr8w&amp;s</w:t>
        </w:r>
      </w:hyperlink>
    </w:p>
    <w:p w14:paraId="58EAA4E3"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1">
        <w:r w:rsidRPr="00FA1B58">
          <w:rPr>
            <w:rFonts w:ascii="Times New Roman" w:eastAsia="Times New Roman" w:hAnsi="Times New Roman" w:cs="Times New Roman"/>
            <w:color w:val="0000FF"/>
            <w:sz w:val="24"/>
            <w:szCs w:val="24"/>
            <w:u w:val="single"/>
          </w:rPr>
          <w:t>https://upload.wikimedia.org/wikipedia/commons/thumb/3/34/Churg-Strauss_syndrome_-_high_mag.jpg/1200px-Churg-Strauss_syndrome_-_high_mag.jpg</w:t>
        </w:r>
      </w:hyperlink>
    </w:p>
    <w:p w14:paraId="3CC47A8C"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2">
        <w:r w:rsidRPr="00FA1B58">
          <w:rPr>
            <w:rFonts w:ascii="Times New Roman" w:eastAsia="Times New Roman" w:hAnsi="Times New Roman" w:cs="Times New Roman"/>
            <w:color w:val="0000FF"/>
            <w:sz w:val="24"/>
            <w:szCs w:val="24"/>
            <w:u w:val="single"/>
          </w:rPr>
          <w:t>https://www.researchgate.net/publication/326195532/figure/fig1/AS:687540206043138@1540933767555/Chest-CT-in-a-patient-with-eosinophilic-granulomatosis-with-polyangiitis-Areas-of.ppm</w:t>
        </w:r>
      </w:hyperlink>
    </w:p>
    <w:p w14:paraId="589E1DC8"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3">
        <w:r w:rsidRPr="00FA1B58">
          <w:rPr>
            <w:rFonts w:ascii="Times New Roman" w:eastAsia="Times New Roman" w:hAnsi="Times New Roman" w:cs="Times New Roman"/>
            <w:color w:val="0000FF"/>
            <w:sz w:val="24"/>
            <w:szCs w:val="24"/>
            <w:u w:val="single"/>
          </w:rPr>
          <w:t>https://ard.bmj.com/content/annrheumdis/81/3/309/F1.large.jpg</w:t>
        </w:r>
      </w:hyperlink>
    </w:p>
    <w:p w14:paraId="44E96217"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4">
        <w:r w:rsidRPr="00FA1B58">
          <w:rPr>
            <w:rFonts w:ascii="Times New Roman" w:eastAsia="Times New Roman" w:hAnsi="Times New Roman" w:cs="Times New Roman"/>
            <w:color w:val="0000FF"/>
            <w:sz w:val="24"/>
            <w:szCs w:val="24"/>
            <w:u w:val="single"/>
          </w:rPr>
          <w:t>https://encrypted-tbn0.gstatic.com/images?q=tbn:ANd9GcSjHLJkxAG0hLgUHUmTsO3P76wM-7pPVMnKJA&amp;s</w:t>
        </w:r>
      </w:hyperlink>
    </w:p>
    <w:p w14:paraId="4864DD6D"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5">
        <w:r w:rsidRPr="00FA1B58">
          <w:rPr>
            <w:rFonts w:ascii="Times New Roman" w:eastAsia="Times New Roman" w:hAnsi="Times New Roman" w:cs="Times New Roman"/>
            <w:color w:val="0000FF"/>
            <w:sz w:val="24"/>
            <w:szCs w:val="24"/>
            <w:u w:val="single"/>
          </w:rPr>
          <w:t>https://cdn1.byjus.com/wp-content/uploads/2019/12/symptoms-of-polyarteritis-nodosa.png</w:t>
        </w:r>
      </w:hyperlink>
    </w:p>
    <w:p w14:paraId="608F8CF7"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6">
        <w:r w:rsidRPr="00FA1B58">
          <w:rPr>
            <w:rFonts w:ascii="Times New Roman" w:eastAsia="Times New Roman" w:hAnsi="Times New Roman" w:cs="Times New Roman"/>
            <w:color w:val="0000FF"/>
            <w:sz w:val="24"/>
            <w:szCs w:val="24"/>
            <w:u w:val="single"/>
          </w:rPr>
          <w:t>https://cdn1.byjus.com/wp-content/uploads/2019/12/symptoms-of-polyarteritis-nodosa.png</w:t>
        </w:r>
      </w:hyperlink>
    </w:p>
    <w:p w14:paraId="7E1FCEEC" w14:textId="77777777" w:rsidR="005C373B" w:rsidRPr="00FA1B58" w:rsidRDefault="00C91618">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r w:rsidRPr="00FA1B58">
        <w:rPr>
          <w:rFonts w:ascii="Times New Roman" w:eastAsia="Times New Roman" w:hAnsi="Times New Roman" w:cs="Times New Roman"/>
          <w:color w:val="000000"/>
          <w:sz w:val="24"/>
          <w:szCs w:val="24"/>
        </w:rPr>
        <w:t xml:space="preserve"> </w:t>
      </w:r>
      <w:hyperlink r:id="rId47">
        <w:r w:rsidR="005C373B" w:rsidRPr="00FA1B58">
          <w:rPr>
            <w:rFonts w:ascii="Times New Roman" w:eastAsia="Times New Roman" w:hAnsi="Times New Roman" w:cs="Times New Roman"/>
            <w:color w:val="0000FF"/>
            <w:sz w:val="24"/>
            <w:szCs w:val="24"/>
            <w:u w:val="single"/>
          </w:rPr>
          <w:t>https://cdn1.byjus.com/wp-content/uploads/2019/12/symptoms-of-polyarteritis-nodosa.png://img.medscapestatic.com/pi/meds/ckb/60/22760tn.jpg</w:t>
        </w:r>
      </w:hyperlink>
    </w:p>
    <w:p w14:paraId="255222DB" w14:textId="77777777" w:rsidR="005C373B" w:rsidRPr="00FA1B58" w:rsidRDefault="005C373B">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hyperlink r:id="rId48">
        <w:r w:rsidRPr="00FA1B58">
          <w:rPr>
            <w:rFonts w:ascii="Times New Roman" w:hAnsi="Times New Roman" w:cs="Times New Roman"/>
            <w:color w:val="0000FF"/>
            <w:sz w:val="24"/>
            <w:szCs w:val="24"/>
            <w:u w:val="single"/>
          </w:rPr>
          <w:t>https://www.niddk.nih.gov/-/media/Images/HealthInformation/Kidney/henochachonlein_purpura.jpg19</w:t>
        </w:r>
      </w:hyperlink>
    </w:p>
    <w:p w14:paraId="5B0FED6B" w14:textId="77777777" w:rsidR="005C373B" w:rsidRPr="00FA1B58" w:rsidRDefault="00C91618">
      <w:pPr>
        <w:numPr>
          <w:ilvl w:val="0"/>
          <w:numId w:val="14"/>
        </w:numPr>
        <w:pBdr>
          <w:top w:val="nil"/>
          <w:left w:val="nil"/>
          <w:bottom w:val="nil"/>
          <w:right w:val="nil"/>
          <w:between w:val="nil"/>
        </w:pBdr>
        <w:spacing w:after="0" w:line="276" w:lineRule="auto"/>
        <w:jc w:val="both"/>
        <w:rPr>
          <w:rFonts w:ascii="Times New Roman" w:hAnsi="Times New Roman" w:cs="Times New Roman"/>
          <w:color w:val="000000"/>
          <w:sz w:val="24"/>
          <w:szCs w:val="24"/>
        </w:rPr>
      </w:pPr>
      <w:r w:rsidRPr="00FA1B58">
        <w:rPr>
          <w:rFonts w:ascii="Times New Roman" w:hAnsi="Times New Roman" w:cs="Times New Roman"/>
          <w:color w:val="111111"/>
          <w:sz w:val="24"/>
          <w:szCs w:val="24"/>
        </w:rPr>
        <w:t xml:space="preserve"> </w:t>
      </w:r>
      <w:hyperlink r:id="rId49">
        <w:r w:rsidR="005C373B" w:rsidRPr="00FA1B58">
          <w:rPr>
            <w:rFonts w:ascii="Times New Roman" w:hAnsi="Times New Roman" w:cs="Times New Roman"/>
            <w:color w:val="0000FF"/>
            <w:sz w:val="24"/>
            <w:szCs w:val="24"/>
            <w:u w:val="single"/>
          </w:rPr>
          <w:t>https://img.medscapestatic.com/pi/meds/ckb/27/39027tn.jpg</w:t>
        </w:r>
      </w:hyperlink>
    </w:p>
    <w:p w14:paraId="0D14151D" w14:textId="385F413F" w:rsidR="005C373B" w:rsidRPr="00FB47A8" w:rsidRDefault="00C9161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sidRPr="00FA1B58">
        <w:rPr>
          <w:rFonts w:ascii="Times New Roman" w:hAnsi="Times New Roman" w:cs="Times New Roman"/>
          <w:color w:val="111111"/>
          <w:sz w:val="24"/>
          <w:szCs w:val="24"/>
        </w:rPr>
        <w:t xml:space="preserve"> </w:t>
      </w:r>
      <w:hyperlink r:id="rId50">
        <w:r w:rsidR="005C373B" w:rsidRPr="00FA1B58">
          <w:rPr>
            <w:rFonts w:ascii="Times New Roman" w:hAnsi="Times New Roman" w:cs="Times New Roman"/>
            <w:color w:val="0000FF"/>
            <w:sz w:val="24"/>
            <w:szCs w:val="24"/>
            <w:u w:val="single"/>
          </w:rPr>
          <w:t>https://img.medscapestatic.com/pi/meds/ckb/28/39028tn.jpg</w:t>
        </w:r>
      </w:hyperlink>
    </w:p>
    <w:p w14:paraId="3956F25E" w14:textId="294580BF" w:rsidR="00FB47A8" w:rsidRPr="00FC5938" w:rsidRDefault="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Pr>
          <w:rFonts w:ascii="Arial" w:hAnsi="Arial" w:cs="Arial"/>
          <w:color w:val="222222"/>
          <w:sz w:val="20"/>
          <w:szCs w:val="20"/>
          <w:shd w:val="clear" w:color="auto" w:fill="FFFFFF"/>
        </w:rPr>
        <w:t>Watts, R. A., Hatemi, G., Burns, J. C., &amp; Mohammad, A. J. (2022). Global epidemiology of vasculitis. </w:t>
      </w:r>
      <w:r>
        <w:rPr>
          <w:rFonts w:ascii="Arial" w:hAnsi="Arial" w:cs="Arial"/>
          <w:i/>
          <w:iCs/>
          <w:color w:val="222222"/>
          <w:sz w:val="20"/>
          <w:szCs w:val="20"/>
          <w:shd w:val="clear" w:color="auto" w:fill="FFFFFF"/>
        </w:rPr>
        <w:t>Nature reviews rheumatology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18</w:t>
      </w:r>
      <w:r>
        <w:rPr>
          <w:rFonts w:ascii="Arial" w:hAnsi="Arial" w:cs="Arial"/>
          <w:color w:val="222222"/>
          <w:sz w:val="20"/>
          <w:szCs w:val="20"/>
          <w:shd w:val="clear" w:color="auto" w:fill="FFFFFF"/>
        </w:rPr>
        <w:t>(1), 22-34.</w:t>
      </w:r>
    </w:p>
    <w:p w14:paraId="6A68E7B1" w14:textId="52986535" w:rsidR="00FB47A8" w:rsidRPr="00FC5938" w:rsidRDefault="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Pr>
          <w:rFonts w:ascii="Arial" w:hAnsi="Arial" w:cs="Arial"/>
          <w:color w:val="222222"/>
          <w:sz w:val="20"/>
          <w:szCs w:val="20"/>
          <w:shd w:val="clear" w:color="auto" w:fill="FFFFFF"/>
        </w:rPr>
        <w:t xml:space="preserve">Younger, D. S. (2019). Overview of the </w:t>
      </w:r>
      <w:proofErr w:type="spellStart"/>
      <w:r>
        <w:rPr>
          <w:rFonts w:ascii="Arial" w:hAnsi="Arial" w:cs="Arial"/>
          <w:color w:val="222222"/>
          <w:sz w:val="20"/>
          <w:szCs w:val="20"/>
          <w:shd w:val="clear" w:color="auto" w:fill="FFFFFF"/>
        </w:rPr>
        <w:t>vasculitides</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Neurologic Clinics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37</w:t>
      </w:r>
      <w:r>
        <w:rPr>
          <w:rFonts w:ascii="Arial" w:hAnsi="Arial" w:cs="Arial"/>
          <w:color w:val="222222"/>
          <w:sz w:val="20"/>
          <w:szCs w:val="20"/>
          <w:shd w:val="clear" w:color="auto" w:fill="FFFFFF"/>
        </w:rPr>
        <w:t>(2), 171-200.</w:t>
      </w:r>
    </w:p>
    <w:p w14:paraId="3B6F8EC0" w14:textId="07598B37" w:rsidR="00FB47A8" w:rsidRPr="00FC5938" w:rsidRDefault="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Pr>
          <w:rFonts w:ascii="Arial" w:hAnsi="Arial" w:cs="Arial"/>
          <w:color w:val="222222"/>
          <w:sz w:val="20"/>
          <w:szCs w:val="20"/>
          <w:shd w:val="clear" w:color="auto" w:fill="FFFFFF"/>
        </w:rPr>
        <w:lastRenderedPageBreak/>
        <w:t>Younger, D. S. (2023). Adult and childhood vasculitis. </w:t>
      </w:r>
      <w:r>
        <w:rPr>
          <w:rFonts w:ascii="Arial" w:hAnsi="Arial" w:cs="Arial"/>
          <w:i/>
          <w:iCs/>
          <w:color w:val="222222"/>
          <w:sz w:val="20"/>
          <w:szCs w:val="20"/>
          <w:shd w:val="clear" w:color="auto" w:fill="FFFFFF"/>
        </w:rPr>
        <w:t>Handbook of Clinical Neurology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195</w:t>
      </w:r>
      <w:r>
        <w:rPr>
          <w:rFonts w:ascii="Arial" w:hAnsi="Arial" w:cs="Arial"/>
          <w:color w:val="222222"/>
          <w:sz w:val="20"/>
          <w:szCs w:val="20"/>
          <w:shd w:val="clear" w:color="auto" w:fill="FFFFFF"/>
        </w:rPr>
        <w:t>, 653-705.</w:t>
      </w:r>
    </w:p>
    <w:p w14:paraId="113E62D3" w14:textId="66D3D6CD" w:rsidR="00FB47A8" w:rsidRPr="00FC5938" w:rsidRDefault="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Pr>
          <w:rFonts w:ascii="Arial" w:hAnsi="Arial" w:cs="Arial"/>
          <w:color w:val="222222"/>
          <w:sz w:val="20"/>
          <w:szCs w:val="20"/>
          <w:shd w:val="clear" w:color="auto" w:fill="FFFFFF"/>
        </w:rPr>
        <w:t xml:space="preserve">Saadoun, D., Vautier, M., &amp; </w:t>
      </w:r>
      <w:proofErr w:type="spellStart"/>
      <w:r>
        <w:rPr>
          <w:rFonts w:ascii="Arial" w:hAnsi="Arial" w:cs="Arial"/>
          <w:color w:val="222222"/>
          <w:sz w:val="20"/>
          <w:szCs w:val="20"/>
          <w:shd w:val="clear" w:color="auto" w:fill="FFFFFF"/>
        </w:rPr>
        <w:t>Cacoub</w:t>
      </w:r>
      <w:proofErr w:type="spellEnd"/>
      <w:r>
        <w:rPr>
          <w:rFonts w:ascii="Arial" w:hAnsi="Arial" w:cs="Arial"/>
          <w:color w:val="222222"/>
          <w:sz w:val="20"/>
          <w:szCs w:val="20"/>
          <w:shd w:val="clear" w:color="auto" w:fill="FFFFFF"/>
        </w:rPr>
        <w:t>, P. (2021). Medium-and large-vessel vasculitis. </w:t>
      </w:r>
      <w:r>
        <w:rPr>
          <w:rFonts w:ascii="Arial" w:hAnsi="Arial" w:cs="Arial"/>
          <w:i/>
          <w:iCs/>
          <w:color w:val="222222"/>
          <w:sz w:val="20"/>
          <w:szCs w:val="20"/>
          <w:shd w:val="clear" w:color="auto" w:fill="FFFFFF"/>
        </w:rPr>
        <w:t>Circulation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143</w:t>
      </w:r>
      <w:r>
        <w:rPr>
          <w:rFonts w:ascii="Arial" w:hAnsi="Arial" w:cs="Arial"/>
          <w:color w:val="222222"/>
          <w:sz w:val="20"/>
          <w:szCs w:val="20"/>
          <w:shd w:val="clear" w:color="auto" w:fill="FFFFFF"/>
        </w:rPr>
        <w:t>(3), 267-282.</w:t>
      </w:r>
    </w:p>
    <w:p w14:paraId="71749A3B" w14:textId="5C54A852" w:rsidR="00FB47A8" w:rsidRPr="00FC5938" w:rsidRDefault="00FB47A8" w:rsidP="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sidRPr="00FB47A8">
        <w:rPr>
          <w:rFonts w:ascii="Times New Roman" w:hAnsi="Times New Roman" w:cs="Times New Roman"/>
          <w:color w:val="000000"/>
          <w:sz w:val="24"/>
          <w:szCs w:val="24"/>
        </w:rPr>
        <w:t xml:space="preserve">Sahu, M. R., </w:t>
      </w:r>
      <w:proofErr w:type="spellStart"/>
      <w:r w:rsidRPr="00FB47A8">
        <w:rPr>
          <w:rFonts w:ascii="Times New Roman" w:hAnsi="Times New Roman" w:cs="Times New Roman"/>
          <w:color w:val="000000"/>
          <w:sz w:val="24"/>
          <w:szCs w:val="24"/>
        </w:rPr>
        <w:t>Wairagade</w:t>
      </w:r>
      <w:proofErr w:type="spellEnd"/>
      <w:r w:rsidRPr="00FB47A8">
        <w:rPr>
          <w:rFonts w:ascii="Times New Roman" w:hAnsi="Times New Roman" w:cs="Times New Roman"/>
          <w:color w:val="000000"/>
          <w:sz w:val="24"/>
          <w:szCs w:val="24"/>
        </w:rPr>
        <w:t xml:space="preserve">, T. D., </w:t>
      </w:r>
      <w:proofErr w:type="spellStart"/>
      <w:r w:rsidRPr="00FB47A8">
        <w:rPr>
          <w:rFonts w:ascii="Times New Roman" w:hAnsi="Times New Roman" w:cs="Times New Roman"/>
          <w:color w:val="000000"/>
          <w:sz w:val="24"/>
          <w:szCs w:val="24"/>
        </w:rPr>
        <w:t>Wairagade</w:t>
      </w:r>
      <w:proofErr w:type="spellEnd"/>
      <w:r w:rsidRPr="00FB47A8">
        <w:rPr>
          <w:rFonts w:ascii="Times New Roman" w:hAnsi="Times New Roman" w:cs="Times New Roman"/>
          <w:color w:val="000000"/>
          <w:sz w:val="24"/>
          <w:szCs w:val="24"/>
        </w:rPr>
        <w:t xml:space="preserve">, S. D., </w:t>
      </w:r>
      <w:proofErr w:type="spellStart"/>
      <w:r w:rsidRPr="00FB47A8">
        <w:rPr>
          <w:rFonts w:ascii="Times New Roman" w:hAnsi="Times New Roman" w:cs="Times New Roman"/>
          <w:color w:val="000000"/>
          <w:sz w:val="24"/>
          <w:szCs w:val="24"/>
        </w:rPr>
        <w:t>Ambad</w:t>
      </w:r>
      <w:proofErr w:type="spellEnd"/>
      <w:r w:rsidRPr="00FB47A8">
        <w:rPr>
          <w:rFonts w:ascii="Times New Roman" w:hAnsi="Times New Roman" w:cs="Times New Roman"/>
          <w:color w:val="000000"/>
          <w:sz w:val="24"/>
          <w:szCs w:val="24"/>
        </w:rPr>
        <w:t xml:space="preserve">, R. S., &amp; Chandi, D. H. (2021). Evolving Trends and Changing Perspectives in ANCA Associated Vasculitis– A Review. </w:t>
      </w:r>
      <w:r w:rsidRPr="00FC5938">
        <w:rPr>
          <w:rFonts w:ascii="Times New Roman" w:hAnsi="Times New Roman" w:cs="Times New Roman"/>
          <w:i/>
          <w:color w:val="000000"/>
          <w:sz w:val="24"/>
          <w:szCs w:val="24"/>
        </w:rPr>
        <w:t>Journal of Pharmaceutical Research International</w:t>
      </w:r>
      <w:r w:rsidRPr="00FB47A8">
        <w:rPr>
          <w:rFonts w:ascii="Times New Roman" w:hAnsi="Times New Roman" w:cs="Times New Roman"/>
          <w:color w:val="000000"/>
          <w:sz w:val="24"/>
          <w:szCs w:val="24"/>
        </w:rPr>
        <w:t>, 33(37B), 207–212. https://doi.org/10.9734/jpri/2021/v33i37B32041</w:t>
      </w:r>
    </w:p>
    <w:p w14:paraId="67E45747" w14:textId="50091BEC" w:rsidR="00FB47A8" w:rsidRPr="00FC5938" w:rsidRDefault="00FB47A8">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proofErr w:type="spellStart"/>
      <w:r>
        <w:rPr>
          <w:rFonts w:ascii="Arial" w:hAnsi="Arial" w:cs="Arial"/>
          <w:color w:val="222222"/>
          <w:sz w:val="20"/>
          <w:szCs w:val="20"/>
          <w:shd w:val="clear" w:color="auto" w:fill="FFFFFF"/>
        </w:rPr>
        <w:t>Hilhorst</w:t>
      </w:r>
      <w:proofErr w:type="spellEnd"/>
      <w:r>
        <w:rPr>
          <w:rFonts w:ascii="Arial" w:hAnsi="Arial" w:cs="Arial"/>
          <w:color w:val="222222"/>
          <w:sz w:val="20"/>
          <w:szCs w:val="20"/>
          <w:shd w:val="clear" w:color="auto" w:fill="FFFFFF"/>
        </w:rPr>
        <w:t xml:space="preserve">, M., Shirai, T., Berry, G., </w:t>
      </w:r>
      <w:proofErr w:type="spellStart"/>
      <w:r>
        <w:rPr>
          <w:rFonts w:ascii="Arial" w:hAnsi="Arial" w:cs="Arial"/>
          <w:color w:val="222222"/>
          <w:sz w:val="20"/>
          <w:szCs w:val="20"/>
          <w:shd w:val="clear" w:color="auto" w:fill="FFFFFF"/>
        </w:rPr>
        <w:t>Goronzy</w:t>
      </w:r>
      <w:proofErr w:type="spellEnd"/>
      <w:r>
        <w:rPr>
          <w:rFonts w:ascii="Arial" w:hAnsi="Arial" w:cs="Arial"/>
          <w:color w:val="222222"/>
          <w:sz w:val="20"/>
          <w:szCs w:val="20"/>
          <w:shd w:val="clear" w:color="auto" w:fill="FFFFFF"/>
        </w:rPr>
        <w:t>, J. J., &amp; Weyand, C. M. (2014). T cell–macrophage interactions and granuloma formation in vasculitis. </w:t>
      </w:r>
      <w:r>
        <w:rPr>
          <w:rFonts w:ascii="Arial" w:hAnsi="Arial" w:cs="Arial"/>
          <w:i/>
          <w:iCs/>
          <w:color w:val="222222"/>
          <w:sz w:val="20"/>
          <w:szCs w:val="20"/>
          <w:shd w:val="clear" w:color="auto" w:fill="FFFFFF"/>
        </w:rPr>
        <w:t>Frontiers in immunology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w:t>
      </w:r>
      <w:r>
        <w:rPr>
          <w:rFonts w:ascii="Arial" w:hAnsi="Arial" w:cs="Arial"/>
          <w:color w:val="222222"/>
          <w:sz w:val="20"/>
          <w:szCs w:val="20"/>
          <w:shd w:val="clear" w:color="auto" w:fill="FFFFFF"/>
        </w:rPr>
        <w:t>, 432.</w:t>
      </w:r>
    </w:p>
    <w:p w14:paraId="0881156A" w14:textId="12B0AAD9" w:rsidR="00A06461" w:rsidRPr="00FC5938" w:rsidRDefault="00A06461">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proofErr w:type="spellStart"/>
      <w:r>
        <w:rPr>
          <w:rFonts w:ascii="Arial" w:hAnsi="Arial" w:cs="Arial"/>
          <w:color w:val="222222"/>
          <w:sz w:val="20"/>
          <w:szCs w:val="20"/>
          <w:shd w:val="clear" w:color="auto" w:fill="FFFFFF"/>
        </w:rPr>
        <w:t>Fijołek</w:t>
      </w:r>
      <w:proofErr w:type="spellEnd"/>
      <w:r>
        <w:rPr>
          <w:rFonts w:ascii="Arial" w:hAnsi="Arial" w:cs="Arial"/>
          <w:color w:val="222222"/>
          <w:sz w:val="20"/>
          <w:szCs w:val="20"/>
          <w:shd w:val="clear" w:color="auto" w:fill="FFFFFF"/>
        </w:rPr>
        <w:t>, J., &amp; Wiatr, E. (2020). Antineutrophil cytoplasmic antibodies–their role in pathogenesis, diagnosis and treatment monitoring of ANCA-associated vasculitis. </w:t>
      </w:r>
      <w:r>
        <w:rPr>
          <w:rFonts w:ascii="Arial" w:hAnsi="Arial" w:cs="Arial"/>
          <w:i/>
          <w:iCs/>
          <w:color w:val="222222"/>
          <w:sz w:val="20"/>
          <w:szCs w:val="20"/>
          <w:shd w:val="clear" w:color="auto" w:fill="FFFFFF"/>
        </w:rPr>
        <w:t>Central European Journal of Immunology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45</w:t>
      </w:r>
      <w:r>
        <w:rPr>
          <w:rFonts w:ascii="Arial" w:hAnsi="Arial" w:cs="Arial"/>
          <w:color w:val="222222"/>
          <w:sz w:val="20"/>
          <w:szCs w:val="20"/>
          <w:shd w:val="clear" w:color="auto" w:fill="FFFFFF"/>
        </w:rPr>
        <w:t>(2), 218-227.</w:t>
      </w:r>
    </w:p>
    <w:p w14:paraId="1E96F896" w14:textId="03A88DA9" w:rsidR="00A06461" w:rsidRPr="00FC5938" w:rsidRDefault="00A06461">
      <w:pPr>
        <w:numPr>
          <w:ilvl w:val="0"/>
          <w:numId w:val="14"/>
        </w:numPr>
        <w:pBdr>
          <w:top w:val="nil"/>
          <w:left w:val="nil"/>
          <w:bottom w:val="nil"/>
          <w:right w:val="nil"/>
          <w:between w:val="nil"/>
        </w:pBdr>
        <w:spacing w:after="200" w:line="276" w:lineRule="auto"/>
        <w:jc w:val="both"/>
        <w:rPr>
          <w:rFonts w:ascii="Times New Roman" w:hAnsi="Times New Roman" w:cs="Times New Roman"/>
          <w:color w:val="000000"/>
          <w:sz w:val="24"/>
          <w:szCs w:val="24"/>
        </w:rPr>
      </w:pPr>
      <w:r w:rsidRPr="00FC5938">
        <w:rPr>
          <w:rFonts w:ascii="Arial" w:hAnsi="Arial" w:cs="Arial"/>
          <w:color w:val="222222"/>
          <w:sz w:val="20"/>
          <w:szCs w:val="20"/>
          <w:shd w:val="clear" w:color="auto" w:fill="FFFFFF"/>
          <w:lang w:val="pt-BR"/>
        </w:rPr>
        <w:t xml:space="preserve">Gómez-Puerta, J. A., &amp; Bosch, X. (2009). </w:t>
      </w:r>
      <w:r>
        <w:rPr>
          <w:rFonts w:ascii="Arial" w:hAnsi="Arial" w:cs="Arial"/>
          <w:color w:val="222222"/>
          <w:sz w:val="20"/>
          <w:szCs w:val="20"/>
          <w:shd w:val="clear" w:color="auto" w:fill="FFFFFF"/>
        </w:rPr>
        <w:t>Anti-neutrophil cytoplasmic antibody pathogenesis in small-vessel vasculitis: an update. </w:t>
      </w:r>
      <w:r>
        <w:rPr>
          <w:rFonts w:ascii="Arial" w:hAnsi="Arial" w:cs="Arial"/>
          <w:i/>
          <w:iCs/>
          <w:color w:val="222222"/>
          <w:sz w:val="20"/>
          <w:szCs w:val="20"/>
          <w:shd w:val="clear" w:color="auto" w:fill="FFFFFF"/>
        </w:rPr>
        <w:t>The American journal of pathology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175</w:t>
      </w:r>
      <w:r>
        <w:rPr>
          <w:rFonts w:ascii="Arial" w:hAnsi="Arial" w:cs="Arial"/>
          <w:color w:val="222222"/>
          <w:sz w:val="20"/>
          <w:szCs w:val="20"/>
          <w:shd w:val="clear" w:color="auto" w:fill="FFFFFF"/>
        </w:rPr>
        <w:t>(5), 1790-1798.</w:t>
      </w:r>
    </w:p>
    <w:p w14:paraId="09384DB0" w14:textId="77777777" w:rsidR="00A06461" w:rsidRPr="00FA1B58" w:rsidRDefault="00A06461" w:rsidP="00FC5938">
      <w:pPr>
        <w:pBdr>
          <w:top w:val="nil"/>
          <w:left w:val="nil"/>
          <w:bottom w:val="nil"/>
          <w:right w:val="nil"/>
          <w:between w:val="nil"/>
        </w:pBdr>
        <w:spacing w:after="200" w:line="276" w:lineRule="auto"/>
        <w:ind w:left="1350"/>
        <w:jc w:val="both"/>
        <w:rPr>
          <w:rFonts w:ascii="Times New Roman" w:hAnsi="Times New Roman" w:cs="Times New Roman"/>
          <w:color w:val="000000"/>
          <w:sz w:val="24"/>
          <w:szCs w:val="24"/>
        </w:rPr>
      </w:pPr>
    </w:p>
    <w:p w14:paraId="567ABAF2" w14:textId="77777777" w:rsidR="005C373B" w:rsidRPr="00FA1B58" w:rsidRDefault="005C373B">
      <w:p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p>
    <w:p w14:paraId="3D62C5B5" w14:textId="77777777" w:rsidR="005C373B" w:rsidRPr="00FA1B58" w:rsidRDefault="005C373B">
      <w:pPr>
        <w:pBdr>
          <w:top w:val="nil"/>
          <w:left w:val="nil"/>
          <w:bottom w:val="nil"/>
          <w:right w:val="nil"/>
          <w:between w:val="nil"/>
        </w:pBdr>
        <w:spacing w:before="180" w:after="0" w:line="240" w:lineRule="auto"/>
        <w:rPr>
          <w:rFonts w:ascii="Times New Roman" w:eastAsia="Times New Roman" w:hAnsi="Times New Roman" w:cs="Times New Roman"/>
          <w:color w:val="111111"/>
          <w:sz w:val="24"/>
          <w:szCs w:val="24"/>
        </w:rPr>
      </w:pPr>
    </w:p>
    <w:sectPr w:rsidR="005C373B" w:rsidRPr="00FA1B58">
      <w:headerReference w:type="even" r:id="rId51"/>
      <w:headerReference w:type="default" r:id="rId52"/>
      <w:footerReference w:type="even" r:id="rId53"/>
      <w:footerReference w:type="default" r:id="rId54"/>
      <w:headerReference w:type="first" r:id="rId55"/>
      <w:footerReference w:type="first" r:id="rId5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96286" w14:textId="77777777" w:rsidR="00733BAF" w:rsidRDefault="00733BAF" w:rsidP="00593D24">
      <w:pPr>
        <w:spacing w:after="0" w:line="240" w:lineRule="auto"/>
      </w:pPr>
      <w:r>
        <w:separator/>
      </w:r>
    </w:p>
  </w:endnote>
  <w:endnote w:type="continuationSeparator" w:id="0">
    <w:p w14:paraId="45023562" w14:textId="77777777" w:rsidR="00733BAF" w:rsidRDefault="00733BAF" w:rsidP="0059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56FCD" w14:textId="77777777" w:rsidR="00593D24" w:rsidRDefault="0059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FEF2E" w14:textId="77777777" w:rsidR="00593D24" w:rsidRDefault="00593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CD43E" w14:textId="77777777" w:rsidR="00593D24" w:rsidRDefault="00593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37B0F" w14:textId="77777777" w:rsidR="00733BAF" w:rsidRDefault="00733BAF" w:rsidP="00593D24">
      <w:pPr>
        <w:spacing w:after="0" w:line="240" w:lineRule="auto"/>
      </w:pPr>
      <w:r>
        <w:separator/>
      </w:r>
    </w:p>
  </w:footnote>
  <w:footnote w:type="continuationSeparator" w:id="0">
    <w:p w14:paraId="4C61B4EF" w14:textId="77777777" w:rsidR="00733BAF" w:rsidRDefault="00733BAF" w:rsidP="00593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D171D" w14:textId="63E7EC86" w:rsidR="00593D24" w:rsidRDefault="00000000">
    <w:pPr>
      <w:pStyle w:val="Header"/>
    </w:pPr>
    <w:r>
      <w:rPr>
        <w:noProof/>
      </w:rPr>
      <w:pict w14:anchorId="2FE0F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40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D1FBA" w14:textId="6EB1C05E" w:rsidR="00593D24" w:rsidRDefault="00000000">
    <w:pPr>
      <w:pStyle w:val="Header"/>
    </w:pPr>
    <w:r>
      <w:rPr>
        <w:noProof/>
      </w:rPr>
      <w:pict w14:anchorId="47645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40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C0FDC" w14:textId="4074FA62" w:rsidR="00593D24" w:rsidRDefault="00000000">
    <w:pPr>
      <w:pStyle w:val="Header"/>
    </w:pPr>
    <w:r>
      <w:rPr>
        <w:noProof/>
      </w:rPr>
      <w:pict w14:anchorId="07AAD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40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67F"/>
    <w:multiLevelType w:val="multilevel"/>
    <w:tmpl w:val="8F648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391B38"/>
    <w:multiLevelType w:val="multilevel"/>
    <w:tmpl w:val="B9B4E624"/>
    <w:lvl w:ilvl="0">
      <w:start w:val="1"/>
      <w:numFmt w:val="decimal"/>
      <w:lvlText w:val="%1."/>
      <w:lvlJc w:val="left"/>
      <w:pPr>
        <w:ind w:left="16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00E9F"/>
    <w:multiLevelType w:val="hybridMultilevel"/>
    <w:tmpl w:val="B63465D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B962386"/>
    <w:multiLevelType w:val="multilevel"/>
    <w:tmpl w:val="FF040A2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BEA4D43"/>
    <w:multiLevelType w:val="multilevel"/>
    <w:tmpl w:val="88F24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300BD8"/>
    <w:multiLevelType w:val="multilevel"/>
    <w:tmpl w:val="0DEEB72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16556913"/>
    <w:multiLevelType w:val="multilevel"/>
    <w:tmpl w:val="9ADED8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B677B46"/>
    <w:multiLevelType w:val="multilevel"/>
    <w:tmpl w:val="031CAE30"/>
    <w:lvl w:ilvl="0">
      <w:numFmt w:val="decimal"/>
      <w:lvlText w:val=""/>
      <w:lvlJc w:val="left"/>
      <w:pPr>
        <w:ind w:left="0" w:firstLine="0"/>
      </w:pPr>
    </w:lvl>
    <w:lvl w:ilvl="1">
      <w:numFmt w:val="decimal"/>
      <w:lvlText w:val=""/>
      <w:lvlJc w:val="left"/>
      <w:pPr>
        <w:ind w:left="0" w:firstLine="0"/>
      </w:pPr>
    </w:lvl>
    <w:lvl w:ilvl="2">
      <w:numFmt w:val="decimal"/>
      <w:lvlText w:val="%3."/>
      <w:lvlJc w:val="left"/>
      <w:pPr>
        <w:ind w:left="0" w:firstLine="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D7C521D"/>
    <w:multiLevelType w:val="multilevel"/>
    <w:tmpl w:val="E20A2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1A4449A"/>
    <w:multiLevelType w:val="multilevel"/>
    <w:tmpl w:val="045ED7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46916EA"/>
    <w:multiLevelType w:val="multilevel"/>
    <w:tmpl w:val="A090580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31775F1E"/>
    <w:multiLevelType w:val="multilevel"/>
    <w:tmpl w:val="B82C1E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D285D41"/>
    <w:multiLevelType w:val="multilevel"/>
    <w:tmpl w:val="A3DA62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1B0327C"/>
    <w:multiLevelType w:val="multilevel"/>
    <w:tmpl w:val="13109A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3DF74D2"/>
    <w:multiLevelType w:val="multilevel"/>
    <w:tmpl w:val="E81ACD3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6E86515"/>
    <w:multiLevelType w:val="multilevel"/>
    <w:tmpl w:val="4C1A13FE"/>
    <w:lvl w:ilvl="0">
      <w:start w:val="1"/>
      <w:numFmt w:val="decimal"/>
      <w:lvlText w:val="%1."/>
      <w:lvlJc w:val="left"/>
      <w:pPr>
        <w:ind w:left="1350" w:hanging="360"/>
      </w:pPr>
      <w:rPr>
        <w:rFonts w:ascii="Calibri" w:eastAsia="Calibri" w:hAnsi="Calibri" w:cs="Calibri"/>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 w15:restartNumberingAfterBreak="0">
    <w:nsid w:val="47B24420"/>
    <w:multiLevelType w:val="multilevel"/>
    <w:tmpl w:val="A71675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5607FB8"/>
    <w:multiLevelType w:val="multilevel"/>
    <w:tmpl w:val="343E9B4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598F00AF"/>
    <w:multiLevelType w:val="multilevel"/>
    <w:tmpl w:val="ACF85C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7E768CE"/>
    <w:multiLevelType w:val="multilevel"/>
    <w:tmpl w:val="E62EF8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BB83E67"/>
    <w:multiLevelType w:val="multilevel"/>
    <w:tmpl w:val="6CB85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E9053CF"/>
    <w:multiLevelType w:val="multilevel"/>
    <w:tmpl w:val="F0D80C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7764654"/>
    <w:multiLevelType w:val="multilevel"/>
    <w:tmpl w:val="6ED8CD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57553572">
    <w:abstractNumId w:val="18"/>
  </w:num>
  <w:num w:numId="2" w16cid:durableId="14619058">
    <w:abstractNumId w:val="10"/>
  </w:num>
  <w:num w:numId="3" w16cid:durableId="1099450327">
    <w:abstractNumId w:val="19"/>
  </w:num>
  <w:num w:numId="4" w16cid:durableId="1728600303">
    <w:abstractNumId w:val="14"/>
  </w:num>
  <w:num w:numId="5" w16cid:durableId="270354917">
    <w:abstractNumId w:val="20"/>
  </w:num>
  <w:num w:numId="6" w16cid:durableId="479881617">
    <w:abstractNumId w:val="12"/>
  </w:num>
  <w:num w:numId="7" w16cid:durableId="1424692445">
    <w:abstractNumId w:val="5"/>
  </w:num>
  <w:num w:numId="8" w16cid:durableId="1657027967">
    <w:abstractNumId w:val="8"/>
  </w:num>
  <w:num w:numId="9" w16cid:durableId="188875947">
    <w:abstractNumId w:val="7"/>
  </w:num>
  <w:num w:numId="10" w16cid:durableId="1408380374">
    <w:abstractNumId w:val="11"/>
  </w:num>
  <w:num w:numId="11" w16cid:durableId="1460107982">
    <w:abstractNumId w:val="21"/>
  </w:num>
  <w:num w:numId="12" w16cid:durableId="1999262501">
    <w:abstractNumId w:val="1"/>
  </w:num>
  <w:num w:numId="13" w16cid:durableId="1559509500">
    <w:abstractNumId w:val="6"/>
  </w:num>
  <w:num w:numId="14" w16cid:durableId="796608704">
    <w:abstractNumId w:val="15"/>
  </w:num>
  <w:num w:numId="15" w16cid:durableId="1301377536">
    <w:abstractNumId w:val="0"/>
  </w:num>
  <w:num w:numId="16" w16cid:durableId="292104356">
    <w:abstractNumId w:val="9"/>
  </w:num>
  <w:num w:numId="17" w16cid:durableId="1620797134">
    <w:abstractNumId w:val="13"/>
  </w:num>
  <w:num w:numId="18" w16cid:durableId="1228957608">
    <w:abstractNumId w:val="17"/>
  </w:num>
  <w:num w:numId="19" w16cid:durableId="1252736992">
    <w:abstractNumId w:val="3"/>
  </w:num>
  <w:num w:numId="20" w16cid:durableId="1342270158">
    <w:abstractNumId w:val="22"/>
  </w:num>
  <w:num w:numId="21" w16cid:durableId="377321025">
    <w:abstractNumId w:val="16"/>
  </w:num>
  <w:num w:numId="22" w16cid:durableId="1335494534">
    <w:abstractNumId w:val="4"/>
  </w:num>
  <w:num w:numId="23" w16cid:durableId="1871406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3NTczMjK2MLMwMzJW0lEKTi0uzszPAykwrAUABt24KCwAAAA="/>
  </w:docVars>
  <w:rsids>
    <w:rsidRoot w:val="005C373B"/>
    <w:rsid w:val="00315EB9"/>
    <w:rsid w:val="003B766E"/>
    <w:rsid w:val="004A63B5"/>
    <w:rsid w:val="00593D24"/>
    <w:rsid w:val="005C373B"/>
    <w:rsid w:val="006C4B97"/>
    <w:rsid w:val="00733BAF"/>
    <w:rsid w:val="00735D44"/>
    <w:rsid w:val="009C38F4"/>
    <w:rsid w:val="00A06461"/>
    <w:rsid w:val="00A07E3B"/>
    <w:rsid w:val="00A41885"/>
    <w:rsid w:val="00B32C72"/>
    <w:rsid w:val="00C91618"/>
    <w:rsid w:val="00DA3155"/>
    <w:rsid w:val="00E02754"/>
    <w:rsid w:val="00E41F9C"/>
    <w:rsid w:val="00FA1B58"/>
    <w:rsid w:val="00FB47A8"/>
    <w:rsid w:val="00FC5938"/>
    <w:rsid w:val="00FF18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B3F9A"/>
  <w15:docId w15:val="{3C651CC6-CB67-49C5-91E3-A6EA49DB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color w:val="2E75B5"/>
      <w:sz w:val="28"/>
      <w:szCs w:val="2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1"/>
    <w:qFormat/>
    <w:rsid w:val="00FA1B58"/>
    <w:pPr>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FB4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7A8"/>
    <w:rPr>
      <w:rFonts w:ascii="Segoe UI" w:hAnsi="Segoe UI" w:cs="Segoe UI"/>
      <w:sz w:val="18"/>
      <w:szCs w:val="18"/>
    </w:rPr>
  </w:style>
  <w:style w:type="paragraph" w:styleId="Revision">
    <w:name w:val="Revision"/>
    <w:hidden/>
    <w:uiPriority w:val="99"/>
    <w:semiHidden/>
    <w:rsid w:val="00FC5938"/>
    <w:pPr>
      <w:spacing w:after="0" w:line="240" w:lineRule="auto"/>
    </w:pPr>
  </w:style>
  <w:style w:type="paragraph" w:styleId="Header">
    <w:name w:val="header"/>
    <w:basedOn w:val="Normal"/>
    <w:link w:val="HeaderChar"/>
    <w:uiPriority w:val="99"/>
    <w:unhideWhenUsed/>
    <w:rsid w:val="00593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D24"/>
  </w:style>
  <w:style w:type="paragraph" w:styleId="Footer">
    <w:name w:val="footer"/>
    <w:basedOn w:val="Normal"/>
    <w:link w:val="FooterChar"/>
    <w:uiPriority w:val="99"/>
    <w:unhideWhenUsed/>
    <w:rsid w:val="00593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dermatologyadvisor.com/wp-content/uploads/sites/20/2019/03/ch1210.fig1_.jpg" TargetMode="External"/><Relationship Id="rId21" Type="http://schemas.openxmlformats.org/officeDocument/2006/relationships/image" Target="media/image15.png"/><Relationship Id="rId34" Type="http://schemas.openxmlformats.org/officeDocument/2006/relationships/hyperlink" Target="https://encrypted-tbn0.gstatic.com/images?q=tbn:ANd9GcSpM7I4CF2EG0-vRNfiSgSdZu-JKqM7xPOUhA&amp;s" TargetMode="External"/><Relationship Id="rId42" Type="http://schemas.openxmlformats.org/officeDocument/2006/relationships/hyperlink" Target="https://www.researchgate.net/publication/326195532/figure/fig1/AS:687540206043138@1540933767555/Chest-CT-in-a-patient-with-eosinophilic-granulomatosis-with-polyangiitis-Areas-of.ppm" TargetMode="External"/><Relationship Id="rId47" Type="http://schemas.openxmlformats.org/officeDocument/2006/relationships/hyperlink" Target="https://cdn1.byjus.com/wp-content/uploads/2019/12/symptoms-of-polyarteritis-nodosa.png://img.medscapestatic.com/pi/meds/ckb/60/22760tn.jpg" TargetMode="External"/><Relationship Id="rId50" Type="http://schemas.openxmlformats.org/officeDocument/2006/relationships/hyperlink" Target="https://img.medscapestatic.com/pi/meds/ckb/28/39028tn.jpg" TargetMode="External"/><Relationship Id="rId55"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encrypted-tbn0.gstatic.com/images?q=tbn:ANd9GcRDrRQw2RbR2Tdi6vS-dGmHHoQ2-AYreBngEw&amp;s" TargetMode="External"/><Relationship Id="rId38" Type="http://schemas.openxmlformats.org/officeDocument/2006/relationships/hyperlink" Target="https://encrypted-tbn0.gstatic.com/images?q=tbn:ANd9GcRKmYNLe3jgKPAjPT554UFyvkMZM2iexrIBLg&amp;s" TargetMode="External"/><Relationship Id="rId46" Type="http://schemas.openxmlformats.org/officeDocument/2006/relationships/hyperlink" Target="https://cdn1.byjus.com/wp-content/uploads/2019/12/symptoms-of-polyarteritis-nodosa.png"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researchgate.net/publication/263744968/figure/fig1/AS:1088619917914115@1636558622521/Appearance-of-cytoplasmic-indirect-immunofluorescence-pattern-C-ANCA-Figure-1a-and.jpg" TargetMode="External"/><Relationship Id="rId41" Type="http://schemas.openxmlformats.org/officeDocument/2006/relationships/hyperlink" Target="https://upload.wikimedia.org/wikipedia/commons/thumb/3/34/Churg-Strauss_syndrome_-_high_mag.jpg/1200px-Churg-Strauss_syndrome_-_high_mag.jpg"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8.png"/><Relationship Id="rId32" Type="http://schemas.openxmlformats.org/officeDocument/2006/relationships/hyperlink" Target="https://encrypted-tbn0.gstatic.com/images?q=tbn:ANd9GcSs8YoDddBPfJeWw58fszznqPiPyL-RgeZ5Zw&amp;s" TargetMode="External"/><Relationship Id="rId37" Type="http://schemas.openxmlformats.org/officeDocument/2006/relationships/hyperlink" Target="https://d2jx2rerrg6sh3.cloudfront.net/image-handler/picture/2019/5/shutterstock_305422031.jpg" TargetMode="External"/><Relationship Id="rId40" Type="http://schemas.openxmlformats.org/officeDocument/2006/relationships/hyperlink" Target="https://encrypted-tbn0.gstatic.com/images?q=tbn:ANd9GcTY0F7LEoTMn1uS422QbZpnhkBH5wHALiPr8w&amp;s" TargetMode="External"/><Relationship Id="rId45" Type="http://schemas.openxmlformats.org/officeDocument/2006/relationships/hyperlink" Target="https://cdn1.byjus.com/wp-content/uploads/2019/12/symptoms-of-polyarteritis-nodosa.png"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encrypted-tbn0.gstatic.com/images?q=tbn:ANd9GcQv2eAD7PzoCTbhBEaYBNIO1wr8XVb7Tx_hHQ&amp;s" TargetMode="External"/><Relationship Id="rId49" Type="http://schemas.openxmlformats.org/officeDocument/2006/relationships/hyperlink" Target="https://img.medscapestatic.com/pi/meds/ckb/27/39027tn.jpg" TargetMode="Externa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hyperlink" Target="https://emorymedicine.wordpress.com/wp-content/uploads/2023/10/004.jpg?w=534" TargetMode="External"/><Relationship Id="rId44" Type="http://schemas.openxmlformats.org/officeDocument/2006/relationships/hyperlink" Target="https://encrypted-tbn0.gstatic.com/images?q=tbn:ANd9GcSjHLJkxAG0hLgUHUmTsO3P76wM-7pPVMnKJA&amp;s"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upload.wikimedia.org/wikipedia/commons/c/c6/P_ANCA.jpg" TargetMode="External"/><Relationship Id="rId35" Type="http://schemas.openxmlformats.org/officeDocument/2006/relationships/hyperlink" Target="https://www.researchgate.net/publication/365285531/figure/fig1/AS:11431281110121801@1672330132922/The-final-2022-American-College-of-Rheumatology-EULAR-classification-criteria-for.png" TargetMode="External"/><Relationship Id="rId43" Type="http://schemas.openxmlformats.org/officeDocument/2006/relationships/hyperlink" Target="https://ard.bmj.com/content/annrheumdis/81/3/309/F1.large.jpg" TargetMode="External"/><Relationship Id="rId48" Type="http://schemas.openxmlformats.org/officeDocument/2006/relationships/hyperlink" Target="https://www.niddk.nih.gov/-/media/Images/HealthInformation/Kidney/henochachonlein_purpura.jpg19" TargetMode="External"/><Relationship Id="rId56"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3657</Words>
  <Characters>20846</Characters>
  <Application>Microsoft Office Word</Application>
  <DocSecurity>0</DocSecurity>
  <Lines>173</Lines>
  <Paragraphs>48</Paragraphs>
  <ScaleCrop>false</ScaleCrop>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Editor-23</cp:lastModifiedBy>
  <cp:revision>16</cp:revision>
  <dcterms:created xsi:type="dcterms:W3CDTF">2024-12-11T14:17:00Z</dcterms:created>
  <dcterms:modified xsi:type="dcterms:W3CDTF">2024-12-27T10:40:00Z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56c8555b71880b705c6ddad31cc11f9173663a037a0c8c1c442f2ff1f99e3d84</vt:lpwstr>
  </property>
</Properties>
</file>