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8FD26" w14:textId="77777777" w:rsidR="00FD18CE" w:rsidRDefault="00D873A6">
      <w:pPr>
        <w:rPr>
          <w:rFonts w:ascii="Arial" w:hAnsi="Arial" w:cs="Arial"/>
          <w:b/>
          <w:bCs/>
          <w:sz w:val="20"/>
        </w:rPr>
      </w:pPr>
      <w:r w:rsidRPr="00B11363">
        <w:rPr>
          <w:rFonts w:ascii="Arial" w:hAnsi="Arial" w:cs="Arial"/>
          <w:b/>
          <w:bCs/>
          <w:sz w:val="20"/>
        </w:rPr>
        <w:t xml:space="preserve">Antagonistic Mechanisms of </w:t>
      </w:r>
      <w:r w:rsidRPr="00B11363">
        <w:rPr>
          <w:rFonts w:ascii="Arial" w:hAnsi="Arial" w:cs="Arial"/>
          <w:b/>
          <w:bCs/>
          <w:i/>
          <w:iCs/>
          <w:sz w:val="20"/>
        </w:rPr>
        <w:t xml:space="preserve">Bacillus </w:t>
      </w:r>
      <w:proofErr w:type="spellStart"/>
      <w:r w:rsidRPr="00B11363">
        <w:rPr>
          <w:rFonts w:ascii="Arial" w:hAnsi="Arial" w:cs="Arial"/>
          <w:b/>
          <w:bCs/>
          <w:i/>
          <w:iCs/>
          <w:sz w:val="20"/>
        </w:rPr>
        <w:t>methylotrophicus</w:t>
      </w:r>
      <w:proofErr w:type="spellEnd"/>
      <w:r w:rsidRPr="00B11363">
        <w:rPr>
          <w:rFonts w:ascii="Arial" w:hAnsi="Arial" w:cs="Arial"/>
          <w:b/>
          <w:bCs/>
          <w:sz w:val="20"/>
        </w:rPr>
        <w:t xml:space="preserve"> and </w:t>
      </w:r>
      <w:r w:rsidRPr="00B11363">
        <w:rPr>
          <w:rFonts w:ascii="Arial" w:hAnsi="Arial" w:cs="Arial"/>
          <w:b/>
          <w:bCs/>
          <w:i/>
          <w:iCs/>
          <w:sz w:val="20"/>
        </w:rPr>
        <w:t>Bacillus subtilis</w:t>
      </w:r>
      <w:r w:rsidRPr="00B11363">
        <w:rPr>
          <w:rFonts w:ascii="Arial" w:hAnsi="Arial" w:cs="Arial"/>
          <w:b/>
          <w:bCs/>
          <w:sz w:val="20"/>
        </w:rPr>
        <w:t>: Insights into Cell Wall-Degrading Enzymes and Siderophore Production for Controlling Foliar Blight Pathogens in Wheat</w:t>
      </w:r>
    </w:p>
    <w:p w14:paraId="220804A4" w14:textId="77777777" w:rsidR="005509DE" w:rsidRDefault="005509DE">
      <w:pPr>
        <w:rPr>
          <w:rFonts w:ascii="Arial" w:hAnsi="Arial" w:cs="Arial"/>
          <w:b/>
          <w:bCs/>
          <w:sz w:val="20"/>
        </w:rPr>
      </w:pPr>
    </w:p>
    <w:p w14:paraId="1BE4874E" w14:textId="166B00BD" w:rsidR="00F06458" w:rsidRPr="00B11363" w:rsidRDefault="00F06458">
      <w:pPr>
        <w:rPr>
          <w:rFonts w:ascii="Arial" w:hAnsi="Arial" w:cs="Arial"/>
          <w:b/>
          <w:bCs/>
          <w:sz w:val="20"/>
        </w:rPr>
      </w:pPr>
      <w:r w:rsidRPr="00B11363">
        <w:rPr>
          <w:rFonts w:ascii="Arial" w:hAnsi="Arial" w:cs="Arial"/>
          <w:b/>
          <w:bCs/>
          <w:sz w:val="20"/>
        </w:rPr>
        <w:t>ABSTRACT</w:t>
      </w:r>
    </w:p>
    <w:p w14:paraId="29276F6A" w14:textId="77777777" w:rsidR="00D54C10" w:rsidRPr="00B11363" w:rsidRDefault="00D54C10">
      <w:pPr>
        <w:rPr>
          <w:rFonts w:ascii="Arial" w:hAnsi="Arial" w:cs="Arial"/>
          <w:sz w:val="18"/>
          <w:szCs w:val="18"/>
        </w:rPr>
      </w:pPr>
      <w:r w:rsidRPr="00B11363">
        <w:rPr>
          <w:rFonts w:ascii="Arial" w:hAnsi="Arial" w:cs="Arial"/>
          <w:i/>
          <w:iCs/>
          <w:sz w:val="18"/>
          <w:szCs w:val="18"/>
        </w:rPr>
        <w:t xml:space="preserve">Bacillus </w:t>
      </w:r>
      <w:proofErr w:type="spellStart"/>
      <w:r w:rsidRPr="00B11363">
        <w:rPr>
          <w:rFonts w:ascii="Arial" w:hAnsi="Arial" w:cs="Arial"/>
          <w:i/>
          <w:iCs/>
          <w:sz w:val="18"/>
          <w:szCs w:val="18"/>
        </w:rPr>
        <w:t>methylotrophicus</w:t>
      </w:r>
      <w:proofErr w:type="spellEnd"/>
      <w:r w:rsidRPr="00B11363">
        <w:rPr>
          <w:rFonts w:ascii="Arial" w:hAnsi="Arial" w:cs="Arial"/>
          <w:sz w:val="18"/>
          <w:szCs w:val="18"/>
        </w:rPr>
        <w:t xml:space="preserve"> (P10) and </w:t>
      </w:r>
      <w:r w:rsidRPr="00B11363">
        <w:rPr>
          <w:rFonts w:ascii="Arial" w:hAnsi="Arial" w:cs="Arial"/>
          <w:i/>
          <w:iCs/>
          <w:sz w:val="18"/>
          <w:szCs w:val="18"/>
        </w:rPr>
        <w:t>Bacillus subtilis</w:t>
      </w:r>
      <w:r w:rsidRPr="00B11363">
        <w:rPr>
          <w:rFonts w:ascii="Arial" w:hAnsi="Arial" w:cs="Arial"/>
          <w:sz w:val="18"/>
          <w:szCs w:val="18"/>
        </w:rPr>
        <w:t xml:space="preserve"> (UP11) are effective biocontrol agents against foliar blight pathogens </w:t>
      </w:r>
      <w:r w:rsidRPr="00B11363">
        <w:rPr>
          <w:rFonts w:ascii="Arial" w:hAnsi="Arial" w:cs="Arial"/>
          <w:i/>
          <w:iCs/>
          <w:sz w:val="18"/>
          <w:szCs w:val="18"/>
        </w:rPr>
        <w:t xml:space="preserve">Alternaria </w:t>
      </w:r>
      <w:proofErr w:type="spellStart"/>
      <w:r w:rsidRPr="00B11363">
        <w:rPr>
          <w:rFonts w:ascii="Arial" w:hAnsi="Arial" w:cs="Arial"/>
          <w:i/>
          <w:iCs/>
          <w:sz w:val="18"/>
          <w:szCs w:val="18"/>
        </w:rPr>
        <w:t>triticina</w:t>
      </w:r>
      <w:proofErr w:type="spellEnd"/>
      <w:r w:rsidRPr="00B11363">
        <w:rPr>
          <w:rFonts w:ascii="Arial" w:hAnsi="Arial" w:cs="Arial"/>
          <w:sz w:val="18"/>
          <w:szCs w:val="18"/>
        </w:rPr>
        <w:t xml:space="preserve"> and </w:t>
      </w:r>
      <w:proofErr w:type="spellStart"/>
      <w:r w:rsidRPr="00B11363">
        <w:rPr>
          <w:rFonts w:ascii="Arial" w:hAnsi="Arial" w:cs="Arial"/>
          <w:i/>
          <w:iCs/>
          <w:sz w:val="18"/>
          <w:szCs w:val="18"/>
        </w:rPr>
        <w:t>Bipolaris</w:t>
      </w:r>
      <w:proofErr w:type="spellEnd"/>
      <w:r w:rsidRPr="00B11363">
        <w:rPr>
          <w:rFonts w:ascii="Arial" w:hAnsi="Arial" w:cs="Arial"/>
          <w:i/>
          <w:iCs/>
          <w:sz w:val="18"/>
          <w:szCs w:val="18"/>
        </w:rPr>
        <w:t xml:space="preserve"> </w:t>
      </w:r>
      <w:proofErr w:type="spellStart"/>
      <w:r w:rsidRPr="00B11363">
        <w:rPr>
          <w:rFonts w:ascii="Arial" w:hAnsi="Arial" w:cs="Arial"/>
          <w:i/>
          <w:iCs/>
          <w:sz w:val="18"/>
          <w:szCs w:val="18"/>
        </w:rPr>
        <w:t>sorokiniana</w:t>
      </w:r>
      <w:proofErr w:type="spellEnd"/>
      <w:r w:rsidRPr="00B11363">
        <w:rPr>
          <w:rFonts w:ascii="Arial" w:hAnsi="Arial" w:cs="Arial"/>
          <w:sz w:val="18"/>
          <w:szCs w:val="18"/>
        </w:rPr>
        <w:t xml:space="preserve">. Dual culture assays showed significant growth inhibition, with P10 and UP11 reducing pathogen growth by 77.56% and 67.83% for </w:t>
      </w:r>
      <w:r w:rsidRPr="00B11363">
        <w:rPr>
          <w:rFonts w:ascii="Arial" w:hAnsi="Arial" w:cs="Arial"/>
          <w:i/>
          <w:iCs/>
          <w:sz w:val="18"/>
          <w:szCs w:val="18"/>
        </w:rPr>
        <w:t xml:space="preserve">A. </w:t>
      </w:r>
      <w:proofErr w:type="spellStart"/>
      <w:r w:rsidRPr="00B11363">
        <w:rPr>
          <w:rFonts w:ascii="Arial" w:hAnsi="Arial" w:cs="Arial"/>
          <w:i/>
          <w:iCs/>
          <w:sz w:val="18"/>
          <w:szCs w:val="18"/>
        </w:rPr>
        <w:t>triticina</w:t>
      </w:r>
      <w:proofErr w:type="spellEnd"/>
      <w:r w:rsidRPr="00B11363">
        <w:rPr>
          <w:rFonts w:ascii="Arial" w:hAnsi="Arial" w:cs="Arial"/>
          <w:sz w:val="18"/>
          <w:szCs w:val="18"/>
        </w:rPr>
        <w:t xml:space="preserve"> and 73.97% and 62.16% for </w:t>
      </w:r>
      <w:r w:rsidRPr="00B11363">
        <w:rPr>
          <w:rFonts w:ascii="Arial" w:hAnsi="Arial" w:cs="Arial"/>
          <w:i/>
          <w:iCs/>
          <w:sz w:val="18"/>
          <w:szCs w:val="18"/>
        </w:rPr>
        <w:t xml:space="preserve">B. </w:t>
      </w:r>
      <w:proofErr w:type="spellStart"/>
      <w:r w:rsidRPr="00B11363">
        <w:rPr>
          <w:rFonts w:ascii="Arial" w:hAnsi="Arial" w:cs="Arial"/>
          <w:i/>
          <w:iCs/>
          <w:sz w:val="18"/>
          <w:szCs w:val="18"/>
        </w:rPr>
        <w:t>sorokiniana</w:t>
      </w:r>
      <w:proofErr w:type="spellEnd"/>
      <w:r w:rsidRPr="00B11363">
        <w:rPr>
          <w:rFonts w:ascii="Arial" w:hAnsi="Arial" w:cs="Arial"/>
          <w:sz w:val="18"/>
          <w:szCs w:val="18"/>
        </w:rPr>
        <w:t xml:space="preserve">. These strains produce cell wall-degrading enzymes (chitinase, protease, β-1,3-glucanase) and siderophores, peaking at 96 hours in co-cultures with pathogens. Antibiosis and direct inhibition are the primary mechanisms, highlighting the potential of these strains in sustainable wheat disease management. Further studies on </w:t>
      </w:r>
      <w:r w:rsidRPr="00B11363">
        <w:rPr>
          <w:rFonts w:ascii="Arial" w:hAnsi="Arial" w:cs="Arial"/>
          <w:i/>
          <w:iCs/>
          <w:sz w:val="18"/>
          <w:szCs w:val="18"/>
        </w:rPr>
        <w:t>Bacillus</w:t>
      </w:r>
      <w:r w:rsidRPr="00B11363">
        <w:rPr>
          <w:rFonts w:ascii="Arial" w:hAnsi="Arial" w:cs="Arial"/>
          <w:sz w:val="18"/>
          <w:szCs w:val="18"/>
        </w:rPr>
        <w:t>-plant interactions are recommended.</w:t>
      </w:r>
    </w:p>
    <w:p w14:paraId="68E9F233" w14:textId="77777777" w:rsidR="00F06458" w:rsidRPr="00B11363" w:rsidRDefault="00F06458">
      <w:pPr>
        <w:rPr>
          <w:rFonts w:ascii="Arial" w:hAnsi="Arial" w:cs="Arial"/>
          <w:b/>
          <w:bCs/>
          <w:sz w:val="20"/>
        </w:rPr>
      </w:pPr>
      <w:r w:rsidRPr="00B11363">
        <w:rPr>
          <w:rFonts w:ascii="Arial" w:hAnsi="Arial" w:cs="Arial"/>
          <w:b/>
          <w:bCs/>
          <w:sz w:val="20"/>
        </w:rPr>
        <w:t xml:space="preserve">INTRODUCTION </w:t>
      </w:r>
    </w:p>
    <w:p w14:paraId="71FD6D4F" w14:textId="77777777" w:rsidR="00F06458" w:rsidRPr="00B11363" w:rsidRDefault="00F06458" w:rsidP="00F06458">
      <w:pPr>
        <w:rPr>
          <w:rFonts w:ascii="Arial" w:hAnsi="Arial" w:cs="Arial"/>
          <w:sz w:val="18"/>
          <w:szCs w:val="18"/>
        </w:rPr>
      </w:pPr>
      <w:r w:rsidRPr="00B11363">
        <w:rPr>
          <w:rFonts w:ascii="Arial" w:hAnsi="Arial" w:cs="Arial"/>
          <w:sz w:val="18"/>
          <w:szCs w:val="18"/>
        </w:rPr>
        <w:t xml:space="preserve">Fungal diseases in plants pose a significant threat to global agriculture, causing considerable economic losses. Among the key soil-borne pathogens affecting wheat are </w:t>
      </w:r>
      <w:r w:rsidRPr="00B11363">
        <w:rPr>
          <w:rFonts w:ascii="Arial" w:hAnsi="Arial" w:cs="Arial"/>
          <w:i/>
          <w:iCs/>
          <w:sz w:val="18"/>
          <w:szCs w:val="18"/>
        </w:rPr>
        <w:t>Pythium</w:t>
      </w:r>
      <w:r w:rsidRPr="00B11363">
        <w:rPr>
          <w:rFonts w:ascii="Arial" w:hAnsi="Arial" w:cs="Arial"/>
          <w:sz w:val="18"/>
          <w:szCs w:val="18"/>
        </w:rPr>
        <w:t xml:space="preserve">, </w:t>
      </w:r>
      <w:proofErr w:type="spellStart"/>
      <w:r w:rsidRPr="00B11363">
        <w:rPr>
          <w:rFonts w:ascii="Arial" w:hAnsi="Arial" w:cs="Arial"/>
          <w:i/>
          <w:iCs/>
          <w:sz w:val="18"/>
          <w:szCs w:val="18"/>
        </w:rPr>
        <w:t>Pyrenophora</w:t>
      </w:r>
      <w:proofErr w:type="spellEnd"/>
      <w:r w:rsidRPr="00B11363">
        <w:rPr>
          <w:rFonts w:ascii="Arial" w:hAnsi="Arial" w:cs="Arial"/>
          <w:i/>
          <w:iCs/>
          <w:sz w:val="18"/>
          <w:szCs w:val="18"/>
        </w:rPr>
        <w:t xml:space="preserve"> </w:t>
      </w:r>
      <w:proofErr w:type="spellStart"/>
      <w:r w:rsidRPr="00B11363">
        <w:rPr>
          <w:rFonts w:ascii="Arial" w:hAnsi="Arial" w:cs="Arial"/>
          <w:i/>
          <w:iCs/>
          <w:sz w:val="18"/>
          <w:szCs w:val="18"/>
        </w:rPr>
        <w:t>triticirepentis</w:t>
      </w:r>
      <w:proofErr w:type="spellEnd"/>
      <w:r w:rsidRPr="00B11363">
        <w:rPr>
          <w:rFonts w:ascii="Arial" w:hAnsi="Arial" w:cs="Arial"/>
          <w:sz w:val="18"/>
          <w:szCs w:val="18"/>
        </w:rPr>
        <w:t xml:space="preserve">, </w:t>
      </w:r>
      <w:r w:rsidRPr="00B11363">
        <w:rPr>
          <w:rFonts w:ascii="Arial" w:hAnsi="Arial" w:cs="Arial"/>
          <w:i/>
          <w:iCs/>
          <w:sz w:val="18"/>
          <w:szCs w:val="18"/>
        </w:rPr>
        <w:t>Fusarium</w:t>
      </w:r>
      <w:r w:rsidRPr="00B11363">
        <w:rPr>
          <w:rFonts w:ascii="Arial" w:hAnsi="Arial" w:cs="Arial"/>
          <w:sz w:val="18"/>
          <w:szCs w:val="18"/>
        </w:rPr>
        <w:t xml:space="preserve">, </w:t>
      </w:r>
      <w:r w:rsidRPr="00B11363">
        <w:rPr>
          <w:rFonts w:ascii="Arial" w:hAnsi="Arial" w:cs="Arial"/>
          <w:i/>
          <w:iCs/>
          <w:sz w:val="18"/>
          <w:szCs w:val="18"/>
        </w:rPr>
        <w:t xml:space="preserve">Alternaria </w:t>
      </w:r>
      <w:proofErr w:type="spellStart"/>
      <w:r w:rsidRPr="00B11363">
        <w:rPr>
          <w:rFonts w:ascii="Arial" w:hAnsi="Arial" w:cs="Arial"/>
          <w:i/>
          <w:iCs/>
          <w:sz w:val="18"/>
          <w:szCs w:val="18"/>
        </w:rPr>
        <w:t>triticina</w:t>
      </w:r>
      <w:proofErr w:type="spellEnd"/>
      <w:r w:rsidRPr="00B11363">
        <w:rPr>
          <w:rFonts w:ascii="Arial" w:hAnsi="Arial" w:cs="Arial"/>
          <w:sz w:val="18"/>
          <w:szCs w:val="18"/>
        </w:rPr>
        <w:t xml:space="preserve">, </w:t>
      </w:r>
      <w:r w:rsidRPr="00B11363">
        <w:rPr>
          <w:rFonts w:ascii="Arial" w:hAnsi="Arial" w:cs="Arial"/>
          <w:i/>
          <w:iCs/>
          <w:sz w:val="18"/>
          <w:szCs w:val="18"/>
        </w:rPr>
        <w:t>Rhizoctonia</w:t>
      </w:r>
      <w:r w:rsidRPr="00B11363">
        <w:rPr>
          <w:rFonts w:ascii="Arial" w:hAnsi="Arial" w:cs="Arial"/>
          <w:sz w:val="18"/>
          <w:szCs w:val="18"/>
        </w:rPr>
        <w:t xml:space="preserve">, and </w:t>
      </w:r>
      <w:proofErr w:type="spellStart"/>
      <w:r w:rsidRPr="00B11363">
        <w:rPr>
          <w:rFonts w:ascii="Arial" w:hAnsi="Arial" w:cs="Arial"/>
          <w:i/>
          <w:iCs/>
          <w:sz w:val="18"/>
          <w:szCs w:val="18"/>
        </w:rPr>
        <w:t>Bipolaris</w:t>
      </w:r>
      <w:proofErr w:type="spellEnd"/>
      <w:r w:rsidRPr="00B11363">
        <w:rPr>
          <w:rFonts w:ascii="Arial" w:hAnsi="Arial" w:cs="Arial"/>
          <w:i/>
          <w:iCs/>
          <w:sz w:val="18"/>
          <w:szCs w:val="18"/>
        </w:rPr>
        <w:t xml:space="preserve"> </w:t>
      </w:r>
      <w:proofErr w:type="spellStart"/>
      <w:r w:rsidRPr="00B11363">
        <w:rPr>
          <w:rFonts w:ascii="Arial" w:hAnsi="Arial" w:cs="Arial"/>
          <w:i/>
          <w:iCs/>
          <w:sz w:val="18"/>
          <w:szCs w:val="18"/>
        </w:rPr>
        <w:t>sorokiniana</w:t>
      </w:r>
      <w:proofErr w:type="spellEnd"/>
      <w:r w:rsidRPr="00B11363">
        <w:rPr>
          <w:rFonts w:ascii="Arial" w:hAnsi="Arial" w:cs="Arial"/>
          <w:sz w:val="18"/>
          <w:szCs w:val="18"/>
        </w:rPr>
        <w:t xml:space="preserve">. Notably, </w:t>
      </w:r>
      <w:proofErr w:type="spellStart"/>
      <w:r w:rsidRPr="00B11363">
        <w:rPr>
          <w:rFonts w:ascii="Arial" w:hAnsi="Arial" w:cs="Arial"/>
          <w:i/>
          <w:iCs/>
          <w:sz w:val="18"/>
          <w:szCs w:val="18"/>
        </w:rPr>
        <w:t>Bipolaris</w:t>
      </w:r>
      <w:proofErr w:type="spellEnd"/>
      <w:r w:rsidRPr="00B11363">
        <w:rPr>
          <w:rFonts w:ascii="Arial" w:hAnsi="Arial" w:cs="Arial"/>
          <w:i/>
          <w:iCs/>
          <w:sz w:val="18"/>
          <w:szCs w:val="18"/>
        </w:rPr>
        <w:t xml:space="preserve"> </w:t>
      </w:r>
      <w:proofErr w:type="spellStart"/>
      <w:r w:rsidRPr="00B11363">
        <w:rPr>
          <w:rFonts w:ascii="Arial" w:hAnsi="Arial" w:cs="Arial"/>
          <w:i/>
          <w:iCs/>
          <w:sz w:val="18"/>
          <w:szCs w:val="18"/>
        </w:rPr>
        <w:t>sorokiniana</w:t>
      </w:r>
      <w:proofErr w:type="spellEnd"/>
      <w:r w:rsidRPr="00B11363">
        <w:rPr>
          <w:rFonts w:ascii="Arial" w:hAnsi="Arial" w:cs="Arial"/>
          <w:sz w:val="18"/>
          <w:szCs w:val="18"/>
        </w:rPr>
        <w:t xml:space="preserve"> and </w:t>
      </w:r>
      <w:r w:rsidRPr="00B11363">
        <w:rPr>
          <w:rFonts w:ascii="Arial" w:hAnsi="Arial" w:cs="Arial"/>
          <w:i/>
          <w:iCs/>
          <w:sz w:val="18"/>
          <w:szCs w:val="18"/>
        </w:rPr>
        <w:t xml:space="preserve">Alternaria </w:t>
      </w:r>
      <w:proofErr w:type="spellStart"/>
      <w:r w:rsidRPr="00B11363">
        <w:rPr>
          <w:rFonts w:ascii="Arial" w:hAnsi="Arial" w:cs="Arial"/>
          <w:i/>
          <w:iCs/>
          <w:sz w:val="18"/>
          <w:szCs w:val="18"/>
        </w:rPr>
        <w:t>triticina</w:t>
      </w:r>
      <w:proofErr w:type="spellEnd"/>
      <w:r w:rsidRPr="00B11363">
        <w:rPr>
          <w:rFonts w:ascii="Arial" w:hAnsi="Arial" w:cs="Arial"/>
          <w:sz w:val="18"/>
          <w:szCs w:val="18"/>
        </w:rPr>
        <w:t xml:space="preserve"> are major causal agents of foliar blight disease, the most destructive disease of wheat, leading to yield losses ranging from 50% to as high as 85% under conducive conditions (relative humidity &gt; 70% and an average temperature of 20–30°C) (</w:t>
      </w:r>
      <w:proofErr w:type="spellStart"/>
      <w:r w:rsidRPr="00B11363">
        <w:rPr>
          <w:rFonts w:ascii="Arial" w:hAnsi="Arial" w:cs="Arial"/>
          <w:b/>
          <w:bCs/>
          <w:sz w:val="18"/>
          <w:szCs w:val="18"/>
        </w:rPr>
        <w:t>Aboukhaddour</w:t>
      </w:r>
      <w:proofErr w:type="spellEnd"/>
      <w:r w:rsidRPr="00B11363">
        <w:rPr>
          <w:rFonts w:ascii="Arial" w:hAnsi="Arial" w:cs="Arial"/>
          <w:b/>
          <w:bCs/>
          <w:sz w:val="18"/>
          <w:szCs w:val="18"/>
        </w:rPr>
        <w:t xml:space="preserve"> </w:t>
      </w:r>
      <w:r w:rsidRPr="00B11363">
        <w:rPr>
          <w:rFonts w:ascii="Arial" w:hAnsi="Arial" w:cs="Arial"/>
          <w:b/>
          <w:bCs/>
          <w:i/>
          <w:iCs/>
          <w:sz w:val="18"/>
          <w:szCs w:val="18"/>
        </w:rPr>
        <w:t>et al</w:t>
      </w:r>
      <w:r w:rsidRPr="00B11363">
        <w:rPr>
          <w:rFonts w:ascii="Arial" w:hAnsi="Arial" w:cs="Arial"/>
          <w:b/>
          <w:bCs/>
          <w:sz w:val="18"/>
          <w:szCs w:val="18"/>
        </w:rPr>
        <w:t>., 2020; Al-Sadi, 2021</w:t>
      </w:r>
      <w:r w:rsidRPr="00B11363">
        <w:rPr>
          <w:rFonts w:ascii="Arial" w:hAnsi="Arial" w:cs="Arial"/>
          <w:sz w:val="18"/>
          <w:szCs w:val="18"/>
        </w:rPr>
        <w:t>).</w:t>
      </w:r>
    </w:p>
    <w:p w14:paraId="22576749" w14:textId="77777777" w:rsidR="00F06458" w:rsidRPr="00B11363" w:rsidRDefault="00F06458" w:rsidP="00F06458">
      <w:pPr>
        <w:rPr>
          <w:rFonts w:ascii="Arial" w:hAnsi="Arial" w:cs="Arial"/>
          <w:sz w:val="18"/>
          <w:szCs w:val="18"/>
        </w:rPr>
      </w:pPr>
      <w:r w:rsidRPr="00B11363">
        <w:rPr>
          <w:rFonts w:ascii="Arial" w:hAnsi="Arial" w:cs="Arial"/>
          <w:sz w:val="18"/>
          <w:szCs w:val="18"/>
        </w:rPr>
        <w:t xml:space="preserve">An eco-friendly alternative to chemical control methods for managing phytopathogenic fungi is the use of biological control agents (BCAs). Among BCAs, bacteria from the genus </w:t>
      </w:r>
      <w:r w:rsidRPr="00B11363">
        <w:rPr>
          <w:rFonts w:ascii="Arial" w:hAnsi="Arial" w:cs="Arial"/>
          <w:i/>
          <w:iCs/>
          <w:sz w:val="18"/>
          <w:szCs w:val="18"/>
        </w:rPr>
        <w:t>Bacillus</w:t>
      </w:r>
      <w:r w:rsidRPr="00B11363">
        <w:rPr>
          <w:rFonts w:ascii="Arial" w:hAnsi="Arial" w:cs="Arial"/>
          <w:sz w:val="18"/>
          <w:szCs w:val="18"/>
        </w:rPr>
        <w:t xml:space="preserve"> are key microorganisms for combating plant diseases in various crops</w:t>
      </w:r>
      <w:r w:rsidR="00DC7204" w:rsidRPr="00B11363">
        <w:rPr>
          <w:rFonts w:ascii="Arial" w:hAnsi="Arial" w:cs="Arial"/>
          <w:sz w:val="18"/>
          <w:szCs w:val="18"/>
        </w:rPr>
        <w:t xml:space="preserve"> (</w:t>
      </w:r>
      <w:proofErr w:type="spellStart"/>
      <w:r w:rsidR="00DC7204" w:rsidRPr="00B11363">
        <w:rPr>
          <w:rFonts w:ascii="Arial" w:hAnsi="Arial" w:cs="Arial"/>
          <w:b/>
          <w:bCs/>
          <w:sz w:val="18"/>
          <w:szCs w:val="18"/>
        </w:rPr>
        <w:t>Aktuganov</w:t>
      </w:r>
      <w:proofErr w:type="spellEnd"/>
      <w:r w:rsidR="00DC7204" w:rsidRPr="00B11363">
        <w:rPr>
          <w:rFonts w:ascii="Arial" w:hAnsi="Arial" w:cs="Arial"/>
          <w:b/>
          <w:bCs/>
          <w:sz w:val="18"/>
          <w:szCs w:val="18"/>
        </w:rPr>
        <w:t xml:space="preserve"> GE </w:t>
      </w:r>
      <w:r w:rsidR="00DC7204" w:rsidRPr="00B11363">
        <w:rPr>
          <w:rFonts w:ascii="Arial" w:hAnsi="Arial" w:cs="Arial"/>
          <w:b/>
          <w:bCs/>
          <w:i/>
          <w:iCs/>
          <w:sz w:val="18"/>
          <w:szCs w:val="18"/>
        </w:rPr>
        <w:t>et al</w:t>
      </w:r>
      <w:r w:rsidR="00DC7204" w:rsidRPr="00B11363">
        <w:rPr>
          <w:rFonts w:ascii="Arial" w:hAnsi="Arial" w:cs="Arial"/>
          <w:b/>
          <w:bCs/>
          <w:sz w:val="18"/>
          <w:szCs w:val="18"/>
        </w:rPr>
        <w:t>., 2007</w:t>
      </w:r>
      <w:r w:rsidR="00DC7204" w:rsidRPr="00B11363">
        <w:rPr>
          <w:rFonts w:ascii="Arial" w:hAnsi="Arial" w:cs="Arial"/>
          <w:sz w:val="18"/>
          <w:szCs w:val="18"/>
        </w:rPr>
        <w:t>)</w:t>
      </w:r>
      <w:r w:rsidRPr="00B11363">
        <w:rPr>
          <w:rFonts w:ascii="Arial" w:hAnsi="Arial" w:cs="Arial"/>
          <w:sz w:val="18"/>
          <w:szCs w:val="18"/>
        </w:rPr>
        <w:t>. These bacteria are highly effective against phytopathogens and possess practical advantages such as ease of culture, storage, and large-scale production due to their ability to form endospores (</w:t>
      </w:r>
      <w:proofErr w:type="spellStart"/>
      <w:r w:rsidRPr="00B11363">
        <w:rPr>
          <w:rFonts w:ascii="Arial" w:hAnsi="Arial" w:cs="Arial"/>
          <w:b/>
          <w:bCs/>
          <w:sz w:val="18"/>
          <w:szCs w:val="18"/>
        </w:rPr>
        <w:t>Etesami</w:t>
      </w:r>
      <w:proofErr w:type="spellEnd"/>
      <w:r w:rsidRPr="00B11363">
        <w:rPr>
          <w:rFonts w:ascii="Arial" w:hAnsi="Arial" w:cs="Arial"/>
          <w:b/>
          <w:bCs/>
          <w:sz w:val="18"/>
          <w:szCs w:val="18"/>
        </w:rPr>
        <w:t xml:space="preserve"> </w:t>
      </w:r>
      <w:r w:rsidRPr="00B11363">
        <w:rPr>
          <w:rFonts w:ascii="Arial" w:hAnsi="Arial" w:cs="Arial"/>
          <w:b/>
          <w:bCs/>
          <w:i/>
          <w:iCs/>
          <w:sz w:val="18"/>
          <w:szCs w:val="18"/>
        </w:rPr>
        <w:t>et al</w:t>
      </w:r>
      <w:r w:rsidRPr="00B11363">
        <w:rPr>
          <w:rFonts w:ascii="Arial" w:hAnsi="Arial" w:cs="Arial"/>
          <w:b/>
          <w:bCs/>
          <w:sz w:val="18"/>
          <w:szCs w:val="18"/>
        </w:rPr>
        <w:t>., 2023</w:t>
      </w:r>
      <w:r w:rsidRPr="00B11363">
        <w:rPr>
          <w:rFonts w:ascii="Arial" w:hAnsi="Arial" w:cs="Arial"/>
          <w:sz w:val="18"/>
          <w:szCs w:val="18"/>
        </w:rPr>
        <w:t>).</w:t>
      </w:r>
    </w:p>
    <w:p w14:paraId="0E223177" w14:textId="77777777" w:rsidR="00F06458" w:rsidRPr="00B11363" w:rsidRDefault="00F06458" w:rsidP="00F06458">
      <w:pPr>
        <w:rPr>
          <w:rFonts w:ascii="Arial" w:hAnsi="Arial" w:cs="Arial"/>
          <w:sz w:val="18"/>
          <w:szCs w:val="18"/>
        </w:rPr>
      </w:pPr>
      <w:r w:rsidRPr="00B11363">
        <w:rPr>
          <w:rFonts w:ascii="Arial" w:hAnsi="Arial" w:cs="Arial"/>
          <w:sz w:val="18"/>
          <w:szCs w:val="18"/>
        </w:rPr>
        <w:t xml:space="preserve">In recent years, </w:t>
      </w:r>
      <w:r w:rsidRPr="00B11363">
        <w:rPr>
          <w:rFonts w:ascii="Arial" w:hAnsi="Arial" w:cs="Arial"/>
          <w:i/>
          <w:iCs/>
          <w:sz w:val="18"/>
          <w:szCs w:val="18"/>
        </w:rPr>
        <w:t>Bacillus</w:t>
      </w:r>
      <w:r w:rsidRPr="00B11363">
        <w:rPr>
          <w:rFonts w:ascii="Arial" w:hAnsi="Arial" w:cs="Arial"/>
          <w:sz w:val="18"/>
          <w:szCs w:val="18"/>
        </w:rPr>
        <w:t xml:space="preserve">-based biological pesticides have gained global prominence. </w:t>
      </w:r>
      <w:r w:rsidRPr="00B11363">
        <w:rPr>
          <w:rFonts w:ascii="Arial" w:hAnsi="Arial" w:cs="Arial"/>
          <w:i/>
          <w:iCs/>
          <w:sz w:val="18"/>
          <w:szCs w:val="18"/>
        </w:rPr>
        <w:t>Bacillus subtilis</w:t>
      </w:r>
      <w:r w:rsidRPr="00B11363">
        <w:rPr>
          <w:rFonts w:ascii="Arial" w:hAnsi="Arial" w:cs="Arial"/>
          <w:sz w:val="18"/>
          <w:szCs w:val="18"/>
        </w:rPr>
        <w:t xml:space="preserve"> and </w:t>
      </w:r>
      <w:r w:rsidRPr="00B11363">
        <w:rPr>
          <w:rFonts w:ascii="Arial" w:hAnsi="Arial" w:cs="Arial"/>
          <w:i/>
          <w:iCs/>
          <w:sz w:val="18"/>
          <w:szCs w:val="18"/>
        </w:rPr>
        <w:t xml:space="preserve">Bacillus </w:t>
      </w:r>
      <w:proofErr w:type="spellStart"/>
      <w:r w:rsidRPr="00B11363">
        <w:rPr>
          <w:rFonts w:ascii="Arial" w:hAnsi="Arial" w:cs="Arial"/>
          <w:i/>
          <w:iCs/>
          <w:sz w:val="18"/>
          <w:szCs w:val="18"/>
        </w:rPr>
        <w:t>methylotrophicus</w:t>
      </w:r>
      <w:proofErr w:type="spellEnd"/>
      <w:r w:rsidRPr="00B11363">
        <w:rPr>
          <w:rFonts w:ascii="Arial" w:hAnsi="Arial" w:cs="Arial"/>
          <w:sz w:val="18"/>
          <w:szCs w:val="18"/>
        </w:rPr>
        <w:t xml:space="preserve"> are among the most utilized species within this genus for controlling plant diseases through both direct and indirect mechanisms (</w:t>
      </w:r>
      <w:proofErr w:type="spellStart"/>
      <w:r w:rsidRPr="00B11363">
        <w:rPr>
          <w:rFonts w:ascii="Arial" w:hAnsi="Arial" w:cs="Arial"/>
          <w:b/>
          <w:bCs/>
          <w:sz w:val="18"/>
          <w:szCs w:val="18"/>
        </w:rPr>
        <w:t>Miljaković</w:t>
      </w:r>
      <w:proofErr w:type="spellEnd"/>
      <w:r w:rsidRPr="00B11363">
        <w:rPr>
          <w:rFonts w:ascii="Arial" w:hAnsi="Arial" w:cs="Arial"/>
          <w:b/>
          <w:bCs/>
          <w:sz w:val="18"/>
          <w:szCs w:val="18"/>
        </w:rPr>
        <w:t xml:space="preserve"> </w:t>
      </w:r>
      <w:r w:rsidRPr="00B11363">
        <w:rPr>
          <w:rFonts w:ascii="Arial" w:hAnsi="Arial" w:cs="Arial"/>
          <w:b/>
          <w:bCs/>
          <w:i/>
          <w:iCs/>
          <w:sz w:val="18"/>
          <w:szCs w:val="18"/>
        </w:rPr>
        <w:t>et al.,</w:t>
      </w:r>
      <w:r w:rsidRPr="00B11363">
        <w:rPr>
          <w:rFonts w:ascii="Arial" w:hAnsi="Arial" w:cs="Arial"/>
          <w:b/>
          <w:bCs/>
          <w:sz w:val="18"/>
          <w:szCs w:val="18"/>
        </w:rPr>
        <w:t xml:space="preserve"> 2020</w:t>
      </w:r>
      <w:r w:rsidRPr="00B11363">
        <w:rPr>
          <w:rFonts w:ascii="Arial" w:hAnsi="Arial" w:cs="Arial"/>
          <w:sz w:val="18"/>
          <w:szCs w:val="18"/>
        </w:rPr>
        <w:t xml:space="preserve">). They produce an array of antimicrobial compounds, including cyclic lipopeptides such as </w:t>
      </w:r>
      <w:proofErr w:type="spellStart"/>
      <w:r w:rsidRPr="00B11363">
        <w:rPr>
          <w:rFonts w:ascii="Arial" w:hAnsi="Arial" w:cs="Arial"/>
          <w:sz w:val="18"/>
          <w:szCs w:val="18"/>
        </w:rPr>
        <w:t>surfactins</w:t>
      </w:r>
      <w:proofErr w:type="spellEnd"/>
      <w:r w:rsidRPr="00B11363">
        <w:rPr>
          <w:rFonts w:ascii="Arial" w:hAnsi="Arial" w:cs="Arial"/>
          <w:sz w:val="18"/>
          <w:szCs w:val="18"/>
        </w:rPr>
        <w:t xml:space="preserve">, </w:t>
      </w:r>
      <w:proofErr w:type="spellStart"/>
      <w:r w:rsidRPr="00B11363">
        <w:rPr>
          <w:rFonts w:ascii="Arial" w:hAnsi="Arial" w:cs="Arial"/>
          <w:sz w:val="18"/>
          <w:szCs w:val="18"/>
        </w:rPr>
        <w:t>iturins</w:t>
      </w:r>
      <w:proofErr w:type="spellEnd"/>
      <w:r w:rsidRPr="00B11363">
        <w:rPr>
          <w:rFonts w:ascii="Arial" w:hAnsi="Arial" w:cs="Arial"/>
          <w:sz w:val="18"/>
          <w:szCs w:val="18"/>
        </w:rPr>
        <w:t xml:space="preserve">, and </w:t>
      </w:r>
      <w:proofErr w:type="spellStart"/>
      <w:r w:rsidRPr="00B11363">
        <w:rPr>
          <w:rFonts w:ascii="Arial" w:hAnsi="Arial" w:cs="Arial"/>
          <w:sz w:val="18"/>
          <w:szCs w:val="18"/>
        </w:rPr>
        <w:t>fengycins</w:t>
      </w:r>
      <w:proofErr w:type="spellEnd"/>
      <w:r w:rsidRPr="00B11363">
        <w:rPr>
          <w:rFonts w:ascii="Arial" w:hAnsi="Arial" w:cs="Arial"/>
          <w:sz w:val="18"/>
          <w:szCs w:val="18"/>
        </w:rPr>
        <w:t>, which antagonize a broad spectrum of pathogens, including bacteria, fungi, and oomycetes. Furthermore, they secrete cell wall-degrading enzymes (CWDEs) like chitinases, β-1,3-glucanases, and proteases, which target key structural components of fungal cell walls, effectively restricting pathogen growth and activity (</w:t>
      </w:r>
      <w:r w:rsidR="002E0398" w:rsidRPr="00B11363">
        <w:rPr>
          <w:rFonts w:ascii="Arial" w:hAnsi="Arial" w:cs="Arial"/>
          <w:b/>
          <w:bCs/>
          <w:sz w:val="18"/>
          <w:szCs w:val="18"/>
        </w:rPr>
        <w:t>Saini</w:t>
      </w:r>
      <w:r w:rsidRPr="00B11363">
        <w:rPr>
          <w:rFonts w:ascii="Arial" w:hAnsi="Arial" w:cs="Arial"/>
          <w:b/>
          <w:bCs/>
          <w:sz w:val="18"/>
          <w:szCs w:val="18"/>
        </w:rPr>
        <w:t xml:space="preserve"> </w:t>
      </w:r>
      <w:r w:rsidRPr="00B11363">
        <w:rPr>
          <w:rFonts w:ascii="Arial" w:hAnsi="Arial" w:cs="Arial"/>
          <w:b/>
          <w:bCs/>
          <w:i/>
          <w:iCs/>
          <w:sz w:val="18"/>
          <w:szCs w:val="18"/>
        </w:rPr>
        <w:t>et al.,</w:t>
      </w:r>
      <w:r w:rsidRPr="00B11363">
        <w:rPr>
          <w:rFonts w:ascii="Arial" w:hAnsi="Arial" w:cs="Arial"/>
          <w:b/>
          <w:bCs/>
          <w:sz w:val="18"/>
          <w:szCs w:val="18"/>
        </w:rPr>
        <w:t xml:space="preserve"> 2024</w:t>
      </w:r>
      <w:r w:rsidRPr="00B11363">
        <w:rPr>
          <w:rFonts w:ascii="Arial" w:hAnsi="Arial" w:cs="Arial"/>
          <w:sz w:val="18"/>
          <w:szCs w:val="18"/>
        </w:rPr>
        <w:t>).</w:t>
      </w:r>
    </w:p>
    <w:p w14:paraId="50D062D1" w14:textId="77777777" w:rsidR="00F06458" w:rsidRPr="00B11363" w:rsidRDefault="00F06458" w:rsidP="00F06458">
      <w:pPr>
        <w:rPr>
          <w:rFonts w:ascii="Arial" w:hAnsi="Arial" w:cs="Arial"/>
          <w:sz w:val="18"/>
          <w:szCs w:val="18"/>
        </w:rPr>
      </w:pPr>
      <w:r w:rsidRPr="00B11363">
        <w:rPr>
          <w:rFonts w:ascii="Arial" w:hAnsi="Arial" w:cs="Arial"/>
          <w:sz w:val="18"/>
          <w:szCs w:val="18"/>
        </w:rPr>
        <w:t xml:space="preserve">The antifungal activities of extracellular metabolites from </w:t>
      </w:r>
      <w:r w:rsidRPr="00B11363">
        <w:rPr>
          <w:rFonts w:ascii="Arial" w:hAnsi="Arial" w:cs="Arial"/>
          <w:i/>
          <w:iCs/>
          <w:sz w:val="18"/>
          <w:szCs w:val="18"/>
        </w:rPr>
        <w:t>Bacillus</w:t>
      </w:r>
      <w:r w:rsidRPr="00B11363">
        <w:rPr>
          <w:rFonts w:ascii="Arial" w:hAnsi="Arial" w:cs="Arial"/>
          <w:sz w:val="18"/>
          <w:szCs w:val="18"/>
        </w:rPr>
        <w:t xml:space="preserve"> species against various fungi have been well-documented by researchers such as </w:t>
      </w:r>
      <w:r w:rsidRPr="00B11363">
        <w:rPr>
          <w:rFonts w:ascii="Arial" w:hAnsi="Arial" w:cs="Arial"/>
          <w:b/>
          <w:bCs/>
          <w:sz w:val="18"/>
          <w:szCs w:val="18"/>
        </w:rPr>
        <w:t xml:space="preserve">Dahiya </w:t>
      </w:r>
      <w:r w:rsidRPr="00B11363">
        <w:rPr>
          <w:rFonts w:ascii="Arial" w:hAnsi="Arial" w:cs="Arial"/>
          <w:b/>
          <w:bCs/>
          <w:i/>
          <w:iCs/>
          <w:sz w:val="18"/>
          <w:szCs w:val="18"/>
        </w:rPr>
        <w:t>et al</w:t>
      </w:r>
      <w:r w:rsidRPr="00B11363">
        <w:rPr>
          <w:rFonts w:ascii="Arial" w:hAnsi="Arial" w:cs="Arial"/>
          <w:b/>
          <w:bCs/>
          <w:sz w:val="18"/>
          <w:szCs w:val="18"/>
        </w:rPr>
        <w:t>. (2006)</w:t>
      </w:r>
      <w:r w:rsidRPr="00B11363">
        <w:rPr>
          <w:rFonts w:ascii="Arial" w:hAnsi="Arial" w:cs="Arial"/>
          <w:sz w:val="18"/>
          <w:szCs w:val="18"/>
        </w:rPr>
        <w:t xml:space="preserve"> and </w:t>
      </w:r>
      <w:r w:rsidRPr="00B11363">
        <w:rPr>
          <w:rFonts w:ascii="Arial" w:hAnsi="Arial" w:cs="Arial"/>
          <w:b/>
          <w:bCs/>
          <w:sz w:val="18"/>
          <w:szCs w:val="18"/>
        </w:rPr>
        <w:t xml:space="preserve">Gajera </w:t>
      </w:r>
      <w:r w:rsidRPr="00B11363">
        <w:rPr>
          <w:rFonts w:ascii="Arial" w:hAnsi="Arial" w:cs="Arial"/>
          <w:b/>
          <w:bCs/>
          <w:i/>
          <w:iCs/>
          <w:sz w:val="18"/>
          <w:szCs w:val="18"/>
        </w:rPr>
        <w:t>et al</w:t>
      </w:r>
      <w:r w:rsidRPr="00B11363">
        <w:rPr>
          <w:rFonts w:ascii="Arial" w:hAnsi="Arial" w:cs="Arial"/>
          <w:b/>
          <w:bCs/>
          <w:sz w:val="18"/>
          <w:szCs w:val="18"/>
        </w:rPr>
        <w:t>. (2012)</w:t>
      </w:r>
      <w:r w:rsidRPr="00B11363">
        <w:rPr>
          <w:rFonts w:ascii="Arial" w:hAnsi="Arial" w:cs="Arial"/>
          <w:sz w:val="18"/>
          <w:szCs w:val="18"/>
        </w:rPr>
        <w:t xml:space="preserve">. Fungal cell walls are primarily composed of chitin, β-1,3-glucan, and structural proteins, forming a complex matrix. Enzymes such as chitinases, proteases, and β-1,3-glucanases play pivotal roles in degrading these components, facilitating plant defense, fungal cell wall breakdown, and competitive interactions among microorganisms like </w:t>
      </w:r>
      <w:r w:rsidRPr="00B11363">
        <w:rPr>
          <w:rFonts w:ascii="Arial" w:hAnsi="Arial" w:cs="Arial"/>
          <w:i/>
          <w:iCs/>
          <w:sz w:val="18"/>
          <w:szCs w:val="18"/>
        </w:rPr>
        <w:t>Trichoderma spp.</w:t>
      </w:r>
      <w:r w:rsidRPr="00B11363">
        <w:rPr>
          <w:rFonts w:ascii="Arial" w:hAnsi="Arial" w:cs="Arial"/>
          <w:sz w:val="18"/>
          <w:szCs w:val="18"/>
        </w:rPr>
        <w:t xml:space="preserve"> and fungal pathogens (</w:t>
      </w:r>
      <w:r w:rsidRPr="00B11363">
        <w:rPr>
          <w:rFonts w:ascii="Arial" w:hAnsi="Arial" w:cs="Arial"/>
          <w:b/>
          <w:bCs/>
          <w:sz w:val="18"/>
          <w:szCs w:val="18"/>
        </w:rPr>
        <w:t xml:space="preserve">Saravanakumar </w:t>
      </w:r>
      <w:r w:rsidRPr="00B11363">
        <w:rPr>
          <w:rFonts w:ascii="Arial" w:hAnsi="Arial" w:cs="Arial"/>
          <w:b/>
          <w:bCs/>
          <w:i/>
          <w:iCs/>
          <w:sz w:val="18"/>
          <w:szCs w:val="18"/>
        </w:rPr>
        <w:t>et al</w:t>
      </w:r>
      <w:r w:rsidRPr="00B11363">
        <w:rPr>
          <w:rFonts w:ascii="Arial" w:hAnsi="Arial" w:cs="Arial"/>
          <w:b/>
          <w:bCs/>
          <w:sz w:val="18"/>
          <w:szCs w:val="18"/>
        </w:rPr>
        <w:t>., 2016</w:t>
      </w:r>
      <w:r w:rsidRPr="00B11363">
        <w:rPr>
          <w:rFonts w:ascii="Arial" w:hAnsi="Arial" w:cs="Arial"/>
          <w:sz w:val="18"/>
          <w:szCs w:val="18"/>
        </w:rPr>
        <w:t>).</w:t>
      </w:r>
    </w:p>
    <w:p w14:paraId="656BDBCB" w14:textId="77777777" w:rsidR="00F06458" w:rsidRPr="00B11363" w:rsidRDefault="00F06458" w:rsidP="00F06458">
      <w:pPr>
        <w:rPr>
          <w:rFonts w:ascii="Arial" w:hAnsi="Arial" w:cs="Arial"/>
          <w:sz w:val="18"/>
          <w:szCs w:val="18"/>
        </w:rPr>
      </w:pPr>
      <w:r w:rsidRPr="00B11363">
        <w:rPr>
          <w:rFonts w:ascii="Arial" w:hAnsi="Arial" w:cs="Arial"/>
          <w:sz w:val="18"/>
          <w:szCs w:val="18"/>
        </w:rPr>
        <w:t xml:space="preserve">Several studies have demonstrated that </w:t>
      </w:r>
      <w:r w:rsidRPr="00B11363">
        <w:rPr>
          <w:rFonts w:ascii="Arial" w:hAnsi="Arial" w:cs="Arial"/>
          <w:i/>
          <w:iCs/>
          <w:sz w:val="18"/>
          <w:szCs w:val="18"/>
        </w:rPr>
        <w:t>Bacillus subtilis</w:t>
      </w:r>
      <w:r w:rsidRPr="00B11363">
        <w:rPr>
          <w:rFonts w:ascii="Arial" w:hAnsi="Arial" w:cs="Arial"/>
          <w:sz w:val="18"/>
          <w:szCs w:val="18"/>
        </w:rPr>
        <w:t xml:space="preserve"> and </w:t>
      </w:r>
      <w:r w:rsidRPr="00B11363">
        <w:rPr>
          <w:rFonts w:ascii="Arial" w:hAnsi="Arial" w:cs="Arial"/>
          <w:i/>
          <w:iCs/>
          <w:sz w:val="18"/>
          <w:szCs w:val="18"/>
        </w:rPr>
        <w:t xml:space="preserve">Bacillus </w:t>
      </w:r>
      <w:proofErr w:type="spellStart"/>
      <w:r w:rsidRPr="00B11363">
        <w:rPr>
          <w:rFonts w:ascii="Arial" w:hAnsi="Arial" w:cs="Arial"/>
          <w:i/>
          <w:iCs/>
          <w:sz w:val="18"/>
          <w:szCs w:val="18"/>
        </w:rPr>
        <w:t>methylotrophicus</w:t>
      </w:r>
      <w:proofErr w:type="spellEnd"/>
      <w:r w:rsidRPr="00B11363">
        <w:rPr>
          <w:rFonts w:ascii="Arial" w:hAnsi="Arial" w:cs="Arial"/>
          <w:sz w:val="18"/>
          <w:szCs w:val="18"/>
        </w:rPr>
        <w:t xml:space="preserve"> also produce secondary metabolites such as phytohormones, hydrolytic enzymes, siderophores, and antibiotics, which contribute to soil fertility, phytopathogen suppression, and their effectiveness as eco-friendly biocontrol agents (</w:t>
      </w:r>
      <w:r w:rsidRPr="00B11363">
        <w:rPr>
          <w:rFonts w:ascii="Arial" w:hAnsi="Arial" w:cs="Arial"/>
          <w:b/>
          <w:bCs/>
          <w:sz w:val="18"/>
          <w:szCs w:val="18"/>
        </w:rPr>
        <w:t xml:space="preserve">Ku </w:t>
      </w:r>
      <w:r w:rsidRPr="00B11363">
        <w:rPr>
          <w:rFonts w:ascii="Arial" w:hAnsi="Arial" w:cs="Arial"/>
          <w:b/>
          <w:bCs/>
          <w:i/>
          <w:iCs/>
          <w:sz w:val="18"/>
          <w:szCs w:val="18"/>
        </w:rPr>
        <w:t>et al.,</w:t>
      </w:r>
      <w:r w:rsidRPr="00B11363">
        <w:rPr>
          <w:rFonts w:ascii="Arial" w:hAnsi="Arial" w:cs="Arial"/>
          <w:b/>
          <w:bCs/>
          <w:sz w:val="18"/>
          <w:szCs w:val="18"/>
        </w:rPr>
        <w:t xml:space="preserve"> 2021; Guo </w:t>
      </w:r>
      <w:r w:rsidRPr="00B11363">
        <w:rPr>
          <w:rFonts w:ascii="Arial" w:hAnsi="Arial" w:cs="Arial"/>
          <w:b/>
          <w:bCs/>
          <w:i/>
          <w:iCs/>
          <w:sz w:val="18"/>
          <w:szCs w:val="18"/>
        </w:rPr>
        <w:t>et al.,</w:t>
      </w:r>
      <w:r w:rsidRPr="00B11363">
        <w:rPr>
          <w:rFonts w:ascii="Arial" w:hAnsi="Arial" w:cs="Arial"/>
          <w:b/>
          <w:bCs/>
          <w:sz w:val="18"/>
          <w:szCs w:val="18"/>
        </w:rPr>
        <w:t xml:space="preserve"> 2019; Chakraborty </w:t>
      </w:r>
      <w:r w:rsidRPr="00B11363">
        <w:rPr>
          <w:rFonts w:ascii="Arial" w:hAnsi="Arial" w:cs="Arial"/>
          <w:b/>
          <w:bCs/>
          <w:i/>
          <w:iCs/>
          <w:sz w:val="18"/>
          <w:szCs w:val="18"/>
        </w:rPr>
        <w:t>et al.,</w:t>
      </w:r>
      <w:r w:rsidRPr="00B11363">
        <w:rPr>
          <w:rFonts w:ascii="Arial" w:hAnsi="Arial" w:cs="Arial"/>
          <w:b/>
          <w:bCs/>
          <w:sz w:val="18"/>
          <w:szCs w:val="18"/>
        </w:rPr>
        <w:t xml:space="preserve"> 2022; Mulk </w:t>
      </w:r>
      <w:r w:rsidRPr="00B11363">
        <w:rPr>
          <w:rFonts w:ascii="Arial" w:hAnsi="Arial" w:cs="Arial"/>
          <w:b/>
          <w:bCs/>
          <w:i/>
          <w:iCs/>
          <w:sz w:val="18"/>
          <w:szCs w:val="18"/>
        </w:rPr>
        <w:t>et al</w:t>
      </w:r>
      <w:r w:rsidRPr="00B11363">
        <w:rPr>
          <w:rFonts w:ascii="Arial" w:hAnsi="Arial" w:cs="Arial"/>
          <w:b/>
          <w:bCs/>
          <w:sz w:val="18"/>
          <w:szCs w:val="18"/>
        </w:rPr>
        <w:t>., 2022</w:t>
      </w:r>
      <w:r w:rsidRPr="00B11363">
        <w:rPr>
          <w:rFonts w:ascii="Arial" w:hAnsi="Arial" w:cs="Arial"/>
          <w:sz w:val="18"/>
          <w:szCs w:val="18"/>
        </w:rPr>
        <w:t>).</w:t>
      </w:r>
    </w:p>
    <w:p w14:paraId="75DBDBDA" w14:textId="77777777" w:rsidR="00F06458" w:rsidRPr="00B11363" w:rsidRDefault="00F06458" w:rsidP="00F06458">
      <w:pPr>
        <w:rPr>
          <w:rFonts w:ascii="Arial" w:hAnsi="Arial" w:cs="Arial"/>
          <w:sz w:val="18"/>
          <w:szCs w:val="18"/>
        </w:rPr>
      </w:pPr>
      <w:r w:rsidRPr="00B11363">
        <w:rPr>
          <w:rFonts w:ascii="Arial" w:hAnsi="Arial" w:cs="Arial"/>
          <w:sz w:val="18"/>
          <w:szCs w:val="18"/>
        </w:rPr>
        <w:t xml:space="preserve">This study aims to compare the enzymatic profiles, effects on fungal cell walls, and antifungal activities of </w:t>
      </w:r>
      <w:r w:rsidRPr="00B11363">
        <w:rPr>
          <w:rFonts w:ascii="Arial" w:hAnsi="Arial" w:cs="Arial"/>
          <w:i/>
          <w:iCs/>
          <w:sz w:val="18"/>
          <w:szCs w:val="18"/>
        </w:rPr>
        <w:t>Bacillus subtilis</w:t>
      </w:r>
      <w:r w:rsidRPr="00B11363">
        <w:rPr>
          <w:rFonts w:ascii="Arial" w:hAnsi="Arial" w:cs="Arial"/>
          <w:sz w:val="18"/>
          <w:szCs w:val="18"/>
        </w:rPr>
        <w:t xml:space="preserve"> and </w:t>
      </w:r>
      <w:r w:rsidRPr="00B11363">
        <w:rPr>
          <w:rFonts w:ascii="Arial" w:hAnsi="Arial" w:cs="Arial"/>
          <w:i/>
          <w:iCs/>
          <w:sz w:val="18"/>
          <w:szCs w:val="18"/>
        </w:rPr>
        <w:t xml:space="preserve">Bacillus </w:t>
      </w:r>
      <w:proofErr w:type="spellStart"/>
      <w:r w:rsidRPr="00B11363">
        <w:rPr>
          <w:rFonts w:ascii="Arial" w:hAnsi="Arial" w:cs="Arial"/>
          <w:i/>
          <w:iCs/>
          <w:sz w:val="18"/>
          <w:szCs w:val="18"/>
        </w:rPr>
        <w:t>methylotrophicus</w:t>
      </w:r>
      <w:proofErr w:type="spellEnd"/>
      <w:r w:rsidRPr="00B11363">
        <w:rPr>
          <w:rFonts w:ascii="Arial" w:hAnsi="Arial" w:cs="Arial"/>
          <w:sz w:val="18"/>
          <w:szCs w:val="18"/>
        </w:rPr>
        <w:t xml:space="preserve"> against </w:t>
      </w:r>
      <w:proofErr w:type="spellStart"/>
      <w:r w:rsidRPr="00B11363">
        <w:rPr>
          <w:rFonts w:ascii="Arial" w:hAnsi="Arial" w:cs="Arial"/>
          <w:i/>
          <w:iCs/>
          <w:sz w:val="18"/>
          <w:szCs w:val="18"/>
        </w:rPr>
        <w:t>Bipolaris</w:t>
      </w:r>
      <w:proofErr w:type="spellEnd"/>
      <w:r w:rsidRPr="00B11363">
        <w:rPr>
          <w:rFonts w:ascii="Arial" w:hAnsi="Arial" w:cs="Arial"/>
          <w:i/>
          <w:iCs/>
          <w:sz w:val="18"/>
          <w:szCs w:val="18"/>
        </w:rPr>
        <w:t xml:space="preserve"> </w:t>
      </w:r>
      <w:proofErr w:type="spellStart"/>
      <w:r w:rsidRPr="00B11363">
        <w:rPr>
          <w:rFonts w:ascii="Arial" w:hAnsi="Arial" w:cs="Arial"/>
          <w:i/>
          <w:iCs/>
          <w:sz w:val="18"/>
          <w:szCs w:val="18"/>
        </w:rPr>
        <w:t>sorokiniana</w:t>
      </w:r>
      <w:proofErr w:type="spellEnd"/>
      <w:r w:rsidRPr="00B11363">
        <w:rPr>
          <w:rFonts w:ascii="Arial" w:hAnsi="Arial" w:cs="Arial"/>
          <w:sz w:val="18"/>
          <w:szCs w:val="18"/>
        </w:rPr>
        <w:t xml:space="preserve"> and </w:t>
      </w:r>
      <w:r w:rsidRPr="00B11363">
        <w:rPr>
          <w:rFonts w:ascii="Arial" w:hAnsi="Arial" w:cs="Arial"/>
          <w:i/>
          <w:iCs/>
          <w:sz w:val="18"/>
          <w:szCs w:val="18"/>
        </w:rPr>
        <w:t xml:space="preserve">Alternaria </w:t>
      </w:r>
      <w:proofErr w:type="spellStart"/>
      <w:r w:rsidRPr="00B11363">
        <w:rPr>
          <w:rFonts w:ascii="Arial" w:hAnsi="Arial" w:cs="Arial"/>
          <w:i/>
          <w:iCs/>
          <w:sz w:val="18"/>
          <w:szCs w:val="18"/>
        </w:rPr>
        <w:t>triticina</w:t>
      </w:r>
      <w:proofErr w:type="spellEnd"/>
      <w:r w:rsidRPr="00B11363">
        <w:rPr>
          <w:rFonts w:ascii="Arial" w:hAnsi="Arial" w:cs="Arial"/>
          <w:sz w:val="18"/>
          <w:szCs w:val="18"/>
        </w:rPr>
        <w:t xml:space="preserve"> at various time intervals. Understanding the induction and activity of these enzymes is crucial for selecting the most effective </w:t>
      </w:r>
      <w:r w:rsidRPr="00B11363">
        <w:rPr>
          <w:rFonts w:ascii="Arial" w:hAnsi="Arial" w:cs="Arial"/>
          <w:i/>
          <w:iCs/>
          <w:sz w:val="18"/>
          <w:szCs w:val="18"/>
        </w:rPr>
        <w:t>Bacillus</w:t>
      </w:r>
      <w:r w:rsidRPr="00B11363">
        <w:rPr>
          <w:rFonts w:ascii="Arial" w:hAnsi="Arial" w:cs="Arial"/>
          <w:sz w:val="18"/>
          <w:szCs w:val="18"/>
        </w:rPr>
        <w:t xml:space="preserve"> strains for biocontrol applications, offering sustainable solutions to manage foliar blight disease in wheat.</w:t>
      </w:r>
    </w:p>
    <w:p w14:paraId="0E8E239F" w14:textId="77777777" w:rsidR="002E0398" w:rsidRPr="00B11363" w:rsidRDefault="002E0398" w:rsidP="00F06458">
      <w:pPr>
        <w:rPr>
          <w:rFonts w:ascii="Arial" w:hAnsi="Arial" w:cs="Arial"/>
          <w:b/>
          <w:bCs/>
          <w:sz w:val="20"/>
        </w:rPr>
      </w:pPr>
      <w:r w:rsidRPr="00B11363">
        <w:rPr>
          <w:rFonts w:ascii="Arial" w:hAnsi="Arial" w:cs="Arial"/>
          <w:b/>
          <w:bCs/>
          <w:sz w:val="20"/>
        </w:rPr>
        <w:t xml:space="preserve">Material Method </w:t>
      </w:r>
    </w:p>
    <w:p w14:paraId="7DF9541D" w14:textId="77777777" w:rsidR="00CE0133" w:rsidRPr="00B11363" w:rsidRDefault="00CE0133" w:rsidP="00CE0133">
      <w:pPr>
        <w:rPr>
          <w:rFonts w:ascii="Arial" w:hAnsi="Arial" w:cs="Arial"/>
          <w:b/>
          <w:bCs/>
          <w:sz w:val="20"/>
        </w:rPr>
      </w:pPr>
      <w:r w:rsidRPr="00B11363">
        <w:rPr>
          <w:rFonts w:ascii="Arial" w:hAnsi="Arial" w:cs="Arial"/>
          <w:b/>
          <w:bCs/>
          <w:sz w:val="20"/>
        </w:rPr>
        <w:t>2.1 Biocontrol Agents</w:t>
      </w:r>
    </w:p>
    <w:p w14:paraId="611CD611" w14:textId="77777777" w:rsidR="00CE0133" w:rsidRPr="00B11363" w:rsidRDefault="00CE0133" w:rsidP="00CE0133">
      <w:pPr>
        <w:rPr>
          <w:rFonts w:ascii="Arial" w:hAnsi="Arial" w:cs="Arial"/>
          <w:sz w:val="18"/>
          <w:szCs w:val="18"/>
        </w:rPr>
      </w:pPr>
      <w:r w:rsidRPr="00B11363">
        <w:rPr>
          <w:rFonts w:ascii="Arial" w:hAnsi="Arial" w:cs="Arial"/>
          <w:sz w:val="18"/>
          <w:szCs w:val="18"/>
        </w:rPr>
        <w:lastRenderedPageBreak/>
        <w:t xml:space="preserve">The antagonistic wheat rhizobacteria strains </w:t>
      </w:r>
      <w:r w:rsidRPr="00B11363">
        <w:rPr>
          <w:rFonts w:ascii="Arial" w:hAnsi="Arial" w:cs="Arial"/>
          <w:i/>
          <w:iCs/>
          <w:sz w:val="18"/>
          <w:szCs w:val="18"/>
        </w:rPr>
        <w:t xml:space="preserve">Bacillus </w:t>
      </w:r>
      <w:proofErr w:type="spellStart"/>
      <w:r w:rsidRPr="00B11363">
        <w:rPr>
          <w:rFonts w:ascii="Arial" w:hAnsi="Arial" w:cs="Arial"/>
          <w:i/>
          <w:iCs/>
          <w:sz w:val="18"/>
          <w:szCs w:val="18"/>
        </w:rPr>
        <w:t>methylotrophicus</w:t>
      </w:r>
      <w:proofErr w:type="spellEnd"/>
      <w:r w:rsidRPr="00B11363">
        <w:rPr>
          <w:rFonts w:ascii="Arial" w:hAnsi="Arial" w:cs="Arial"/>
          <w:sz w:val="18"/>
          <w:szCs w:val="18"/>
        </w:rPr>
        <w:t xml:space="preserve"> (P10, 94.04%, GenBank Accession: MN099430.1) and </w:t>
      </w:r>
      <w:r w:rsidRPr="00B11363">
        <w:rPr>
          <w:rFonts w:ascii="Arial" w:hAnsi="Arial" w:cs="Arial"/>
          <w:i/>
          <w:iCs/>
          <w:sz w:val="18"/>
          <w:szCs w:val="18"/>
        </w:rPr>
        <w:t>Bacillus subtilis</w:t>
      </w:r>
      <w:r w:rsidRPr="00B11363">
        <w:rPr>
          <w:rFonts w:ascii="Arial" w:hAnsi="Arial" w:cs="Arial"/>
          <w:sz w:val="18"/>
          <w:szCs w:val="18"/>
        </w:rPr>
        <w:t xml:space="preserve"> (UP11, 97.43%, GenBank Accession: MN099431.1) were cultured and maintained on Nutrient Agar (NA).</w:t>
      </w:r>
    </w:p>
    <w:p w14:paraId="2A4D3BFE" w14:textId="77777777" w:rsidR="00CE0133" w:rsidRPr="00B11363" w:rsidRDefault="00CE0133" w:rsidP="00CE0133">
      <w:pPr>
        <w:rPr>
          <w:rFonts w:ascii="Arial" w:hAnsi="Arial" w:cs="Arial"/>
          <w:b/>
          <w:bCs/>
          <w:sz w:val="20"/>
        </w:rPr>
      </w:pPr>
      <w:r w:rsidRPr="00B11363">
        <w:rPr>
          <w:rFonts w:ascii="Arial" w:hAnsi="Arial" w:cs="Arial"/>
          <w:b/>
          <w:bCs/>
          <w:sz w:val="20"/>
        </w:rPr>
        <w:t>2.2 Fungal Pathogens</w:t>
      </w:r>
    </w:p>
    <w:p w14:paraId="700355BD" w14:textId="77777777" w:rsidR="00CE0133" w:rsidRPr="00B11363" w:rsidRDefault="00CE0133" w:rsidP="00CE0133">
      <w:pPr>
        <w:rPr>
          <w:rFonts w:ascii="Arial" w:hAnsi="Arial" w:cs="Arial"/>
          <w:sz w:val="18"/>
          <w:szCs w:val="18"/>
        </w:rPr>
      </w:pPr>
      <w:r w:rsidRPr="00B11363">
        <w:rPr>
          <w:rFonts w:ascii="Arial" w:hAnsi="Arial" w:cs="Arial"/>
          <w:sz w:val="18"/>
          <w:szCs w:val="18"/>
        </w:rPr>
        <w:t xml:space="preserve">The fungal pathogens </w:t>
      </w:r>
      <w:proofErr w:type="spellStart"/>
      <w:r w:rsidRPr="00B11363">
        <w:rPr>
          <w:rFonts w:ascii="Arial" w:hAnsi="Arial" w:cs="Arial"/>
          <w:i/>
          <w:iCs/>
          <w:sz w:val="18"/>
          <w:szCs w:val="18"/>
        </w:rPr>
        <w:t>Bipolaris</w:t>
      </w:r>
      <w:proofErr w:type="spellEnd"/>
      <w:r w:rsidRPr="00B11363">
        <w:rPr>
          <w:rFonts w:ascii="Arial" w:hAnsi="Arial" w:cs="Arial"/>
          <w:i/>
          <w:iCs/>
          <w:sz w:val="18"/>
          <w:szCs w:val="18"/>
        </w:rPr>
        <w:t xml:space="preserve"> </w:t>
      </w:r>
      <w:proofErr w:type="spellStart"/>
      <w:r w:rsidRPr="00B11363">
        <w:rPr>
          <w:rFonts w:ascii="Arial" w:hAnsi="Arial" w:cs="Arial"/>
          <w:i/>
          <w:iCs/>
          <w:sz w:val="18"/>
          <w:szCs w:val="18"/>
        </w:rPr>
        <w:t>sorokiniana</w:t>
      </w:r>
      <w:proofErr w:type="spellEnd"/>
      <w:r w:rsidRPr="00B11363">
        <w:rPr>
          <w:rFonts w:ascii="Arial" w:hAnsi="Arial" w:cs="Arial"/>
          <w:sz w:val="18"/>
          <w:szCs w:val="18"/>
        </w:rPr>
        <w:t xml:space="preserve"> (ITCC 4869) and </w:t>
      </w:r>
      <w:r w:rsidRPr="00B11363">
        <w:rPr>
          <w:rFonts w:ascii="Arial" w:hAnsi="Arial" w:cs="Arial"/>
          <w:i/>
          <w:iCs/>
          <w:sz w:val="18"/>
          <w:szCs w:val="18"/>
        </w:rPr>
        <w:t xml:space="preserve">Alternaria </w:t>
      </w:r>
      <w:proofErr w:type="spellStart"/>
      <w:r w:rsidRPr="00B11363">
        <w:rPr>
          <w:rFonts w:ascii="Arial" w:hAnsi="Arial" w:cs="Arial"/>
          <w:i/>
          <w:iCs/>
          <w:sz w:val="18"/>
          <w:szCs w:val="18"/>
        </w:rPr>
        <w:t>triticina</w:t>
      </w:r>
      <w:proofErr w:type="spellEnd"/>
      <w:r w:rsidRPr="00B11363">
        <w:rPr>
          <w:rFonts w:ascii="Arial" w:hAnsi="Arial" w:cs="Arial"/>
          <w:sz w:val="18"/>
          <w:szCs w:val="18"/>
        </w:rPr>
        <w:t xml:space="preserve"> (ITCC 1186) were procured from the Indian Type Culture Collection (ITCC), IARI, New Delhi. The pathogens were maintained on Potato Dextrose Agar (PDA) plates at 25±2°C for 5–7 days.</w:t>
      </w:r>
    </w:p>
    <w:p w14:paraId="4AFD2507" w14:textId="77777777" w:rsidR="00CE0133" w:rsidRPr="00B11363" w:rsidRDefault="00CE0133" w:rsidP="00CE0133">
      <w:pPr>
        <w:rPr>
          <w:rFonts w:ascii="Arial" w:hAnsi="Arial" w:cs="Arial"/>
          <w:b/>
          <w:bCs/>
          <w:sz w:val="20"/>
        </w:rPr>
      </w:pPr>
      <w:r w:rsidRPr="00B11363">
        <w:rPr>
          <w:rFonts w:ascii="Arial" w:hAnsi="Arial" w:cs="Arial"/>
          <w:b/>
          <w:bCs/>
          <w:sz w:val="20"/>
        </w:rPr>
        <w:t>2.3 Dual Culture Assay</w:t>
      </w:r>
    </w:p>
    <w:p w14:paraId="6C8250A3" w14:textId="77777777" w:rsidR="00CE0133" w:rsidRPr="00B11363" w:rsidRDefault="00CE0133" w:rsidP="00CE0133">
      <w:pPr>
        <w:rPr>
          <w:rFonts w:ascii="Arial" w:hAnsi="Arial" w:cs="Arial"/>
          <w:sz w:val="18"/>
          <w:szCs w:val="18"/>
        </w:rPr>
      </w:pPr>
      <w:r w:rsidRPr="00B11363">
        <w:rPr>
          <w:rFonts w:ascii="Arial" w:hAnsi="Arial" w:cs="Arial"/>
          <w:sz w:val="18"/>
          <w:szCs w:val="18"/>
        </w:rPr>
        <w:t xml:space="preserve">The antagonistic potential of </w:t>
      </w:r>
      <w:r w:rsidRPr="00B11363">
        <w:rPr>
          <w:rFonts w:ascii="Arial" w:hAnsi="Arial" w:cs="Arial"/>
          <w:i/>
          <w:iCs/>
          <w:sz w:val="18"/>
          <w:szCs w:val="18"/>
        </w:rPr>
        <w:t xml:space="preserve">Bacillus </w:t>
      </w:r>
      <w:r w:rsidRPr="00B11363">
        <w:rPr>
          <w:rFonts w:ascii="Arial" w:hAnsi="Arial" w:cs="Arial"/>
          <w:sz w:val="18"/>
          <w:szCs w:val="18"/>
        </w:rPr>
        <w:t xml:space="preserve">strains (P10, UP11) against </w:t>
      </w:r>
      <w:r w:rsidRPr="00B11363">
        <w:rPr>
          <w:rFonts w:ascii="Arial" w:hAnsi="Arial" w:cs="Arial"/>
          <w:i/>
          <w:iCs/>
          <w:sz w:val="18"/>
          <w:szCs w:val="18"/>
        </w:rPr>
        <w:t xml:space="preserve">B. </w:t>
      </w:r>
      <w:proofErr w:type="spellStart"/>
      <w:r w:rsidRPr="00B11363">
        <w:rPr>
          <w:rFonts w:ascii="Arial" w:hAnsi="Arial" w:cs="Arial"/>
          <w:i/>
          <w:iCs/>
          <w:sz w:val="18"/>
          <w:szCs w:val="18"/>
        </w:rPr>
        <w:t>sorokiniana</w:t>
      </w:r>
      <w:proofErr w:type="spellEnd"/>
      <w:r w:rsidRPr="00B11363">
        <w:rPr>
          <w:rFonts w:ascii="Arial" w:hAnsi="Arial" w:cs="Arial"/>
          <w:sz w:val="18"/>
          <w:szCs w:val="18"/>
        </w:rPr>
        <w:t xml:space="preserve"> and </w:t>
      </w:r>
      <w:r w:rsidRPr="00B11363">
        <w:rPr>
          <w:rFonts w:ascii="Arial" w:hAnsi="Arial" w:cs="Arial"/>
          <w:i/>
          <w:iCs/>
          <w:sz w:val="18"/>
          <w:szCs w:val="18"/>
        </w:rPr>
        <w:t xml:space="preserve">A. </w:t>
      </w:r>
      <w:proofErr w:type="spellStart"/>
      <w:r w:rsidRPr="00B11363">
        <w:rPr>
          <w:rFonts w:ascii="Arial" w:hAnsi="Arial" w:cs="Arial"/>
          <w:i/>
          <w:iCs/>
          <w:sz w:val="18"/>
          <w:szCs w:val="18"/>
        </w:rPr>
        <w:t>triticina</w:t>
      </w:r>
      <w:proofErr w:type="spellEnd"/>
      <w:r w:rsidRPr="00B11363">
        <w:rPr>
          <w:rFonts w:ascii="Arial" w:hAnsi="Arial" w:cs="Arial"/>
          <w:sz w:val="18"/>
          <w:szCs w:val="18"/>
        </w:rPr>
        <w:t xml:space="preserve"> was assessed using the dual culture method (</w:t>
      </w:r>
      <w:r w:rsidRPr="00B11363">
        <w:rPr>
          <w:rFonts w:ascii="Arial" w:hAnsi="Arial" w:cs="Arial"/>
          <w:b/>
          <w:bCs/>
          <w:sz w:val="18"/>
          <w:szCs w:val="18"/>
        </w:rPr>
        <w:t>Skidmore and Dickinson, 1976</w:t>
      </w:r>
      <w:r w:rsidRPr="00B11363">
        <w:rPr>
          <w:rFonts w:ascii="Arial" w:hAnsi="Arial" w:cs="Arial"/>
          <w:sz w:val="18"/>
          <w:szCs w:val="18"/>
        </w:rPr>
        <w:t>). Fungal discs (5 mm) were placed at the center of plates containing NA and PDA (1:1), while bacterial strains were inoculated 2 cm away from the fungal disc. Plates were incubated at 27±1°C for 5–7 days. Growth inhibition was calculated as:</w:t>
      </w:r>
    </w:p>
    <w:p w14:paraId="5E5C67E9" w14:textId="77777777" w:rsidR="00CE0133" w:rsidRPr="00B11363" w:rsidRDefault="00CE0133" w:rsidP="00CE0133">
      <w:pPr>
        <w:rPr>
          <w:rFonts w:ascii="Arial" w:hAnsi="Arial" w:cs="Arial"/>
          <w:sz w:val="18"/>
          <w:szCs w:val="18"/>
        </w:rPr>
      </w:pPr>
      <w:r w:rsidRPr="00B11363">
        <w:rPr>
          <w:rFonts w:ascii="Arial" w:hAnsi="Arial" w:cs="Arial"/>
          <w:sz w:val="18"/>
          <w:szCs w:val="18"/>
        </w:rPr>
        <w:t>% Inhibition = [(</w:t>
      </w:r>
      <w:r w:rsidRPr="00B11363">
        <w:rPr>
          <w:rFonts w:ascii="Cambria Math" w:hAnsi="Cambria Math" w:cs="Cambria Math"/>
          <w:sz w:val="18"/>
          <w:szCs w:val="18"/>
        </w:rPr>
        <w:t>𝐶</w:t>
      </w:r>
      <w:r w:rsidRPr="00B11363">
        <w:rPr>
          <w:rFonts w:ascii="Arial" w:hAnsi="Arial" w:cs="Arial"/>
          <w:sz w:val="18"/>
          <w:szCs w:val="18"/>
        </w:rPr>
        <w:t xml:space="preserve"> – </w:t>
      </w:r>
      <w:r w:rsidRPr="00B11363">
        <w:rPr>
          <w:rFonts w:ascii="Cambria Math" w:hAnsi="Cambria Math" w:cs="Cambria Math"/>
          <w:sz w:val="18"/>
          <w:szCs w:val="18"/>
        </w:rPr>
        <w:t>𝑇</w:t>
      </w:r>
      <w:r w:rsidRPr="00B11363">
        <w:rPr>
          <w:rFonts w:ascii="Arial" w:hAnsi="Arial" w:cs="Arial"/>
          <w:sz w:val="18"/>
          <w:szCs w:val="18"/>
        </w:rPr>
        <w:t>)/</w:t>
      </w:r>
      <w:r w:rsidRPr="00B11363">
        <w:rPr>
          <w:rFonts w:ascii="Cambria Math" w:hAnsi="Cambria Math" w:cs="Cambria Math"/>
          <w:sz w:val="18"/>
          <w:szCs w:val="18"/>
        </w:rPr>
        <w:t>𝐶</w:t>
      </w:r>
      <w:r w:rsidRPr="00B11363">
        <w:rPr>
          <w:rFonts w:ascii="Arial" w:hAnsi="Arial" w:cs="Arial"/>
          <w:sz w:val="18"/>
          <w:szCs w:val="18"/>
        </w:rPr>
        <w:t xml:space="preserve">] </w:t>
      </w:r>
      <w:r w:rsidRPr="00B11363">
        <w:rPr>
          <w:rFonts w:ascii="Cambria Math" w:hAnsi="Cambria Math" w:cs="Cambria Math"/>
          <w:sz w:val="18"/>
          <w:szCs w:val="18"/>
        </w:rPr>
        <w:t>𝑋</w:t>
      </w:r>
      <w:r w:rsidRPr="00B11363">
        <w:rPr>
          <w:rFonts w:ascii="Arial" w:hAnsi="Arial" w:cs="Arial"/>
          <w:sz w:val="18"/>
          <w:szCs w:val="18"/>
        </w:rPr>
        <w:t xml:space="preserve"> 100</w:t>
      </w:r>
    </w:p>
    <w:p w14:paraId="1A0B48A9" w14:textId="77777777" w:rsidR="00CE0133" w:rsidRPr="00B11363" w:rsidRDefault="00CE0133" w:rsidP="00CE0133">
      <w:pPr>
        <w:rPr>
          <w:rFonts w:ascii="Arial" w:hAnsi="Arial" w:cs="Arial"/>
          <w:sz w:val="18"/>
          <w:szCs w:val="18"/>
        </w:rPr>
      </w:pPr>
      <w:r w:rsidRPr="00B11363">
        <w:rPr>
          <w:rFonts w:ascii="Arial" w:hAnsi="Arial" w:cs="Arial"/>
          <w:sz w:val="18"/>
          <w:szCs w:val="18"/>
        </w:rPr>
        <w:t>(Where, C= Radius of fungal growth in control plate, T = Radius of fungal growth in dual culture</w:t>
      </w:r>
    </w:p>
    <w:p w14:paraId="3DEF4E44" w14:textId="77777777" w:rsidR="00CE0133" w:rsidRPr="00B11363" w:rsidRDefault="00CE0133" w:rsidP="00CE0133">
      <w:pPr>
        <w:rPr>
          <w:rFonts w:ascii="Arial" w:hAnsi="Arial" w:cs="Arial"/>
          <w:sz w:val="18"/>
          <w:szCs w:val="18"/>
        </w:rPr>
      </w:pPr>
      <w:r w:rsidRPr="00B11363">
        <w:rPr>
          <w:rFonts w:ascii="Arial" w:hAnsi="Arial" w:cs="Arial"/>
          <w:sz w:val="18"/>
          <w:szCs w:val="18"/>
        </w:rPr>
        <w:t>plate)</w:t>
      </w:r>
    </w:p>
    <w:p w14:paraId="209A5C80" w14:textId="77777777" w:rsidR="00CE0133" w:rsidRPr="00B11363" w:rsidRDefault="00CE0133" w:rsidP="00CE0133">
      <w:pPr>
        <w:rPr>
          <w:rFonts w:ascii="Arial" w:hAnsi="Arial" w:cs="Arial"/>
          <w:b/>
          <w:bCs/>
          <w:sz w:val="20"/>
        </w:rPr>
      </w:pPr>
      <w:r w:rsidRPr="00B11363">
        <w:rPr>
          <w:rFonts w:ascii="Arial" w:hAnsi="Arial" w:cs="Arial"/>
          <w:b/>
          <w:bCs/>
          <w:sz w:val="20"/>
        </w:rPr>
        <w:t>2.4 Enzyme Production</w:t>
      </w:r>
    </w:p>
    <w:p w14:paraId="5CDB4D26" w14:textId="77777777" w:rsidR="00CE0133" w:rsidRPr="00B11363" w:rsidRDefault="00CE0133" w:rsidP="00CE0133">
      <w:pPr>
        <w:rPr>
          <w:rFonts w:ascii="Arial" w:hAnsi="Arial" w:cs="Arial"/>
          <w:sz w:val="18"/>
          <w:szCs w:val="18"/>
        </w:rPr>
      </w:pPr>
      <w:r w:rsidRPr="00B11363">
        <w:rPr>
          <w:rFonts w:ascii="Arial" w:hAnsi="Arial" w:cs="Arial"/>
          <w:b/>
          <w:bCs/>
          <w:sz w:val="18"/>
          <w:szCs w:val="18"/>
        </w:rPr>
        <w:t>2.4.1 Chitinase Production</w:t>
      </w:r>
      <w:r w:rsidRPr="00B11363">
        <w:rPr>
          <w:rFonts w:ascii="Arial" w:hAnsi="Arial" w:cs="Arial"/>
          <w:b/>
          <w:bCs/>
          <w:sz w:val="18"/>
          <w:szCs w:val="18"/>
        </w:rPr>
        <w:br/>
      </w:r>
      <w:r w:rsidRPr="00B11363">
        <w:rPr>
          <w:rFonts w:ascii="Arial" w:hAnsi="Arial" w:cs="Arial"/>
          <w:sz w:val="18"/>
          <w:szCs w:val="18"/>
        </w:rPr>
        <w:t xml:space="preserve">Chitinase production was tested using minimal agar medium supplemented with 0.5% colloidal chitin, prepared as described by </w:t>
      </w:r>
      <w:proofErr w:type="gramStart"/>
      <w:r w:rsidRPr="00B11363">
        <w:rPr>
          <w:rFonts w:ascii="Arial" w:hAnsi="Arial" w:cs="Arial"/>
          <w:sz w:val="18"/>
          <w:szCs w:val="18"/>
        </w:rPr>
        <w:t xml:space="preserve">( </w:t>
      </w:r>
      <w:r w:rsidRPr="00B11363">
        <w:rPr>
          <w:rFonts w:ascii="Arial" w:hAnsi="Arial" w:cs="Arial"/>
          <w:b/>
          <w:bCs/>
          <w:sz w:val="18"/>
          <w:szCs w:val="18"/>
        </w:rPr>
        <w:t>Hsu</w:t>
      </w:r>
      <w:proofErr w:type="gramEnd"/>
      <w:r w:rsidRPr="00B11363">
        <w:rPr>
          <w:rFonts w:ascii="Arial" w:hAnsi="Arial" w:cs="Arial"/>
          <w:b/>
          <w:bCs/>
          <w:sz w:val="18"/>
          <w:szCs w:val="18"/>
        </w:rPr>
        <w:t xml:space="preserve"> and Lockwood,</w:t>
      </w:r>
      <w:r w:rsidRPr="00B11363">
        <w:rPr>
          <w:rFonts w:ascii="Arial" w:hAnsi="Arial" w:cs="Arial"/>
          <w:sz w:val="18"/>
          <w:szCs w:val="18"/>
        </w:rPr>
        <w:t xml:space="preserve"> </w:t>
      </w:r>
      <w:r w:rsidRPr="00B11363">
        <w:rPr>
          <w:rFonts w:ascii="Arial" w:hAnsi="Arial" w:cs="Arial"/>
          <w:b/>
          <w:bCs/>
          <w:sz w:val="18"/>
          <w:szCs w:val="18"/>
        </w:rPr>
        <w:t>1975</w:t>
      </w:r>
      <w:r w:rsidRPr="00B11363">
        <w:rPr>
          <w:rFonts w:ascii="Arial" w:hAnsi="Arial" w:cs="Arial"/>
          <w:sz w:val="18"/>
          <w:szCs w:val="18"/>
        </w:rPr>
        <w:t>). Halo zones around bacterial colonies indicated positive chitinase activity.</w:t>
      </w:r>
    </w:p>
    <w:p w14:paraId="642BA2EA" w14:textId="77777777" w:rsidR="00CE0133" w:rsidRPr="00B11363" w:rsidRDefault="00CE0133" w:rsidP="00CE0133">
      <w:pPr>
        <w:rPr>
          <w:rFonts w:ascii="Arial" w:hAnsi="Arial" w:cs="Arial"/>
          <w:sz w:val="18"/>
          <w:szCs w:val="18"/>
        </w:rPr>
      </w:pPr>
      <w:r w:rsidRPr="00B11363">
        <w:rPr>
          <w:rFonts w:ascii="Arial" w:hAnsi="Arial" w:cs="Arial"/>
          <w:b/>
          <w:bCs/>
          <w:sz w:val="18"/>
          <w:szCs w:val="18"/>
        </w:rPr>
        <w:t>2.4.2 β-1,3-Glucanase Production</w:t>
      </w:r>
      <w:r w:rsidRPr="00B11363">
        <w:rPr>
          <w:rFonts w:ascii="Arial" w:hAnsi="Arial" w:cs="Arial"/>
          <w:b/>
          <w:bCs/>
          <w:sz w:val="18"/>
          <w:szCs w:val="18"/>
        </w:rPr>
        <w:br/>
      </w:r>
      <w:r w:rsidRPr="00B11363">
        <w:rPr>
          <w:rFonts w:ascii="Arial" w:hAnsi="Arial" w:cs="Arial"/>
          <w:sz w:val="18"/>
          <w:szCs w:val="18"/>
        </w:rPr>
        <w:t>Minimal agar medium with 0.25% laminarin served as the substrate for β-1,3-glucanase activity. Plates were incubated at 30°C for 72 hours and stained with Congo red. Zones around colonies indicated activity.</w:t>
      </w:r>
    </w:p>
    <w:p w14:paraId="7915CB5D" w14:textId="77777777" w:rsidR="00CE0133" w:rsidRPr="00B11363" w:rsidRDefault="00CE0133" w:rsidP="00CE0133">
      <w:pPr>
        <w:rPr>
          <w:rFonts w:ascii="Arial" w:hAnsi="Arial" w:cs="Arial"/>
          <w:sz w:val="18"/>
          <w:szCs w:val="18"/>
        </w:rPr>
      </w:pPr>
      <w:r w:rsidRPr="00B11363">
        <w:rPr>
          <w:rFonts w:ascii="Arial" w:hAnsi="Arial" w:cs="Arial"/>
          <w:b/>
          <w:bCs/>
          <w:sz w:val="18"/>
          <w:szCs w:val="18"/>
        </w:rPr>
        <w:t>2.4.3 Protease Production</w:t>
      </w:r>
      <w:r w:rsidRPr="00B11363">
        <w:rPr>
          <w:rFonts w:ascii="Arial" w:hAnsi="Arial" w:cs="Arial"/>
          <w:b/>
          <w:bCs/>
          <w:sz w:val="18"/>
          <w:szCs w:val="18"/>
        </w:rPr>
        <w:br/>
      </w:r>
      <w:r w:rsidRPr="00B11363">
        <w:rPr>
          <w:rFonts w:ascii="Arial" w:hAnsi="Arial" w:cs="Arial"/>
          <w:sz w:val="18"/>
          <w:szCs w:val="18"/>
        </w:rPr>
        <w:t>Protease activity was determined on skim milk agar (</w:t>
      </w:r>
      <w:r w:rsidRPr="00B11363">
        <w:rPr>
          <w:rFonts w:ascii="Arial" w:hAnsi="Arial" w:cs="Arial"/>
          <w:b/>
          <w:bCs/>
          <w:sz w:val="18"/>
          <w:szCs w:val="18"/>
        </w:rPr>
        <w:t xml:space="preserve">Berg </w:t>
      </w:r>
      <w:r w:rsidRPr="00B11363">
        <w:rPr>
          <w:rFonts w:ascii="Arial" w:hAnsi="Arial" w:cs="Arial"/>
          <w:b/>
          <w:bCs/>
          <w:i/>
          <w:iCs/>
          <w:sz w:val="18"/>
          <w:szCs w:val="18"/>
        </w:rPr>
        <w:t>et al</w:t>
      </w:r>
      <w:r w:rsidRPr="00B11363">
        <w:rPr>
          <w:rFonts w:ascii="Arial" w:hAnsi="Arial" w:cs="Arial"/>
          <w:b/>
          <w:bCs/>
          <w:sz w:val="18"/>
          <w:szCs w:val="18"/>
        </w:rPr>
        <w:t>., 2002</w:t>
      </w:r>
      <w:r w:rsidRPr="00B11363">
        <w:rPr>
          <w:rFonts w:ascii="Arial" w:hAnsi="Arial" w:cs="Arial"/>
          <w:sz w:val="18"/>
          <w:szCs w:val="18"/>
        </w:rPr>
        <w:t>). Clear zones around bacterial colonies confirmed proteolytic enzyme production.</w:t>
      </w:r>
    </w:p>
    <w:p w14:paraId="54279F40" w14:textId="77777777" w:rsidR="00CE0133" w:rsidRPr="00B11363" w:rsidRDefault="00CE0133" w:rsidP="00CE0133">
      <w:pPr>
        <w:rPr>
          <w:rFonts w:ascii="Arial" w:hAnsi="Arial" w:cs="Arial"/>
          <w:b/>
          <w:bCs/>
          <w:sz w:val="18"/>
          <w:szCs w:val="18"/>
        </w:rPr>
      </w:pPr>
      <w:r w:rsidRPr="00B11363">
        <w:rPr>
          <w:rFonts w:ascii="Arial" w:hAnsi="Arial" w:cs="Arial"/>
          <w:b/>
          <w:bCs/>
          <w:sz w:val="18"/>
          <w:szCs w:val="18"/>
        </w:rPr>
        <w:t>2.5 Siderophore Production</w:t>
      </w:r>
    </w:p>
    <w:p w14:paraId="0F154CD2" w14:textId="77777777" w:rsidR="00CE0133" w:rsidRPr="00B11363" w:rsidRDefault="00CE0133" w:rsidP="00CE0133">
      <w:pPr>
        <w:rPr>
          <w:rFonts w:ascii="Arial" w:hAnsi="Arial" w:cs="Arial"/>
          <w:sz w:val="18"/>
          <w:szCs w:val="18"/>
        </w:rPr>
      </w:pPr>
      <w:r w:rsidRPr="00B11363">
        <w:rPr>
          <w:rFonts w:ascii="Arial" w:hAnsi="Arial" w:cs="Arial"/>
          <w:sz w:val="18"/>
          <w:szCs w:val="18"/>
        </w:rPr>
        <w:t>Bacillus strains were tested for siderophore production on CAS agar medium (</w:t>
      </w:r>
      <w:r w:rsidRPr="00B11363">
        <w:rPr>
          <w:rFonts w:ascii="Arial" w:hAnsi="Arial" w:cs="Arial"/>
          <w:b/>
          <w:bCs/>
          <w:sz w:val="18"/>
          <w:szCs w:val="18"/>
        </w:rPr>
        <w:t xml:space="preserve">Schwyn and </w:t>
      </w:r>
      <w:proofErr w:type="spellStart"/>
      <w:r w:rsidRPr="00B11363">
        <w:rPr>
          <w:rFonts w:ascii="Arial" w:hAnsi="Arial" w:cs="Arial"/>
          <w:b/>
          <w:bCs/>
          <w:sz w:val="18"/>
          <w:szCs w:val="18"/>
        </w:rPr>
        <w:t>Neilands</w:t>
      </w:r>
      <w:proofErr w:type="spellEnd"/>
      <w:r w:rsidRPr="00B11363">
        <w:rPr>
          <w:rFonts w:ascii="Arial" w:hAnsi="Arial" w:cs="Arial"/>
          <w:b/>
          <w:bCs/>
          <w:sz w:val="18"/>
          <w:szCs w:val="18"/>
        </w:rPr>
        <w:t>, 1987</w:t>
      </w:r>
      <w:r w:rsidRPr="00B11363">
        <w:rPr>
          <w:rFonts w:ascii="Arial" w:hAnsi="Arial" w:cs="Arial"/>
          <w:sz w:val="18"/>
          <w:szCs w:val="18"/>
        </w:rPr>
        <w:t>). Zone formation around colonies indicated positive results.</w:t>
      </w:r>
    </w:p>
    <w:p w14:paraId="3F30BD5A" w14:textId="77777777" w:rsidR="00CE0133" w:rsidRPr="00B11363" w:rsidRDefault="00CE0133" w:rsidP="00CE0133">
      <w:pPr>
        <w:rPr>
          <w:rFonts w:ascii="Arial" w:hAnsi="Arial" w:cs="Arial"/>
          <w:b/>
          <w:bCs/>
          <w:sz w:val="18"/>
          <w:szCs w:val="18"/>
        </w:rPr>
      </w:pPr>
      <w:r w:rsidRPr="00B11363">
        <w:rPr>
          <w:rFonts w:ascii="Arial" w:hAnsi="Arial" w:cs="Arial"/>
          <w:b/>
          <w:bCs/>
          <w:sz w:val="18"/>
          <w:szCs w:val="18"/>
        </w:rPr>
        <w:t>2.6 Quantification of Enzyme and Siderophore Production</w:t>
      </w:r>
    </w:p>
    <w:p w14:paraId="4BDCEDDA" w14:textId="77777777" w:rsidR="00CE0133" w:rsidRPr="00B11363" w:rsidRDefault="00CE0133" w:rsidP="00CE0133">
      <w:pPr>
        <w:rPr>
          <w:rFonts w:ascii="Arial" w:hAnsi="Arial" w:cs="Arial"/>
          <w:sz w:val="18"/>
          <w:szCs w:val="18"/>
        </w:rPr>
      </w:pPr>
      <w:r w:rsidRPr="00B11363">
        <w:rPr>
          <w:rFonts w:ascii="Arial" w:hAnsi="Arial" w:cs="Arial"/>
          <w:sz w:val="18"/>
          <w:szCs w:val="18"/>
        </w:rPr>
        <w:t>Bacterial monocultures and co-cultures with fungal pathogens were grown in NB-PDB (1:1) broth for 5 days. Samples were collected at 24-hour intervals, centrifuged, and the supernatants used for enzyme assays.</w:t>
      </w:r>
    </w:p>
    <w:p w14:paraId="759D9AF6" w14:textId="77777777" w:rsidR="00CE0133" w:rsidRPr="00B11363" w:rsidRDefault="00CE0133" w:rsidP="00CE0133">
      <w:pPr>
        <w:rPr>
          <w:rFonts w:ascii="Arial" w:hAnsi="Arial" w:cs="Arial"/>
          <w:sz w:val="18"/>
          <w:szCs w:val="18"/>
        </w:rPr>
      </w:pPr>
      <w:r w:rsidRPr="00B11363">
        <w:rPr>
          <w:rFonts w:ascii="Arial" w:hAnsi="Arial" w:cs="Arial"/>
          <w:b/>
          <w:bCs/>
          <w:sz w:val="18"/>
          <w:szCs w:val="18"/>
        </w:rPr>
        <w:t>2.6.1 Chitinase Assay</w:t>
      </w:r>
      <w:r w:rsidRPr="00B11363">
        <w:rPr>
          <w:rFonts w:ascii="Arial" w:hAnsi="Arial" w:cs="Arial"/>
          <w:b/>
          <w:bCs/>
          <w:sz w:val="18"/>
          <w:szCs w:val="18"/>
        </w:rPr>
        <w:br/>
      </w:r>
      <w:r w:rsidRPr="00B11363">
        <w:rPr>
          <w:rFonts w:ascii="Arial" w:hAnsi="Arial" w:cs="Arial"/>
          <w:sz w:val="18"/>
          <w:szCs w:val="18"/>
        </w:rPr>
        <w:t>Chitinase activity was quantified using the DNS method (</w:t>
      </w:r>
      <w:r w:rsidRPr="00B11363">
        <w:rPr>
          <w:rFonts w:ascii="Arial" w:hAnsi="Arial" w:cs="Arial"/>
          <w:b/>
          <w:bCs/>
          <w:sz w:val="18"/>
          <w:szCs w:val="18"/>
        </w:rPr>
        <w:t>Miller, 1959</w:t>
      </w:r>
      <w:r w:rsidRPr="00B11363">
        <w:rPr>
          <w:rFonts w:ascii="Arial" w:hAnsi="Arial" w:cs="Arial"/>
          <w:sz w:val="18"/>
          <w:szCs w:val="18"/>
        </w:rPr>
        <w:t xml:space="preserve">) with colloidal chitin as the substrate. Activity was measured at 540 nm and expressed in units releasing 1 </w:t>
      </w:r>
      <w:proofErr w:type="spellStart"/>
      <w:r w:rsidRPr="00B11363">
        <w:rPr>
          <w:rFonts w:ascii="Arial" w:hAnsi="Arial" w:cs="Arial"/>
          <w:sz w:val="18"/>
          <w:szCs w:val="18"/>
        </w:rPr>
        <w:t>μmol</w:t>
      </w:r>
      <w:proofErr w:type="spellEnd"/>
      <w:r w:rsidRPr="00B11363">
        <w:rPr>
          <w:rFonts w:ascii="Arial" w:hAnsi="Arial" w:cs="Arial"/>
          <w:sz w:val="18"/>
          <w:szCs w:val="18"/>
        </w:rPr>
        <w:t xml:space="preserve"> of N-acetyl-β-D-glucosamine per hour.</w:t>
      </w:r>
    </w:p>
    <w:p w14:paraId="3A4EB63F" w14:textId="77777777" w:rsidR="00CE0133" w:rsidRPr="00B11363" w:rsidRDefault="00CE0133" w:rsidP="00CE0133">
      <w:pPr>
        <w:rPr>
          <w:rFonts w:ascii="Arial" w:hAnsi="Arial" w:cs="Arial"/>
          <w:sz w:val="18"/>
          <w:szCs w:val="18"/>
        </w:rPr>
      </w:pPr>
      <w:r w:rsidRPr="00B11363">
        <w:rPr>
          <w:rFonts w:ascii="Arial" w:hAnsi="Arial" w:cs="Arial"/>
          <w:b/>
          <w:bCs/>
          <w:sz w:val="18"/>
          <w:szCs w:val="18"/>
        </w:rPr>
        <w:t>2.6.2 β-1,3-Glucanase Assay</w:t>
      </w:r>
      <w:r w:rsidRPr="00B11363">
        <w:rPr>
          <w:rFonts w:ascii="Arial" w:hAnsi="Arial" w:cs="Arial"/>
          <w:b/>
          <w:bCs/>
          <w:sz w:val="18"/>
          <w:szCs w:val="18"/>
        </w:rPr>
        <w:br/>
      </w:r>
      <w:r w:rsidRPr="00B11363">
        <w:rPr>
          <w:rFonts w:ascii="Arial" w:hAnsi="Arial" w:cs="Arial"/>
          <w:sz w:val="18"/>
          <w:szCs w:val="18"/>
        </w:rPr>
        <w:t>β-1,3-glucanase activity was determined by measuring reducing sugars released from laminarin (</w:t>
      </w:r>
      <w:r w:rsidRPr="00B11363">
        <w:rPr>
          <w:rFonts w:ascii="Arial" w:hAnsi="Arial" w:cs="Arial"/>
          <w:b/>
          <w:bCs/>
          <w:sz w:val="18"/>
          <w:szCs w:val="18"/>
        </w:rPr>
        <w:t>Masih and Paul, 2002</w:t>
      </w:r>
      <w:r w:rsidRPr="00B11363">
        <w:rPr>
          <w:rFonts w:ascii="Arial" w:hAnsi="Arial" w:cs="Arial"/>
          <w:sz w:val="18"/>
          <w:szCs w:val="18"/>
        </w:rPr>
        <w:t xml:space="preserve">). Activity was expressed as </w:t>
      </w:r>
      <w:proofErr w:type="spellStart"/>
      <w:r w:rsidRPr="00B11363">
        <w:rPr>
          <w:rFonts w:ascii="Arial" w:hAnsi="Arial" w:cs="Arial"/>
          <w:sz w:val="18"/>
          <w:szCs w:val="18"/>
        </w:rPr>
        <w:t>μmol</w:t>
      </w:r>
      <w:proofErr w:type="spellEnd"/>
      <w:r w:rsidRPr="00B11363">
        <w:rPr>
          <w:rFonts w:ascii="Arial" w:hAnsi="Arial" w:cs="Arial"/>
          <w:sz w:val="18"/>
          <w:szCs w:val="18"/>
        </w:rPr>
        <w:t xml:space="preserve"> glucose equivalents released per hour.</w:t>
      </w:r>
    </w:p>
    <w:p w14:paraId="78B2517F" w14:textId="77777777" w:rsidR="00CE0133" w:rsidRPr="00B11363" w:rsidRDefault="00CE0133" w:rsidP="00CE0133">
      <w:pPr>
        <w:rPr>
          <w:rFonts w:ascii="Arial" w:hAnsi="Arial" w:cs="Arial"/>
          <w:sz w:val="18"/>
          <w:szCs w:val="18"/>
        </w:rPr>
      </w:pPr>
      <w:r w:rsidRPr="00B11363">
        <w:rPr>
          <w:rFonts w:ascii="Arial" w:hAnsi="Arial" w:cs="Arial"/>
          <w:b/>
          <w:bCs/>
          <w:sz w:val="18"/>
          <w:szCs w:val="18"/>
        </w:rPr>
        <w:t>2.6.3 Protease Assay</w:t>
      </w:r>
      <w:r w:rsidRPr="00B11363">
        <w:rPr>
          <w:rFonts w:ascii="Arial" w:hAnsi="Arial" w:cs="Arial"/>
          <w:b/>
          <w:bCs/>
          <w:sz w:val="18"/>
          <w:szCs w:val="18"/>
        </w:rPr>
        <w:br/>
      </w:r>
      <w:r w:rsidRPr="00B11363">
        <w:rPr>
          <w:rFonts w:ascii="Arial" w:hAnsi="Arial" w:cs="Arial"/>
          <w:sz w:val="18"/>
          <w:szCs w:val="18"/>
        </w:rPr>
        <w:t>Protease activity was assessed using casein as the substrate (</w:t>
      </w:r>
      <w:r w:rsidRPr="00B11363">
        <w:rPr>
          <w:rFonts w:ascii="Arial" w:hAnsi="Arial" w:cs="Arial"/>
          <w:b/>
          <w:bCs/>
          <w:sz w:val="18"/>
          <w:szCs w:val="18"/>
        </w:rPr>
        <w:t xml:space="preserve">Takami </w:t>
      </w:r>
      <w:r w:rsidRPr="00B11363">
        <w:rPr>
          <w:rFonts w:ascii="Arial" w:hAnsi="Arial" w:cs="Arial"/>
          <w:b/>
          <w:bCs/>
          <w:i/>
          <w:iCs/>
          <w:sz w:val="18"/>
          <w:szCs w:val="18"/>
        </w:rPr>
        <w:t>et al.,</w:t>
      </w:r>
      <w:r w:rsidRPr="00B11363">
        <w:rPr>
          <w:rFonts w:ascii="Arial" w:hAnsi="Arial" w:cs="Arial"/>
          <w:b/>
          <w:bCs/>
          <w:sz w:val="18"/>
          <w:szCs w:val="18"/>
        </w:rPr>
        <w:t xml:space="preserve"> 1989</w:t>
      </w:r>
      <w:r w:rsidRPr="00B11363">
        <w:rPr>
          <w:rFonts w:ascii="Arial" w:hAnsi="Arial" w:cs="Arial"/>
          <w:sz w:val="18"/>
          <w:szCs w:val="18"/>
        </w:rPr>
        <w:t xml:space="preserve">). Tyrosine release was measured at 660 nm, with activity expressed as </w:t>
      </w:r>
      <w:proofErr w:type="spellStart"/>
      <w:r w:rsidRPr="00B11363">
        <w:rPr>
          <w:rFonts w:ascii="Arial" w:hAnsi="Arial" w:cs="Arial"/>
          <w:sz w:val="18"/>
          <w:szCs w:val="18"/>
        </w:rPr>
        <w:t>μg</w:t>
      </w:r>
      <w:proofErr w:type="spellEnd"/>
      <w:r w:rsidRPr="00B11363">
        <w:rPr>
          <w:rFonts w:ascii="Arial" w:hAnsi="Arial" w:cs="Arial"/>
          <w:sz w:val="18"/>
          <w:szCs w:val="18"/>
        </w:rPr>
        <w:t xml:space="preserve"> tyrosine released per minute.</w:t>
      </w:r>
    </w:p>
    <w:p w14:paraId="6BED6155" w14:textId="77777777" w:rsidR="00CE0133" w:rsidRPr="00B11363" w:rsidRDefault="00CE0133" w:rsidP="00CE0133">
      <w:pPr>
        <w:rPr>
          <w:rFonts w:ascii="Arial" w:hAnsi="Arial" w:cs="Arial"/>
          <w:sz w:val="18"/>
          <w:szCs w:val="18"/>
        </w:rPr>
      </w:pPr>
      <w:r w:rsidRPr="00B11363">
        <w:rPr>
          <w:rFonts w:ascii="Arial" w:hAnsi="Arial" w:cs="Arial"/>
          <w:b/>
          <w:bCs/>
          <w:sz w:val="18"/>
          <w:szCs w:val="18"/>
        </w:rPr>
        <w:t>2.6.4 Siderophore Quantification</w:t>
      </w:r>
      <w:r w:rsidRPr="00B11363">
        <w:rPr>
          <w:rFonts w:ascii="Arial" w:hAnsi="Arial" w:cs="Arial"/>
          <w:b/>
          <w:bCs/>
          <w:sz w:val="18"/>
          <w:szCs w:val="18"/>
        </w:rPr>
        <w:br/>
      </w:r>
      <w:r w:rsidRPr="00B11363">
        <w:rPr>
          <w:rFonts w:ascii="Arial" w:hAnsi="Arial" w:cs="Arial"/>
          <w:sz w:val="18"/>
          <w:szCs w:val="18"/>
        </w:rPr>
        <w:t>Siderophore production was estimated using CAS reagent (</w:t>
      </w:r>
      <w:r w:rsidRPr="00B11363">
        <w:rPr>
          <w:rFonts w:ascii="Arial" w:hAnsi="Arial" w:cs="Arial"/>
          <w:b/>
          <w:bCs/>
          <w:sz w:val="18"/>
          <w:szCs w:val="18"/>
        </w:rPr>
        <w:t>Payne, 1994</w:t>
      </w:r>
      <w:r w:rsidRPr="00B11363">
        <w:rPr>
          <w:rFonts w:ascii="Arial" w:hAnsi="Arial" w:cs="Arial"/>
          <w:sz w:val="18"/>
          <w:szCs w:val="18"/>
        </w:rPr>
        <w:t>). Absorbance was measured at 630 nm, and percent siderophore units were calculated as:</w:t>
      </w:r>
    </w:p>
    <w:p w14:paraId="0CBBDED0" w14:textId="77777777" w:rsidR="00CE0133" w:rsidRPr="00B11363" w:rsidRDefault="00CE0133" w:rsidP="00CE0133">
      <w:pPr>
        <w:rPr>
          <w:rFonts w:ascii="Arial" w:hAnsi="Arial" w:cs="Arial"/>
          <w:bCs/>
          <w:sz w:val="18"/>
          <w:szCs w:val="18"/>
        </w:rPr>
      </w:pPr>
      <w:r w:rsidRPr="00B11363">
        <w:rPr>
          <w:rFonts w:ascii="Arial" w:hAnsi="Arial" w:cs="Arial"/>
          <w:bCs/>
          <w:sz w:val="18"/>
          <w:szCs w:val="18"/>
        </w:rPr>
        <w:lastRenderedPageBreak/>
        <w:t>% Siderophore units = [(</w:t>
      </w:r>
      <w:proofErr w:type="spellStart"/>
      <w:r w:rsidRPr="00B11363">
        <w:rPr>
          <w:rFonts w:ascii="Arial" w:hAnsi="Arial" w:cs="Arial"/>
          <w:bCs/>
          <w:sz w:val="18"/>
          <w:szCs w:val="18"/>
        </w:rPr>
        <w:t>A</w:t>
      </w:r>
      <w:r w:rsidRPr="00B11363">
        <w:rPr>
          <w:rFonts w:ascii="Arial" w:hAnsi="Arial" w:cs="Arial"/>
          <w:bCs/>
          <w:sz w:val="18"/>
          <w:szCs w:val="18"/>
          <w:vertAlign w:val="subscript"/>
        </w:rPr>
        <w:t>r</w:t>
      </w:r>
      <w:proofErr w:type="spellEnd"/>
      <w:r w:rsidRPr="00B11363">
        <w:rPr>
          <w:rFonts w:ascii="Arial" w:hAnsi="Arial" w:cs="Arial"/>
          <w:bCs/>
          <w:sz w:val="18"/>
          <w:szCs w:val="18"/>
        </w:rPr>
        <w:t>− A</w:t>
      </w:r>
      <w:r w:rsidRPr="00B11363">
        <w:rPr>
          <w:rFonts w:ascii="Arial" w:hAnsi="Arial" w:cs="Arial"/>
          <w:bCs/>
          <w:sz w:val="18"/>
          <w:szCs w:val="18"/>
          <w:vertAlign w:val="subscript"/>
        </w:rPr>
        <w:t>s</w:t>
      </w:r>
      <w:r w:rsidRPr="00B11363">
        <w:rPr>
          <w:rFonts w:ascii="Arial" w:hAnsi="Arial" w:cs="Arial"/>
          <w:bCs/>
          <w:sz w:val="18"/>
          <w:szCs w:val="18"/>
        </w:rPr>
        <w:t xml:space="preserve">)/ </w:t>
      </w:r>
      <w:proofErr w:type="spellStart"/>
      <w:r w:rsidRPr="00B11363">
        <w:rPr>
          <w:rFonts w:ascii="Arial" w:hAnsi="Arial" w:cs="Arial"/>
          <w:bCs/>
          <w:sz w:val="18"/>
          <w:szCs w:val="18"/>
        </w:rPr>
        <w:t>A</w:t>
      </w:r>
      <w:r w:rsidRPr="00B11363">
        <w:rPr>
          <w:rFonts w:ascii="Arial" w:hAnsi="Arial" w:cs="Arial"/>
          <w:bCs/>
          <w:sz w:val="18"/>
          <w:szCs w:val="18"/>
          <w:vertAlign w:val="subscript"/>
        </w:rPr>
        <w:t>r</w:t>
      </w:r>
      <w:proofErr w:type="spellEnd"/>
      <w:r w:rsidRPr="00B11363">
        <w:rPr>
          <w:rFonts w:ascii="Arial" w:hAnsi="Arial" w:cs="Arial"/>
          <w:bCs/>
          <w:sz w:val="18"/>
          <w:szCs w:val="18"/>
        </w:rPr>
        <w:t>] ×100</w:t>
      </w:r>
    </w:p>
    <w:p w14:paraId="1E5F7874" w14:textId="77777777" w:rsidR="00CE0133" w:rsidRPr="00B11363" w:rsidRDefault="00CE0133" w:rsidP="00CE0133">
      <w:pPr>
        <w:rPr>
          <w:rFonts w:ascii="Arial" w:hAnsi="Arial" w:cs="Arial"/>
          <w:bCs/>
          <w:sz w:val="18"/>
          <w:szCs w:val="18"/>
        </w:rPr>
      </w:pPr>
      <w:r w:rsidRPr="00B11363">
        <w:rPr>
          <w:rFonts w:ascii="Arial" w:hAnsi="Arial" w:cs="Arial"/>
          <w:bCs/>
          <w:sz w:val="18"/>
          <w:szCs w:val="18"/>
        </w:rPr>
        <w:t xml:space="preserve">Where </w:t>
      </w:r>
      <w:proofErr w:type="spellStart"/>
      <w:r w:rsidRPr="00B11363">
        <w:rPr>
          <w:rFonts w:ascii="Arial" w:hAnsi="Arial" w:cs="Arial"/>
          <w:bCs/>
          <w:sz w:val="18"/>
          <w:szCs w:val="18"/>
        </w:rPr>
        <w:t>A</w:t>
      </w:r>
      <w:r w:rsidRPr="00B11363">
        <w:rPr>
          <w:rFonts w:ascii="Arial" w:hAnsi="Arial" w:cs="Arial"/>
          <w:bCs/>
          <w:sz w:val="18"/>
          <w:szCs w:val="18"/>
          <w:vertAlign w:val="subscript"/>
        </w:rPr>
        <w:t>r</w:t>
      </w:r>
      <w:proofErr w:type="spellEnd"/>
      <w:r w:rsidRPr="00B11363">
        <w:rPr>
          <w:rFonts w:ascii="Arial" w:hAnsi="Arial" w:cs="Arial"/>
          <w:bCs/>
          <w:sz w:val="18"/>
          <w:szCs w:val="18"/>
        </w:rPr>
        <w:t xml:space="preserve"> = absorbance of reference; A</w:t>
      </w:r>
      <w:r w:rsidRPr="00B11363">
        <w:rPr>
          <w:rFonts w:ascii="Arial" w:hAnsi="Arial" w:cs="Arial"/>
          <w:bCs/>
          <w:sz w:val="18"/>
          <w:szCs w:val="18"/>
          <w:vertAlign w:val="subscript"/>
        </w:rPr>
        <w:t>s</w:t>
      </w:r>
      <w:r w:rsidRPr="00B11363">
        <w:rPr>
          <w:rFonts w:ascii="Arial" w:hAnsi="Arial" w:cs="Arial"/>
          <w:bCs/>
          <w:sz w:val="18"/>
          <w:szCs w:val="18"/>
        </w:rPr>
        <w:t>= absorbance of the sample</w:t>
      </w:r>
    </w:p>
    <w:p w14:paraId="4F9CB808" w14:textId="77777777" w:rsidR="00CE0133" w:rsidRPr="00B11363" w:rsidRDefault="00CE0133" w:rsidP="00CE0133">
      <w:pPr>
        <w:rPr>
          <w:rFonts w:ascii="Arial" w:hAnsi="Arial" w:cs="Arial"/>
          <w:b/>
          <w:bCs/>
          <w:sz w:val="20"/>
        </w:rPr>
      </w:pPr>
      <w:r w:rsidRPr="00B11363">
        <w:rPr>
          <w:rFonts w:ascii="Arial" w:hAnsi="Arial" w:cs="Arial"/>
          <w:b/>
          <w:bCs/>
          <w:sz w:val="20"/>
        </w:rPr>
        <w:t>2.7 Statistical Analysis</w:t>
      </w:r>
    </w:p>
    <w:p w14:paraId="4A4CE618" w14:textId="77777777" w:rsidR="00CE0133" w:rsidRPr="00B11363" w:rsidRDefault="00CE0133" w:rsidP="00CE0133">
      <w:pPr>
        <w:rPr>
          <w:rFonts w:ascii="Arial" w:hAnsi="Arial" w:cs="Arial"/>
          <w:sz w:val="18"/>
          <w:szCs w:val="18"/>
          <w:lang w:bidi="en-US"/>
        </w:rPr>
      </w:pPr>
      <w:r w:rsidRPr="00B11363">
        <w:rPr>
          <w:rFonts w:ascii="Arial" w:hAnsi="Arial" w:cs="Arial"/>
          <w:sz w:val="18"/>
          <w:szCs w:val="18"/>
        </w:rPr>
        <w:t>All experiments were conducted in triplicates, and data were analyzed using SPSS v21.0. Results are expressed as mean ± SE, with significance levels</w:t>
      </w:r>
      <w:r w:rsidRPr="00B11363">
        <w:rPr>
          <w:rFonts w:ascii="Arial" w:hAnsi="Arial" w:cs="Arial"/>
          <w:sz w:val="18"/>
          <w:szCs w:val="18"/>
          <w:lang w:bidi="en-US"/>
        </w:rPr>
        <w:t xml:space="preserve"> Values p &lt; 0.05 and p&lt; 0.01.</w:t>
      </w:r>
    </w:p>
    <w:p w14:paraId="032402BC" w14:textId="77777777" w:rsidR="00F86B1E" w:rsidRPr="00B11363" w:rsidRDefault="00F86B1E" w:rsidP="00CE0133">
      <w:pPr>
        <w:rPr>
          <w:rFonts w:ascii="Arial" w:hAnsi="Arial" w:cs="Arial"/>
          <w:b/>
          <w:bCs/>
          <w:sz w:val="20"/>
          <w:lang w:bidi="en-US"/>
        </w:rPr>
      </w:pPr>
      <w:r w:rsidRPr="00B11363">
        <w:rPr>
          <w:rFonts w:ascii="Arial" w:hAnsi="Arial" w:cs="Arial"/>
          <w:b/>
          <w:bCs/>
          <w:sz w:val="20"/>
          <w:lang w:bidi="en-US"/>
        </w:rPr>
        <w:t xml:space="preserve">3. Result &amp; Discussion </w:t>
      </w:r>
    </w:p>
    <w:p w14:paraId="17899BE0" w14:textId="77777777" w:rsidR="00F86B1E" w:rsidRPr="00B11363" w:rsidRDefault="00F86B1E" w:rsidP="00F86B1E">
      <w:pPr>
        <w:rPr>
          <w:rFonts w:ascii="Arial" w:hAnsi="Arial" w:cs="Arial"/>
          <w:b/>
          <w:bCs/>
          <w:sz w:val="20"/>
          <w:lang w:bidi="en-US"/>
        </w:rPr>
      </w:pPr>
      <w:r w:rsidRPr="00B11363">
        <w:rPr>
          <w:rFonts w:ascii="Arial" w:hAnsi="Arial" w:cs="Arial"/>
          <w:b/>
          <w:bCs/>
          <w:sz w:val="20"/>
          <w:lang w:bidi="en-US"/>
        </w:rPr>
        <w:t xml:space="preserve">3.1 Antagonistic Activity of </w:t>
      </w:r>
      <w:r w:rsidRPr="00B11363">
        <w:rPr>
          <w:rFonts w:ascii="Arial" w:hAnsi="Arial" w:cs="Arial"/>
          <w:b/>
          <w:bCs/>
          <w:i/>
          <w:iCs/>
          <w:sz w:val="20"/>
          <w:lang w:bidi="en-US"/>
        </w:rPr>
        <w:t xml:space="preserve">Bacillus </w:t>
      </w:r>
      <w:r w:rsidRPr="00B11363">
        <w:rPr>
          <w:rFonts w:ascii="Arial" w:hAnsi="Arial" w:cs="Arial"/>
          <w:b/>
          <w:bCs/>
          <w:sz w:val="20"/>
          <w:lang w:bidi="en-US"/>
        </w:rPr>
        <w:t>Strains P10 and UP11 against Foliar Blight Pathogens</w:t>
      </w:r>
    </w:p>
    <w:p w14:paraId="152D8EFC" w14:textId="2E48C150" w:rsidR="00F86B1E" w:rsidRPr="00B11363" w:rsidRDefault="00F86B1E" w:rsidP="00F86B1E">
      <w:pPr>
        <w:rPr>
          <w:rFonts w:ascii="Arial" w:hAnsi="Arial" w:cs="Arial"/>
          <w:sz w:val="18"/>
          <w:szCs w:val="18"/>
          <w:lang w:bidi="en-US"/>
        </w:rPr>
      </w:pPr>
      <w:r w:rsidRPr="00B11363">
        <w:rPr>
          <w:rFonts w:ascii="Arial" w:hAnsi="Arial" w:cs="Arial"/>
          <w:sz w:val="18"/>
          <w:szCs w:val="18"/>
          <w:lang w:bidi="en-US"/>
        </w:rPr>
        <w:t xml:space="preserve">The antagonistic potential of the biocontrol agents </w:t>
      </w:r>
      <w:r w:rsidRPr="00B11363">
        <w:rPr>
          <w:rFonts w:ascii="Arial" w:hAnsi="Arial" w:cs="Arial"/>
          <w:i/>
          <w:iCs/>
          <w:sz w:val="18"/>
          <w:szCs w:val="18"/>
          <w:lang w:bidi="en-US"/>
        </w:rPr>
        <w:t xml:space="preserve">Bacillus </w:t>
      </w:r>
      <w:proofErr w:type="spellStart"/>
      <w:r w:rsidRPr="00B11363">
        <w:rPr>
          <w:rFonts w:ascii="Arial" w:hAnsi="Arial" w:cs="Arial"/>
          <w:i/>
          <w:iCs/>
          <w:sz w:val="18"/>
          <w:szCs w:val="18"/>
          <w:lang w:bidi="en-US"/>
        </w:rPr>
        <w:t>methylotrophicus</w:t>
      </w:r>
      <w:proofErr w:type="spellEnd"/>
      <w:r w:rsidRPr="00B11363">
        <w:rPr>
          <w:rFonts w:ascii="Arial" w:hAnsi="Arial" w:cs="Arial"/>
          <w:sz w:val="18"/>
          <w:szCs w:val="18"/>
          <w:lang w:bidi="en-US"/>
        </w:rPr>
        <w:t xml:space="preserve"> strain P10 and </w:t>
      </w:r>
      <w:r w:rsidRPr="00B11363">
        <w:rPr>
          <w:rFonts w:ascii="Arial" w:hAnsi="Arial" w:cs="Arial"/>
          <w:i/>
          <w:iCs/>
          <w:sz w:val="18"/>
          <w:szCs w:val="18"/>
          <w:lang w:bidi="en-US"/>
        </w:rPr>
        <w:t>Bacillus subtilis</w:t>
      </w:r>
      <w:r w:rsidRPr="00B11363">
        <w:rPr>
          <w:rFonts w:ascii="Arial" w:hAnsi="Arial" w:cs="Arial"/>
          <w:sz w:val="18"/>
          <w:szCs w:val="18"/>
          <w:lang w:bidi="en-US"/>
        </w:rPr>
        <w:t xml:space="preserve"> strain UP11 was evaluated by measuring their ability to inhibit the mycelial growth of foliar blight pathogens </w:t>
      </w:r>
      <w:r w:rsidRPr="00B11363">
        <w:rPr>
          <w:rFonts w:ascii="Arial" w:hAnsi="Arial" w:cs="Arial"/>
          <w:i/>
          <w:iCs/>
          <w:sz w:val="18"/>
          <w:szCs w:val="18"/>
          <w:lang w:bidi="en-US"/>
        </w:rPr>
        <w:t xml:space="preserve">Alternaria </w:t>
      </w:r>
      <w:proofErr w:type="spellStart"/>
      <w:r w:rsidRPr="00B11363">
        <w:rPr>
          <w:rFonts w:ascii="Arial" w:hAnsi="Arial" w:cs="Arial"/>
          <w:i/>
          <w:iCs/>
          <w:sz w:val="18"/>
          <w:szCs w:val="18"/>
          <w:lang w:bidi="en-US"/>
        </w:rPr>
        <w:t>triticina</w:t>
      </w:r>
      <w:proofErr w:type="spellEnd"/>
      <w:r w:rsidRPr="00B11363">
        <w:rPr>
          <w:rFonts w:ascii="Arial" w:hAnsi="Arial" w:cs="Arial"/>
          <w:sz w:val="18"/>
          <w:szCs w:val="18"/>
          <w:lang w:bidi="en-US"/>
        </w:rPr>
        <w:t xml:space="preserve"> and </w:t>
      </w:r>
      <w:proofErr w:type="spellStart"/>
      <w:r w:rsidRPr="00B11363">
        <w:rPr>
          <w:rFonts w:ascii="Arial" w:hAnsi="Arial" w:cs="Arial"/>
          <w:i/>
          <w:iCs/>
          <w:sz w:val="18"/>
          <w:szCs w:val="18"/>
          <w:lang w:bidi="en-US"/>
        </w:rPr>
        <w:t>Bipolaris</w:t>
      </w:r>
      <w:proofErr w:type="spellEnd"/>
      <w:r w:rsidRPr="00B11363">
        <w:rPr>
          <w:rFonts w:ascii="Arial" w:hAnsi="Arial" w:cs="Arial"/>
          <w:i/>
          <w:iCs/>
          <w:sz w:val="18"/>
          <w:szCs w:val="18"/>
          <w:lang w:bidi="en-US"/>
        </w:rPr>
        <w:t xml:space="preserve"> </w:t>
      </w:r>
      <w:proofErr w:type="spellStart"/>
      <w:r w:rsidRPr="00B11363">
        <w:rPr>
          <w:rFonts w:ascii="Arial" w:hAnsi="Arial" w:cs="Arial"/>
          <w:i/>
          <w:iCs/>
          <w:sz w:val="18"/>
          <w:szCs w:val="18"/>
          <w:lang w:bidi="en-US"/>
        </w:rPr>
        <w:t>sorokiniana</w:t>
      </w:r>
      <w:proofErr w:type="spellEnd"/>
      <w:r w:rsidRPr="00B11363">
        <w:rPr>
          <w:rFonts w:ascii="Arial" w:hAnsi="Arial" w:cs="Arial"/>
          <w:sz w:val="18"/>
          <w:szCs w:val="18"/>
          <w:lang w:bidi="en-US"/>
        </w:rPr>
        <w:t xml:space="preserve">. The results showed that P10 exhibited the highest percent mycelial growth inhibition against </w:t>
      </w:r>
      <w:r w:rsidRPr="00B11363">
        <w:rPr>
          <w:rFonts w:ascii="Arial" w:hAnsi="Arial" w:cs="Arial"/>
          <w:i/>
          <w:iCs/>
          <w:sz w:val="18"/>
          <w:szCs w:val="18"/>
          <w:lang w:bidi="en-US"/>
        </w:rPr>
        <w:t xml:space="preserve">Alternaria </w:t>
      </w:r>
      <w:proofErr w:type="spellStart"/>
      <w:r w:rsidRPr="00B11363">
        <w:rPr>
          <w:rFonts w:ascii="Arial" w:hAnsi="Arial" w:cs="Arial"/>
          <w:i/>
          <w:iCs/>
          <w:sz w:val="18"/>
          <w:szCs w:val="18"/>
          <w:lang w:bidi="en-US"/>
        </w:rPr>
        <w:t>triticina</w:t>
      </w:r>
      <w:proofErr w:type="spellEnd"/>
      <w:r w:rsidRPr="00B11363">
        <w:rPr>
          <w:rFonts w:ascii="Arial" w:hAnsi="Arial" w:cs="Arial"/>
          <w:sz w:val="18"/>
          <w:szCs w:val="18"/>
          <w:lang w:bidi="en-US"/>
        </w:rPr>
        <w:t xml:space="preserve"> (77.56%) and </w:t>
      </w:r>
      <w:proofErr w:type="spellStart"/>
      <w:r w:rsidRPr="00B11363">
        <w:rPr>
          <w:rFonts w:ascii="Arial" w:hAnsi="Arial" w:cs="Arial"/>
          <w:i/>
          <w:iCs/>
          <w:sz w:val="18"/>
          <w:szCs w:val="18"/>
          <w:lang w:bidi="en-US"/>
        </w:rPr>
        <w:t>Bipolaris</w:t>
      </w:r>
      <w:proofErr w:type="spellEnd"/>
      <w:r w:rsidRPr="00B11363">
        <w:rPr>
          <w:rFonts w:ascii="Arial" w:hAnsi="Arial" w:cs="Arial"/>
          <w:i/>
          <w:iCs/>
          <w:sz w:val="18"/>
          <w:szCs w:val="18"/>
          <w:lang w:bidi="en-US"/>
        </w:rPr>
        <w:t xml:space="preserve"> </w:t>
      </w:r>
      <w:proofErr w:type="spellStart"/>
      <w:r w:rsidRPr="00B11363">
        <w:rPr>
          <w:rFonts w:ascii="Arial" w:hAnsi="Arial" w:cs="Arial"/>
          <w:i/>
          <w:iCs/>
          <w:sz w:val="18"/>
          <w:szCs w:val="18"/>
          <w:lang w:bidi="en-US"/>
        </w:rPr>
        <w:t>sorokiniana</w:t>
      </w:r>
      <w:proofErr w:type="spellEnd"/>
      <w:r w:rsidRPr="00B11363">
        <w:rPr>
          <w:rFonts w:ascii="Arial" w:hAnsi="Arial" w:cs="Arial"/>
          <w:sz w:val="18"/>
          <w:szCs w:val="18"/>
          <w:lang w:bidi="en-US"/>
        </w:rPr>
        <w:t xml:space="preserve"> (73.97%), followed by UP11, which showed 67.83% and 62.16% inhibition, respectively, at 6 days after infection (DAI) (Table </w:t>
      </w:r>
      <w:r w:rsidR="00351BC6">
        <w:rPr>
          <w:rFonts w:ascii="Arial" w:hAnsi="Arial" w:cs="Arial"/>
          <w:sz w:val="18"/>
          <w:szCs w:val="18"/>
          <w:lang w:bidi="en-US"/>
        </w:rPr>
        <w:t>1</w:t>
      </w:r>
      <w:r w:rsidRPr="00B11363">
        <w:rPr>
          <w:rFonts w:ascii="Arial" w:hAnsi="Arial" w:cs="Arial"/>
          <w:sz w:val="18"/>
          <w:szCs w:val="18"/>
          <w:lang w:bidi="en-US"/>
        </w:rPr>
        <w:t xml:space="preserve">, Fig. 1). These findings suggest that </w:t>
      </w:r>
      <w:r w:rsidRPr="00B11363">
        <w:rPr>
          <w:rFonts w:ascii="Arial" w:hAnsi="Arial" w:cs="Arial"/>
          <w:i/>
          <w:iCs/>
          <w:sz w:val="18"/>
          <w:szCs w:val="18"/>
          <w:lang w:bidi="en-US"/>
        </w:rPr>
        <w:t xml:space="preserve">Bacillus </w:t>
      </w:r>
      <w:proofErr w:type="spellStart"/>
      <w:r w:rsidRPr="00B11363">
        <w:rPr>
          <w:rFonts w:ascii="Arial" w:hAnsi="Arial" w:cs="Arial"/>
          <w:i/>
          <w:iCs/>
          <w:sz w:val="18"/>
          <w:szCs w:val="18"/>
          <w:lang w:bidi="en-US"/>
        </w:rPr>
        <w:t>methylotrophicus</w:t>
      </w:r>
      <w:proofErr w:type="spellEnd"/>
      <w:r w:rsidRPr="00B11363">
        <w:rPr>
          <w:rFonts w:ascii="Arial" w:hAnsi="Arial" w:cs="Arial"/>
          <w:sz w:val="18"/>
          <w:szCs w:val="18"/>
          <w:lang w:bidi="en-US"/>
        </w:rPr>
        <w:t xml:space="preserve"> strain P10 is more effective in inhibiting the growth of both pathogens compared to </w:t>
      </w:r>
      <w:r w:rsidRPr="00B11363">
        <w:rPr>
          <w:rFonts w:ascii="Arial" w:hAnsi="Arial" w:cs="Arial"/>
          <w:i/>
          <w:iCs/>
          <w:sz w:val="18"/>
          <w:szCs w:val="18"/>
          <w:lang w:bidi="en-US"/>
        </w:rPr>
        <w:t>Bacillus subtilis</w:t>
      </w:r>
      <w:r w:rsidRPr="00B11363">
        <w:rPr>
          <w:rFonts w:ascii="Arial" w:hAnsi="Arial" w:cs="Arial"/>
          <w:sz w:val="18"/>
          <w:szCs w:val="18"/>
          <w:lang w:bidi="en-US"/>
        </w:rPr>
        <w:t xml:space="preserve"> strain UP11.</w:t>
      </w:r>
    </w:p>
    <w:p w14:paraId="0FD32348" w14:textId="7842FDED" w:rsidR="00F86B1E" w:rsidRPr="00B11363" w:rsidRDefault="00F86B1E" w:rsidP="00F86B1E">
      <w:pPr>
        <w:rPr>
          <w:rFonts w:ascii="Arial" w:hAnsi="Arial" w:cs="Arial"/>
          <w:b/>
          <w:bCs/>
          <w:sz w:val="18"/>
          <w:szCs w:val="18"/>
          <w:lang w:bidi="en-US"/>
        </w:rPr>
      </w:pPr>
      <w:r w:rsidRPr="00B11363">
        <w:rPr>
          <w:rFonts w:ascii="Arial" w:hAnsi="Arial" w:cs="Arial"/>
          <w:b/>
          <w:bCs/>
          <w:sz w:val="18"/>
          <w:szCs w:val="18"/>
          <w:lang w:bidi="en-US"/>
        </w:rPr>
        <w:t xml:space="preserve">Table </w:t>
      </w:r>
      <w:r w:rsidR="00351BC6">
        <w:rPr>
          <w:rFonts w:ascii="Arial" w:hAnsi="Arial" w:cs="Arial"/>
          <w:b/>
          <w:bCs/>
          <w:sz w:val="18"/>
          <w:szCs w:val="18"/>
          <w:lang w:bidi="en-US"/>
        </w:rPr>
        <w:t>1</w:t>
      </w:r>
      <w:r w:rsidRPr="00B11363">
        <w:rPr>
          <w:rFonts w:ascii="Arial" w:hAnsi="Arial" w:cs="Arial"/>
          <w:b/>
          <w:bCs/>
          <w:sz w:val="18"/>
          <w:szCs w:val="18"/>
          <w:lang w:bidi="en-US"/>
        </w:rPr>
        <w:t>:</w:t>
      </w:r>
      <w:r w:rsidR="00351BC6">
        <w:rPr>
          <w:rFonts w:ascii="Arial" w:hAnsi="Arial" w:cs="Arial"/>
          <w:b/>
          <w:bCs/>
          <w:sz w:val="18"/>
          <w:szCs w:val="18"/>
          <w:lang w:bidi="en-US"/>
        </w:rPr>
        <w:t xml:space="preserve"> </w:t>
      </w:r>
      <w:r w:rsidR="00351BC6">
        <w:rPr>
          <w:rFonts w:ascii="Arial"/>
          <w:b/>
          <w:sz w:val="20"/>
        </w:rPr>
        <w:t>Percent</w:t>
      </w:r>
      <w:r w:rsidR="00351BC6">
        <w:rPr>
          <w:rFonts w:ascii="Arial"/>
          <w:b/>
          <w:spacing w:val="-6"/>
          <w:sz w:val="20"/>
        </w:rPr>
        <w:t xml:space="preserve"> </w:t>
      </w:r>
      <w:r w:rsidR="00351BC6">
        <w:rPr>
          <w:rFonts w:ascii="Arial"/>
          <w:b/>
          <w:sz w:val="20"/>
        </w:rPr>
        <w:t>similarity</w:t>
      </w:r>
      <w:r w:rsidR="00351BC6">
        <w:rPr>
          <w:rFonts w:ascii="Arial"/>
          <w:b/>
          <w:spacing w:val="-7"/>
          <w:sz w:val="20"/>
        </w:rPr>
        <w:t xml:space="preserve"> </w:t>
      </w:r>
      <w:r w:rsidR="00351BC6">
        <w:rPr>
          <w:rFonts w:ascii="Arial"/>
          <w:b/>
          <w:sz w:val="20"/>
        </w:rPr>
        <w:t>and</w:t>
      </w:r>
      <w:r w:rsidR="00351BC6">
        <w:rPr>
          <w:rFonts w:ascii="Arial"/>
          <w:b/>
          <w:spacing w:val="-6"/>
          <w:sz w:val="20"/>
        </w:rPr>
        <w:t xml:space="preserve"> </w:t>
      </w:r>
      <w:r w:rsidR="00351BC6">
        <w:rPr>
          <w:rFonts w:ascii="Arial"/>
          <w:b/>
          <w:sz w:val="20"/>
        </w:rPr>
        <w:t>GenBank</w:t>
      </w:r>
      <w:r w:rsidR="00351BC6">
        <w:rPr>
          <w:rFonts w:ascii="Arial"/>
          <w:b/>
          <w:spacing w:val="-7"/>
          <w:sz w:val="20"/>
        </w:rPr>
        <w:t xml:space="preserve"> </w:t>
      </w:r>
      <w:r w:rsidR="00351BC6">
        <w:rPr>
          <w:rFonts w:ascii="Arial"/>
          <w:b/>
          <w:sz w:val="20"/>
        </w:rPr>
        <w:t>accession</w:t>
      </w:r>
      <w:r w:rsidR="00351BC6">
        <w:rPr>
          <w:rFonts w:ascii="Arial"/>
          <w:b/>
          <w:spacing w:val="-6"/>
          <w:sz w:val="20"/>
        </w:rPr>
        <w:t xml:space="preserve"> </w:t>
      </w:r>
      <w:r w:rsidR="00351BC6">
        <w:rPr>
          <w:rFonts w:ascii="Arial"/>
          <w:b/>
          <w:sz w:val="20"/>
        </w:rPr>
        <w:t>numbers</w:t>
      </w:r>
      <w:r w:rsidR="00351BC6">
        <w:rPr>
          <w:rFonts w:ascii="Arial"/>
          <w:b/>
          <w:spacing w:val="-7"/>
          <w:sz w:val="20"/>
        </w:rPr>
        <w:t xml:space="preserve"> </w:t>
      </w:r>
      <w:r w:rsidR="00351BC6">
        <w:rPr>
          <w:rFonts w:ascii="Arial"/>
          <w:b/>
          <w:sz w:val="20"/>
        </w:rPr>
        <w:t>of</w:t>
      </w:r>
      <w:r w:rsidR="00351BC6">
        <w:rPr>
          <w:rFonts w:ascii="Arial"/>
          <w:b/>
          <w:spacing w:val="-6"/>
          <w:sz w:val="20"/>
        </w:rPr>
        <w:t xml:space="preserve"> </w:t>
      </w:r>
      <w:r w:rsidR="00351BC6">
        <w:rPr>
          <w:rFonts w:ascii="Arial"/>
          <w:b/>
          <w:sz w:val="20"/>
        </w:rPr>
        <w:t>the</w:t>
      </w:r>
      <w:r w:rsidR="00351BC6">
        <w:rPr>
          <w:rFonts w:ascii="Arial"/>
          <w:b/>
          <w:spacing w:val="-7"/>
          <w:sz w:val="20"/>
        </w:rPr>
        <w:t xml:space="preserve"> </w:t>
      </w:r>
      <w:r w:rsidR="00351BC6">
        <w:rPr>
          <w:rFonts w:ascii="Arial"/>
          <w:b/>
          <w:sz w:val="20"/>
        </w:rPr>
        <w:t>bacterial</w:t>
      </w:r>
      <w:r w:rsidR="00351BC6">
        <w:rPr>
          <w:rFonts w:ascii="Arial"/>
          <w:b/>
          <w:spacing w:val="-7"/>
          <w:sz w:val="20"/>
        </w:rPr>
        <w:t xml:space="preserve"> </w:t>
      </w:r>
      <w:r w:rsidR="00351BC6">
        <w:rPr>
          <w:rFonts w:ascii="Arial"/>
          <w:b/>
          <w:spacing w:val="-2"/>
          <w:sz w:val="20"/>
        </w:rPr>
        <w:t>isolates</w:t>
      </w:r>
    </w:p>
    <w:tbl>
      <w:tblPr>
        <w:tblStyle w:val="TableGrid"/>
        <w:tblW w:w="0" w:type="auto"/>
        <w:tblLook w:val="04A0" w:firstRow="1" w:lastRow="0" w:firstColumn="1" w:lastColumn="0" w:noHBand="0" w:noVBand="1"/>
      </w:tblPr>
      <w:tblGrid>
        <w:gridCol w:w="3116"/>
        <w:gridCol w:w="3117"/>
        <w:gridCol w:w="3117"/>
      </w:tblGrid>
      <w:tr w:rsidR="00F86B1E" w:rsidRPr="00B11363" w14:paraId="09351BB5" w14:textId="77777777" w:rsidTr="00443188">
        <w:tc>
          <w:tcPr>
            <w:tcW w:w="3116" w:type="dxa"/>
          </w:tcPr>
          <w:p w14:paraId="31FD2A71" w14:textId="77777777" w:rsidR="00F86B1E" w:rsidRPr="00B11363" w:rsidRDefault="00F86B1E" w:rsidP="00F86B1E">
            <w:pPr>
              <w:spacing w:after="160" w:line="259" w:lineRule="auto"/>
              <w:rPr>
                <w:rFonts w:ascii="Arial" w:hAnsi="Arial" w:cs="Arial"/>
                <w:b/>
                <w:bCs/>
                <w:sz w:val="18"/>
                <w:szCs w:val="18"/>
                <w:lang w:bidi="en-US"/>
              </w:rPr>
            </w:pPr>
            <w:r w:rsidRPr="00B11363">
              <w:rPr>
                <w:rFonts w:ascii="Arial" w:hAnsi="Arial" w:cs="Arial"/>
                <w:b/>
                <w:bCs/>
                <w:sz w:val="18"/>
                <w:szCs w:val="18"/>
                <w:lang w:bidi="en-US"/>
              </w:rPr>
              <w:t>Bacterial isolates</w:t>
            </w:r>
          </w:p>
        </w:tc>
        <w:tc>
          <w:tcPr>
            <w:tcW w:w="3117" w:type="dxa"/>
          </w:tcPr>
          <w:p w14:paraId="58520E1C" w14:textId="77777777" w:rsidR="00F86B1E" w:rsidRPr="00B11363" w:rsidRDefault="00F86B1E" w:rsidP="00F86B1E">
            <w:pPr>
              <w:spacing w:after="160" w:line="259" w:lineRule="auto"/>
              <w:rPr>
                <w:rFonts w:ascii="Arial" w:hAnsi="Arial" w:cs="Arial"/>
                <w:b/>
                <w:bCs/>
                <w:sz w:val="18"/>
                <w:szCs w:val="18"/>
                <w:lang w:bidi="en-US"/>
              </w:rPr>
            </w:pPr>
            <w:r w:rsidRPr="00B11363">
              <w:rPr>
                <w:rFonts w:ascii="Arial" w:hAnsi="Arial" w:cs="Arial"/>
                <w:b/>
                <w:bCs/>
                <w:sz w:val="18"/>
                <w:szCs w:val="18"/>
                <w:lang w:val="en-GB" w:bidi="en-US"/>
              </w:rPr>
              <w:t xml:space="preserve">Percent inhibition </w:t>
            </w:r>
          </w:p>
          <w:p w14:paraId="5EF438F0" w14:textId="77777777" w:rsidR="00F86B1E" w:rsidRPr="00B11363" w:rsidRDefault="00F86B1E" w:rsidP="00F86B1E">
            <w:pPr>
              <w:spacing w:after="160" w:line="259" w:lineRule="auto"/>
              <w:rPr>
                <w:rFonts w:ascii="Arial" w:hAnsi="Arial" w:cs="Arial"/>
                <w:b/>
                <w:bCs/>
                <w:sz w:val="18"/>
                <w:szCs w:val="18"/>
                <w:lang w:bidi="en-US"/>
              </w:rPr>
            </w:pPr>
            <w:r w:rsidRPr="00B11363">
              <w:rPr>
                <w:rFonts w:ascii="Arial" w:hAnsi="Arial" w:cs="Arial"/>
                <w:b/>
                <w:bCs/>
                <w:sz w:val="18"/>
                <w:szCs w:val="18"/>
                <w:lang w:val="en-GB" w:bidi="en-US"/>
              </w:rPr>
              <w:t>(</w:t>
            </w:r>
            <w:r w:rsidRPr="00B11363">
              <w:rPr>
                <w:rFonts w:ascii="Arial" w:hAnsi="Arial" w:cs="Arial"/>
                <w:b/>
                <w:bCs/>
                <w:i/>
                <w:iCs/>
                <w:sz w:val="18"/>
                <w:szCs w:val="18"/>
                <w:lang w:val="en-GB" w:bidi="en-US"/>
              </w:rPr>
              <w:t xml:space="preserve">Alternaria </w:t>
            </w:r>
            <w:proofErr w:type="spellStart"/>
            <w:r w:rsidRPr="00B11363">
              <w:rPr>
                <w:rFonts w:ascii="Arial" w:hAnsi="Arial" w:cs="Arial"/>
                <w:b/>
                <w:bCs/>
                <w:i/>
                <w:iCs/>
                <w:sz w:val="18"/>
                <w:szCs w:val="18"/>
                <w:lang w:val="en-GB" w:bidi="en-US"/>
              </w:rPr>
              <w:t>triticina</w:t>
            </w:r>
            <w:proofErr w:type="spellEnd"/>
            <w:r w:rsidRPr="00B11363">
              <w:rPr>
                <w:rFonts w:ascii="Arial" w:hAnsi="Arial" w:cs="Arial"/>
                <w:b/>
                <w:bCs/>
                <w:sz w:val="18"/>
                <w:szCs w:val="18"/>
                <w:lang w:val="en-GB" w:bidi="en-US"/>
              </w:rPr>
              <w:t>)</w:t>
            </w:r>
          </w:p>
        </w:tc>
        <w:tc>
          <w:tcPr>
            <w:tcW w:w="3117" w:type="dxa"/>
          </w:tcPr>
          <w:p w14:paraId="5A393730" w14:textId="77777777" w:rsidR="00F86B1E" w:rsidRPr="00B11363" w:rsidRDefault="00F86B1E" w:rsidP="00F86B1E">
            <w:pPr>
              <w:spacing w:after="160" w:line="259" w:lineRule="auto"/>
              <w:rPr>
                <w:rFonts w:ascii="Arial" w:hAnsi="Arial" w:cs="Arial"/>
                <w:b/>
                <w:bCs/>
                <w:sz w:val="18"/>
                <w:szCs w:val="18"/>
                <w:lang w:bidi="en-US"/>
              </w:rPr>
            </w:pPr>
            <w:r w:rsidRPr="00B11363">
              <w:rPr>
                <w:rFonts w:ascii="Arial" w:hAnsi="Arial" w:cs="Arial"/>
                <w:b/>
                <w:bCs/>
                <w:sz w:val="18"/>
                <w:szCs w:val="18"/>
                <w:lang w:val="en-GB" w:bidi="en-US"/>
              </w:rPr>
              <w:t xml:space="preserve">Percent inhibition </w:t>
            </w:r>
          </w:p>
          <w:p w14:paraId="60070AC5" w14:textId="77777777" w:rsidR="00F86B1E" w:rsidRPr="00B11363" w:rsidRDefault="00F86B1E" w:rsidP="00F86B1E">
            <w:pPr>
              <w:spacing w:after="160" w:line="259" w:lineRule="auto"/>
              <w:rPr>
                <w:rFonts w:ascii="Arial" w:hAnsi="Arial" w:cs="Arial"/>
                <w:b/>
                <w:bCs/>
                <w:sz w:val="18"/>
                <w:szCs w:val="18"/>
                <w:lang w:bidi="en-US"/>
              </w:rPr>
            </w:pPr>
            <w:r w:rsidRPr="00B11363">
              <w:rPr>
                <w:rFonts w:ascii="Arial" w:hAnsi="Arial" w:cs="Arial"/>
                <w:b/>
                <w:bCs/>
                <w:sz w:val="18"/>
                <w:szCs w:val="18"/>
                <w:lang w:val="en-GB" w:bidi="en-US"/>
              </w:rPr>
              <w:t>(</w:t>
            </w:r>
            <w:proofErr w:type="spellStart"/>
            <w:r w:rsidRPr="00B11363">
              <w:rPr>
                <w:rFonts w:ascii="Arial" w:hAnsi="Arial" w:cs="Arial"/>
                <w:b/>
                <w:bCs/>
                <w:i/>
                <w:iCs/>
                <w:sz w:val="18"/>
                <w:szCs w:val="18"/>
                <w:lang w:val="en-GB" w:bidi="en-US"/>
              </w:rPr>
              <w:t>Bipolaris</w:t>
            </w:r>
            <w:proofErr w:type="spellEnd"/>
            <w:r w:rsidRPr="00B11363">
              <w:rPr>
                <w:rFonts w:ascii="Arial" w:hAnsi="Arial" w:cs="Arial"/>
                <w:b/>
                <w:bCs/>
                <w:i/>
                <w:iCs/>
                <w:sz w:val="18"/>
                <w:szCs w:val="18"/>
                <w:lang w:val="en-GB" w:bidi="en-US"/>
              </w:rPr>
              <w:t xml:space="preserve"> </w:t>
            </w:r>
            <w:proofErr w:type="spellStart"/>
            <w:proofErr w:type="gramStart"/>
            <w:r w:rsidRPr="00B11363">
              <w:rPr>
                <w:rFonts w:ascii="Arial" w:hAnsi="Arial" w:cs="Arial"/>
                <w:b/>
                <w:bCs/>
                <w:i/>
                <w:iCs/>
                <w:sz w:val="18"/>
                <w:szCs w:val="18"/>
                <w:lang w:val="en-GB" w:bidi="en-US"/>
              </w:rPr>
              <w:t>sorokiniana</w:t>
            </w:r>
            <w:proofErr w:type="spellEnd"/>
            <w:r w:rsidRPr="00B11363">
              <w:rPr>
                <w:rFonts w:ascii="Arial" w:hAnsi="Arial" w:cs="Arial"/>
                <w:b/>
                <w:bCs/>
                <w:i/>
                <w:iCs/>
                <w:sz w:val="18"/>
                <w:szCs w:val="18"/>
                <w:lang w:val="en-GB" w:bidi="en-US"/>
              </w:rPr>
              <w:t xml:space="preserve"> </w:t>
            </w:r>
            <w:r w:rsidRPr="00B11363">
              <w:rPr>
                <w:rFonts w:ascii="Arial" w:hAnsi="Arial" w:cs="Arial"/>
                <w:b/>
                <w:bCs/>
                <w:sz w:val="18"/>
                <w:szCs w:val="18"/>
                <w:lang w:val="en-GB" w:bidi="en-US"/>
              </w:rPr>
              <w:t>)</w:t>
            </w:r>
            <w:proofErr w:type="gramEnd"/>
          </w:p>
        </w:tc>
      </w:tr>
      <w:tr w:rsidR="00F86B1E" w:rsidRPr="00B11363" w14:paraId="2FB29733" w14:textId="77777777" w:rsidTr="00443188">
        <w:tc>
          <w:tcPr>
            <w:tcW w:w="3116" w:type="dxa"/>
          </w:tcPr>
          <w:p w14:paraId="5574B70F" w14:textId="77777777" w:rsidR="00F86B1E" w:rsidRPr="00B11363" w:rsidRDefault="00F86B1E" w:rsidP="00F86B1E">
            <w:pPr>
              <w:spacing w:after="160" w:line="259" w:lineRule="auto"/>
              <w:rPr>
                <w:rFonts w:ascii="Arial" w:hAnsi="Arial" w:cs="Arial"/>
                <w:b/>
                <w:bCs/>
                <w:sz w:val="18"/>
                <w:szCs w:val="18"/>
                <w:lang w:bidi="en-US"/>
              </w:rPr>
            </w:pPr>
            <w:r w:rsidRPr="00B11363">
              <w:rPr>
                <w:rFonts w:ascii="Arial" w:hAnsi="Arial" w:cs="Arial"/>
                <w:b/>
                <w:bCs/>
                <w:sz w:val="18"/>
                <w:szCs w:val="18"/>
                <w:lang w:bidi="en-US"/>
              </w:rPr>
              <w:t>P10</w:t>
            </w:r>
          </w:p>
        </w:tc>
        <w:tc>
          <w:tcPr>
            <w:tcW w:w="3117" w:type="dxa"/>
            <w:vAlign w:val="center"/>
          </w:tcPr>
          <w:p w14:paraId="799F9F26" w14:textId="77777777" w:rsidR="00F86B1E" w:rsidRPr="00B11363" w:rsidRDefault="00F86B1E" w:rsidP="00F86B1E">
            <w:pPr>
              <w:spacing w:after="160" w:line="259" w:lineRule="auto"/>
              <w:rPr>
                <w:rFonts w:ascii="Arial" w:hAnsi="Arial" w:cs="Arial"/>
                <w:sz w:val="18"/>
                <w:szCs w:val="18"/>
                <w:vertAlign w:val="superscript"/>
                <w:lang w:val="en-GB" w:bidi="en-US"/>
              </w:rPr>
            </w:pPr>
            <w:r w:rsidRPr="00B11363">
              <w:rPr>
                <w:rFonts w:ascii="Arial" w:hAnsi="Arial" w:cs="Arial"/>
                <w:sz w:val="18"/>
                <w:szCs w:val="18"/>
                <w:lang w:val="en-GB" w:bidi="en-US"/>
              </w:rPr>
              <w:t>77.56</w:t>
            </w:r>
            <w:r w:rsidRPr="00B11363">
              <w:rPr>
                <w:rFonts w:ascii="Arial" w:hAnsi="Arial" w:cs="Arial"/>
                <w:sz w:val="18"/>
                <w:szCs w:val="18"/>
                <w:vertAlign w:val="superscript"/>
                <w:lang w:val="en-GB" w:bidi="en-US"/>
              </w:rPr>
              <w:t xml:space="preserve">a </w:t>
            </w:r>
            <w:r w:rsidRPr="00B11363">
              <w:rPr>
                <w:rFonts w:ascii="Arial" w:hAnsi="Arial" w:cs="Arial"/>
                <w:sz w:val="18"/>
                <w:szCs w:val="18"/>
                <w:lang w:val="en-GB" w:bidi="en-US"/>
              </w:rPr>
              <w:t>± 2.15</w:t>
            </w:r>
          </w:p>
        </w:tc>
        <w:tc>
          <w:tcPr>
            <w:tcW w:w="3117" w:type="dxa"/>
          </w:tcPr>
          <w:p w14:paraId="7BA979CD" w14:textId="77777777" w:rsidR="00F86B1E" w:rsidRPr="00B11363" w:rsidRDefault="00F86B1E" w:rsidP="00F86B1E">
            <w:pPr>
              <w:spacing w:after="160" w:line="259" w:lineRule="auto"/>
              <w:rPr>
                <w:rFonts w:ascii="Arial" w:hAnsi="Arial" w:cs="Arial"/>
                <w:sz w:val="18"/>
                <w:szCs w:val="18"/>
                <w:lang w:bidi="en-US"/>
              </w:rPr>
            </w:pPr>
            <w:r w:rsidRPr="00B11363">
              <w:rPr>
                <w:rFonts w:ascii="Arial" w:hAnsi="Arial" w:cs="Arial"/>
                <w:sz w:val="18"/>
                <w:szCs w:val="18"/>
                <w:lang w:val="en-GB" w:bidi="en-US"/>
              </w:rPr>
              <w:t>73.97</w:t>
            </w:r>
            <w:r w:rsidRPr="00B11363">
              <w:rPr>
                <w:rFonts w:ascii="Arial" w:hAnsi="Arial" w:cs="Arial"/>
                <w:sz w:val="18"/>
                <w:szCs w:val="18"/>
                <w:vertAlign w:val="superscript"/>
                <w:lang w:val="en-GB" w:bidi="en-US"/>
              </w:rPr>
              <w:t xml:space="preserve">a </w:t>
            </w:r>
            <w:r w:rsidRPr="00B11363">
              <w:rPr>
                <w:rFonts w:ascii="Arial" w:hAnsi="Arial" w:cs="Arial"/>
                <w:sz w:val="18"/>
                <w:szCs w:val="18"/>
                <w:lang w:val="en-GB" w:bidi="en-US"/>
              </w:rPr>
              <w:t>± 2.53</w:t>
            </w:r>
          </w:p>
        </w:tc>
      </w:tr>
      <w:tr w:rsidR="00F86B1E" w:rsidRPr="00B11363" w14:paraId="780A6141" w14:textId="77777777" w:rsidTr="00443188">
        <w:tc>
          <w:tcPr>
            <w:tcW w:w="3116" w:type="dxa"/>
          </w:tcPr>
          <w:p w14:paraId="715F3E64" w14:textId="77777777" w:rsidR="00F86B1E" w:rsidRPr="00B11363" w:rsidRDefault="00F86B1E" w:rsidP="00F86B1E">
            <w:pPr>
              <w:spacing w:after="160" w:line="259" w:lineRule="auto"/>
              <w:rPr>
                <w:rFonts w:ascii="Arial" w:hAnsi="Arial" w:cs="Arial"/>
                <w:b/>
                <w:bCs/>
                <w:sz w:val="18"/>
                <w:szCs w:val="18"/>
                <w:lang w:bidi="en-US"/>
              </w:rPr>
            </w:pPr>
            <w:r w:rsidRPr="00B11363">
              <w:rPr>
                <w:rFonts w:ascii="Arial" w:hAnsi="Arial" w:cs="Arial"/>
                <w:b/>
                <w:bCs/>
                <w:sz w:val="18"/>
                <w:szCs w:val="18"/>
                <w:lang w:bidi="en-US"/>
              </w:rPr>
              <w:t>UP11</w:t>
            </w:r>
          </w:p>
        </w:tc>
        <w:tc>
          <w:tcPr>
            <w:tcW w:w="3117" w:type="dxa"/>
          </w:tcPr>
          <w:p w14:paraId="6DE96B60" w14:textId="77777777" w:rsidR="00F86B1E" w:rsidRPr="00B11363" w:rsidRDefault="00F86B1E" w:rsidP="00F86B1E">
            <w:pPr>
              <w:spacing w:after="160" w:line="259" w:lineRule="auto"/>
              <w:rPr>
                <w:rFonts w:ascii="Arial" w:hAnsi="Arial" w:cs="Arial"/>
                <w:sz w:val="18"/>
                <w:szCs w:val="18"/>
                <w:lang w:bidi="en-US"/>
              </w:rPr>
            </w:pPr>
            <w:r w:rsidRPr="00B11363">
              <w:rPr>
                <w:rFonts w:ascii="Arial" w:hAnsi="Arial" w:cs="Arial"/>
                <w:sz w:val="18"/>
                <w:szCs w:val="18"/>
                <w:lang w:val="en-GB" w:bidi="en-US"/>
              </w:rPr>
              <w:t>67.83</w:t>
            </w:r>
            <w:r w:rsidRPr="00B11363">
              <w:rPr>
                <w:rFonts w:ascii="Arial" w:hAnsi="Arial" w:cs="Arial"/>
                <w:sz w:val="18"/>
                <w:szCs w:val="18"/>
                <w:vertAlign w:val="superscript"/>
                <w:lang w:val="en-GB" w:bidi="en-US"/>
              </w:rPr>
              <w:t xml:space="preserve">b </w:t>
            </w:r>
            <w:r w:rsidRPr="00B11363">
              <w:rPr>
                <w:rFonts w:ascii="Arial" w:hAnsi="Arial" w:cs="Arial"/>
                <w:sz w:val="18"/>
                <w:szCs w:val="18"/>
                <w:lang w:val="en-GB" w:bidi="en-US"/>
              </w:rPr>
              <w:t>± 2.24</w:t>
            </w:r>
          </w:p>
        </w:tc>
        <w:tc>
          <w:tcPr>
            <w:tcW w:w="3117" w:type="dxa"/>
          </w:tcPr>
          <w:p w14:paraId="2EC93531" w14:textId="77777777" w:rsidR="00F86B1E" w:rsidRPr="00B11363" w:rsidRDefault="00F86B1E" w:rsidP="00F86B1E">
            <w:pPr>
              <w:spacing w:after="160" w:line="259" w:lineRule="auto"/>
              <w:rPr>
                <w:rFonts w:ascii="Arial" w:hAnsi="Arial" w:cs="Arial"/>
                <w:sz w:val="18"/>
                <w:szCs w:val="18"/>
                <w:lang w:bidi="en-US"/>
              </w:rPr>
            </w:pPr>
            <w:r w:rsidRPr="00B11363">
              <w:rPr>
                <w:rFonts w:ascii="Arial" w:hAnsi="Arial" w:cs="Arial"/>
                <w:sz w:val="18"/>
                <w:szCs w:val="18"/>
                <w:lang w:val="en-GB" w:bidi="en-US"/>
              </w:rPr>
              <w:t>62.16</w:t>
            </w:r>
            <w:r w:rsidRPr="00B11363">
              <w:rPr>
                <w:rFonts w:ascii="Arial" w:hAnsi="Arial" w:cs="Arial"/>
                <w:sz w:val="18"/>
                <w:szCs w:val="18"/>
                <w:vertAlign w:val="superscript"/>
                <w:lang w:val="en-GB" w:bidi="en-US"/>
              </w:rPr>
              <w:t xml:space="preserve">b </w:t>
            </w:r>
            <w:r w:rsidRPr="00B11363">
              <w:rPr>
                <w:rFonts w:ascii="Arial" w:hAnsi="Arial" w:cs="Arial"/>
                <w:sz w:val="18"/>
                <w:szCs w:val="18"/>
                <w:lang w:val="en-GB" w:bidi="en-US"/>
              </w:rPr>
              <w:t>± 2.76</w:t>
            </w:r>
          </w:p>
        </w:tc>
      </w:tr>
    </w:tbl>
    <w:p w14:paraId="4141ED41" w14:textId="77777777" w:rsidR="00F86B1E" w:rsidRPr="00B11363" w:rsidRDefault="00F86B1E" w:rsidP="00F86B1E">
      <w:pPr>
        <w:rPr>
          <w:rFonts w:ascii="Arial" w:hAnsi="Arial" w:cs="Arial"/>
          <w:sz w:val="18"/>
          <w:szCs w:val="18"/>
          <w:lang w:bidi="en-US"/>
        </w:rPr>
      </w:pPr>
      <w:r w:rsidRPr="00B11363">
        <w:rPr>
          <w:rFonts w:ascii="Arial" w:hAnsi="Arial" w:cs="Arial"/>
          <w:noProof/>
          <w:sz w:val="18"/>
          <w:szCs w:val="18"/>
          <w:lang w:bidi="en-US"/>
        </w:rPr>
        <w:lastRenderedPageBreak/>
        <w:drawing>
          <wp:anchor distT="0" distB="0" distL="114300" distR="114300" simplePos="0" relativeHeight="251659264" behindDoc="0" locked="0" layoutInCell="1" allowOverlap="1" wp14:anchorId="622D4ABC" wp14:editId="7E99029A">
            <wp:simplePos x="0" y="0"/>
            <wp:positionH relativeFrom="column">
              <wp:posOffset>-276225</wp:posOffset>
            </wp:positionH>
            <wp:positionV relativeFrom="paragraph">
              <wp:posOffset>438150</wp:posOffset>
            </wp:positionV>
            <wp:extent cx="6130925" cy="3952875"/>
            <wp:effectExtent l="0" t="0" r="317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30925" cy="3952875"/>
                    </a:xfrm>
                    <a:prstGeom prst="rect">
                      <a:avLst/>
                    </a:prstGeom>
                    <a:noFill/>
                  </pic:spPr>
                </pic:pic>
              </a:graphicData>
            </a:graphic>
            <wp14:sizeRelH relativeFrom="page">
              <wp14:pctWidth>0</wp14:pctWidth>
            </wp14:sizeRelH>
            <wp14:sizeRelV relativeFrom="page">
              <wp14:pctHeight>0</wp14:pctHeight>
            </wp14:sizeRelV>
          </wp:anchor>
        </w:drawing>
      </w:r>
      <w:r w:rsidRPr="00B11363">
        <w:rPr>
          <w:rFonts w:ascii="Arial" w:hAnsi="Arial" w:cs="Arial"/>
          <w:sz w:val="18"/>
          <w:szCs w:val="18"/>
          <w:lang w:bidi="en-US"/>
        </w:rPr>
        <w:t>Values are expressed as the means of three replications ± standard deviation. Means within each column followed by the same letter are not significantly different (p&lt;0.05), according to one-way ANOVA and Duncan’s multiple range test (DMRT).</w:t>
      </w:r>
    </w:p>
    <w:p w14:paraId="1937AD28" w14:textId="77777777" w:rsidR="00B11363" w:rsidRDefault="00B11363" w:rsidP="00F86B1E">
      <w:pPr>
        <w:rPr>
          <w:rFonts w:ascii="Arial" w:hAnsi="Arial" w:cs="Arial"/>
          <w:b/>
          <w:bCs/>
          <w:sz w:val="18"/>
          <w:szCs w:val="18"/>
          <w:lang w:bidi="en-US"/>
        </w:rPr>
      </w:pPr>
    </w:p>
    <w:p w14:paraId="07FAA982" w14:textId="77777777" w:rsidR="00F86B1E" w:rsidRPr="00B11363" w:rsidRDefault="00F86B1E" w:rsidP="00F86B1E">
      <w:pPr>
        <w:rPr>
          <w:rFonts w:ascii="Arial" w:hAnsi="Arial" w:cs="Arial"/>
          <w:b/>
          <w:bCs/>
          <w:i/>
          <w:iCs/>
          <w:sz w:val="18"/>
          <w:szCs w:val="18"/>
          <w:lang w:bidi="en-US"/>
        </w:rPr>
      </w:pPr>
      <w:r w:rsidRPr="00B11363">
        <w:rPr>
          <w:rFonts w:ascii="Arial" w:hAnsi="Arial" w:cs="Arial"/>
          <w:b/>
          <w:bCs/>
          <w:sz w:val="18"/>
          <w:szCs w:val="18"/>
          <w:lang w:bidi="en-US"/>
        </w:rPr>
        <w:t>Figure 1</w:t>
      </w:r>
      <w:r w:rsidRPr="00B11363">
        <w:rPr>
          <w:rFonts w:ascii="Arial" w:hAnsi="Arial" w:cs="Arial"/>
          <w:sz w:val="18"/>
          <w:szCs w:val="18"/>
          <w:lang w:bidi="en-US"/>
        </w:rPr>
        <w:t xml:space="preserve">: Antagonistic activity of P10 &amp; UP11 against the </w:t>
      </w:r>
      <w:r w:rsidRPr="00B11363">
        <w:rPr>
          <w:rFonts w:ascii="Arial" w:hAnsi="Arial" w:cs="Arial"/>
          <w:i/>
          <w:iCs/>
          <w:sz w:val="18"/>
          <w:szCs w:val="18"/>
          <w:lang w:bidi="en-US"/>
        </w:rPr>
        <w:t xml:space="preserve">Alternaria </w:t>
      </w:r>
      <w:proofErr w:type="spellStart"/>
      <w:r w:rsidRPr="00B11363">
        <w:rPr>
          <w:rFonts w:ascii="Arial" w:hAnsi="Arial" w:cs="Arial"/>
          <w:i/>
          <w:iCs/>
          <w:sz w:val="18"/>
          <w:szCs w:val="18"/>
          <w:lang w:bidi="en-US"/>
        </w:rPr>
        <w:t>triticina</w:t>
      </w:r>
      <w:proofErr w:type="spellEnd"/>
      <w:r w:rsidRPr="00B11363">
        <w:rPr>
          <w:rFonts w:ascii="Arial" w:hAnsi="Arial" w:cs="Arial"/>
          <w:i/>
          <w:iCs/>
          <w:sz w:val="18"/>
          <w:szCs w:val="18"/>
          <w:lang w:bidi="en-US"/>
        </w:rPr>
        <w:t xml:space="preserve"> </w:t>
      </w:r>
      <w:r w:rsidRPr="00B11363">
        <w:rPr>
          <w:rFonts w:ascii="Arial" w:hAnsi="Arial" w:cs="Arial"/>
          <w:sz w:val="18"/>
          <w:szCs w:val="18"/>
          <w:lang w:bidi="en-US"/>
        </w:rPr>
        <w:t xml:space="preserve">and </w:t>
      </w:r>
      <w:proofErr w:type="spellStart"/>
      <w:r w:rsidRPr="00B11363">
        <w:rPr>
          <w:rFonts w:ascii="Arial" w:hAnsi="Arial" w:cs="Arial"/>
          <w:i/>
          <w:iCs/>
          <w:sz w:val="18"/>
          <w:szCs w:val="18"/>
          <w:lang w:bidi="en-US"/>
        </w:rPr>
        <w:t>Bipolaris</w:t>
      </w:r>
      <w:proofErr w:type="spellEnd"/>
      <w:r w:rsidRPr="00B11363">
        <w:rPr>
          <w:rFonts w:ascii="Arial" w:hAnsi="Arial" w:cs="Arial"/>
          <w:i/>
          <w:iCs/>
          <w:sz w:val="18"/>
          <w:szCs w:val="18"/>
          <w:lang w:bidi="en-US"/>
        </w:rPr>
        <w:t xml:space="preserve"> </w:t>
      </w:r>
      <w:proofErr w:type="spellStart"/>
      <w:r w:rsidRPr="00B11363">
        <w:rPr>
          <w:rFonts w:ascii="Arial" w:hAnsi="Arial" w:cs="Arial"/>
          <w:i/>
          <w:iCs/>
          <w:sz w:val="18"/>
          <w:szCs w:val="18"/>
          <w:lang w:bidi="en-US"/>
        </w:rPr>
        <w:t>sorokiniana</w:t>
      </w:r>
      <w:proofErr w:type="spellEnd"/>
      <w:r w:rsidRPr="00B11363">
        <w:rPr>
          <w:rFonts w:ascii="Arial" w:hAnsi="Arial" w:cs="Arial"/>
          <w:i/>
          <w:iCs/>
          <w:sz w:val="18"/>
          <w:szCs w:val="18"/>
          <w:lang w:bidi="en-US"/>
        </w:rPr>
        <w:t xml:space="preserve"> </w:t>
      </w:r>
      <w:r w:rsidRPr="00B11363">
        <w:rPr>
          <w:rFonts w:ascii="Arial" w:hAnsi="Arial" w:cs="Arial"/>
          <w:sz w:val="18"/>
          <w:szCs w:val="18"/>
          <w:lang w:bidi="en-US"/>
        </w:rPr>
        <w:t>after 6 DAI (Day after infection).</w:t>
      </w:r>
      <w:r w:rsidRPr="00B11363">
        <w:rPr>
          <w:rFonts w:ascii="Arial" w:hAnsi="Arial" w:cs="Arial"/>
          <w:bCs/>
          <w:sz w:val="18"/>
          <w:szCs w:val="18"/>
          <w:lang w:bidi="en-US"/>
        </w:rPr>
        <w:t xml:space="preserve"> </w:t>
      </w:r>
    </w:p>
    <w:p w14:paraId="364588C4" w14:textId="77777777" w:rsidR="00F86B1E" w:rsidRPr="00B11363" w:rsidRDefault="00F86B1E" w:rsidP="00F86B1E">
      <w:pPr>
        <w:rPr>
          <w:rFonts w:ascii="Arial" w:hAnsi="Arial" w:cs="Arial"/>
          <w:b/>
          <w:bCs/>
          <w:sz w:val="20"/>
          <w:lang w:bidi="en-US"/>
        </w:rPr>
      </w:pPr>
      <w:r w:rsidRPr="00B11363">
        <w:rPr>
          <w:rFonts w:ascii="Arial" w:hAnsi="Arial" w:cs="Arial"/>
          <w:b/>
          <w:bCs/>
          <w:sz w:val="20"/>
          <w:lang w:bidi="en-US"/>
        </w:rPr>
        <w:t>3.2 Production of Hydrolytic Enzymes and Siderophores</w:t>
      </w:r>
    </w:p>
    <w:p w14:paraId="249C84F2" w14:textId="77777777" w:rsidR="00F86B1E" w:rsidRPr="00B11363" w:rsidRDefault="00F86B1E" w:rsidP="00F86B1E">
      <w:pPr>
        <w:rPr>
          <w:rFonts w:ascii="Arial" w:hAnsi="Arial" w:cs="Arial"/>
          <w:sz w:val="18"/>
          <w:szCs w:val="18"/>
          <w:lang w:bidi="en-US"/>
        </w:rPr>
      </w:pPr>
      <w:r w:rsidRPr="00B11363">
        <w:rPr>
          <w:rFonts w:ascii="Arial" w:hAnsi="Arial" w:cs="Arial"/>
          <w:sz w:val="18"/>
          <w:szCs w:val="18"/>
          <w:lang w:bidi="en-US"/>
        </w:rPr>
        <w:t xml:space="preserve">The ability of </w:t>
      </w:r>
      <w:r w:rsidRPr="00B11363">
        <w:rPr>
          <w:rFonts w:ascii="Arial" w:hAnsi="Arial" w:cs="Arial"/>
          <w:i/>
          <w:iCs/>
          <w:sz w:val="18"/>
          <w:szCs w:val="18"/>
          <w:lang w:bidi="en-US"/>
        </w:rPr>
        <w:t xml:space="preserve">Bacillus </w:t>
      </w:r>
      <w:proofErr w:type="spellStart"/>
      <w:r w:rsidRPr="00B11363">
        <w:rPr>
          <w:rFonts w:ascii="Arial" w:hAnsi="Arial" w:cs="Arial"/>
          <w:i/>
          <w:iCs/>
          <w:sz w:val="18"/>
          <w:szCs w:val="18"/>
          <w:lang w:bidi="en-US"/>
        </w:rPr>
        <w:t>methylotrophicus</w:t>
      </w:r>
      <w:proofErr w:type="spellEnd"/>
      <w:r w:rsidRPr="00B11363">
        <w:rPr>
          <w:rFonts w:ascii="Arial" w:hAnsi="Arial" w:cs="Arial"/>
          <w:sz w:val="18"/>
          <w:szCs w:val="18"/>
          <w:lang w:bidi="en-US"/>
        </w:rPr>
        <w:t xml:space="preserve"> strain P10 and </w:t>
      </w:r>
      <w:r w:rsidRPr="00B11363">
        <w:rPr>
          <w:rFonts w:ascii="Arial" w:hAnsi="Arial" w:cs="Arial"/>
          <w:i/>
          <w:iCs/>
          <w:sz w:val="18"/>
          <w:szCs w:val="18"/>
          <w:lang w:bidi="en-US"/>
        </w:rPr>
        <w:t>Bacillus subtilis</w:t>
      </w:r>
      <w:r w:rsidRPr="00B11363">
        <w:rPr>
          <w:rFonts w:ascii="Arial" w:hAnsi="Arial" w:cs="Arial"/>
          <w:sz w:val="18"/>
          <w:szCs w:val="18"/>
          <w:lang w:bidi="en-US"/>
        </w:rPr>
        <w:t xml:space="preserve"> strain UP11 to produce hydrolytic enzymes, including chitinase, β-1,3-glucanase, and protease, as well as siderophores, was evaluated through the formation of clear zones around the bacterial colonies. These results confirm that both Bacillus strains are potent antagonists, capable of degrading critical components of the fungal cell wall, such as chitin and glucans, thereby inhibiting the growth of the pathogens. Furthermore, the production of siderophores suggests that these bacteria are competing for iron, a key nutrient required for pathogen growth, thereby further suppressing the fungal pathogens (Fig. 2).</w:t>
      </w:r>
    </w:p>
    <w:p w14:paraId="23A5052B" w14:textId="77777777" w:rsidR="00591E6A" w:rsidRPr="00B11363" w:rsidRDefault="00F86B1E" w:rsidP="00CE0133">
      <w:pPr>
        <w:rPr>
          <w:rFonts w:ascii="Arial" w:hAnsi="Arial" w:cs="Arial"/>
          <w:sz w:val="18"/>
          <w:szCs w:val="18"/>
          <w:lang w:bidi="en-US"/>
        </w:rPr>
      </w:pPr>
      <w:r w:rsidRPr="00B11363">
        <w:rPr>
          <w:rFonts w:ascii="Arial" w:hAnsi="Arial" w:cs="Arial"/>
          <w:b/>
          <w:bCs/>
          <w:noProof/>
          <w:sz w:val="18"/>
          <w:szCs w:val="18"/>
        </w:rPr>
        <w:lastRenderedPageBreak/>
        <w:drawing>
          <wp:anchor distT="0" distB="0" distL="114300" distR="114300" simplePos="0" relativeHeight="251661312" behindDoc="0" locked="0" layoutInCell="1" allowOverlap="1" wp14:anchorId="4F05B738" wp14:editId="2952C120">
            <wp:simplePos x="0" y="0"/>
            <wp:positionH relativeFrom="column">
              <wp:posOffset>-361950</wp:posOffset>
            </wp:positionH>
            <wp:positionV relativeFrom="paragraph">
              <wp:posOffset>295275</wp:posOffset>
            </wp:positionV>
            <wp:extent cx="7214870" cy="3427412"/>
            <wp:effectExtent l="0" t="0" r="508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4870" cy="3427412"/>
                    </a:xfrm>
                    <a:prstGeom prst="rect">
                      <a:avLst/>
                    </a:prstGeom>
                    <a:noFill/>
                  </pic:spPr>
                </pic:pic>
              </a:graphicData>
            </a:graphic>
            <wp14:sizeRelH relativeFrom="page">
              <wp14:pctWidth>0</wp14:pctWidth>
            </wp14:sizeRelH>
            <wp14:sizeRelV relativeFrom="page">
              <wp14:pctHeight>0</wp14:pctHeight>
            </wp14:sizeRelV>
          </wp:anchor>
        </w:drawing>
      </w:r>
    </w:p>
    <w:p w14:paraId="0CC40084" w14:textId="77777777" w:rsidR="00F86B1E" w:rsidRPr="00B11363" w:rsidRDefault="00F86B1E" w:rsidP="00F06458">
      <w:pPr>
        <w:rPr>
          <w:rFonts w:ascii="Arial" w:hAnsi="Arial" w:cs="Arial"/>
          <w:sz w:val="18"/>
          <w:szCs w:val="18"/>
          <w:lang w:bidi="en-US"/>
        </w:rPr>
      </w:pPr>
    </w:p>
    <w:p w14:paraId="56547CC7" w14:textId="77777777" w:rsidR="002E0398" w:rsidRPr="00B11363" w:rsidRDefault="00F86B1E" w:rsidP="00F06458">
      <w:pPr>
        <w:rPr>
          <w:rFonts w:ascii="Arial" w:hAnsi="Arial" w:cs="Arial"/>
          <w:sz w:val="18"/>
          <w:szCs w:val="18"/>
        </w:rPr>
      </w:pPr>
      <w:r w:rsidRPr="00B11363">
        <w:rPr>
          <w:rFonts w:ascii="Arial" w:hAnsi="Arial" w:cs="Arial"/>
          <w:b/>
          <w:bCs/>
          <w:sz w:val="18"/>
          <w:szCs w:val="18"/>
        </w:rPr>
        <w:t xml:space="preserve">Figure 2: </w:t>
      </w:r>
      <w:r w:rsidRPr="00B11363">
        <w:rPr>
          <w:rFonts w:ascii="Arial" w:hAnsi="Arial" w:cs="Arial"/>
          <w:sz w:val="18"/>
          <w:szCs w:val="18"/>
        </w:rPr>
        <w:t xml:space="preserve">Production of antagonistic properties by </w:t>
      </w:r>
      <w:r w:rsidRPr="00B11363">
        <w:rPr>
          <w:rFonts w:ascii="Arial" w:hAnsi="Arial" w:cs="Arial"/>
          <w:i/>
          <w:iCs/>
          <w:sz w:val="18"/>
          <w:szCs w:val="18"/>
        </w:rPr>
        <w:t>Bacillus</w:t>
      </w:r>
      <w:r w:rsidRPr="00B11363">
        <w:rPr>
          <w:rFonts w:ascii="Arial" w:hAnsi="Arial" w:cs="Arial"/>
          <w:sz w:val="18"/>
          <w:szCs w:val="18"/>
        </w:rPr>
        <w:t xml:space="preserve"> strains (P10 &amp; UP11): (a) Chitinase, (b) β-1,3 </w:t>
      </w:r>
      <w:proofErr w:type="spellStart"/>
      <w:r w:rsidRPr="00B11363">
        <w:rPr>
          <w:rFonts w:ascii="Arial" w:hAnsi="Arial" w:cs="Arial"/>
          <w:sz w:val="18"/>
          <w:szCs w:val="18"/>
        </w:rPr>
        <w:t>glucanase</w:t>
      </w:r>
      <w:proofErr w:type="spellEnd"/>
      <w:r w:rsidRPr="00B11363">
        <w:rPr>
          <w:rFonts w:ascii="Arial" w:hAnsi="Arial" w:cs="Arial"/>
          <w:sz w:val="18"/>
          <w:szCs w:val="18"/>
        </w:rPr>
        <w:t>, (c) Protease, (d) Siderophore.</w:t>
      </w:r>
    </w:p>
    <w:p w14:paraId="0243BA4F" w14:textId="77777777" w:rsidR="00F86B1E" w:rsidRPr="00B11363" w:rsidRDefault="00F86B1E" w:rsidP="00F06458">
      <w:pPr>
        <w:rPr>
          <w:rFonts w:ascii="Arial" w:hAnsi="Arial" w:cs="Arial"/>
          <w:sz w:val="18"/>
          <w:szCs w:val="18"/>
        </w:rPr>
      </w:pPr>
    </w:p>
    <w:p w14:paraId="7B4F1E45" w14:textId="77777777" w:rsidR="00F86B1E" w:rsidRPr="00B11363" w:rsidRDefault="00F86B1E" w:rsidP="00F86B1E">
      <w:pPr>
        <w:rPr>
          <w:rFonts w:ascii="Arial" w:hAnsi="Arial" w:cs="Arial"/>
          <w:b/>
          <w:bCs/>
          <w:sz w:val="20"/>
        </w:rPr>
      </w:pPr>
      <w:r w:rsidRPr="00B11363">
        <w:rPr>
          <w:rFonts w:ascii="Arial" w:hAnsi="Arial" w:cs="Arial"/>
          <w:b/>
          <w:bCs/>
          <w:sz w:val="20"/>
        </w:rPr>
        <w:t>3.3 Effect of Co-Culturing Bacillus Strains with Pathogens on Hydrolytic Enzyme and Siderophore Production</w:t>
      </w:r>
    </w:p>
    <w:p w14:paraId="25493867" w14:textId="77777777" w:rsidR="00F86B1E" w:rsidRPr="00B11363" w:rsidRDefault="00F86B1E" w:rsidP="00F86B1E">
      <w:pPr>
        <w:rPr>
          <w:rFonts w:ascii="Arial" w:hAnsi="Arial" w:cs="Arial"/>
          <w:sz w:val="18"/>
          <w:szCs w:val="18"/>
        </w:rPr>
      </w:pPr>
      <w:r w:rsidRPr="00B11363">
        <w:rPr>
          <w:rFonts w:ascii="Arial" w:hAnsi="Arial" w:cs="Arial"/>
          <w:sz w:val="18"/>
          <w:szCs w:val="18"/>
        </w:rPr>
        <w:t xml:space="preserve">The production of hydrolytic enzymes and siderophores was enhanced when </w:t>
      </w:r>
      <w:r w:rsidRPr="00B11363">
        <w:rPr>
          <w:rFonts w:ascii="Arial" w:hAnsi="Arial" w:cs="Arial"/>
          <w:i/>
          <w:iCs/>
          <w:sz w:val="18"/>
          <w:szCs w:val="18"/>
        </w:rPr>
        <w:t xml:space="preserve">Bacillus </w:t>
      </w:r>
      <w:proofErr w:type="spellStart"/>
      <w:r w:rsidRPr="00B11363">
        <w:rPr>
          <w:rFonts w:ascii="Arial" w:hAnsi="Arial" w:cs="Arial"/>
          <w:i/>
          <w:iCs/>
          <w:sz w:val="18"/>
          <w:szCs w:val="18"/>
        </w:rPr>
        <w:t>methylotrophicus</w:t>
      </w:r>
      <w:proofErr w:type="spellEnd"/>
      <w:r w:rsidRPr="00B11363">
        <w:rPr>
          <w:rFonts w:ascii="Arial" w:hAnsi="Arial" w:cs="Arial"/>
          <w:sz w:val="18"/>
          <w:szCs w:val="18"/>
        </w:rPr>
        <w:t xml:space="preserve"> and </w:t>
      </w:r>
      <w:r w:rsidRPr="00B11363">
        <w:rPr>
          <w:rFonts w:ascii="Arial" w:hAnsi="Arial" w:cs="Arial"/>
          <w:i/>
          <w:iCs/>
          <w:sz w:val="18"/>
          <w:szCs w:val="18"/>
        </w:rPr>
        <w:t>Bacillus subtilis</w:t>
      </w:r>
      <w:r w:rsidRPr="00B11363">
        <w:rPr>
          <w:rFonts w:ascii="Arial" w:hAnsi="Arial" w:cs="Arial"/>
          <w:sz w:val="18"/>
          <w:szCs w:val="18"/>
        </w:rPr>
        <w:t xml:space="preserve"> strains were co-cultured with the foliar blight pathogens </w:t>
      </w:r>
      <w:r w:rsidRPr="00B11363">
        <w:rPr>
          <w:rFonts w:ascii="Arial" w:hAnsi="Arial" w:cs="Arial"/>
          <w:i/>
          <w:iCs/>
          <w:sz w:val="18"/>
          <w:szCs w:val="18"/>
        </w:rPr>
        <w:t xml:space="preserve">Alternaria </w:t>
      </w:r>
      <w:proofErr w:type="spellStart"/>
      <w:r w:rsidRPr="00B11363">
        <w:rPr>
          <w:rFonts w:ascii="Arial" w:hAnsi="Arial" w:cs="Arial"/>
          <w:i/>
          <w:iCs/>
          <w:sz w:val="18"/>
          <w:szCs w:val="18"/>
        </w:rPr>
        <w:t>triticina</w:t>
      </w:r>
      <w:proofErr w:type="spellEnd"/>
      <w:r w:rsidRPr="00B11363">
        <w:rPr>
          <w:rFonts w:ascii="Arial" w:hAnsi="Arial" w:cs="Arial"/>
          <w:sz w:val="18"/>
          <w:szCs w:val="18"/>
        </w:rPr>
        <w:t xml:space="preserve"> and </w:t>
      </w:r>
      <w:proofErr w:type="spellStart"/>
      <w:r w:rsidRPr="00B11363">
        <w:rPr>
          <w:rFonts w:ascii="Arial" w:hAnsi="Arial" w:cs="Arial"/>
          <w:i/>
          <w:iCs/>
          <w:sz w:val="18"/>
          <w:szCs w:val="18"/>
        </w:rPr>
        <w:t>Bipolaris</w:t>
      </w:r>
      <w:proofErr w:type="spellEnd"/>
      <w:r w:rsidRPr="00B11363">
        <w:rPr>
          <w:rFonts w:ascii="Arial" w:hAnsi="Arial" w:cs="Arial"/>
          <w:i/>
          <w:iCs/>
          <w:sz w:val="18"/>
          <w:szCs w:val="18"/>
        </w:rPr>
        <w:t xml:space="preserve"> </w:t>
      </w:r>
      <w:proofErr w:type="spellStart"/>
      <w:r w:rsidRPr="00B11363">
        <w:rPr>
          <w:rFonts w:ascii="Arial" w:hAnsi="Arial" w:cs="Arial"/>
          <w:i/>
          <w:iCs/>
          <w:sz w:val="18"/>
          <w:szCs w:val="18"/>
        </w:rPr>
        <w:t>sorokiniana</w:t>
      </w:r>
      <w:proofErr w:type="spellEnd"/>
      <w:r w:rsidRPr="00B11363">
        <w:rPr>
          <w:rFonts w:ascii="Arial" w:hAnsi="Arial" w:cs="Arial"/>
          <w:sz w:val="18"/>
          <w:szCs w:val="18"/>
        </w:rPr>
        <w:t xml:space="preserve">. The maximum production of chitinase, β-1,3-glucanase, and protease was observed at 48 hours when </w:t>
      </w:r>
      <w:r w:rsidRPr="00B11363">
        <w:rPr>
          <w:rFonts w:ascii="Arial" w:hAnsi="Arial" w:cs="Arial"/>
          <w:i/>
          <w:iCs/>
          <w:sz w:val="18"/>
          <w:szCs w:val="18"/>
        </w:rPr>
        <w:t>Bacillus</w:t>
      </w:r>
      <w:r w:rsidRPr="00B11363">
        <w:rPr>
          <w:rFonts w:ascii="Arial" w:hAnsi="Arial" w:cs="Arial"/>
          <w:sz w:val="18"/>
          <w:szCs w:val="18"/>
        </w:rPr>
        <w:t xml:space="preserve"> strains were cultured alone, but the activity of these enzymes significantly increased when the strains were co-cultured with the pathogens. The highest enzyme activity was recorded at 96 hours, indicating the synergistic effect between the antagonistic bacteria and the pathogens. This suggests that the antagonistic bacteria actively produce more hydrolytic enzymes and siderophores in response to the presence of the pathogens, which aids in their biocontrol efficacy.</w:t>
      </w:r>
    </w:p>
    <w:p w14:paraId="0505913A" w14:textId="77777777" w:rsidR="00F86B1E" w:rsidRPr="00B11363" w:rsidRDefault="00F86B1E" w:rsidP="00F86B1E">
      <w:pPr>
        <w:rPr>
          <w:rFonts w:ascii="Arial" w:hAnsi="Arial" w:cs="Arial"/>
          <w:sz w:val="18"/>
          <w:szCs w:val="18"/>
        </w:rPr>
      </w:pPr>
      <w:r w:rsidRPr="00B11363">
        <w:rPr>
          <w:rFonts w:ascii="Arial" w:hAnsi="Arial" w:cs="Arial"/>
          <w:sz w:val="18"/>
          <w:szCs w:val="18"/>
        </w:rPr>
        <w:t xml:space="preserve">For example, the highest chitinase activity was observed in the consortium treatments (T8 CNS and T9 CNS) at 96 hours, followed by other treatments such as T4, T5, and T6. Similarly, the β-1,3-glucanase and protease activities were highest in the consortium treatments (T9 CNS and T8 CNS), followed by treatments involving individual </w:t>
      </w:r>
      <w:r w:rsidRPr="00B11363">
        <w:rPr>
          <w:rFonts w:ascii="Arial" w:hAnsi="Arial" w:cs="Arial"/>
          <w:i/>
          <w:iCs/>
          <w:sz w:val="18"/>
          <w:szCs w:val="18"/>
        </w:rPr>
        <w:t>Bacillus</w:t>
      </w:r>
      <w:r w:rsidRPr="00B11363">
        <w:rPr>
          <w:rFonts w:ascii="Arial" w:hAnsi="Arial" w:cs="Arial"/>
          <w:sz w:val="18"/>
          <w:szCs w:val="18"/>
        </w:rPr>
        <w:t xml:space="preserve"> strains and the pathogens. The siderophore activity was also highest in the consortium treatments (T8 CNS and T9 CNS), with values reaching up to 77.03% and 76.37%, respectively, indicating a strong competition for iron and suppression of pathogen growth (Fig. 3).</w:t>
      </w:r>
    </w:p>
    <w:p w14:paraId="41A10E53" w14:textId="77777777" w:rsidR="00DF62BB" w:rsidRPr="00B11363" w:rsidRDefault="00DF62BB" w:rsidP="00DF62BB">
      <w:pPr>
        <w:rPr>
          <w:rFonts w:ascii="Arial" w:hAnsi="Arial" w:cs="Arial"/>
          <w:b/>
          <w:bCs/>
          <w:sz w:val="18"/>
          <w:szCs w:val="18"/>
        </w:rPr>
      </w:pPr>
    </w:p>
    <w:p w14:paraId="5AAF5F17" w14:textId="77777777" w:rsidR="00DF62BB" w:rsidRPr="00B11363" w:rsidRDefault="00DF62BB" w:rsidP="00DF62BB">
      <w:pPr>
        <w:rPr>
          <w:rFonts w:ascii="Arial" w:hAnsi="Arial" w:cs="Arial"/>
          <w:b/>
          <w:bCs/>
          <w:sz w:val="18"/>
          <w:szCs w:val="18"/>
        </w:rPr>
      </w:pPr>
    </w:p>
    <w:p w14:paraId="14DFE680" w14:textId="77777777" w:rsidR="00DF62BB" w:rsidRPr="00B11363" w:rsidRDefault="00DF62BB" w:rsidP="00DF62BB">
      <w:pPr>
        <w:rPr>
          <w:rFonts w:ascii="Arial" w:hAnsi="Arial" w:cs="Arial"/>
          <w:b/>
          <w:bCs/>
          <w:sz w:val="18"/>
          <w:szCs w:val="18"/>
        </w:rPr>
      </w:pPr>
    </w:p>
    <w:p w14:paraId="6C9A7A9D" w14:textId="77777777" w:rsidR="00DF62BB" w:rsidRPr="00B11363" w:rsidRDefault="00DF62BB" w:rsidP="00DF62BB">
      <w:pPr>
        <w:rPr>
          <w:rFonts w:ascii="Arial" w:hAnsi="Arial" w:cs="Arial"/>
          <w:b/>
          <w:bCs/>
          <w:sz w:val="18"/>
          <w:szCs w:val="18"/>
        </w:rPr>
      </w:pPr>
      <w:r w:rsidRPr="00B11363">
        <w:rPr>
          <w:rFonts w:ascii="Arial" w:hAnsi="Arial" w:cs="Arial"/>
          <w:b/>
          <w:bCs/>
          <w:noProof/>
          <w:sz w:val="18"/>
          <w:szCs w:val="18"/>
        </w:rPr>
        <w:lastRenderedPageBreak/>
        <w:drawing>
          <wp:anchor distT="0" distB="0" distL="114300" distR="114300" simplePos="0" relativeHeight="251668480" behindDoc="0" locked="0" layoutInCell="1" allowOverlap="1" wp14:anchorId="66C7C409" wp14:editId="18B87E30">
            <wp:simplePos x="0" y="0"/>
            <wp:positionH relativeFrom="column">
              <wp:posOffset>-181610</wp:posOffset>
            </wp:positionH>
            <wp:positionV relativeFrom="paragraph">
              <wp:posOffset>227330</wp:posOffset>
            </wp:positionV>
            <wp:extent cx="6246495" cy="378841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6495" cy="3788410"/>
                    </a:xfrm>
                    <a:prstGeom prst="rect">
                      <a:avLst/>
                    </a:prstGeom>
                    <a:noFill/>
                  </pic:spPr>
                </pic:pic>
              </a:graphicData>
            </a:graphic>
            <wp14:sizeRelH relativeFrom="page">
              <wp14:pctWidth>0</wp14:pctWidth>
            </wp14:sizeRelH>
            <wp14:sizeRelV relativeFrom="page">
              <wp14:pctHeight>0</wp14:pctHeight>
            </wp14:sizeRelV>
          </wp:anchor>
        </w:drawing>
      </w:r>
    </w:p>
    <w:p w14:paraId="7D5EC920" w14:textId="77777777" w:rsidR="00DF62BB" w:rsidRPr="00B11363" w:rsidRDefault="00DF62BB" w:rsidP="00DF62BB">
      <w:pPr>
        <w:jc w:val="center"/>
        <w:rPr>
          <w:rFonts w:ascii="Arial" w:hAnsi="Arial" w:cs="Arial"/>
          <w:b/>
          <w:bCs/>
          <w:sz w:val="18"/>
          <w:szCs w:val="18"/>
          <w:lang w:bidi="en-US"/>
        </w:rPr>
      </w:pPr>
      <w:r w:rsidRPr="00B11363">
        <w:rPr>
          <w:rFonts w:ascii="Arial" w:hAnsi="Arial" w:cs="Arial"/>
          <w:b/>
          <w:bCs/>
          <w:sz w:val="18"/>
          <w:szCs w:val="18"/>
          <w:lang w:bidi="en-US"/>
        </w:rPr>
        <w:t>(a)</w:t>
      </w:r>
    </w:p>
    <w:p w14:paraId="3856C6A3" w14:textId="77777777" w:rsidR="00DF62BB" w:rsidRPr="00B11363" w:rsidRDefault="00DF62BB" w:rsidP="00DF62BB">
      <w:pPr>
        <w:rPr>
          <w:rFonts w:ascii="Arial" w:hAnsi="Arial" w:cs="Arial"/>
          <w:b/>
          <w:bCs/>
          <w:sz w:val="18"/>
          <w:szCs w:val="18"/>
          <w:lang w:bidi="en-US"/>
        </w:rPr>
      </w:pPr>
    </w:p>
    <w:p w14:paraId="740F3859" w14:textId="77777777" w:rsidR="00DF62BB" w:rsidRPr="00B11363" w:rsidRDefault="00DF62BB" w:rsidP="00DF62BB">
      <w:pPr>
        <w:rPr>
          <w:rFonts w:ascii="Arial" w:hAnsi="Arial" w:cs="Arial"/>
          <w:b/>
          <w:bCs/>
          <w:sz w:val="18"/>
          <w:szCs w:val="18"/>
          <w:lang w:bidi="en-US"/>
        </w:rPr>
      </w:pPr>
    </w:p>
    <w:p w14:paraId="06F1A612" w14:textId="77777777" w:rsidR="00DF62BB" w:rsidRPr="00B11363" w:rsidRDefault="00DF62BB" w:rsidP="00DF62BB">
      <w:pPr>
        <w:rPr>
          <w:rFonts w:ascii="Arial" w:hAnsi="Arial" w:cs="Arial"/>
          <w:b/>
          <w:bCs/>
          <w:sz w:val="18"/>
          <w:szCs w:val="18"/>
          <w:lang w:bidi="en-US"/>
        </w:rPr>
      </w:pPr>
    </w:p>
    <w:p w14:paraId="7F7CBE34" w14:textId="77777777" w:rsidR="00DF62BB" w:rsidRPr="00B11363" w:rsidRDefault="00DF62BB" w:rsidP="00DF62BB">
      <w:pPr>
        <w:rPr>
          <w:rFonts w:ascii="Arial" w:hAnsi="Arial" w:cs="Arial"/>
          <w:b/>
          <w:bCs/>
          <w:sz w:val="18"/>
          <w:szCs w:val="18"/>
          <w:lang w:bidi="en-US"/>
        </w:rPr>
      </w:pPr>
    </w:p>
    <w:p w14:paraId="6F99BD89" w14:textId="77777777" w:rsidR="00DF62BB" w:rsidRPr="00B11363" w:rsidRDefault="00DF62BB" w:rsidP="00DF62BB">
      <w:pPr>
        <w:rPr>
          <w:rFonts w:ascii="Arial" w:hAnsi="Arial" w:cs="Arial"/>
          <w:b/>
          <w:bCs/>
          <w:sz w:val="18"/>
          <w:szCs w:val="18"/>
          <w:lang w:bidi="en-US"/>
        </w:rPr>
      </w:pPr>
    </w:p>
    <w:p w14:paraId="7809194B" w14:textId="77777777" w:rsidR="00DF62BB" w:rsidRPr="00B11363" w:rsidRDefault="00DF62BB" w:rsidP="00DF62BB">
      <w:pPr>
        <w:rPr>
          <w:rFonts w:ascii="Arial" w:hAnsi="Arial" w:cs="Arial"/>
          <w:b/>
          <w:bCs/>
          <w:sz w:val="18"/>
          <w:szCs w:val="18"/>
          <w:lang w:bidi="en-US"/>
        </w:rPr>
      </w:pPr>
    </w:p>
    <w:p w14:paraId="101C3B13" w14:textId="77777777" w:rsidR="00DF62BB" w:rsidRPr="00B11363" w:rsidRDefault="00DF62BB" w:rsidP="00DF62BB">
      <w:pPr>
        <w:rPr>
          <w:rFonts w:ascii="Arial" w:hAnsi="Arial" w:cs="Arial"/>
          <w:b/>
          <w:bCs/>
          <w:sz w:val="18"/>
          <w:szCs w:val="18"/>
          <w:lang w:bidi="en-US"/>
        </w:rPr>
      </w:pPr>
    </w:p>
    <w:p w14:paraId="2612FFE0" w14:textId="77777777" w:rsidR="00DF62BB" w:rsidRPr="00B11363" w:rsidRDefault="00DF62BB" w:rsidP="00DF62BB">
      <w:pPr>
        <w:rPr>
          <w:rFonts w:ascii="Arial" w:hAnsi="Arial" w:cs="Arial"/>
          <w:b/>
          <w:bCs/>
          <w:sz w:val="18"/>
          <w:szCs w:val="18"/>
          <w:lang w:bidi="en-US"/>
        </w:rPr>
      </w:pPr>
    </w:p>
    <w:p w14:paraId="41EF0227" w14:textId="77777777" w:rsidR="00DF62BB" w:rsidRPr="00B11363" w:rsidRDefault="00DF62BB" w:rsidP="00DF62BB">
      <w:pPr>
        <w:rPr>
          <w:rFonts w:ascii="Arial" w:hAnsi="Arial" w:cs="Arial"/>
          <w:b/>
          <w:bCs/>
          <w:sz w:val="18"/>
          <w:szCs w:val="18"/>
          <w:lang w:bidi="en-US"/>
        </w:rPr>
      </w:pPr>
    </w:p>
    <w:p w14:paraId="09325A7A" w14:textId="77777777" w:rsidR="00DF62BB" w:rsidRPr="00B11363" w:rsidRDefault="00DF62BB" w:rsidP="00DF62BB">
      <w:pPr>
        <w:rPr>
          <w:rFonts w:ascii="Arial" w:hAnsi="Arial" w:cs="Arial"/>
          <w:b/>
          <w:bCs/>
          <w:sz w:val="18"/>
          <w:szCs w:val="18"/>
          <w:lang w:bidi="en-US"/>
        </w:rPr>
      </w:pPr>
      <w:r w:rsidRPr="00B11363">
        <w:rPr>
          <w:rFonts w:ascii="Arial" w:hAnsi="Arial" w:cs="Arial"/>
          <w:b/>
          <w:bCs/>
          <w:noProof/>
          <w:sz w:val="18"/>
          <w:szCs w:val="18"/>
        </w:rPr>
        <w:lastRenderedPageBreak/>
        <w:drawing>
          <wp:anchor distT="0" distB="0" distL="114300" distR="114300" simplePos="0" relativeHeight="251666432" behindDoc="0" locked="0" layoutInCell="1" allowOverlap="1" wp14:anchorId="78CDC702" wp14:editId="09589430">
            <wp:simplePos x="0" y="0"/>
            <wp:positionH relativeFrom="column">
              <wp:posOffset>-140335</wp:posOffset>
            </wp:positionH>
            <wp:positionV relativeFrom="paragraph">
              <wp:posOffset>279400</wp:posOffset>
            </wp:positionV>
            <wp:extent cx="6585585" cy="39909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5585" cy="3990975"/>
                    </a:xfrm>
                    <a:prstGeom prst="rect">
                      <a:avLst/>
                    </a:prstGeom>
                    <a:noFill/>
                  </pic:spPr>
                </pic:pic>
              </a:graphicData>
            </a:graphic>
            <wp14:sizeRelH relativeFrom="page">
              <wp14:pctWidth>0</wp14:pctWidth>
            </wp14:sizeRelH>
            <wp14:sizeRelV relativeFrom="page">
              <wp14:pctHeight>0</wp14:pctHeight>
            </wp14:sizeRelV>
          </wp:anchor>
        </w:drawing>
      </w:r>
    </w:p>
    <w:p w14:paraId="6BC5B8A9" w14:textId="77777777" w:rsidR="00DF62BB" w:rsidRPr="00B11363" w:rsidRDefault="00DF62BB" w:rsidP="00DF62BB">
      <w:pPr>
        <w:jc w:val="center"/>
        <w:rPr>
          <w:rFonts w:ascii="Arial" w:hAnsi="Arial" w:cs="Arial"/>
          <w:b/>
          <w:bCs/>
          <w:sz w:val="18"/>
          <w:szCs w:val="18"/>
          <w:lang w:bidi="en-US"/>
        </w:rPr>
      </w:pPr>
      <w:r w:rsidRPr="00B11363">
        <w:rPr>
          <w:rFonts w:ascii="Arial" w:hAnsi="Arial" w:cs="Arial"/>
          <w:b/>
          <w:bCs/>
          <w:sz w:val="18"/>
          <w:szCs w:val="18"/>
          <w:lang w:bidi="en-US"/>
        </w:rPr>
        <w:t>(b)</w:t>
      </w:r>
    </w:p>
    <w:p w14:paraId="1B4A0A08" w14:textId="77777777" w:rsidR="00DF62BB" w:rsidRPr="00B11363" w:rsidRDefault="00DF62BB" w:rsidP="00DF62BB">
      <w:pPr>
        <w:rPr>
          <w:rFonts w:ascii="Arial" w:hAnsi="Arial" w:cs="Arial"/>
          <w:b/>
          <w:bCs/>
          <w:sz w:val="18"/>
          <w:szCs w:val="18"/>
          <w:lang w:bidi="en-US"/>
        </w:rPr>
      </w:pPr>
    </w:p>
    <w:p w14:paraId="026F9845" w14:textId="77777777" w:rsidR="00DF62BB" w:rsidRPr="00B11363" w:rsidRDefault="00DF62BB" w:rsidP="00DF62BB">
      <w:pPr>
        <w:rPr>
          <w:rFonts w:ascii="Arial" w:hAnsi="Arial" w:cs="Arial"/>
          <w:b/>
          <w:bCs/>
          <w:sz w:val="18"/>
          <w:szCs w:val="18"/>
          <w:lang w:bidi="en-US"/>
        </w:rPr>
      </w:pPr>
    </w:p>
    <w:p w14:paraId="0E314DDC" w14:textId="77777777" w:rsidR="00DF62BB" w:rsidRPr="00B11363" w:rsidRDefault="00DF62BB" w:rsidP="00DF62BB">
      <w:pPr>
        <w:rPr>
          <w:rFonts w:ascii="Arial" w:hAnsi="Arial" w:cs="Arial"/>
          <w:b/>
          <w:bCs/>
          <w:sz w:val="18"/>
          <w:szCs w:val="18"/>
          <w:lang w:bidi="en-US"/>
        </w:rPr>
      </w:pPr>
    </w:p>
    <w:p w14:paraId="1484ACA5" w14:textId="77777777" w:rsidR="00DF62BB" w:rsidRPr="00B11363" w:rsidRDefault="00DF62BB" w:rsidP="00DF62BB">
      <w:pPr>
        <w:rPr>
          <w:rFonts w:ascii="Arial" w:hAnsi="Arial" w:cs="Arial"/>
          <w:b/>
          <w:bCs/>
          <w:sz w:val="18"/>
          <w:szCs w:val="18"/>
          <w:lang w:bidi="en-US"/>
        </w:rPr>
      </w:pPr>
    </w:p>
    <w:p w14:paraId="40DFF781" w14:textId="77777777" w:rsidR="00DF62BB" w:rsidRPr="00B11363" w:rsidRDefault="00DF62BB" w:rsidP="00DF62BB">
      <w:pPr>
        <w:rPr>
          <w:rFonts w:ascii="Arial" w:hAnsi="Arial" w:cs="Arial"/>
          <w:b/>
          <w:bCs/>
          <w:sz w:val="18"/>
          <w:szCs w:val="18"/>
          <w:lang w:bidi="en-US"/>
        </w:rPr>
      </w:pPr>
    </w:p>
    <w:p w14:paraId="6B26E73A" w14:textId="77777777" w:rsidR="00DF62BB" w:rsidRPr="00B11363" w:rsidRDefault="00DF62BB" w:rsidP="00DF62BB">
      <w:pPr>
        <w:rPr>
          <w:rFonts w:ascii="Arial" w:hAnsi="Arial" w:cs="Arial"/>
          <w:b/>
          <w:bCs/>
          <w:sz w:val="18"/>
          <w:szCs w:val="18"/>
          <w:lang w:bidi="en-US"/>
        </w:rPr>
      </w:pPr>
    </w:p>
    <w:p w14:paraId="4E819454" w14:textId="77777777" w:rsidR="00DF62BB" w:rsidRPr="00B11363" w:rsidRDefault="00DF62BB" w:rsidP="00DF62BB">
      <w:pPr>
        <w:rPr>
          <w:rFonts w:ascii="Arial" w:hAnsi="Arial" w:cs="Arial"/>
          <w:b/>
          <w:bCs/>
          <w:sz w:val="18"/>
          <w:szCs w:val="18"/>
          <w:lang w:bidi="en-US"/>
        </w:rPr>
      </w:pPr>
    </w:p>
    <w:p w14:paraId="5C2448E2" w14:textId="77777777" w:rsidR="00DF62BB" w:rsidRPr="00B11363" w:rsidRDefault="00DF62BB" w:rsidP="00DF62BB">
      <w:pPr>
        <w:rPr>
          <w:rFonts w:ascii="Arial" w:hAnsi="Arial" w:cs="Arial"/>
          <w:b/>
          <w:bCs/>
          <w:sz w:val="18"/>
          <w:szCs w:val="18"/>
          <w:lang w:bidi="en-US"/>
        </w:rPr>
      </w:pPr>
    </w:p>
    <w:p w14:paraId="770CF54B" w14:textId="77777777" w:rsidR="00DF62BB" w:rsidRPr="00B11363" w:rsidRDefault="00DF62BB" w:rsidP="00DF62BB">
      <w:pPr>
        <w:rPr>
          <w:rFonts w:ascii="Arial" w:hAnsi="Arial" w:cs="Arial"/>
          <w:b/>
          <w:bCs/>
          <w:sz w:val="18"/>
          <w:szCs w:val="18"/>
          <w:lang w:bidi="en-US"/>
        </w:rPr>
      </w:pPr>
      <w:r w:rsidRPr="00B11363">
        <w:rPr>
          <w:rFonts w:ascii="Arial" w:hAnsi="Arial" w:cs="Arial"/>
          <w:b/>
          <w:bCs/>
          <w:noProof/>
          <w:sz w:val="18"/>
          <w:szCs w:val="18"/>
        </w:rPr>
        <w:lastRenderedPageBreak/>
        <w:drawing>
          <wp:anchor distT="0" distB="0" distL="114300" distR="114300" simplePos="0" relativeHeight="251665408" behindDoc="0" locked="0" layoutInCell="1" allowOverlap="1" wp14:anchorId="26399DAD" wp14:editId="0B62BE15">
            <wp:simplePos x="0" y="0"/>
            <wp:positionH relativeFrom="column">
              <wp:posOffset>1270</wp:posOffset>
            </wp:positionH>
            <wp:positionV relativeFrom="paragraph">
              <wp:posOffset>0</wp:posOffset>
            </wp:positionV>
            <wp:extent cx="6077585" cy="36798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7585" cy="3679825"/>
                    </a:xfrm>
                    <a:prstGeom prst="rect">
                      <a:avLst/>
                    </a:prstGeom>
                    <a:noFill/>
                  </pic:spPr>
                </pic:pic>
              </a:graphicData>
            </a:graphic>
            <wp14:sizeRelH relativeFrom="page">
              <wp14:pctWidth>0</wp14:pctWidth>
            </wp14:sizeRelH>
            <wp14:sizeRelV relativeFrom="page">
              <wp14:pctHeight>0</wp14:pctHeight>
            </wp14:sizeRelV>
          </wp:anchor>
        </w:drawing>
      </w:r>
      <w:r w:rsidRPr="00B11363">
        <w:rPr>
          <w:rFonts w:ascii="Arial" w:hAnsi="Arial" w:cs="Arial"/>
          <w:b/>
          <w:bCs/>
          <w:sz w:val="18"/>
          <w:szCs w:val="18"/>
          <w:lang w:bidi="en-US"/>
        </w:rPr>
        <w:t xml:space="preserve">                                                                        (c)</w:t>
      </w:r>
    </w:p>
    <w:p w14:paraId="472B2D5D" w14:textId="77777777" w:rsidR="00DF62BB" w:rsidRPr="00B11363" w:rsidRDefault="00DF62BB" w:rsidP="00DF62BB">
      <w:pPr>
        <w:rPr>
          <w:rFonts w:ascii="Arial" w:hAnsi="Arial" w:cs="Arial"/>
          <w:b/>
          <w:bCs/>
          <w:sz w:val="18"/>
          <w:szCs w:val="18"/>
          <w:lang w:bidi="en-US"/>
        </w:rPr>
      </w:pPr>
      <w:r w:rsidRPr="00B11363">
        <w:rPr>
          <w:rFonts w:ascii="Arial" w:hAnsi="Arial" w:cs="Arial"/>
          <w:b/>
          <w:bCs/>
          <w:noProof/>
          <w:sz w:val="18"/>
          <w:szCs w:val="18"/>
        </w:rPr>
        <w:drawing>
          <wp:anchor distT="0" distB="0" distL="114300" distR="114300" simplePos="0" relativeHeight="251667456" behindDoc="0" locked="0" layoutInCell="1" allowOverlap="1" wp14:anchorId="6622E300" wp14:editId="636B59C1">
            <wp:simplePos x="0" y="0"/>
            <wp:positionH relativeFrom="column">
              <wp:posOffset>114300</wp:posOffset>
            </wp:positionH>
            <wp:positionV relativeFrom="paragraph">
              <wp:posOffset>147955</wp:posOffset>
            </wp:positionV>
            <wp:extent cx="6038850" cy="35947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3594735"/>
                    </a:xfrm>
                    <a:prstGeom prst="rect">
                      <a:avLst/>
                    </a:prstGeom>
                    <a:noFill/>
                  </pic:spPr>
                </pic:pic>
              </a:graphicData>
            </a:graphic>
            <wp14:sizeRelH relativeFrom="page">
              <wp14:pctWidth>0</wp14:pctWidth>
            </wp14:sizeRelH>
            <wp14:sizeRelV relativeFrom="page">
              <wp14:pctHeight>0</wp14:pctHeight>
            </wp14:sizeRelV>
          </wp:anchor>
        </w:drawing>
      </w:r>
      <w:r w:rsidRPr="00B11363">
        <w:rPr>
          <w:rFonts w:ascii="Arial" w:hAnsi="Arial" w:cs="Arial"/>
          <w:b/>
          <w:bCs/>
          <w:sz w:val="18"/>
          <w:szCs w:val="18"/>
          <w:lang w:bidi="en-US"/>
        </w:rPr>
        <w:t xml:space="preserve">                                                                            (d)</w:t>
      </w:r>
    </w:p>
    <w:p w14:paraId="5E783102" w14:textId="77777777" w:rsidR="00DF62BB" w:rsidRPr="00B11363" w:rsidRDefault="00DF62BB" w:rsidP="00F86B1E">
      <w:pPr>
        <w:rPr>
          <w:rFonts w:ascii="Arial" w:hAnsi="Arial" w:cs="Arial"/>
          <w:sz w:val="18"/>
          <w:szCs w:val="18"/>
          <w:lang w:bidi="en-US"/>
        </w:rPr>
      </w:pPr>
      <w:r w:rsidRPr="00B11363">
        <w:rPr>
          <w:rFonts w:ascii="Arial" w:hAnsi="Arial" w:cs="Arial"/>
          <w:b/>
          <w:bCs/>
          <w:sz w:val="18"/>
          <w:szCs w:val="18"/>
          <w:lang w:bidi="en-US"/>
        </w:rPr>
        <w:t xml:space="preserve">Figure 3: </w:t>
      </w:r>
      <w:r w:rsidRPr="00B11363">
        <w:rPr>
          <w:rFonts w:ascii="Arial" w:hAnsi="Arial" w:cs="Arial"/>
          <w:sz w:val="18"/>
          <w:szCs w:val="18"/>
          <w:lang w:bidi="en-US"/>
        </w:rPr>
        <w:t>Cell wall degrading enzymes and siderophore in absence and presence of fungal pathogens</w:t>
      </w:r>
      <w:r w:rsidRPr="00B11363">
        <w:rPr>
          <w:rFonts w:ascii="Arial" w:hAnsi="Arial" w:cs="Arial"/>
          <w:i/>
          <w:iCs/>
          <w:sz w:val="18"/>
          <w:szCs w:val="18"/>
          <w:lang w:bidi="en-US"/>
        </w:rPr>
        <w:t xml:space="preserve"> Alternaria </w:t>
      </w:r>
      <w:proofErr w:type="spellStart"/>
      <w:r w:rsidRPr="00B11363">
        <w:rPr>
          <w:rFonts w:ascii="Arial" w:hAnsi="Arial" w:cs="Arial"/>
          <w:i/>
          <w:iCs/>
          <w:sz w:val="18"/>
          <w:szCs w:val="18"/>
          <w:lang w:bidi="en-US"/>
        </w:rPr>
        <w:t>triticina</w:t>
      </w:r>
      <w:proofErr w:type="spellEnd"/>
      <w:r w:rsidRPr="00B11363">
        <w:rPr>
          <w:rFonts w:ascii="Arial" w:hAnsi="Arial" w:cs="Arial"/>
          <w:i/>
          <w:iCs/>
          <w:sz w:val="18"/>
          <w:szCs w:val="18"/>
          <w:lang w:bidi="en-US"/>
        </w:rPr>
        <w:t xml:space="preserve"> </w:t>
      </w:r>
      <w:r w:rsidRPr="00B11363">
        <w:rPr>
          <w:rFonts w:ascii="Arial" w:hAnsi="Arial" w:cs="Arial"/>
          <w:sz w:val="18"/>
          <w:szCs w:val="18"/>
          <w:lang w:bidi="en-US"/>
        </w:rPr>
        <w:t xml:space="preserve">(F1) &amp; </w:t>
      </w:r>
      <w:proofErr w:type="spellStart"/>
      <w:r w:rsidRPr="00B11363">
        <w:rPr>
          <w:rFonts w:ascii="Arial" w:hAnsi="Arial" w:cs="Arial"/>
          <w:i/>
          <w:iCs/>
          <w:sz w:val="18"/>
          <w:szCs w:val="18"/>
          <w:lang w:bidi="en-US"/>
        </w:rPr>
        <w:t>Bipolaris</w:t>
      </w:r>
      <w:proofErr w:type="spellEnd"/>
      <w:r w:rsidRPr="00B11363">
        <w:rPr>
          <w:rFonts w:ascii="Arial" w:hAnsi="Arial" w:cs="Arial"/>
          <w:i/>
          <w:iCs/>
          <w:sz w:val="18"/>
          <w:szCs w:val="18"/>
          <w:lang w:bidi="en-US"/>
        </w:rPr>
        <w:t xml:space="preserve"> </w:t>
      </w:r>
      <w:proofErr w:type="spellStart"/>
      <w:r w:rsidRPr="00B11363">
        <w:rPr>
          <w:rFonts w:ascii="Arial" w:hAnsi="Arial" w:cs="Arial"/>
          <w:i/>
          <w:iCs/>
          <w:sz w:val="18"/>
          <w:szCs w:val="18"/>
          <w:lang w:bidi="en-US"/>
        </w:rPr>
        <w:t>sorokiniana</w:t>
      </w:r>
      <w:proofErr w:type="spellEnd"/>
      <w:r w:rsidRPr="00B11363">
        <w:rPr>
          <w:rFonts w:ascii="Arial" w:hAnsi="Arial" w:cs="Arial"/>
          <w:sz w:val="18"/>
          <w:szCs w:val="18"/>
          <w:lang w:bidi="en-US"/>
        </w:rPr>
        <w:t xml:space="preserve"> (F2) (a) shows effect of different time duration on chitinase activity (b) shows effect of different time duration on β-1,3-glucanase activity (c) shows effect of different time duration on protease activity (d) Siderophore production at different time duration  (T1- P10 alone</w:t>
      </w:r>
      <w:r w:rsidRPr="00B11363">
        <w:rPr>
          <w:rFonts w:ascii="Arial" w:hAnsi="Arial" w:cs="Arial"/>
          <w:i/>
          <w:iCs/>
          <w:sz w:val="18"/>
          <w:szCs w:val="18"/>
          <w:lang w:bidi="en-US"/>
        </w:rPr>
        <w:t>,</w:t>
      </w:r>
      <w:r w:rsidRPr="00B11363">
        <w:rPr>
          <w:rFonts w:ascii="Arial" w:hAnsi="Arial" w:cs="Arial"/>
          <w:sz w:val="18"/>
          <w:szCs w:val="18"/>
          <w:lang w:bidi="en-US"/>
        </w:rPr>
        <w:t xml:space="preserve"> T2- UP11 alone, T3- P10+UP11 (CNS) </w:t>
      </w:r>
      <w:r w:rsidRPr="00B11363">
        <w:rPr>
          <w:rFonts w:ascii="Arial" w:hAnsi="Arial" w:cs="Arial"/>
          <w:sz w:val="18"/>
          <w:szCs w:val="18"/>
          <w:lang w:bidi="en-US"/>
        </w:rPr>
        <w:lastRenderedPageBreak/>
        <w:t>T4- P10+F1, T5- P10+F2, T6- UP11+F1, T7- UP11+F2, T8- CNS+F1, T9- CNS+F2. Values are presented as mean ± SE (n = 3).</w:t>
      </w:r>
    </w:p>
    <w:p w14:paraId="43FD0CF7" w14:textId="77777777" w:rsidR="00DF62BB" w:rsidRPr="00B11363" w:rsidRDefault="00DF62BB" w:rsidP="00F86B1E">
      <w:pPr>
        <w:rPr>
          <w:rFonts w:ascii="Arial" w:hAnsi="Arial" w:cs="Arial"/>
          <w:b/>
          <w:bCs/>
          <w:sz w:val="20"/>
          <w:lang w:bidi="en-US"/>
        </w:rPr>
      </w:pPr>
      <w:r w:rsidRPr="00B11363">
        <w:rPr>
          <w:rFonts w:ascii="Arial" w:hAnsi="Arial" w:cs="Arial"/>
          <w:b/>
          <w:bCs/>
          <w:sz w:val="20"/>
          <w:lang w:bidi="en-US"/>
        </w:rPr>
        <w:t xml:space="preserve">4. CONCLUSION </w:t>
      </w:r>
    </w:p>
    <w:p w14:paraId="5DE74781" w14:textId="77777777" w:rsidR="00F86B1E" w:rsidRPr="00B11363" w:rsidRDefault="00F86B1E" w:rsidP="00F86B1E">
      <w:pPr>
        <w:rPr>
          <w:rFonts w:ascii="Arial" w:hAnsi="Arial" w:cs="Arial"/>
          <w:sz w:val="18"/>
          <w:szCs w:val="18"/>
        </w:rPr>
      </w:pPr>
      <w:r w:rsidRPr="00B11363">
        <w:rPr>
          <w:rFonts w:ascii="Arial" w:hAnsi="Arial" w:cs="Arial"/>
          <w:sz w:val="18"/>
          <w:szCs w:val="18"/>
        </w:rPr>
        <w:t xml:space="preserve">These results highlight that the co-culturing of </w:t>
      </w:r>
      <w:r w:rsidRPr="00B11363">
        <w:rPr>
          <w:rFonts w:ascii="Arial" w:hAnsi="Arial" w:cs="Arial"/>
          <w:i/>
          <w:iCs/>
          <w:sz w:val="18"/>
          <w:szCs w:val="18"/>
        </w:rPr>
        <w:t>Bacillus</w:t>
      </w:r>
      <w:r w:rsidRPr="00B11363">
        <w:rPr>
          <w:rFonts w:ascii="Arial" w:hAnsi="Arial" w:cs="Arial"/>
          <w:sz w:val="18"/>
          <w:szCs w:val="18"/>
        </w:rPr>
        <w:t xml:space="preserve"> strains with foliar blight pathogens enhances the production of hydrolytic enzymes and siderophores, thus improving their antagonistic activity. This synergetic interaction between the bacterial strains and pathogens results in a more effective suppression of fungal growth. The findings are consistent with previous studies by </w:t>
      </w:r>
      <w:r w:rsidRPr="00B11363">
        <w:rPr>
          <w:rFonts w:ascii="Arial" w:hAnsi="Arial" w:cs="Arial"/>
          <w:b/>
          <w:bCs/>
          <w:sz w:val="18"/>
          <w:szCs w:val="18"/>
        </w:rPr>
        <w:t>Alamri (2015)</w:t>
      </w:r>
      <w:r w:rsidRPr="00B11363">
        <w:rPr>
          <w:rFonts w:ascii="Arial" w:hAnsi="Arial" w:cs="Arial"/>
          <w:sz w:val="18"/>
          <w:szCs w:val="18"/>
        </w:rPr>
        <w:t xml:space="preserve"> and </w:t>
      </w:r>
      <w:r w:rsidRPr="00B11363">
        <w:rPr>
          <w:rFonts w:ascii="Arial" w:hAnsi="Arial" w:cs="Arial"/>
          <w:b/>
          <w:bCs/>
          <w:sz w:val="18"/>
          <w:szCs w:val="18"/>
        </w:rPr>
        <w:t>Khatri et al. (2017)</w:t>
      </w:r>
      <w:r w:rsidRPr="00B11363">
        <w:rPr>
          <w:rFonts w:ascii="Arial" w:hAnsi="Arial" w:cs="Arial"/>
          <w:sz w:val="18"/>
          <w:szCs w:val="18"/>
        </w:rPr>
        <w:t xml:space="preserve">, which also observed increased enzyme production and biocontrol efficacy when antagonistic bacteria were exposed to pathogens. Additionally, </w:t>
      </w:r>
      <w:r w:rsidRPr="00B11363">
        <w:rPr>
          <w:rFonts w:ascii="Arial" w:hAnsi="Arial" w:cs="Arial"/>
          <w:i/>
          <w:iCs/>
          <w:sz w:val="18"/>
          <w:szCs w:val="18"/>
        </w:rPr>
        <w:t>Bacillus</w:t>
      </w:r>
      <w:r w:rsidRPr="00B11363">
        <w:rPr>
          <w:rFonts w:ascii="Arial" w:hAnsi="Arial" w:cs="Arial"/>
          <w:sz w:val="18"/>
          <w:szCs w:val="18"/>
        </w:rPr>
        <w:t xml:space="preserve"> strains often produce higher amounts of proteases to inhibit the activity of pectinase and chitinase enzymes produced by plant pathogens, further contributing to the </w:t>
      </w:r>
      <w:r w:rsidR="00DF62BB" w:rsidRPr="00B11363">
        <w:rPr>
          <w:rFonts w:ascii="Arial" w:hAnsi="Arial" w:cs="Arial"/>
          <w:sz w:val="18"/>
          <w:szCs w:val="18"/>
        </w:rPr>
        <w:t>suppression of pathogen growth.</w:t>
      </w:r>
    </w:p>
    <w:p w14:paraId="683C15C4" w14:textId="77777777" w:rsidR="001B1204" w:rsidRPr="00B11363" w:rsidRDefault="001B1204" w:rsidP="001B1204">
      <w:pPr>
        <w:rPr>
          <w:rFonts w:ascii="Arial" w:hAnsi="Arial" w:cs="Arial"/>
          <w:b/>
          <w:bCs/>
          <w:sz w:val="20"/>
          <w:lang w:bidi="en-US"/>
        </w:rPr>
      </w:pPr>
      <w:r w:rsidRPr="00B11363">
        <w:rPr>
          <w:rFonts w:ascii="Arial" w:hAnsi="Arial" w:cs="Arial"/>
          <w:b/>
          <w:bCs/>
          <w:sz w:val="20"/>
          <w:lang w:bidi="en-US"/>
        </w:rPr>
        <w:t>Ethical approval</w:t>
      </w:r>
    </w:p>
    <w:p w14:paraId="641BEFB2" w14:textId="77777777" w:rsidR="001B1204" w:rsidRPr="00B11363" w:rsidRDefault="001B1204" w:rsidP="001B1204">
      <w:pPr>
        <w:rPr>
          <w:rFonts w:ascii="Arial" w:hAnsi="Arial" w:cs="Arial"/>
          <w:b/>
          <w:bCs/>
          <w:sz w:val="18"/>
          <w:szCs w:val="18"/>
          <w:lang w:bidi="en-US"/>
        </w:rPr>
      </w:pPr>
      <w:r w:rsidRPr="00B11363">
        <w:rPr>
          <w:rFonts w:ascii="Arial" w:hAnsi="Arial" w:cs="Arial"/>
          <w:b/>
          <w:bCs/>
          <w:sz w:val="18"/>
          <w:szCs w:val="18"/>
          <w:lang w:bidi="en-US"/>
        </w:rPr>
        <w:t>T</w:t>
      </w:r>
      <w:r w:rsidRPr="00B11363">
        <w:rPr>
          <w:rFonts w:ascii="Arial" w:hAnsi="Arial" w:cs="Arial"/>
          <w:sz w:val="18"/>
          <w:szCs w:val="18"/>
          <w:lang w:bidi="en-US"/>
        </w:rPr>
        <w:t>here are no ethical concerns regarding the organisms and the topic of this research.</w:t>
      </w:r>
    </w:p>
    <w:p w14:paraId="1EC7644C" w14:textId="77777777" w:rsidR="00DF62BB" w:rsidRPr="00B11363" w:rsidRDefault="001B1204" w:rsidP="00F86B1E">
      <w:pPr>
        <w:rPr>
          <w:rFonts w:ascii="Arial" w:hAnsi="Arial" w:cs="Arial"/>
          <w:b/>
          <w:bCs/>
          <w:sz w:val="20"/>
        </w:rPr>
      </w:pPr>
      <w:r w:rsidRPr="00B11363">
        <w:rPr>
          <w:rFonts w:ascii="Arial" w:hAnsi="Arial" w:cs="Arial"/>
          <w:b/>
          <w:bCs/>
          <w:sz w:val="20"/>
        </w:rPr>
        <w:t>REFERENCES:</w:t>
      </w:r>
    </w:p>
    <w:p w14:paraId="625F68E9" w14:textId="77777777" w:rsidR="001B1204" w:rsidRPr="00B11363" w:rsidRDefault="001B1204" w:rsidP="001B1204">
      <w:pPr>
        <w:rPr>
          <w:rFonts w:ascii="Arial" w:hAnsi="Arial" w:cs="Arial"/>
          <w:sz w:val="18"/>
          <w:szCs w:val="18"/>
        </w:rPr>
      </w:pPr>
      <w:proofErr w:type="spellStart"/>
      <w:r w:rsidRPr="00B11363">
        <w:rPr>
          <w:rFonts w:ascii="Arial" w:hAnsi="Arial" w:cs="Arial"/>
          <w:sz w:val="18"/>
          <w:szCs w:val="18"/>
        </w:rPr>
        <w:t>Aboukhaddour</w:t>
      </w:r>
      <w:proofErr w:type="spellEnd"/>
      <w:r w:rsidRPr="00B11363">
        <w:rPr>
          <w:rFonts w:ascii="Arial" w:hAnsi="Arial" w:cs="Arial"/>
          <w:sz w:val="18"/>
          <w:szCs w:val="18"/>
        </w:rPr>
        <w:t xml:space="preserve">, R., Fetch, T., McCallum, B. D., Harding, M. W., Beres, B. L., &amp; </w:t>
      </w:r>
      <w:r w:rsidR="00495159" w:rsidRPr="00B11363">
        <w:rPr>
          <w:rFonts w:ascii="Arial" w:hAnsi="Arial" w:cs="Arial"/>
          <w:sz w:val="18"/>
          <w:szCs w:val="18"/>
        </w:rPr>
        <w:t xml:space="preserve">Graf, R. J. </w:t>
      </w:r>
      <w:r w:rsidRPr="00B11363">
        <w:rPr>
          <w:rFonts w:ascii="Arial" w:hAnsi="Arial" w:cs="Arial"/>
          <w:sz w:val="18"/>
          <w:szCs w:val="18"/>
        </w:rPr>
        <w:t>Wheat diseases on the prairies: A Canadian story. Plant Pathology</w:t>
      </w:r>
      <w:r w:rsidR="00495159" w:rsidRPr="00B11363">
        <w:rPr>
          <w:rFonts w:ascii="Arial" w:hAnsi="Arial" w:cs="Arial"/>
          <w:sz w:val="18"/>
          <w:szCs w:val="18"/>
        </w:rPr>
        <w:t>. 2020;</w:t>
      </w:r>
      <w:r w:rsidRPr="00B11363">
        <w:rPr>
          <w:rFonts w:ascii="Arial" w:hAnsi="Arial" w:cs="Arial"/>
          <w:sz w:val="18"/>
          <w:szCs w:val="18"/>
        </w:rPr>
        <w:t>69</w:t>
      </w:r>
      <w:r w:rsidR="00495159" w:rsidRPr="00B11363">
        <w:rPr>
          <w:rFonts w:ascii="Arial" w:hAnsi="Arial" w:cs="Arial"/>
          <w:sz w:val="18"/>
          <w:szCs w:val="18"/>
        </w:rPr>
        <w:t>(3):</w:t>
      </w:r>
      <w:r w:rsidRPr="00B11363">
        <w:rPr>
          <w:rFonts w:ascii="Arial" w:hAnsi="Arial" w:cs="Arial"/>
          <w:sz w:val="18"/>
          <w:szCs w:val="18"/>
        </w:rPr>
        <w:t xml:space="preserve"> 418-432.</w:t>
      </w:r>
    </w:p>
    <w:p w14:paraId="0148A06B" w14:textId="77777777" w:rsidR="001B1204" w:rsidRPr="00B11363" w:rsidRDefault="001B1204" w:rsidP="001B1204">
      <w:pPr>
        <w:rPr>
          <w:rFonts w:ascii="Arial" w:hAnsi="Arial" w:cs="Arial"/>
          <w:sz w:val="18"/>
          <w:szCs w:val="18"/>
        </w:rPr>
      </w:pPr>
      <w:proofErr w:type="spellStart"/>
      <w:r w:rsidRPr="00B11363">
        <w:rPr>
          <w:rFonts w:ascii="Arial" w:hAnsi="Arial" w:cs="Arial"/>
          <w:sz w:val="18"/>
          <w:szCs w:val="18"/>
        </w:rPr>
        <w:t>Aktuganov</w:t>
      </w:r>
      <w:proofErr w:type="spellEnd"/>
      <w:r w:rsidRPr="00B11363">
        <w:rPr>
          <w:rFonts w:ascii="Arial" w:hAnsi="Arial" w:cs="Arial"/>
          <w:sz w:val="18"/>
          <w:szCs w:val="18"/>
        </w:rPr>
        <w:t xml:space="preserve"> GE, </w:t>
      </w:r>
      <w:proofErr w:type="spellStart"/>
      <w:r w:rsidRPr="00B11363">
        <w:rPr>
          <w:rFonts w:ascii="Arial" w:hAnsi="Arial" w:cs="Arial"/>
          <w:sz w:val="18"/>
          <w:szCs w:val="18"/>
        </w:rPr>
        <w:t>Galimzyanova</w:t>
      </w:r>
      <w:proofErr w:type="spellEnd"/>
      <w:r w:rsidRPr="00B11363">
        <w:rPr>
          <w:rFonts w:ascii="Arial" w:hAnsi="Arial" w:cs="Arial"/>
          <w:sz w:val="18"/>
          <w:szCs w:val="18"/>
        </w:rPr>
        <w:t xml:space="preserve"> NF, </w:t>
      </w:r>
      <w:proofErr w:type="spellStart"/>
      <w:r w:rsidRPr="00B11363">
        <w:rPr>
          <w:rFonts w:ascii="Arial" w:hAnsi="Arial" w:cs="Arial"/>
          <w:sz w:val="18"/>
          <w:szCs w:val="18"/>
        </w:rPr>
        <w:t>M</w:t>
      </w:r>
      <w:r w:rsidR="00495159" w:rsidRPr="00B11363">
        <w:rPr>
          <w:rFonts w:ascii="Arial" w:hAnsi="Arial" w:cs="Arial"/>
          <w:sz w:val="18"/>
          <w:szCs w:val="18"/>
        </w:rPr>
        <w:t>elent’Ev</w:t>
      </w:r>
      <w:proofErr w:type="spellEnd"/>
      <w:r w:rsidR="00495159" w:rsidRPr="00B11363">
        <w:rPr>
          <w:rFonts w:ascii="Arial" w:hAnsi="Arial" w:cs="Arial"/>
          <w:sz w:val="18"/>
          <w:szCs w:val="18"/>
        </w:rPr>
        <w:t xml:space="preserve"> AI, </w:t>
      </w:r>
      <w:proofErr w:type="spellStart"/>
      <w:r w:rsidR="00495159" w:rsidRPr="00B11363">
        <w:rPr>
          <w:rFonts w:ascii="Arial" w:hAnsi="Arial" w:cs="Arial"/>
          <w:sz w:val="18"/>
          <w:szCs w:val="18"/>
        </w:rPr>
        <w:t>Kuz’mina</w:t>
      </w:r>
      <w:proofErr w:type="spellEnd"/>
      <w:r w:rsidR="00495159" w:rsidRPr="00B11363">
        <w:rPr>
          <w:rFonts w:ascii="Arial" w:hAnsi="Arial" w:cs="Arial"/>
          <w:sz w:val="18"/>
          <w:szCs w:val="18"/>
        </w:rPr>
        <w:t xml:space="preserve"> LY. </w:t>
      </w:r>
      <w:r w:rsidRPr="00B11363">
        <w:rPr>
          <w:rFonts w:ascii="Arial" w:hAnsi="Arial" w:cs="Arial"/>
          <w:sz w:val="18"/>
          <w:szCs w:val="18"/>
        </w:rPr>
        <w:t xml:space="preserve">Extracellular hydrolases of strain </w:t>
      </w:r>
      <w:r w:rsidRPr="00B11363">
        <w:rPr>
          <w:rFonts w:ascii="Arial" w:hAnsi="Arial" w:cs="Arial"/>
          <w:i/>
          <w:iCs/>
          <w:sz w:val="18"/>
          <w:szCs w:val="18"/>
        </w:rPr>
        <w:t>Bacillus</w:t>
      </w:r>
      <w:r w:rsidRPr="00B11363">
        <w:rPr>
          <w:rFonts w:ascii="Arial" w:hAnsi="Arial" w:cs="Arial"/>
          <w:sz w:val="18"/>
          <w:szCs w:val="18"/>
        </w:rPr>
        <w:t xml:space="preserve"> sp. 739 and their involvement in the lysis of </w:t>
      </w:r>
      <w:proofErr w:type="spellStart"/>
      <w:r w:rsidRPr="00B11363">
        <w:rPr>
          <w:rFonts w:ascii="Arial" w:hAnsi="Arial" w:cs="Arial"/>
          <w:sz w:val="18"/>
          <w:szCs w:val="18"/>
        </w:rPr>
        <w:t>mi</w:t>
      </w:r>
      <w:r w:rsidR="00495159" w:rsidRPr="00B11363">
        <w:rPr>
          <w:rFonts w:ascii="Arial" w:hAnsi="Arial" w:cs="Arial"/>
          <w:sz w:val="18"/>
          <w:szCs w:val="18"/>
        </w:rPr>
        <w:t>cromycete</w:t>
      </w:r>
      <w:proofErr w:type="spellEnd"/>
      <w:r w:rsidR="00495159" w:rsidRPr="00B11363">
        <w:rPr>
          <w:rFonts w:ascii="Arial" w:hAnsi="Arial" w:cs="Arial"/>
          <w:sz w:val="18"/>
          <w:szCs w:val="18"/>
        </w:rPr>
        <w:t xml:space="preserve"> cell walls. </w:t>
      </w:r>
      <w:proofErr w:type="spellStart"/>
      <w:r w:rsidR="00495159" w:rsidRPr="00B11363">
        <w:rPr>
          <w:rFonts w:ascii="Arial" w:hAnsi="Arial" w:cs="Arial"/>
          <w:sz w:val="18"/>
          <w:szCs w:val="18"/>
        </w:rPr>
        <w:t>Microbiol</w:t>
      </w:r>
      <w:proofErr w:type="spellEnd"/>
      <w:r w:rsidR="00495159" w:rsidRPr="00B11363">
        <w:rPr>
          <w:rFonts w:ascii="Arial" w:hAnsi="Arial" w:cs="Arial"/>
          <w:sz w:val="18"/>
          <w:szCs w:val="18"/>
        </w:rPr>
        <w:t xml:space="preserve">. </w:t>
      </w:r>
      <w:proofErr w:type="gramStart"/>
      <w:r w:rsidR="00495159" w:rsidRPr="00B11363">
        <w:rPr>
          <w:rFonts w:ascii="Arial" w:hAnsi="Arial" w:cs="Arial"/>
          <w:sz w:val="18"/>
          <w:szCs w:val="18"/>
        </w:rPr>
        <w:t>2007;</w:t>
      </w:r>
      <w:r w:rsidRPr="00B11363">
        <w:rPr>
          <w:rFonts w:ascii="Arial" w:hAnsi="Arial" w:cs="Arial"/>
          <w:sz w:val="18"/>
          <w:szCs w:val="18"/>
        </w:rPr>
        <w:t>76:413</w:t>
      </w:r>
      <w:proofErr w:type="gramEnd"/>
      <w:r w:rsidRPr="00B11363">
        <w:rPr>
          <w:rFonts w:ascii="Arial" w:hAnsi="Arial" w:cs="Arial"/>
          <w:sz w:val="18"/>
          <w:szCs w:val="18"/>
        </w:rPr>
        <w:t>-420.</w:t>
      </w:r>
    </w:p>
    <w:p w14:paraId="5A3EE051" w14:textId="77777777" w:rsidR="001B1204" w:rsidRPr="00B11363" w:rsidRDefault="00495159" w:rsidP="001B1204">
      <w:pPr>
        <w:rPr>
          <w:rFonts w:ascii="Arial" w:hAnsi="Arial" w:cs="Arial"/>
          <w:sz w:val="18"/>
          <w:szCs w:val="18"/>
        </w:rPr>
      </w:pPr>
      <w:r w:rsidRPr="00B11363">
        <w:rPr>
          <w:rFonts w:ascii="Arial" w:hAnsi="Arial" w:cs="Arial"/>
          <w:sz w:val="18"/>
          <w:szCs w:val="18"/>
        </w:rPr>
        <w:t xml:space="preserve">Alamri, S. A. </w:t>
      </w:r>
      <w:r w:rsidR="001B1204" w:rsidRPr="00B11363">
        <w:rPr>
          <w:rFonts w:ascii="Arial" w:hAnsi="Arial" w:cs="Arial"/>
          <w:sz w:val="18"/>
          <w:szCs w:val="18"/>
        </w:rPr>
        <w:t xml:space="preserve">Enhancing the efficiency of the bioagent </w:t>
      </w:r>
      <w:r w:rsidR="001B1204" w:rsidRPr="00B11363">
        <w:rPr>
          <w:rFonts w:ascii="Arial" w:hAnsi="Arial" w:cs="Arial"/>
          <w:i/>
          <w:iCs/>
          <w:sz w:val="18"/>
          <w:szCs w:val="18"/>
        </w:rPr>
        <w:t>Bacillus subtilis</w:t>
      </w:r>
      <w:r w:rsidR="001B1204" w:rsidRPr="00B11363">
        <w:rPr>
          <w:rFonts w:ascii="Arial" w:hAnsi="Arial" w:cs="Arial"/>
          <w:sz w:val="18"/>
          <w:szCs w:val="18"/>
        </w:rPr>
        <w:t xml:space="preserve"> JF419701 against soil-borne phytopathogens by increasing the productivity of fungal cell wall degrading enzymes. Archives of Phytopathology and Plant Protection</w:t>
      </w:r>
      <w:r w:rsidRPr="00B11363">
        <w:rPr>
          <w:rFonts w:ascii="Arial" w:hAnsi="Arial" w:cs="Arial"/>
          <w:sz w:val="18"/>
          <w:szCs w:val="18"/>
        </w:rPr>
        <w:t>. 2015;</w:t>
      </w:r>
      <w:r w:rsidR="001B1204" w:rsidRPr="00B11363">
        <w:rPr>
          <w:rFonts w:ascii="Arial" w:hAnsi="Arial" w:cs="Arial"/>
          <w:sz w:val="18"/>
          <w:szCs w:val="18"/>
        </w:rPr>
        <w:t> 48</w:t>
      </w:r>
      <w:r w:rsidRPr="00B11363">
        <w:rPr>
          <w:rFonts w:ascii="Arial" w:hAnsi="Arial" w:cs="Arial"/>
          <w:sz w:val="18"/>
          <w:szCs w:val="18"/>
        </w:rPr>
        <w:t>(2):</w:t>
      </w:r>
      <w:r w:rsidR="001B1204" w:rsidRPr="00B11363">
        <w:rPr>
          <w:rFonts w:ascii="Arial" w:hAnsi="Arial" w:cs="Arial"/>
          <w:sz w:val="18"/>
          <w:szCs w:val="18"/>
        </w:rPr>
        <w:t>159-170.</w:t>
      </w:r>
    </w:p>
    <w:p w14:paraId="39306D27" w14:textId="77777777" w:rsidR="00DC7204" w:rsidRPr="00B11363" w:rsidRDefault="00495159" w:rsidP="00DC7204">
      <w:pPr>
        <w:rPr>
          <w:rFonts w:ascii="Arial" w:hAnsi="Arial" w:cs="Arial"/>
          <w:sz w:val="18"/>
          <w:szCs w:val="18"/>
        </w:rPr>
      </w:pPr>
      <w:r w:rsidRPr="00B11363">
        <w:rPr>
          <w:rFonts w:ascii="Arial" w:hAnsi="Arial" w:cs="Arial"/>
          <w:sz w:val="18"/>
          <w:szCs w:val="18"/>
        </w:rPr>
        <w:t xml:space="preserve">Al-Sadi, A. M. </w:t>
      </w:r>
      <w:r w:rsidR="00DC7204" w:rsidRPr="00B11363">
        <w:rPr>
          <w:rFonts w:ascii="Arial" w:hAnsi="Arial" w:cs="Arial"/>
          <w:sz w:val="18"/>
          <w:szCs w:val="18"/>
        </w:rPr>
        <w:t xml:space="preserve">Variation in resistance to spot blotch and the aggressiveness of </w:t>
      </w:r>
      <w:proofErr w:type="spellStart"/>
      <w:r w:rsidR="00DC7204" w:rsidRPr="00B11363">
        <w:rPr>
          <w:rFonts w:ascii="Arial" w:hAnsi="Arial" w:cs="Arial"/>
          <w:i/>
          <w:iCs/>
          <w:sz w:val="18"/>
          <w:szCs w:val="18"/>
        </w:rPr>
        <w:t>Bipolaris</w:t>
      </w:r>
      <w:proofErr w:type="spellEnd"/>
      <w:r w:rsidR="00DC7204" w:rsidRPr="00B11363">
        <w:rPr>
          <w:rFonts w:ascii="Arial" w:hAnsi="Arial" w:cs="Arial"/>
          <w:i/>
          <w:iCs/>
          <w:sz w:val="18"/>
          <w:szCs w:val="18"/>
        </w:rPr>
        <w:t xml:space="preserve"> </w:t>
      </w:r>
      <w:proofErr w:type="spellStart"/>
      <w:r w:rsidR="00DC7204" w:rsidRPr="00B11363">
        <w:rPr>
          <w:rFonts w:ascii="Arial" w:hAnsi="Arial" w:cs="Arial"/>
          <w:i/>
          <w:iCs/>
          <w:sz w:val="18"/>
          <w:szCs w:val="18"/>
        </w:rPr>
        <w:t>sorokiniana</w:t>
      </w:r>
      <w:proofErr w:type="spellEnd"/>
      <w:r w:rsidR="00DC7204" w:rsidRPr="00B11363">
        <w:rPr>
          <w:rFonts w:ascii="Arial" w:hAnsi="Arial" w:cs="Arial"/>
          <w:sz w:val="18"/>
          <w:szCs w:val="18"/>
        </w:rPr>
        <w:t xml:space="preserve"> on barley and wheat cultivars. Journal of Plant Pathology</w:t>
      </w:r>
      <w:r w:rsidRPr="00B11363">
        <w:rPr>
          <w:rFonts w:ascii="Arial" w:hAnsi="Arial" w:cs="Arial"/>
          <w:sz w:val="18"/>
          <w:szCs w:val="18"/>
        </w:rPr>
        <w:t>. 2016;</w:t>
      </w:r>
      <w:r w:rsidR="00DC7204" w:rsidRPr="00B11363">
        <w:rPr>
          <w:rFonts w:ascii="Arial" w:hAnsi="Arial" w:cs="Arial"/>
          <w:sz w:val="18"/>
          <w:szCs w:val="18"/>
        </w:rPr>
        <w:t>97-103.</w:t>
      </w:r>
    </w:p>
    <w:p w14:paraId="11D83B6D" w14:textId="77777777" w:rsidR="00DC7204" w:rsidRPr="00B11363" w:rsidRDefault="00DC7204" w:rsidP="001B1204">
      <w:pPr>
        <w:rPr>
          <w:rFonts w:ascii="Arial" w:hAnsi="Arial" w:cs="Arial"/>
          <w:sz w:val="18"/>
          <w:szCs w:val="18"/>
        </w:rPr>
      </w:pPr>
      <w:r w:rsidRPr="00B11363">
        <w:rPr>
          <w:rFonts w:ascii="Arial" w:hAnsi="Arial" w:cs="Arial"/>
          <w:sz w:val="18"/>
          <w:szCs w:val="18"/>
        </w:rPr>
        <w:t xml:space="preserve">Berg G, </w:t>
      </w:r>
      <w:proofErr w:type="spellStart"/>
      <w:r w:rsidRPr="00B11363">
        <w:rPr>
          <w:rFonts w:ascii="Arial" w:hAnsi="Arial" w:cs="Arial"/>
          <w:sz w:val="18"/>
          <w:szCs w:val="18"/>
        </w:rPr>
        <w:t>Roskot</w:t>
      </w:r>
      <w:proofErr w:type="spellEnd"/>
      <w:r w:rsidRPr="00B11363">
        <w:rPr>
          <w:rFonts w:ascii="Arial" w:hAnsi="Arial" w:cs="Arial"/>
          <w:sz w:val="18"/>
          <w:szCs w:val="18"/>
        </w:rPr>
        <w:t xml:space="preserve"> N, Steidle A, E</w:t>
      </w:r>
      <w:r w:rsidR="00495159" w:rsidRPr="00B11363">
        <w:rPr>
          <w:rFonts w:ascii="Arial" w:hAnsi="Arial" w:cs="Arial"/>
          <w:sz w:val="18"/>
          <w:szCs w:val="18"/>
        </w:rPr>
        <w:t xml:space="preserve">berl L, Zock A, </w:t>
      </w:r>
      <w:proofErr w:type="spellStart"/>
      <w:r w:rsidR="00495159" w:rsidRPr="00B11363">
        <w:rPr>
          <w:rFonts w:ascii="Arial" w:hAnsi="Arial" w:cs="Arial"/>
          <w:sz w:val="18"/>
          <w:szCs w:val="18"/>
        </w:rPr>
        <w:t>Smalla</w:t>
      </w:r>
      <w:proofErr w:type="spellEnd"/>
      <w:r w:rsidR="00495159" w:rsidRPr="00B11363">
        <w:rPr>
          <w:rFonts w:ascii="Arial" w:hAnsi="Arial" w:cs="Arial"/>
          <w:sz w:val="18"/>
          <w:szCs w:val="18"/>
        </w:rPr>
        <w:t xml:space="preserve"> K. </w:t>
      </w:r>
      <w:r w:rsidRPr="00B11363">
        <w:rPr>
          <w:rFonts w:ascii="Arial" w:hAnsi="Arial" w:cs="Arial"/>
          <w:sz w:val="18"/>
          <w:szCs w:val="18"/>
        </w:rPr>
        <w:t>Plant-dependent genotypic and phenotypic diversity of antagonistic rhizobacteria isolated from different Verticillium host plants.</w:t>
      </w:r>
      <w:r w:rsidRPr="00B11363">
        <w:rPr>
          <w:rFonts w:ascii="Arial" w:hAnsi="Arial" w:cs="Arial"/>
          <w:b/>
          <w:bCs/>
          <w:sz w:val="18"/>
          <w:szCs w:val="18"/>
        </w:rPr>
        <w:t xml:space="preserve"> </w:t>
      </w:r>
      <w:r w:rsidRPr="00B11363">
        <w:rPr>
          <w:rFonts w:ascii="Arial" w:hAnsi="Arial" w:cs="Arial"/>
          <w:sz w:val="18"/>
          <w:szCs w:val="18"/>
        </w:rPr>
        <w:t xml:space="preserve">Appl Environ </w:t>
      </w:r>
      <w:proofErr w:type="spellStart"/>
      <w:r w:rsidRPr="00B11363">
        <w:rPr>
          <w:rFonts w:ascii="Arial" w:hAnsi="Arial" w:cs="Arial"/>
          <w:sz w:val="18"/>
          <w:szCs w:val="18"/>
        </w:rPr>
        <w:t>Microbiol</w:t>
      </w:r>
      <w:proofErr w:type="spellEnd"/>
      <w:r w:rsidRPr="00B11363">
        <w:rPr>
          <w:rFonts w:ascii="Arial" w:hAnsi="Arial" w:cs="Arial"/>
          <w:sz w:val="18"/>
          <w:szCs w:val="18"/>
        </w:rPr>
        <w:t> </w:t>
      </w:r>
      <w:r w:rsidR="00495159" w:rsidRPr="00B11363">
        <w:rPr>
          <w:rFonts w:ascii="Arial" w:hAnsi="Arial" w:cs="Arial"/>
          <w:sz w:val="18"/>
          <w:szCs w:val="18"/>
        </w:rPr>
        <w:t>2002;</w:t>
      </w:r>
      <w:r w:rsidRPr="00B11363">
        <w:rPr>
          <w:rFonts w:ascii="Arial" w:hAnsi="Arial" w:cs="Arial"/>
          <w:sz w:val="18"/>
          <w:szCs w:val="18"/>
        </w:rPr>
        <w:t>68(7):3328-3338.</w:t>
      </w:r>
    </w:p>
    <w:p w14:paraId="2F6C784D" w14:textId="77777777" w:rsidR="001B1204" w:rsidRPr="00B11363" w:rsidRDefault="001B1204" w:rsidP="001B1204">
      <w:pPr>
        <w:rPr>
          <w:rFonts w:ascii="Arial" w:hAnsi="Arial" w:cs="Arial"/>
          <w:sz w:val="18"/>
          <w:szCs w:val="18"/>
          <w:lang w:bidi="en-US"/>
        </w:rPr>
      </w:pPr>
      <w:r w:rsidRPr="00B11363">
        <w:rPr>
          <w:rFonts w:ascii="Arial" w:hAnsi="Arial" w:cs="Arial"/>
          <w:sz w:val="18"/>
          <w:szCs w:val="18"/>
          <w:lang w:bidi="en-US"/>
        </w:rPr>
        <w:t xml:space="preserve">Chakraborty, K., </w:t>
      </w:r>
      <w:proofErr w:type="spellStart"/>
      <w:r w:rsidRPr="00B11363">
        <w:rPr>
          <w:rFonts w:ascii="Arial" w:hAnsi="Arial" w:cs="Arial"/>
          <w:sz w:val="18"/>
          <w:szCs w:val="18"/>
          <w:lang w:bidi="en-US"/>
        </w:rPr>
        <w:t>Kizhakkekalam</w:t>
      </w:r>
      <w:proofErr w:type="spellEnd"/>
      <w:r w:rsidRPr="00B11363">
        <w:rPr>
          <w:rFonts w:ascii="Arial" w:hAnsi="Arial" w:cs="Arial"/>
          <w:sz w:val="18"/>
          <w:szCs w:val="18"/>
          <w:lang w:bidi="en-US"/>
        </w:rPr>
        <w:t>, V. K., Joy, M., &amp;</w:t>
      </w:r>
      <w:r w:rsidR="00495159" w:rsidRPr="00B11363">
        <w:rPr>
          <w:rFonts w:ascii="Arial" w:hAnsi="Arial" w:cs="Arial"/>
          <w:sz w:val="18"/>
          <w:szCs w:val="18"/>
          <w:lang w:bidi="en-US"/>
        </w:rPr>
        <w:t xml:space="preserve"> Chakraborty, R. D. </w:t>
      </w:r>
      <w:r w:rsidRPr="00B11363">
        <w:rPr>
          <w:rFonts w:ascii="Arial" w:hAnsi="Arial" w:cs="Arial"/>
          <w:sz w:val="18"/>
          <w:szCs w:val="18"/>
          <w:lang w:bidi="en-US"/>
        </w:rPr>
        <w:t xml:space="preserve"> Bacillibactin class of siderophore antibiotics from a marine symbiotic Bacillus as promising antibacterial agents. Applied Microbiology and Biotechnology</w:t>
      </w:r>
      <w:r w:rsidR="00495159" w:rsidRPr="00B11363">
        <w:rPr>
          <w:rFonts w:ascii="Arial" w:hAnsi="Arial" w:cs="Arial"/>
          <w:sz w:val="18"/>
          <w:szCs w:val="18"/>
          <w:lang w:bidi="en-US"/>
        </w:rPr>
        <w:t>. 2022;</w:t>
      </w:r>
      <w:r w:rsidRPr="00B11363">
        <w:rPr>
          <w:rFonts w:ascii="Arial" w:hAnsi="Arial" w:cs="Arial"/>
          <w:sz w:val="18"/>
          <w:szCs w:val="18"/>
          <w:lang w:bidi="en-US"/>
        </w:rPr>
        <w:t> 106</w:t>
      </w:r>
      <w:r w:rsidR="00495159" w:rsidRPr="00B11363">
        <w:rPr>
          <w:rFonts w:ascii="Arial" w:hAnsi="Arial" w:cs="Arial"/>
          <w:sz w:val="18"/>
          <w:szCs w:val="18"/>
          <w:lang w:bidi="en-US"/>
        </w:rPr>
        <w:t>(1):</w:t>
      </w:r>
      <w:r w:rsidRPr="00B11363">
        <w:rPr>
          <w:rFonts w:ascii="Arial" w:hAnsi="Arial" w:cs="Arial"/>
          <w:sz w:val="18"/>
          <w:szCs w:val="18"/>
          <w:lang w:bidi="en-US"/>
        </w:rPr>
        <w:t>329-340.</w:t>
      </w:r>
    </w:p>
    <w:p w14:paraId="6F4FE22F" w14:textId="77777777" w:rsidR="00DC7204" w:rsidRPr="00B11363" w:rsidRDefault="00DC7204" w:rsidP="00DC7204">
      <w:pPr>
        <w:rPr>
          <w:rFonts w:ascii="Arial" w:hAnsi="Arial" w:cs="Arial"/>
          <w:sz w:val="18"/>
          <w:szCs w:val="18"/>
          <w:lang w:bidi="en-US"/>
        </w:rPr>
      </w:pPr>
      <w:r w:rsidRPr="00B11363">
        <w:rPr>
          <w:rFonts w:ascii="Arial" w:hAnsi="Arial" w:cs="Arial"/>
          <w:sz w:val="18"/>
          <w:szCs w:val="18"/>
          <w:lang w:bidi="en-US"/>
        </w:rPr>
        <w:t>Dahiya, N., Tewar</w:t>
      </w:r>
      <w:r w:rsidR="00495159" w:rsidRPr="00B11363">
        <w:rPr>
          <w:rFonts w:ascii="Arial" w:hAnsi="Arial" w:cs="Arial"/>
          <w:sz w:val="18"/>
          <w:szCs w:val="18"/>
          <w:lang w:bidi="en-US"/>
        </w:rPr>
        <w:t xml:space="preserve">i, R., &amp; </w:t>
      </w:r>
      <w:proofErr w:type="spellStart"/>
      <w:r w:rsidR="00495159" w:rsidRPr="00B11363">
        <w:rPr>
          <w:rFonts w:ascii="Arial" w:hAnsi="Arial" w:cs="Arial"/>
          <w:sz w:val="18"/>
          <w:szCs w:val="18"/>
          <w:lang w:bidi="en-US"/>
        </w:rPr>
        <w:t>Hoondal</w:t>
      </w:r>
      <w:proofErr w:type="spellEnd"/>
      <w:r w:rsidR="00495159" w:rsidRPr="00B11363">
        <w:rPr>
          <w:rFonts w:ascii="Arial" w:hAnsi="Arial" w:cs="Arial"/>
          <w:sz w:val="18"/>
          <w:szCs w:val="18"/>
          <w:lang w:bidi="en-US"/>
        </w:rPr>
        <w:t xml:space="preserve">, G. S. </w:t>
      </w:r>
      <w:r w:rsidRPr="00B11363">
        <w:rPr>
          <w:rFonts w:ascii="Arial" w:hAnsi="Arial" w:cs="Arial"/>
          <w:sz w:val="18"/>
          <w:szCs w:val="18"/>
          <w:lang w:bidi="en-US"/>
        </w:rPr>
        <w:t>Biotechnological aspects of chitinolytic enzymes: a review. Applied microbiology and biotechnology</w:t>
      </w:r>
      <w:r w:rsidR="00495159" w:rsidRPr="00B11363">
        <w:rPr>
          <w:rFonts w:ascii="Arial" w:hAnsi="Arial" w:cs="Arial"/>
          <w:sz w:val="18"/>
          <w:szCs w:val="18"/>
          <w:lang w:bidi="en-US"/>
        </w:rPr>
        <w:t>. 2006;</w:t>
      </w:r>
      <w:r w:rsidRPr="00B11363">
        <w:rPr>
          <w:rFonts w:ascii="Arial" w:hAnsi="Arial" w:cs="Arial"/>
          <w:sz w:val="18"/>
          <w:szCs w:val="18"/>
          <w:lang w:bidi="en-US"/>
        </w:rPr>
        <w:t>71</w:t>
      </w:r>
      <w:r w:rsidR="00495159" w:rsidRPr="00B11363">
        <w:rPr>
          <w:rFonts w:ascii="Arial" w:hAnsi="Arial" w:cs="Arial"/>
          <w:sz w:val="18"/>
          <w:szCs w:val="18"/>
          <w:lang w:bidi="en-US"/>
        </w:rPr>
        <w:t>:</w:t>
      </w:r>
      <w:r w:rsidR="00607A25" w:rsidRPr="00B11363">
        <w:rPr>
          <w:rFonts w:ascii="Arial" w:hAnsi="Arial" w:cs="Arial"/>
          <w:sz w:val="18"/>
          <w:szCs w:val="18"/>
          <w:lang w:bidi="en-US"/>
        </w:rPr>
        <w:t xml:space="preserve"> </w:t>
      </w:r>
      <w:r w:rsidRPr="00B11363">
        <w:rPr>
          <w:rFonts w:ascii="Arial" w:hAnsi="Arial" w:cs="Arial"/>
          <w:sz w:val="18"/>
          <w:szCs w:val="18"/>
          <w:lang w:bidi="en-US"/>
        </w:rPr>
        <w:t>773-782.</w:t>
      </w:r>
    </w:p>
    <w:p w14:paraId="66A51876" w14:textId="77777777" w:rsidR="00E323DF" w:rsidRPr="00B11363" w:rsidRDefault="00E323DF" w:rsidP="00E323DF">
      <w:pPr>
        <w:rPr>
          <w:rFonts w:ascii="Arial" w:hAnsi="Arial" w:cs="Arial"/>
          <w:sz w:val="18"/>
          <w:szCs w:val="18"/>
          <w:lang w:bidi="en-US"/>
        </w:rPr>
      </w:pPr>
      <w:r w:rsidRPr="00B11363">
        <w:rPr>
          <w:rFonts w:ascii="Arial" w:hAnsi="Arial" w:cs="Arial"/>
          <w:sz w:val="18"/>
          <w:szCs w:val="18"/>
          <w:lang w:bidi="en-US"/>
        </w:rPr>
        <w:t>Guo M, Li M</w:t>
      </w:r>
      <w:r w:rsidR="00495159" w:rsidRPr="00B11363">
        <w:rPr>
          <w:rFonts w:ascii="Arial" w:hAnsi="Arial" w:cs="Arial"/>
          <w:sz w:val="18"/>
          <w:szCs w:val="18"/>
          <w:lang w:bidi="en-US"/>
        </w:rPr>
        <w:t xml:space="preserve">, Zhang C, Zhang X, Wu Y. </w:t>
      </w:r>
      <w:r w:rsidRPr="00B11363">
        <w:rPr>
          <w:rFonts w:ascii="Arial" w:hAnsi="Arial" w:cs="Arial"/>
          <w:sz w:val="18"/>
          <w:szCs w:val="18"/>
          <w:lang w:bidi="en-US"/>
        </w:rPr>
        <w:t xml:space="preserve">Dietary administration of the </w:t>
      </w:r>
      <w:r w:rsidRPr="00B11363">
        <w:rPr>
          <w:rFonts w:ascii="Arial" w:hAnsi="Arial" w:cs="Arial"/>
          <w:i/>
          <w:iCs/>
          <w:sz w:val="18"/>
          <w:szCs w:val="18"/>
          <w:lang w:bidi="en-US"/>
        </w:rPr>
        <w:t xml:space="preserve">Bacillus subtilis </w:t>
      </w:r>
      <w:r w:rsidRPr="00B11363">
        <w:rPr>
          <w:rFonts w:ascii="Arial" w:hAnsi="Arial" w:cs="Arial"/>
          <w:sz w:val="18"/>
          <w:szCs w:val="18"/>
          <w:lang w:bidi="en-US"/>
        </w:rPr>
        <w:t>enhances immune responses and disease resistan</w:t>
      </w:r>
      <w:r w:rsidR="00495159" w:rsidRPr="00B11363">
        <w:rPr>
          <w:rFonts w:ascii="Arial" w:hAnsi="Arial" w:cs="Arial"/>
          <w:sz w:val="18"/>
          <w:szCs w:val="18"/>
          <w:lang w:bidi="en-US"/>
        </w:rPr>
        <w:t xml:space="preserve">ce in chickens. Front </w:t>
      </w:r>
      <w:proofErr w:type="spellStart"/>
      <w:r w:rsidR="00495159" w:rsidRPr="00B11363">
        <w:rPr>
          <w:rFonts w:ascii="Arial" w:hAnsi="Arial" w:cs="Arial"/>
          <w:sz w:val="18"/>
          <w:szCs w:val="18"/>
          <w:lang w:bidi="en-US"/>
        </w:rPr>
        <w:t>microbiol</w:t>
      </w:r>
      <w:proofErr w:type="spellEnd"/>
      <w:r w:rsidR="00495159" w:rsidRPr="00B11363">
        <w:rPr>
          <w:rFonts w:ascii="Arial" w:hAnsi="Arial" w:cs="Arial"/>
          <w:sz w:val="18"/>
          <w:szCs w:val="18"/>
          <w:lang w:bidi="en-US"/>
        </w:rPr>
        <w:t>. 2020;</w:t>
      </w:r>
      <w:r w:rsidRPr="00B11363">
        <w:rPr>
          <w:rFonts w:ascii="Arial" w:hAnsi="Arial" w:cs="Arial"/>
          <w:sz w:val="18"/>
          <w:szCs w:val="18"/>
          <w:lang w:bidi="en-US"/>
        </w:rPr>
        <w:t>11:</w:t>
      </w:r>
      <w:r w:rsidR="00607A25" w:rsidRPr="00B11363">
        <w:rPr>
          <w:rFonts w:ascii="Arial" w:hAnsi="Arial" w:cs="Arial"/>
          <w:sz w:val="18"/>
          <w:szCs w:val="18"/>
          <w:lang w:bidi="en-US"/>
        </w:rPr>
        <w:t xml:space="preserve"> </w:t>
      </w:r>
      <w:r w:rsidRPr="00B11363">
        <w:rPr>
          <w:rFonts w:ascii="Arial" w:hAnsi="Arial" w:cs="Arial"/>
          <w:sz w:val="18"/>
          <w:szCs w:val="18"/>
          <w:lang w:bidi="en-US"/>
        </w:rPr>
        <w:t>1768.</w:t>
      </w:r>
    </w:p>
    <w:p w14:paraId="66A85C94" w14:textId="77777777" w:rsidR="00E323DF" w:rsidRPr="00B11363" w:rsidRDefault="00E323DF" w:rsidP="00E323DF">
      <w:pPr>
        <w:rPr>
          <w:rFonts w:ascii="Arial" w:hAnsi="Arial" w:cs="Arial"/>
          <w:sz w:val="18"/>
          <w:szCs w:val="18"/>
          <w:lang w:bidi="en-US"/>
        </w:rPr>
      </w:pPr>
      <w:r w:rsidRPr="00B11363">
        <w:rPr>
          <w:rFonts w:ascii="Arial" w:hAnsi="Arial" w:cs="Arial"/>
          <w:sz w:val="18"/>
          <w:szCs w:val="18"/>
          <w:lang w:bidi="en-US"/>
        </w:rPr>
        <w:t xml:space="preserve">Gajera, H. P., &amp; Vakharia, D. </w:t>
      </w:r>
      <w:r w:rsidR="00495159" w:rsidRPr="00B11363">
        <w:rPr>
          <w:rFonts w:ascii="Arial" w:hAnsi="Arial" w:cs="Arial"/>
          <w:sz w:val="18"/>
          <w:szCs w:val="18"/>
          <w:lang w:bidi="en-US"/>
        </w:rPr>
        <w:t xml:space="preserve">N. </w:t>
      </w:r>
      <w:r w:rsidRPr="00B11363">
        <w:rPr>
          <w:rFonts w:ascii="Arial" w:hAnsi="Arial" w:cs="Arial"/>
          <w:sz w:val="18"/>
          <w:szCs w:val="18"/>
          <w:lang w:bidi="en-US"/>
        </w:rPr>
        <w:t xml:space="preserve"> Production of lytic enzymes by Trichoderma isolates during in vitro antagonism with </w:t>
      </w:r>
      <w:r w:rsidRPr="00B11363">
        <w:rPr>
          <w:rFonts w:ascii="Arial" w:hAnsi="Arial" w:cs="Arial"/>
          <w:i/>
          <w:iCs/>
          <w:sz w:val="18"/>
          <w:szCs w:val="18"/>
          <w:lang w:bidi="en-US"/>
        </w:rPr>
        <w:t xml:space="preserve">Aspergillus </w:t>
      </w:r>
      <w:proofErr w:type="spellStart"/>
      <w:r w:rsidRPr="00B11363">
        <w:rPr>
          <w:rFonts w:ascii="Arial" w:hAnsi="Arial" w:cs="Arial"/>
          <w:i/>
          <w:iCs/>
          <w:sz w:val="18"/>
          <w:szCs w:val="18"/>
          <w:lang w:bidi="en-US"/>
        </w:rPr>
        <w:t>niger</w:t>
      </w:r>
      <w:proofErr w:type="spellEnd"/>
      <w:r w:rsidRPr="00B11363">
        <w:rPr>
          <w:rFonts w:ascii="Arial" w:hAnsi="Arial" w:cs="Arial"/>
          <w:sz w:val="18"/>
          <w:szCs w:val="18"/>
          <w:lang w:bidi="en-US"/>
        </w:rPr>
        <w:t>, the causal agent of collar rot of peanut. Brazilian Journal of Microbiology</w:t>
      </w:r>
      <w:r w:rsidR="00495159" w:rsidRPr="00B11363">
        <w:rPr>
          <w:rFonts w:ascii="Arial" w:hAnsi="Arial" w:cs="Arial"/>
          <w:sz w:val="18"/>
          <w:szCs w:val="18"/>
          <w:lang w:bidi="en-US"/>
        </w:rPr>
        <w:t>. 2012;</w:t>
      </w:r>
      <w:r w:rsidRPr="00B11363">
        <w:rPr>
          <w:rFonts w:ascii="Arial" w:hAnsi="Arial" w:cs="Arial"/>
          <w:sz w:val="18"/>
          <w:szCs w:val="18"/>
          <w:lang w:bidi="en-US"/>
        </w:rPr>
        <w:t>43</w:t>
      </w:r>
      <w:r w:rsidR="00495159" w:rsidRPr="00B11363">
        <w:rPr>
          <w:rFonts w:ascii="Arial" w:hAnsi="Arial" w:cs="Arial"/>
          <w:sz w:val="18"/>
          <w:szCs w:val="18"/>
          <w:lang w:bidi="en-US"/>
        </w:rPr>
        <w:t>:</w:t>
      </w:r>
      <w:r w:rsidRPr="00B11363">
        <w:rPr>
          <w:rFonts w:ascii="Arial" w:hAnsi="Arial" w:cs="Arial"/>
          <w:sz w:val="18"/>
          <w:szCs w:val="18"/>
          <w:lang w:bidi="en-US"/>
        </w:rPr>
        <w:t xml:space="preserve"> 43-52.</w:t>
      </w:r>
    </w:p>
    <w:p w14:paraId="63F48151" w14:textId="77777777" w:rsidR="00E323DF" w:rsidRPr="00B11363" w:rsidRDefault="00E323DF" w:rsidP="00E323DF">
      <w:pPr>
        <w:rPr>
          <w:rFonts w:ascii="Arial" w:hAnsi="Arial" w:cs="Arial"/>
          <w:sz w:val="18"/>
          <w:szCs w:val="18"/>
          <w:lang w:bidi="en-US"/>
        </w:rPr>
      </w:pPr>
      <w:r w:rsidRPr="00B11363">
        <w:rPr>
          <w:rFonts w:ascii="Arial" w:hAnsi="Arial" w:cs="Arial"/>
          <w:sz w:val="18"/>
          <w:szCs w:val="18"/>
          <w:lang w:bidi="en-US"/>
        </w:rPr>
        <w:t>Khatri, D. K., Tiwar</w:t>
      </w:r>
      <w:r w:rsidR="00495159" w:rsidRPr="00B11363">
        <w:rPr>
          <w:rFonts w:ascii="Arial" w:hAnsi="Arial" w:cs="Arial"/>
          <w:sz w:val="18"/>
          <w:szCs w:val="18"/>
          <w:lang w:bidi="en-US"/>
        </w:rPr>
        <w:t xml:space="preserve">i, D. N., &amp; </w:t>
      </w:r>
      <w:proofErr w:type="spellStart"/>
      <w:r w:rsidR="00495159" w:rsidRPr="00B11363">
        <w:rPr>
          <w:rFonts w:ascii="Arial" w:hAnsi="Arial" w:cs="Arial"/>
          <w:sz w:val="18"/>
          <w:szCs w:val="18"/>
          <w:lang w:bidi="en-US"/>
        </w:rPr>
        <w:t>Bariya</w:t>
      </w:r>
      <w:proofErr w:type="spellEnd"/>
      <w:r w:rsidR="00495159" w:rsidRPr="00B11363">
        <w:rPr>
          <w:rFonts w:ascii="Arial" w:hAnsi="Arial" w:cs="Arial"/>
          <w:sz w:val="18"/>
          <w:szCs w:val="18"/>
          <w:lang w:bidi="en-US"/>
        </w:rPr>
        <w:t>, H. S</w:t>
      </w:r>
      <w:r w:rsidRPr="00B11363">
        <w:rPr>
          <w:rFonts w:ascii="Arial" w:hAnsi="Arial" w:cs="Arial"/>
          <w:sz w:val="18"/>
          <w:szCs w:val="18"/>
          <w:lang w:bidi="en-US"/>
        </w:rPr>
        <w:t xml:space="preserve">. Chitinolytic efficacy and secretion of cell wall degrading enzymes from Trichoderma spp. in response to </w:t>
      </w:r>
      <w:proofErr w:type="spellStart"/>
      <w:r w:rsidRPr="00B11363">
        <w:rPr>
          <w:rFonts w:ascii="Arial" w:hAnsi="Arial" w:cs="Arial"/>
          <w:sz w:val="18"/>
          <w:szCs w:val="18"/>
          <w:lang w:bidi="en-US"/>
        </w:rPr>
        <w:t>phyto</w:t>
      </w:r>
      <w:proofErr w:type="spellEnd"/>
      <w:r w:rsidRPr="00B11363">
        <w:rPr>
          <w:rFonts w:ascii="Arial" w:hAnsi="Arial" w:cs="Arial"/>
          <w:sz w:val="18"/>
          <w:szCs w:val="18"/>
          <w:lang w:bidi="en-US"/>
        </w:rPr>
        <w:t>-pathological fungi. Journal of Applied Biology and Biotechnology</w:t>
      </w:r>
      <w:r w:rsidR="00495159" w:rsidRPr="00B11363">
        <w:rPr>
          <w:rFonts w:ascii="Arial" w:hAnsi="Arial" w:cs="Arial"/>
          <w:sz w:val="18"/>
          <w:szCs w:val="18"/>
          <w:lang w:bidi="en-US"/>
        </w:rPr>
        <w:t>. 2017;</w:t>
      </w:r>
      <w:r w:rsidRPr="00B11363">
        <w:rPr>
          <w:rFonts w:ascii="Arial" w:hAnsi="Arial" w:cs="Arial"/>
          <w:sz w:val="18"/>
          <w:szCs w:val="18"/>
          <w:lang w:bidi="en-US"/>
        </w:rPr>
        <w:t>5</w:t>
      </w:r>
      <w:r w:rsidR="00495159" w:rsidRPr="00B11363">
        <w:rPr>
          <w:rFonts w:ascii="Arial" w:hAnsi="Arial" w:cs="Arial"/>
          <w:sz w:val="18"/>
          <w:szCs w:val="18"/>
          <w:lang w:bidi="en-US"/>
        </w:rPr>
        <w:t>(6):</w:t>
      </w:r>
      <w:r w:rsidRPr="00B11363">
        <w:rPr>
          <w:rFonts w:ascii="Arial" w:hAnsi="Arial" w:cs="Arial"/>
          <w:sz w:val="18"/>
          <w:szCs w:val="18"/>
          <w:lang w:bidi="en-US"/>
        </w:rPr>
        <w:t xml:space="preserve"> 1-8.</w:t>
      </w:r>
    </w:p>
    <w:p w14:paraId="3611DB51" w14:textId="77777777" w:rsidR="00E323DF" w:rsidRPr="00B11363" w:rsidRDefault="00E323DF" w:rsidP="00E323DF">
      <w:pPr>
        <w:rPr>
          <w:rFonts w:ascii="Arial" w:hAnsi="Arial" w:cs="Arial"/>
          <w:sz w:val="18"/>
          <w:szCs w:val="18"/>
          <w:lang w:bidi="en-US"/>
        </w:rPr>
      </w:pPr>
    </w:p>
    <w:p w14:paraId="66177290" w14:textId="77777777" w:rsidR="00E323DF" w:rsidRPr="00B11363" w:rsidRDefault="00E323DF" w:rsidP="00E323DF">
      <w:pPr>
        <w:rPr>
          <w:rFonts w:ascii="Arial" w:hAnsi="Arial" w:cs="Arial"/>
          <w:sz w:val="18"/>
          <w:szCs w:val="18"/>
          <w:lang w:bidi="en-US"/>
        </w:rPr>
      </w:pPr>
      <w:r w:rsidRPr="00B11363">
        <w:rPr>
          <w:rFonts w:ascii="Arial" w:hAnsi="Arial" w:cs="Arial"/>
          <w:sz w:val="18"/>
          <w:szCs w:val="18"/>
          <w:lang w:bidi="en-US"/>
        </w:rPr>
        <w:t>Hs</w:t>
      </w:r>
      <w:r w:rsidR="00495159" w:rsidRPr="00B11363">
        <w:rPr>
          <w:rFonts w:ascii="Arial" w:hAnsi="Arial" w:cs="Arial"/>
          <w:sz w:val="18"/>
          <w:szCs w:val="18"/>
          <w:lang w:bidi="en-US"/>
        </w:rPr>
        <w:t xml:space="preserve">u, S. C., &amp; Lockwood, J. </w:t>
      </w:r>
      <w:r w:rsidRPr="00B11363">
        <w:rPr>
          <w:rFonts w:ascii="Arial" w:hAnsi="Arial" w:cs="Arial"/>
          <w:sz w:val="18"/>
          <w:szCs w:val="18"/>
          <w:lang w:bidi="en-US"/>
        </w:rPr>
        <w:t xml:space="preserve"> Powdered chitin agar as a selective medium for enumeration of actinomycetes in water and soil. Applied microbiology</w:t>
      </w:r>
      <w:r w:rsidR="00495159" w:rsidRPr="00B11363">
        <w:rPr>
          <w:rFonts w:ascii="Arial" w:hAnsi="Arial" w:cs="Arial"/>
          <w:sz w:val="18"/>
          <w:szCs w:val="18"/>
          <w:lang w:bidi="en-US"/>
        </w:rPr>
        <w:t>. 1975;</w:t>
      </w:r>
      <w:r w:rsidRPr="00B11363">
        <w:rPr>
          <w:rFonts w:ascii="Arial" w:hAnsi="Arial" w:cs="Arial"/>
          <w:sz w:val="18"/>
          <w:szCs w:val="18"/>
          <w:lang w:bidi="en-US"/>
        </w:rPr>
        <w:t> 29</w:t>
      </w:r>
      <w:r w:rsidR="00495159" w:rsidRPr="00B11363">
        <w:rPr>
          <w:rFonts w:ascii="Arial" w:hAnsi="Arial" w:cs="Arial"/>
          <w:sz w:val="18"/>
          <w:szCs w:val="18"/>
          <w:lang w:bidi="en-US"/>
        </w:rPr>
        <w:t>(3):</w:t>
      </w:r>
      <w:r w:rsidRPr="00B11363">
        <w:rPr>
          <w:rFonts w:ascii="Arial" w:hAnsi="Arial" w:cs="Arial"/>
          <w:sz w:val="18"/>
          <w:szCs w:val="18"/>
          <w:lang w:bidi="en-US"/>
        </w:rPr>
        <w:t xml:space="preserve"> 422-426.</w:t>
      </w:r>
    </w:p>
    <w:p w14:paraId="2C92EABC" w14:textId="77777777" w:rsidR="00E323DF" w:rsidRPr="00B11363" w:rsidRDefault="00E323DF" w:rsidP="00E323DF">
      <w:pPr>
        <w:rPr>
          <w:rFonts w:ascii="Arial" w:hAnsi="Arial" w:cs="Arial"/>
          <w:sz w:val="18"/>
          <w:szCs w:val="18"/>
          <w:lang w:bidi="en-US"/>
        </w:rPr>
      </w:pPr>
      <w:r w:rsidRPr="00B11363">
        <w:rPr>
          <w:rFonts w:ascii="Arial" w:hAnsi="Arial" w:cs="Arial"/>
          <w:sz w:val="18"/>
          <w:szCs w:val="18"/>
          <w:lang w:bidi="en-US"/>
        </w:rPr>
        <w:t>Ku Y, Yang N, Pu P, M</w:t>
      </w:r>
      <w:r w:rsidR="00495159" w:rsidRPr="00B11363">
        <w:rPr>
          <w:rFonts w:ascii="Arial" w:hAnsi="Arial" w:cs="Arial"/>
          <w:sz w:val="18"/>
          <w:szCs w:val="18"/>
          <w:lang w:bidi="en-US"/>
        </w:rPr>
        <w:t xml:space="preserve">ei, Cao L, Yang X, Cao C. </w:t>
      </w:r>
      <w:r w:rsidRPr="00B11363">
        <w:rPr>
          <w:rFonts w:ascii="Arial" w:hAnsi="Arial" w:cs="Arial"/>
          <w:sz w:val="18"/>
          <w:szCs w:val="18"/>
          <w:lang w:bidi="en-US"/>
        </w:rPr>
        <w:t xml:space="preserve">Biocontrol mechanism of </w:t>
      </w:r>
      <w:r w:rsidRPr="00B11363">
        <w:rPr>
          <w:rFonts w:ascii="Arial" w:hAnsi="Arial" w:cs="Arial"/>
          <w:i/>
          <w:iCs/>
          <w:sz w:val="18"/>
          <w:szCs w:val="18"/>
          <w:lang w:bidi="en-US"/>
        </w:rPr>
        <w:t>Bacillus subtilis</w:t>
      </w:r>
      <w:r w:rsidRPr="00B11363">
        <w:rPr>
          <w:rFonts w:ascii="Arial" w:hAnsi="Arial" w:cs="Arial"/>
          <w:sz w:val="18"/>
          <w:szCs w:val="18"/>
          <w:lang w:bidi="en-US"/>
        </w:rPr>
        <w:t xml:space="preserve"> C3 against bulb rot disease in </w:t>
      </w:r>
      <w:r w:rsidRPr="00B11363">
        <w:rPr>
          <w:rFonts w:ascii="Arial" w:hAnsi="Arial" w:cs="Arial"/>
          <w:i/>
          <w:iCs/>
          <w:sz w:val="18"/>
          <w:szCs w:val="18"/>
          <w:lang w:bidi="en-US"/>
        </w:rPr>
        <w:t xml:space="preserve">Fritillaria </w:t>
      </w:r>
      <w:proofErr w:type="spellStart"/>
      <w:r w:rsidRPr="00B11363">
        <w:rPr>
          <w:rFonts w:ascii="Arial" w:hAnsi="Arial" w:cs="Arial"/>
          <w:i/>
          <w:iCs/>
          <w:sz w:val="18"/>
          <w:szCs w:val="18"/>
          <w:lang w:bidi="en-US"/>
        </w:rPr>
        <w:t>taipaiensis</w:t>
      </w:r>
      <w:proofErr w:type="spellEnd"/>
      <w:r w:rsidRPr="00B11363">
        <w:rPr>
          <w:rFonts w:ascii="Arial" w:hAnsi="Arial" w:cs="Arial"/>
          <w:sz w:val="18"/>
          <w:szCs w:val="18"/>
          <w:lang w:bidi="en-US"/>
        </w:rPr>
        <w:t xml:space="preserve"> PY Li. </w:t>
      </w:r>
      <w:r w:rsidRPr="00B11363">
        <w:rPr>
          <w:rFonts w:ascii="Arial" w:hAnsi="Arial" w:cs="Arial"/>
          <w:i/>
          <w:iCs/>
          <w:sz w:val="18"/>
          <w:szCs w:val="18"/>
          <w:lang w:bidi="en-US"/>
        </w:rPr>
        <w:t> </w:t>
      </w:r>
      <w:r w:rsidRPr="00B11363">
        <w:rPr>
          <w:rFonts w:ascii="Arial" w:hAnsi="Arial" w:cs="Arial"/>
          <w:sz w:val="18"/>
          <w:szCs w:val="18"/>
          <w:lang w:bidi="en-US"/>
        </w:rPr>
        <w:t xml:space="preserve">Front </w:t>
      </w:r>
      <w:proofErr w:type="spellStart"/>
      <w:r w:rsidRPr="00B11363">
        <w:rPr>
          <w:rFonts w:ascii="Arial" w:hAnsi="Arial" w:cs="Arial"/>
          <w:sz w:val="18"/>
          <w:szCs w:val="18"/>
          <w:lang w:bidi="en-US"/>
        </w:rPr>
        <w:t>Microbiol</w:t>
      </w:r>
      <w:proofErr w:type="spellEnd"/>
      <w:r w:rsidR="00495159" w:rsidRPr="00B11363">
        <w:rPr>
          <w:rFonts w:ascii="Arial" w:hAnsi="Arial" w:cs="Arial"/>
          <w:sz w:val="18"/>
          <w:szCs w:val="18"/>
          <w:lang w:bidi="en-US"/>
        </w:rPr>
        <w:t>. 2021;</w:t>
      </w:r>
      <w:r w:rsidRPr="00B11363">
        <w:rPr>
          <w:rFonts w:ascii="Arial" w:hAnsi="Arial" w:cs="Arial"/>
          <w:i/>
          <w:iCs/>
          <w:sz w:val="18"/>
          <w:szCs w:val="18"/>
          <w:lang w:bidi="en-US"/>
        </w:rPr>
        <w:t xml:space="preserve"> </w:t>
      </w:r>
      <w:r w:rsidRPr="00B11363">
        <w:rPr>
          <w:rFonts w:ascii="Arial" w:hAnsi="Arial" w:cs="Arial"/>
          <w:sz w:val="18"/>
          <w:szCs w:val="18"/>
          <w:lang w:bidi="en-US"/>
        </w:rPr>
        <w:t>12:756329.</w:t>
      </w:r>
    </w:p>
    <w:p w14:paraId="1B4401C5" w14:textId="77777777" w:rsidR="00E323DF" w:rsidRPr="00B11363" w:rsidRDefault="00E323DF" w:rsidP="00E323DF">
      <w:pPr>
        <w:rPr>
          <w:rFonts w:ascii="Arial" w:hAnsi="Arial" w:cs="Arial"/>
          <w:sz w:val="18"/>
          <w:szCs w:val="18"/>
          <w:lang w:bidi="en-US"/>
        </w:rPr>
      </w:pPr>
      <w:r w:rsidRPr="00B11363">
        <w:rPr>
          <w:rFonts w:ascii="Arial" w:hAnsi="Arial" w:cs="Arial"/>
          <w:sz w:val="18"/>
          <w:szCs w:val="18"/>
          <w:lang w:bidi="en-US"/>
        </w:rPr>
        <w:lastRenderedPageBreak/>
        <w:t>Masih, E. I.,</w:t>
      </w:r>
      <w:r w:rsidR="00607A25" w:rsidRPr="00B11363">
        <w:rPr>
          <w:rFonts w:ascii="Arial" w:hAnsi="Arial" w:cs="Arial"/>
          <w:sz w:val="18"/>
          <w:szCs w:val="18"/>
          <w:lang w:bidi="en-US"/>
        </w:rPr>
        <w:t xml:space="preserve"> &amp; Paul, B. </w:t>
      </w:r>
      <w:r w:rsidRPr="00B11363">
        <w:rPr>
          <w:rFonts w:ascii="Arial" w:hAnsi="Arial" w:cs="Arial"/>
          <w:sz w:val="18"/>
          <w:szCs w:val="18"/>
          <w:lang w:bidi="en-US"/>
        </w:rPr>
        <w:t xml:space="preserve">Secretion of β-1, 3-glucanases by the yeast Pichia </w:t>
      </w:r>
      <w:proofErr w:type="spellStart"/>
      <w:r w:rsidRPr="00B11363">
        <w:rPr>
          <w:rFonts w:ascii="Arial" w:hAnsi="Arial" w:cs="Arial"/>
          <w:sz w:val="18"/>
          <w:szCs w:val="18"/>
          <w:lang w:bidi="en-US"/>
        </w:rPr>
        <w:t>membranifaciens</w:t>
      </w:r>
      <w:proofErr w:type="spellEnd"/>
      <w:r w:rsidRPr="00B11363">
        <w:rPr>
          <w:rFonts w:ascii="Arial" w:hAnsi="Arial" w:cs="Arial"/>
          <w:sz w:val="18"/>
          <w:szCs w:val="18"/>
          <w:lang w:bidi="en-US"/>
        </w:rPr>
        <w:t xml:space="preserve"> and its possible role in the biocontrol of Botrytis cinerea causing grey mold disease of the grapevine. Current microbiology</w:t>
      </w:r>
      <w:r w:rsidR="00607A25" w:rsidRPr="00B11363">
        <w:rPr>
          <w:rFonts w:ascii="Arial" w:hAnsi="Arial" w:cs="Arial"/>
          <w:sz w:val="18"/>
          <w:szCs w:val="18"/>
          <w:lang w:bidi="en-US"/>
        </w:rPr>
        <w:t>.</w:t>
      </w:r>
      <w:r w:rsidRPr="00B11363">
        <w:rPr>
          <w:rFonts w:ascii="Arial" w:hAnsi="Arial" w:cs="Arial"/>
          <w:sz w:val="18"/>
          <w:szCs w:val="18"/>
          <w:lang w:bidi="en-US"/>
        </w:rPr>
        <w:t> </w:t>
      </w:r>
      <w:proofErr w:type="gramStart"/>
      <w:r w:rsidR="00495159" w:rsidRPr="00B11363">
        <w:rPr>
          <w:rFonts w:ascii="Arial" w:hAnsi="Arial" w:cs="Arial"/>
          <w:sz w:val="18"/>
          <w:szCs w:val="18"/>
          <w:lang w:bidi="en-US"/>
        </w:rPr>
        <w:t>2002;</w:t>
      </w:r>
      <w:r w:rsidRPr="00B11363">
        <w:rPr>
          <w:rFonts w:ascii="Arial" w:hAnsi="Arial" w:cs="Arial"/>
          <w:sz w:val="18"/>
          <w:szCs w:val="18"/>
          <w:lang w:bidi="en-US"/>
        </w:rPr>
        <w:t>44</w:t>
      </w:r>
      <w:r w:rsidR="00607A25" w:rsidRPr="00B11363">
        <w:rPr>
          <w:rFonts w:ascii="Arial" w:hAnsi="Arial" w:cs="Arial"/>
          <w:sz w:val="18"/>
          <w:szCs w:val="18"/>
          <w:lang w:bidi="en-US"/>
        </w:rPr>
        <w:t>:</w:t>
      </w:r>
      <w:r w:rsidRPr="00B11363">
        <w:rPr>
          <w:rFonts w:ascii="Arial" w:hAnsi="Arial" w:cs="Arial"/>
          <w:sz w:val="18"/>
          <w:szCs w:val="18"/>
          <w:lang w:bidi="en-US"/>
        </w:rPr>
        <w:t>391</w:t>
      </w:r>
      <w:proofErr w:type="gramEnd"/>
      <w:r w:rsidRPr="00B11363">
        <w:rPr>
          <w:rFonts w:ascii="Arial" w:hAnsi="Arial" w:cs="Arial"/>
          <w:sz w:val="18"/>
          <w:szCs w:val="18"/>
          <w:lang w:bidi="en-US"/>
        </w:rPr>
        <w:t>-395.</w:t>
      </w:r>
    </w:p>
    <w:p w14:paraId="1B04A362" w14:textId="77777777" w:rsidR="00E323DF" w:rsidRPr="00B11363" w:rsidRDefault="00E323DF" w:rsidP="00E323DF">
      <w:pPr>
        <w:rPr>
          <w:rFonts w:ascii="Arial" w:hAnsi="Arial" w:cs="Arial"/>
          <w:sz w:val="18"/>
          <w:szCs w:val="18"/>
          <w:lang w:bidi="en-US"/>
        </w:rPr>
      </w:pPr>
      <w:proofErr w:type="spellStart"/>
      <w:r w:rsidRPr="00B11363">
        <w:rPr>
          <w:rFonts w:ascii="Arial" w:hAnsi="Arial" w:cs="Arial"/>
          <w:sz w:val="18"/>
          <w:szCs w:val="18"/>
          <w:lang w:bidi="en-US"/>
        </w:rPr>
        <w:t>Miljaković</w:t>
      </w:r>
      <w:proofErr w:type="spellEnd"/>
      <w:r w:rsidRPr="00B11363">
        <w:rPr>
          <w:rFonts w:ascii="Arial" w:hAnsi="Arial" w:cs="Arial"/>
          <w:sz w:val="18"/>
          <w:szCs w:val="18"/>
          <w:lang w:bidi="en-US"/>
        </w:rPr>
        <w:t xml:space="preserve">, D., Marinković, J., &amp; </w:t>
      </w:r>
      <w:proofErr w:type="spellStart"/>
      <w:r w:rsidRPr="00B11363">
        <w:rPr>
          <w:rFonts w:ascii="Arial" w:hAnsi="Arial" w:cs="Arial"/>
          <w:sz w:val="18"/>
          <w:szCs w:val="18"/>
          <w:lang w:bidi="en-US"/>
        </w:rPr>
        <w:t>Balešević-Tubić</w:t>
      </w:r>
      <w:proofErr w:type="spellEnd"/>
      <w:r w:rsidRPr="00B11363">
        <w:rPr>
          <w:rFonts w:ascii="Arial" w:hAnsi="Arial" w:cs="Arial"/>
          <w:sz w:val="18"/>
          <w:szCs w:val="18"/>
          <w:lang w:bidi="en-US"/>
        </w:rPr>
        <w:t>, S. (2020). The significance of Bacillus spp. in disease suppression and growth promotion of field and vegetable crops. Microorganisms</w:t>
      </w:r>
      <w:r w:rsidR="00607A25" w:rsidRPr="00B11363">
        <w:rPr>
          <w:rFonts w:ascii="Arial" w:hAnsi="Arial" w:cs="Arial"/>
          <w:sz w:val="18"/>
          <w:szCs w:val="18"/>
          <w:lang w:bidi="en-US"/>
        </w:rPr>
        <w:t>. 2020;</w:t>
      </w:r>
      <w:r w:rsidRPr="00B11363">
        <w:rPr>
          <w:rFonts w:ascii="Arial" w:hAnsi="Arial" w:cs="Arial"/>
          <w:sz w:val="18"/>
          <w:szCs w:val="18"/>
          <w:lang w:bidi="en-US"/>
        </w:rPr>
        <w:t> 8</w:t>
      </w:r>
      <w:r w:rsidR="00607A25" w:rsidRPr="00B11363">
        <w:rPr>
          <w:rFonts w:ascii="Arial" w:hAnsi="Arial" w:cs="Arial"/>
          <w:sz w:val="18"/>
          <w:szCs w:val="18"/>
          <w:lang w:bidi="en-US"/>
        </w:rPr>
        <w:t xml:space="preserve">(7): </w:t>
      </w:r>
      <w:r w:rsidRPr="00B11363">
        <w:rPr>
          <w:rFonts w:ascii="Arial" w:hAnsi="Arial" w:cs="Arial"/>
          <w:sz w:val="18"/>
          <w:szCs w:val="18"/>
          <w:lang w:bidi="en-US"/>
        </w:rPr>
        <w:t>1037.</w:t>
      </w:r>
    </w:p>
    <w:p w14:paraId="1BFC9EA7" w14:textId="77777777" w:rsidR="00E323DF" w:rsidRPr="00B11363" w:rsidRDefault="00607A25" w:rsidP="00E323DF">
      <w:pPr>
        <w:rPr>
          <w:rFonts w:ascii="Arial" w:hAnsi="Arial" w:cs="Arial"/>
          <w:sz w:val="18"/>
          <w:szCs w:val="18"/>
          <w:lang w:bidi="en-US"/>
        </w:rPr>
      </w:pPr>
      <w:r w:rsidRPr="00B11363">
        <w:rPr>
          <w:rFonts w:ascii="Arial" w:hAnsi="Arial" w:cs="Arial"/>
          <w:sz w:val="18"/>
          <w:szCs w:val="18"/>
          <w:lang w:bidi="en-US"/>
        </w:rPr>
        <w:t>Miller GL.</w:t>
      </w:r>
      <w:r w:rsidR="00E323DF" w:rsidRPr="00B11363">
        <w:rPr>
          <w:rFonts w:ascii="Arial" w:hAnsi="Arial" w:cs="Arial"/>
          <w:sz w:val="18"/>
          <w:szCs w:val="18"/>
          <w:lang w:bidi="en-US"/>
        </w:rPr>
        <w:t xml:space="preserve"> Use of </w:t>
      </w:r>
      <w:proofErr w:type="spellStart"/>
      <w:r w:rsidR="00E323DF" w:rsidRPr="00B11363">
        <w:rPr>
          <w:rFonts w:ascii="Arial" w:hAnsi="Arial" w:cs="Arial"/>
          <w:sz w:val="18"/>
          <w:szCs w:val="18"/>
          <w:lang w:bidi="en-US"/>
        </w:rPr>
        <w:t>dinitrosalicylic</w:t>
      </w:r>
      <w:proofErr w:type="spellEnd"/>
      <w:r w:rsidR="00E323DF" w:rsidRPr="00B11363">
        <w:rPr>
          <w:rFonts w:ascii="Arial" w:hAnsi="Arial" w:cs="Arial"/>
          <w:sz w:val="18"/>
          <w:szCs w:val="18"/>
          <w:lang w:bidi="en-US"/>
        </w:rPr>
        <w:t xml:space="preserve"> acid reagent for determination of reducing sugar. Analytical chem </w:t>
      </w:r>
      <w:r w:rsidRPr="00B11363">
        <w:rPr>
          <w:rFonts w:ascii="Arial" w:hAnsi="Arial" w:cs="Arial"/>
          <w:sz w:val="18"/>
          <w:szCs w:val="18"/>
          <w:lang w:bidi="en-US"/>
        </w:rPr>
        <w:t>1959;</w:t>
      </w:r>
      <w:r w:rsidR="00E323DF" w:rsidRPr="00B11363">
        <w:rPr>
          <w:rFonts w:ascii="Arial" w:hAnsi="Arial" w:cs="Arial"/>
          <w:sz w:val="18"/>
          <w:szCs w:val="18"/>
          <w:lang w:bidi="en-US"/>
        </w:rPr>
        <w:t>31(3):</w:t>
      </w:r>
      <w:r w:rsidRPr="00B11363">
        <w:rPr>
          <w:rFonts w:ascii="Arial" w:hAnsi="Arial" w:cs="Arial"/>
          <w:sz w:val="18"/>
          <w:szCs w:val="18"/>
          <w:lang w:bidi="en-US"/>
        </w:rPr>
        <w:t xml:space="preserve"> </w:t>
      </w:r>
      <w:r w:rsidR="00E323DF" w:rsidRPr="00B11363">
        <w:rPr>
          <w:rFonts w:ascii="Arial" w:hAnsi="Arial" w:cs="Arial"/>
          <w:sz w:val="18"/>
          <w:szCs w:val="18"/>
          <w:lang w:bidi="en-US"/>
        </w:rPr>
        <w:t>426-428.</w:t>
      </w:r>
    </w:p>
    <w:p w14:paraId="455F1B0C" w14:textId="77777777" w:rsidR="00E323DF" w:rsidRPr="00B11363" w:rsidRDefault="00E323DF" w:rsidP="00E323DF">
      <w:pPr>
        <w:rPr>
          <w:rFonts w:ascii="Arial" w:hAnsi="Arial" w:cs="Arial"/>
          <w:sz w:val="18"/>
          <w:szCs w:val="18"/>
          <w:lang w:bidi="en-US"/>
        </w:rPr>
      </w:pPr>
      <w:r w:rsidRPr="00B11363">
        <w:rPr>
          <w:rFonts w:ascii="Arial" w:hAnsi="Arial" w:cs="Arial"/>
          <w:sz w:val="18"/>
          <w:szCs w:val="18"/>
          <w:lang w:bidi="en-US"/>
        </w:rPr>
        <w:t>Mulk S, Wahab A, Yasmin H, Mumtaz S, El-</w:t>
      </w:r>
      <w:proofErr w:type="spellStart"/>
      <w:r w:rsidRPr="00B11363">
        <w:rPr>
          <w:rFonts w:ascii="Arial" w:hAnsi="Arial" w:cs="Arial"/>
          <w:sz w:val="18"/>
          <w:szCs w:val="18"/>
          <w:lang w:bidi="en-US"/>
        </w:rPr>
        <w:t>Sere</w:t>
      </w:r>
      <w:r w:rsidR="00607A25" w:rsidRPr="00B11363">
        <w:rPr>
          <w:rFonts w:ascii="Arial" w:hAnsi="Arial" w:cs="Arial"/>
          <w:sz w:val="18"/>
          <w:szCs w:val="18"/>
          <w:lang w:bidi="en-US"/>
        </w:rPr>
        <w:t>hy</w:t>
      </w:r>
      <w:proofErr w:type="spellEnd"/>
      <w:r w:rsidR="00607A25" w:rsidRPr="00B11363">
        <w:rPr>
          <w:rFonts w:ascii="Arial" w:hAnsi="Arial" w:cs="Arial"/>
          <w:sz w:val="18"/>
          <w:szCs w:val="18"/>
          <w:lang w:bidi="en-US"/>
        </w:rPr>
        <w:t xml:space="preserve"> HA, Khan N, Hassan MN. </w:t>
      </w:r>
      <w:r w:rsidRPr="00B11363">
        <w:rPr>
          <w:rFonts w:ascii="Arial" w:hAnsi="Arial" w:cs="Arial"/>
          <w:sz w:val="18"/>
          <w:szCs w:val="18"/>
          <w:lang w:bidi="en-US"/>
        </w:rPr>
        <w:t xml:space="preserve">Prevalence of wheat associated </w:t>
      </w:r>
      <w:r w:rsidRPr="00B11363">
        <w:rPr>
          <w:rFonts w:ascii="Arial" w:hAnsi="Arial" w:cs="Arial"/>
          <w:i/>
          <w:iCs/>
          <w:sz w:val="18"/>
          <w:szCs w:val="18"/>
          <w:lang w:bidi="en-US"/>
        </w:rPr>
        <w:t>Bacillus</w:t>
      </w:r>
      <w:r w:rsidRPr="00B11363">
        <w:rPr>
          <w:rFonts w:ascii="Arial" w:hAnsi="Arial" w:cs="Arial"/>
          <w:sz w:val="18"/>
          <w:szCs w:val="18"/>
          <w:lang w:bidi="en-US"/>
        </w:rPr>
        <w:t xml:space="preserve"> spp. and their bio-control efficacy against fusarium root rot. Front </w:t>
      </w:r>
      <w:proofErr w:type="spellStart"/>
      <w:r w:rsidRPr="00B11363">
        <w:rPr>
          <w:rFonts w:ascii="Arial" w:hAnsi="Arial" w:cs="Arial"/>
          <w:sz w:val="18"/>
          <w:szCs w:val="18"/>
          <w:lang w:bidi="en-US"/>
        </w:rPr>
        <w:t>microbiol</w:t>
      </w:r>
      <w:proofErr w:type="spellEnd"/>
      <w:r w:rsidRPr="00B11363">
        <w:rPr>
          <w:rFonts w:ascii="Arial" w:hAnsi="Arial" w:cs="Arial"/>
          <w:sz w:val="18"/>
          <w:szCs w:val="18"/>
          <w:lang w:bidi="en-US"/>
        </w:rPr>
        <w:t xml:space="preserve"> </w:t>
      </w:r>
      <w:r w:rsidR="00607A25" w:rsidRPr="00B11363">
        <w:rPr>
          <w:rFonts w:ascii="Arial" w:hAnsi="Arial" w:cs="Arial"/>
          <w:sz w:val="18"/>
          <w:szCs w:val="18"/>
          <w:lang w:bidi="en-US"/>
        </w:rPr>
        <w:t>2022;</w:t>
      </w:r>
      <w:r w:rsidRPr="00B11363">
        <w:rPr>
          <w:rFonts w:ascii="Arial" w:hAnsi="Arial" w:cs="Arial"/>
          <w:sz w:val="18"/>
          <w:szCs w:val="18"/>
          <w:lang w:bidi="en-US"/>
        </w:rPr>
        <w:t>12:</w:t>
      </w:r>
      <w:r w:rsidR="00607A25" w:rsidRPr="00B11363">
        <w:rPr>
          <w:rFonts w:ascii="Arial" w:hAnsi="Arial" w:cs="Arial"/>
          <w:sz w:val="18"/>
          <w:szCs w:val="18"/>
          <w:lang w:bidi="en-US"/>
        </w:rPr>
        <w:t xml:space="preserve"> </w:t>
      </w:r>
      <w:r w:rsidRPr="00B11363">
        <w:rPr>
          <w:rFonts w:ascii="Arial" w:hAnsi="Arial" w:cs="Arial"/>
          <w:sz w:val="18"/>
          <w:szCs w:val="18"/>
          <w:lang w:bidi="en-US"/>
        </w:rPr>
        <w:t>798619.</w:t>
      </w:r>
    </w:p>
    <w:p w14:paraId="6C9D85E8" w14:textId="77777777" w:rsidR="00E323DF" w:rsidRPr="00B11363" w:rsidRDefault="00E323DF" w:rsidP="00E323DF">
      <w:pPr>
        <w:rPr>
          <w:rFonts w:ascii="Arial" w:hAnsi="Arial" w:cs="Arial"/>
          <w:sz w:val="18"/>
          <w:szCs w:val="18"/>
          <w:lang w:bidi="en-US"/>
        </w:rPr>
      </w:pPr>
      <w:r w:rsidRPr="00B11363">
        <w:rPr>
          <w:rFonts w:ascii="Arial" w:hAnsi="Arial" w:cs="Arial"/>
          <w:sz w:val="18"/>
          <w:szCs w:val="18"/>
          <w:lang w:bidi="en-US"/>
        </w:rPr>
        <w:t xml:space="preserve">Khatri, D. K., Tiwari, D. N., &amp; </w:t>
      </w:r>
      <w:proofErr w:type="spellStart"/>
      <w:r w:rsidRPr="00B11363">
        <w:rPr>
          <w:rFonts w:ascii="Arial" w:hAnsi="Arial" w:cs="Arial"/>
          <w:sz w:val="18"/>
          <w:szCs w:val="18"/>
          <w:lang w:bidi="en-US"/>
        </w:rPr>
        <w:t>Bariya</w:t>
      </w:r>
      <w:proofErr w:type="spellEnd"/>
      <w:r w:rsidRPr="00B11363">
        <w:rPr>
          <w:rFonts w:ascii="Arial" w:hAnsi="Arial" w:cs="Arial"/>
          <w:sz w:val="18"/>
          <w:szCs w:val="18"/>
          <w:lang w:bidi="en-US"/>
        </w:rPr>
        <w:t xml:space="preserve">, H. S. (2017). Chitinolytic efficacy and secretion of cell wall-degrading enzymes from Trichoderma spp. in response to </w:t>
      </w:r>
      <w:proofErr w:type="spellStart"/>
      <w:r w:rsidRPr="00B11363">
        <w:rPr>
          <w:rFonts w:ascii="Arial" w:hAnsi="Arial" w:cs="Arial"/>
          <w:sz w:val="18"/>
          <w:szCs w:val="18"/>
          <w:lang w:bidi="en-US"/>
        </w:rPr>
        <w:t>phytopathological</w:t>
      </w:r>
      <w:proofErr w:type="spellEnd"/>
      <w:r w:rsidRPr="00B11363">
        <w:rPr>
          <w:rFonts w:ascii="Arial" w:hAnsi="Arial" w:cs="Arial"/>
          <w:sz w:val="18"/>
          <w:szCs w:val="18"/>
          <w:lang w:bidi="en-US"/>
        </w:rPr>
        <w:t xml:space="preserve"> fungi. J. Appl. Biol. </w:t>
      </w:r>
      <w:proofErr w:type="spellStart"/>
      <w:r w:rsidRPr="00B11363">
        <w:rPr>
          <w:rFonts w:ascii="Arial" w:hAnsi="Arial" w:cs="Arial"/>
          <w:sz w:val="18"/>
          <w:szCs w:val="18"/>
          <w:lang w:bidi="en-US"/>
        </w:rPr>
        <w:t>Biotechnol</w:t>
      </w:r>
      <w:proofErr w:type="spellEnd"/>
      <w:r w:rsidRPr="00B11363">
        <w:rPr>
          <w:rFonts w:ascii="Arial" w:hAnsi="Arial" w:cs="Arial"/>
          <w:sz w:val="18"/>
          <w:szCs w:val="18"/>
          <w:lang w:bidi="en-US"/>
        </w:rPr>
        <w:t>,</w:t>
      </w:r>
      <w:r w:rsidR="00607A25" w:rsidRPr="00B11363">
        <w:rPr>
          <w:rFonts w:ascii="Arial" w:hAnsi="Arial" w:cs="Arial"/>
          <w:sz w:val="18"/>
          <w:szCs w:val="18"/>
          <w:lang w:bidi="en-US"/>
        </w:rPr>
        <w:t xml:space="preserve"> 2017;</w:t>
      </w:r>
      <w:r w:rsidRPr="00B11363">
        <w:rPr>
          <w:rFonts w:ascii="Arial" w:hAnsi="Arial" w:cs="Arial"/>
          <w:sz w:val="18"/>
          <w:szCs w:val="18"/>
          <w:lang w:bidi="en-US"/>
        </w:rPr>
        <w:t>5(6)</w:t>
      </w:r>
      <w:r w:rsidR="00607A25" w:rsidRPr="00B11363">
        <w:rPr>
          <w:rFonts w:ascii="Arial" w:hAnsi="Arial" w:cs="Arial"/>
          <w:sz w:val="18"/>
          <w:szCs w:val="18"/>
          <w:lang w:bidi="en-US"/>
        </w:rPr>
        <w:t xml:space="preserve">: </w:t>
      </w:r>
      <w:r w:rsidRPr="00B11363">
        <w:rPr>
          <w:rFonts w:ascii="Arial" w:hAnsi="Arial" w:cs="Arial"/>
          <w:sz w:val="18"/>
          <w:szCs w:val="18"/>
          <w:lang w:bidi="en-US"/>
        </w:rPr>
        <w:t>1-8.</w:t>
      </w:r>
    </w:p>
    <w:p w14:paraId="7226FA5B" w14:textId="77777777" w:rsidR="00E323DF" w:rsidRPr="00B11363" w:rsidRDefault="00E323DF" w:rsidP="00E323DF">
      <w:pPr>
        <w:rPr>
          <w:rFonts w:ascii="Arial" w:hAnsi="Arial" w:cs="Arial"/>
          <w:sz w:val="18"/>
          <w:szCs w:val="18"/>
          <w:lang w:bidi="en-US"/>
        </w:rPr>
      </w:pPr>
      <w:r w:rsidRPr="00B11363">
        <w:rPr>
          <w:rFonts w:ascii="Arial" w:hAnsi="Arial" w:cs="Arial"/>
          <w:sz w:val="18"/>
          <w:szCs w:val="18"/>
          <w:lang w:bidi="en-US"/>
        </w:rPr>
        <w:t>Skidmore, A</w:t>
      </w:r>
      <w:r w:rsidR="00607A25" w:rsidRPr="00B11363">
        <w:rPr>
          <w:rFonts w:ascii="Arial" w:hAnsi="Arial" w:cs="Arial"/>
          <w:sz w:val="18"/>
          <w:szCs w:val="18"/>
          <w:lang w:bidi="en-US"/>
        </w:rPr>
        <w:t xml:space="preserve">. M., &amp; Dickinson, C. H. </w:t>
      </w:r>
      <w:r w:rsidRPr="00B11363">
        <w:rPr>
          <w:rFonts w:ascii="Arial" w:hAnsi="Arial" w:cs="Arial"/>
          <w:sz w:val="18"/>
          <w:szCs w:val="18"/>
          <w:lang w:bidi="en-US"/>
        </w:rPr>
        <w:t xml:space="preserve"> Colony interactions and hyphal interference between Septoria </w:t>
      </w:r>
      <w:proofErr w:type="spellStart"/>
      <w:r w:rsidRPr="00B11363">
        <w:rPr>
          <w:rFonts w:ascii="Arial" w:hAnsi="Arial" w:cs="Arial"/>
          <w:sz w:val="18"/>
          <w:szCs w:val="18"/>
          <w:lang w:bidi="en-US"/>
        </w:rPr>
        <w:t>nodorum</w:t>
      </w:r>
      <w:proofErr w:type="spellEnd"/>
      <w:r w:rsidRPr="00B11363">
        <w:rPr>
          <w:rFonts w:ascii="Arial" w:hAnsi="Arial" w:cs="Arial"/>
          <w:sz w:val="18"/>
          <w:szCs w:val="18"/>
          <w:lang w:bidi="en-US"/>
        </w:rPr>
        <w:t xml:space="preserve"> and phylloplane fungi. Transactions of the British Mycological Society, </w:t>
      </w:r>
      <w:r w:rsidR="00607A25" w:rsidRPr="00B11363">
        <w:rPr>
          <w:rFonts w:ascii="Arial" w:hAnsi="Arial" w:cs="Arial"/>
          <w:sz w:val="18"/>
          <w:szCs w:val="18"/>
          <w:lang w:bidi="en-US"/>
        </w:rPr>
        <w:t xml:space="preserve">1976; </w:t>
      </w:r>
      <w:r w:rsidRPr="00B11363">
        <w:rPr>
          <w:rFonts w:ascii="Arial" w:hAnsi="Arial" w:cs="Arial"/>
          <w:sz w:val="18"/>
          <w:szCs w:val="18"/>
          <w:lang w:bidi="en-US"/>
        </w:rPr>
        <w:t>66</w:t>
      </w:r>
      <w:r w:rsidR="00607A25" w:rsidRPr="00B11363">
        <w:rPr>
          <w:rFonts w:ascii="Arial" w:hAnsi="Arial" w:cs="Arial"/>
          <w:sz w:val="18"/>
          <w:szCs w:val="18"/>
          <w:lang w:bidi="en-US"/>
        </w:rPr>
        <w:t xml:space="preserve">(1): </w:t>
      </w:r>
      <w:r w:rsidRPr="00B11363">
        <w:rPr>
          <w:rFonts w:ascii="Arial" w:hAnsi="Arial" w:cs="Arial"/>
          <w:sz w:val="18"/>
          <w:szCs w:val="18"/>
          <w:lang w:bidi="en-US"/>
        </w:rPr>
        <w:t>57-64.</w:t>
      </w:r>
    </w:p>
    <w:p w14:paraId="5C5F769C" w14:textId="77777777" w:rsidR="00E323DF" w:rsidRPr="00B11363" w:rsidRDefault="00E323DF" w:rsidP="00E323DF">
      <w:pPr>
        <w:rPr>
          <w:rFonts w:ascii="Arial" w:hAnsi="Arial" w:cs="Arial"/>
          <w:sz w:val="18"/>
          <w:szCs w:val="18"/>
          <w:lang w:bidi="en-US"/>
        </w:rPr>
      </w:pPr>
      <w:r w:rsidRPr="00B11363">
        <w:rPr>
          <w:rFonts w:ascii="Arial" w:hAnsi="Arial" w:cs="Arial"/>
          <w:sz w:val="18"/>
          <w:szCs w:val="18"/>
          <w:lang w:bidi="en-US"/>
        </w:rPr>
        <w:t>Saravanakumar, K., Yu, C., Dou, K., Wang</w:t>
      </w:r>
      <w:r w:rsidR="00607A25" w:rsidRPr="00B11363">
        <w:rPr>
          <w:rFonts w:ascii="Arial" w:hAnsi="Arial" w:cs="Arial"/>
          <w:sz w:val="18"/>
          <w:szCs w:val="18"/>
          <w:lang w:bidi="en-US"/>
        </w:rPr>
        <w:t xml:space="preserve">, M., Li, Y., &amp; Chen, J. </w:t>
      </w:r>
      <w:r w:rsidRPr="00B11363">
        <w:rPr>
          <w:rFonts w:ascii="Arial" w:hAnsi="Arial" w:cs="Arial"/>
          <w:sz w:val="18"/>
          <w:szCs w:val="18"/>
          <w:lang w:bidi="en-US"/>
        </w:rPr>
        <w:t xml:space="preserve"> Synergistic effect of Trichoderma-derived antifungal metabolites and cell wall degrading enzymes on enhanced biocontrol of </w:t>
      </w:r>
      <w:r w:rsidRPr="00B11363">
        <w:rPr>
          <w:rFonts w:ascii="Arial" w:hAnsi="Arial" w:cs="Arial"/>
          <w:i/>
          <w:iCs/>
          <w:sz w:val="18"/>
          <w:szCs w:val="18"/>
          <w:lang w:bidi="en-US"/>
        </w:rPr>
        <w:t xml:space="preserve">Fusarium </w:t>
      </w:r>
      <w:proofErr w:type="spellStart"/>
      <w:r w:rsidRPr="00B11363">
        <w:rPr>
          <w:rFonts w:ascii="Arial" w:hAnsi="Arial" w:cs="Arial"/>
          <w:i/>
          <w:iCs/>
          <w:sz w:val="18"/>
          <w:szCs w:val="18"/>
          <w:lang w:bidi="en-US"/>
        </w:rPr>
        <w:t>oxysporum</w:t>
      </w:r>
      <w:proofErr w:type="spellEnd"/>
      <w:r w:rsidRPr="00B11363">
        <w:rPr>
          <w:rFonts w:ascii="Arial" w:hAnsi="Arial" w:cs="Arial"/>
          <w:sz w:val="18"/>
          <w:szCs w:val="18"/>
          <w:lang w:bidi="en-US"/>
        </w:rPr>
        <w:t xml:space="preserve"> f. sp. </w:t>
      </w:r>
      <w:proofErr w:type="spellStart"/>
      <w:r w:rsidRPr="00B11363">
        <w:rPr>
          <w:rFonts w:ascii="Arial" w:hAnsi="Arial" w:cs="Arial"/>
          <w:i/>
          <w:iCs/>
          <w:sz w:val="18"/>
          <w:szCs w:val="18"/>
          <w:lang w:bidi="en-US"/>
        </w:rPr>
        <w:t>cucumerinum</w:t>
      </w:r>
      <w:proofErr w:type="spellEnd"/>
      <w:r w:rsidRPr="00B11363">
        <w:rPr>
          <w:rFonts w:ascii="Arial" w:hAnsi="Arial" w:cs="Arial"/>
          <w:sz w:val="18"/>
          <w:szCs w:val="18"/>
          <w:lang w:bidi="en-US"/>
        </w:rPr>
        <w:t>. Biological control</w:t>
      </w:r>
      <w:r w:rsidR="00607A25" w:rsidRPr="00B11363">
        <w:rPr>
          <w:rFonts w:ascii="Arial" w:hAnsi="Arial" w:cs="Arial"/>
          <w:sz w:val="18"/>
          <w:szCs w:val="18"/>
          <w:lang w:bidi="en-US"/>
        </w:rPr>
        <w:t>. 2016;</w:t>
      </w:r>
      <w:r w:rsidRPr="00B11363">
        <w:rPr>
          <w:rFonts w:ascii="Arial" w:hAnsi="Arial" w:cs="Arial"/>
          <w:sz w:val="18"/>
          <w:szCs w:val="18"/>
          <w:lang w:bidi="en-US"/>
        </w:rPr>
        <w:t>94</w:t>
      </w:r>
      <w:r w:rsidR="00607A25" w:rsidRPr="00B11363">
        <w:rPr>
          <w:rFonts w:ascii="Arial" w:hAnsi="Arial" w:cs="Arial"/>
          <w:sz w:val="18"/>
          <w:szCs w:val="18"/>
          <w:lang w:bidi="en-US"/>
        </w:rPr>
        <w:t xml:space="preserve">: </w:t>
      </w:r>
      <w:r w:rsidRPr="00B11363">
        <w:rPr>
          <w:rFonts w:ascii="Arial" w:hAnsi="Arial" w:cs="Arial"/>
          <w:sz w:val="18"/>
          <w:szCs w:val="18"/>
          <w:lang w:bidi="en-US"/>
        </w:rPr>
        <w:t>37-46.</w:t>
      </w:r>
    </w:p>
    <w:p w14:paraId="55561AC2" w14:textId="77777777" w:rsidR="00E323DF" w:rsidRPr="00B11363" w:rsidRDefault="00607A25" w:rsidP="00E323DF">
      <w:pPr>
        <w:rPr>
          <w:rFonts w:ascii="Arial" w:hAnsi="Arial" w:cs="Arial"/>
          <w:sz w:val="18"/>
          <w:szCs w:val="18"/>
          <w:lang w:bidi="en-US"/>
        </w:rPr>
      </w:pPr>
      <w:r w:rsidRPr="00B11363">
        <w:rPr>
          <w:rFonts w:ascii="Arial" w:hAnsi="Arial" w:cs="Arial"/>
          <w:sz w:val="18"/>
          <w:szCs w:val="18"/>
          <w:lang w:bidi="en-US"/>
        </w:rPr>
        <w:t xml:space="preserve">Payne, S. M. </w:t>
      </w:r>
      <w:r w:rsidR="00E323DF" w:rsidRPr="00B11363">
        <w:rPr>
          <w:rFonts w:ascii="Arial" w:hAnsi="Arial" w:cs="Arial"/>
          <w:sz w:val="18"/>
          <w:szCs w:val="18"/>
          <w:lang w:bidi="en-US"/>
        </w:rPr>
        <w:t>[25] Detection, isolation, and characterization of siderophores. Methods in enzymology</w:t>
      </w:r>
      <w:r w:rsidRPr="00B11363">
        <w:rPr>
          <w:rFonts w:ascii="Arial" w:hAnsi="Arial" w:cs="Arial"/>
          <w:sz w:val="18"/>
          <w:szCs w:val="18"/>
          <w:lang w:bidi="en-US"/>
        </w:rPr>
        <w:t>. 1994;</w:t>
      </w:r>
      <w:r w:rsidR="00E323DF" w:rsidRPr="00B11363">
        <w:rPr>
          <w:rFonts w:ascii="Arial" w:hAnsi="Arial" w:cs="Arial"/>
          <w:sz w:val="18"/>
          <w:szCs w:val="18"/>
          <w:lang w:bidi="en-US"/>
        </w:rPr>
        <w:t>235</w:t>
      </w:r>
      <w:r w:rsidRPr="00B11363">
        <w:rPr>
          <w:rFonts w:ascii="Arial" w:hAnsi="Arial" w:cs="Arial"/>
          <w:sz w:val="18"/>
          <w:szCs w:val="18"/>
          <w:lang w:bidi="en-US"/>
        </w:rPr>
        <w:t xml:space="preserve">: </w:t>
      </w:r>
      <w:r w:rsidR="00E323DF" w:rsidRPr="00B11363">
        <w:rPr>
          <w:rFonts w:ascii="Arial" w:hAnsi="Arial" w:cs="Arial"/>
          <w:sz w:val="18"/>
          <w:szCs w:val="18"/>
          <w:lang w:bidi="en-US"/>
        </w:rPr>
        <w:t>329-344.</w:t>
      </w:r>
    </w:p>
    <w:p w14:paraId="634D6761" w14:textId="77777777" w:rsidR="00DC7204" w:rsidRPr="00B11363" w:rsidRDefault="00E323DF" w:rsidP="00DC7204">
      <w:pPr>
        <w:rPr>
          <w:rFonts w:ascii="Arial" w:hAnsi="Arial" w:cs="Arial"/>
          <w:sz w:val="18"/>
          <w:szCs w:val="18"/>
          <w:lang w:bidi="en-US"/>
        </w:rPr>
      </w:pPr>
      <w:r w:rsidRPr="00B11363">
        <w:rPr>
          <w:rFonts w:ascii="Arial" w:hAnsi="Arial" w:cs="Arial"/>
          <w:sz w:val="18"/>
          <w:szCs w:val="18"/>
          <w:lang w:bidi="en-US"/>
        </w:rPr>
        <w:t>Takami, H., Aki</w:t>
      </w:r>
      <w:r w:rsidR="00607A25" w:rsidRPr="00B11363">
        <w:rPr>
          <w:rFonts w:ascii="Arial" w:hAnsi="Arial" w:cs="Arial"/>
          <w:sz w:val="18"/>
          <w:szCs w:val="18"/>
          <w:lang w:bidi="en-US"/>
        </w:rPr>
        <w:t xml:space="preserve">ba, T., &amp; Horikoshi, K. </w:t>
      </w:r>
      <w:r w:rsidRPr="00B11363">
        <w:rPr>
          <w:rFonts w:ascii="Arial" w:hAnsi="Arial" w:cs="Arial"/>
          <w:sz w:val="18"/>
          <w:szCs w:val="18"/>
          <w:lang w:bidi="en-US"/>
        </w:rPr>
        <w:t>Production of extremely thermostable alkaline protease from Bacillus sp. no. AH-101. Applied Microbiology and Biotechnology</w:t>
      </w:r>
      <w:r w:rsidR="00607A25" w:rsidRPr="00B11363">
        <w:rPr>
          <w:rFonts w:ascii="Arial" w:hAnsi="Arial" w:cs="Arial"/>
          <w:sz w:val="18"/>
          <w:szCs w:val="18"/>
          <w:lang w:bidi="en-US"/>
        </w:rPr>
        <w:t>. 1989;</w:t>
      </w:r>
      <w:r w:rsidRPr="00B11363">
        <w:rPr>
          <w:rFonts w:ascii="Arial" w:hAnsi="Arial" w:cs="Arial"/>
          <w:sz w:val="18"/>
          <w:szCs w:val="18"/>
          <w:lang w:bidi="en-US"/>
        </w:rPr>
        <w:t>30</w:t>
      </w:r>
      <w:r w:rsidR="00607A25" w:rsidRPr="00B11363">
        <w:rPr>
          <w:rFonts w:ascii="Arial" w:hAnsi="Arial" w:cs="Arial"/>
          <w:sz w:val="18"/>
          <w:szCs w:val="18"/>
          <w:lang w:bidi="en-US"/>
        </w:rPr>
        <w:t xml:space="preserve">: </w:t>
      </w:r>
      <w:r w:rsidRPr="00B11363">
        <w:rPr>
          <w:rFonts w:ascii="Arial" w:hAnsi="Arial" w:cs="Arial"/>
          <w:sz w:val="18"/>
          <w:szCs w:val="18"/>
          <w:lang w:bidi="en-US"/>
        </w:rPr>
        <w:t>120-124.</w:t>
      </w:r>
    </w:p>
    <w:p w14:paraId="2B83EB73" w14:textId="77777777" w:rsidR="00DC7204" w:rsidRPr="00B11363" w:rsidRDefault="00E323DF" w:rsidP="001B1204">
      <w:pPr>
        <w:rPr>
          <w:rFonts w:ascii="Arial" w:hAnsi="Arial" w:cs="Arial"/>
          <w:sz w:val="18"/>
          <w:szCs w:val="18"/>
          <w:lang w:bidi="en-US"/>
        </w:rPr>
      </w:pPr>
      <w:r w:rsidRPr="00B11363">
        <w:rPr>
          <w:rFonts w:ascii="Arial" w:hAnsi="Arial" w:cs="Arial"/>
          <w:sz w:val="18"/>
          <w:szCs w:val="18"/>
          <w:lang w:bidi="en-US"/>
        </w:rPr>
        <w:t>Saini, N., Sa</w:t>
      </w:r>
      <w:r w:rsidR="00607A25" w:rsidRPr="00B11363">
        <w:rPr>
          <w:rFonts w:ascii="Arial" w:hAnsi="Arial" w:cs="Arial"/>
          <w:sz w:val="18"/>
          <w:szCs w:val="18"/>
          <w:lang w:bidi="en-US"/>
        </w:rPr>
        <w:t xml:space="preserve">hgal, M., &amp; Singh, A. V. </w:t>
      </w:r>
      <w:r w:rsidRPr="00B11363">
        <w:rPr>
          <w:rFonts w:ascii="Arial" w:hAnsi="Arial" w:cs="Arial"/>
          <w:sz w:val="18"/>
          <w:szCs w:val="18"/>
          <w:lang w:bidi="en-US"/>
        </w:rPr>
        <w:t xml:space="preserve"> Mechanisms of Cell Wall Degrading Enzymes from Bacillus </w:t>
      </w:r>
      <w:proofErr w:type="spellStart"/>
      <w:r w:rsidRPr="00B11363">
        <w:rPr>
          <w:rFonts w:ascii="Arial" w:hAnsi="Arial" w:cs="Arial"/>
          <w:sz w:val="18"/>
          <w:szCs w:val="18"/>
          <w:lang w:bidi="en-US"/>
        </w:rPr>
        <w:t>methylotrophicus</w:t>
      </w:r>
      <w:proofErr w:type="spellEnd"/>
      <w:r w:rsidRPr="00B11363">
        <w:rPr>
          <w:rFonts w:ascii="Arial" w:hAnsi="Arial" w:cs="Arial"/>
          <w:sz w:val="18"/>
          <w:szCs w:val="18"/>
          <w:lang w:bidi="en-US"/>
        </w:rPr>
        <w:t xml:space="preserve"> and Bacillus subtilis in Suppressing Foliar Blight Pathogens. Journal of Advances in Biology &amp; Biotechnology</w:t>
      </w:r>
      <w:r w:rsidR="00607A25" w:rsidRPr="00B11363">
        <w:rPr>
          <w:rFonts w:ascii="Arial" w:hAnsi="Arial" w:cs="Arial"/>
          <w:sz w:val="18"/>
          <w:szCs w:val="18"/>
          <w:lang w:bidi="en-US"/>
        </w:rPr>
        <w:t>. 2024;</w:t>
      </w:r>
      <w:r w:rsidRPr="00B11363">
        <w:rPr>
          <w:rFonts w:ascii="Arial" w:hAnsi="Arial" w:cs="Arial"/>
          <w:sz w:val="18"/>
          <w:szCs w:val="18"/>
          <w:lang w:bidi="en-US"/>
        </w:rPr>
        <w:t>27</w:t>
      </w:r>
      <w:r w:rsidR="00607A25" w:rsidRPr="00B11363">
        <w:rPr>
          <w:rFonts w:ascii="Arial" w:hAnsi="Arial" w:cs="Arial"/>
          <w:sz w:val="18"/>
          <w:szCs w:val="18"/>
          <w:lang w:bidi="en-US"/>
        </w:rPr>
        <w:t>(8):</w:t>
      </w:r>
      <w:r w:rsidRPr="00B11363">
        <w:rPr>
          <w:rFonts w:ascii="Arial" w:hAnsi="Arial" w:cs="Arial"/>
          <w:sz w:val="18"/>
          <w:szCs w:val="18"/>
          <w:lang w:bidi="en-US"/>
        </w:rPr>
        <w:t xml:space="preserve"> 239-249.</w:t>
      </w:r>
    </w:p>
    <w:p w14:paraId="7EEC743D" w14:textId="77777777" w:rsidR="00E323DF" w:rsidRPr="00B11363" w:rsidRDefault="00E323DF" w:rsidP="001B1204">
      <w:pPr>
        <w:rPr>
          <w:rFonts w:ascii="Arial" w:hAnsi="Arial" w:cs="Arial"/>
          <w:sz w:val="18"/>
          <w:szCs w:val="18"/>
          <w:lang w:bidi="en-US"/>
        </w:rPr>
      </w:pPr>
      <w:r w:rsidRPr="00B11363">
        <w:rPr>
          <w:rFonts w:ascii="Arial" w:hAnsi="Arial" w:cs="Arial"/>
          <w:sz w:val="18"/>
          <w:szCs w:val="18"/>
          <w:lang w:bidi="en-US"/>
        </w:rPr>
        <w:t xml:space="preserve">Schwyn, B., &amp; </w:t>
      </w:r>
      <w:proofErr w:type="spellStart"/>
      <w:r w:rsidRPr="00B11363">
        <w:rPr>
          <w:rFonts w:ascii="Arial" w:hAnsi="Arial" w:cs="Arial"/>
          <w:sz w:val="18"/>
          <w:szCs w:val="18"/>
          <w:lang w:bidi="en-US"/>
        </w:rPr>
        <w:t>Neilands</w:t>
      </w:r>
      <w:proofErr w:type="spellEnd"/>
      <w:r w:rsidRPr="00B11363">
        <w:rPr>
          <w:rFonts w:ascii="Arial" w:hAnsi="Arial" w:cs="Arial"/>
          <w:sz w:val="18"/>
          <w:szCs w:val="18"/>
          <w:lang w:bidi="en-US"/>
        </w:rPr>
        <w:t>, J. (1987). Universal chemical assay for the detection and determination of siderophores. Analytical biochemistry</w:t>
      </w:r>
      <w:r w:rsidR="00607A25" w:rsidRPr="00B11363">
        <w:rPr>
          <w:rFonts w:ascii="Arial" w:hAnsi="Arial" w:cs="Arial"/>
          <w:sz w:val="18"/>
          <w:szCs w:val="18"/>
          <w:lang w:bidi="en-US"/>
        </w:rPr>
        <w:t>. 1987;</w:t>
      </w:r>
      <w:r w:rsidRPr="00B11363">
        <w:rPr>
          <w:rFonts w:ascii="Arial" w:hAnsi="Arial" w:cs="Arial"/>
          <w:sz w:val="18"/>
          <w:szCs w:val="18"/>
          <w:lang w:bidi="en-US"/>
        </w:rPr>
        <w:t>160</w:t>
      </w:r>
      <w:r w:rsidR="00607A25" w:rsidRPr="00B11363">
        <w:rPr>
          <w:rFonts w:ascii="Arial" w:hAnsi="Arial" w:cs="Arial"/>
          <w:sz w:val="18"/>
          <w:szCs w:val="18"/>
          <w:lang w:bidi="en-US"/>
        </w:rPr>
        <w:t>(1):</w:t>
      </w:r>
      <w:r w:rsidRPr="00B11363">
        <w:rPr>
          <w:rFonts w:ascii="Arial" w:hAnsi="Arial" w:cs="Arial"/>
          <w:sz w:val="18"/>
          <w:szCs w:val="18"/>
          <w:lang w:bidi="en-US"/>
        </w:rPr>
        <w:t xml:space="preserve"> 47-56.</w:t>
      </w:r>
    </w:p>
    <w:p w14:paraId="503443B7" w14:textId="77777777" w:rsidR="00DF62BB" w:rsidRPr="00B11363" w:rsidRDefault="00DF62BB" w:rsidP="00F86B1E">
      <w:pPr>
        <w:rPr>
          <w:rFonts w:ascii="Arial" w:hAnsi="Arial" w:cs="Arial"/>
          <w:sz w:val="18"/>
          <w:szCs w:val="18"/>
        </w:rPr>
      </w:pPr>
    </w:p>
    <w:p w14:paraId="0016B18E" w14:textId="77777777" w:rsidR="00D54C10" w:rsidRPr="00B11363" w:rsidRDefault="00D54C10">
      <w:pPr>
        <w:rPr>
          <w:rFonts w:ascii="Arial" w:hAnsi="Arial" w:cs="Arial"/>
          <w:sz w:val="18"/>
          <w:szCs w:val="18"/>
        </w:rPr>
      </w:pPr>
    </w:p>
    <w:p w14:paraId="01A6418C" w14:textId="77777777" w:rsidR="00D873A6" w:rsidRPr="00B11363" w:rsidRDefault="00D873A6">
      <w:pPr>
        <w:rPr>
          <w:rFonts w:ascii="Arial" w:hAnsi="Arial" w:cs="Arial"/>
          <w:b/>
          <w:bCs/>
          <w:sz w:val="18"/>
          <w:szCs w:val="18"/>
        </w:rPr>
      </w:pPr>
    </w:p>
    <w:sectPr w:rsidR="00D873A6" w:rsidRPr="00B1136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2EFF3" w14:textId="77777777" w:rsidR="00536033" w:rsidRDefault="00536033" w:rsidP="00BD4AAB">
      <w:pPr>
        <w:spacing w:after="0" w:line="240" w:lineRule="auto"/>
      </w:pPr>
      <w:r>
        <w:separator/>
      </w:r>
    </w:p>
  </w:endnote>
  <w:endnote w:type="continuationSeparator" w:id="0">
    <w:p w14:paraId="57938E9A" w14:textId="77777777" w:rsidR="00536033" w:rsidRDefault="00536033" w:rsidP="00BD4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7C400" w14:textId="77777777" w:rsidR="00BD4AAB" w:rsidRDefault="00BD4A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A7F0" w14:textId="77777777" w:rsidR="00BD4AAB" w:rsidRDefault="00BD4A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85FB2" w14:textId="77777777" w:rsidR="00BD4AAB" w:rsidRDefault="00BD4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DB625" w14:textId="77777777" w:rsidR="00536033" w:rsidRDefault="00536033" w:rsidP="00BD4AAB">
      <w:pPr>
        <w:spacing w:after="0" w:line="240" w:lineRule="auto"/>
      </w:pPr>
      <w:r>
        <w:separator/>
      </w:r>
    </w:p>
  </w:footnote>
  <w:footnote w:type="continuationSeparator" w:id="0">
    <w:p w14:paraId="0AD2C607" w14:textId="77777777" w:rsidR="00536033" w:rsidRDefault="00536033" w:rsidP="00BD4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8054A" w14:textId="3EC2D4AF" w:rsidR="00BD4AAB" w:rsidRDefault="00BD4AAB">
    <w:pPr>
      <w:pStyle w:val="Header"/>
    </w:pPr>
    <w:r>
      <w:rPr>
        <w:noProof/>
      </w:rPr>
      <w:pict w14:anchorId="0872FF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10086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DA1DC" w14:textId="64984910" w:rsidR="00BD4AAB" w:rsidRDefault="00BD4AAB">
    <w:pPr>
      <w:pStyle w:val="Header"/>
    </w:pPr>
    <w:r>
      <w:rPr>
        <w:noProof/>
      </w:rPr>
      <w:pict w14:anchorId="5FE80F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10086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8050F" w14:textId="7EA6D5B3" w:rsidR="00BD4AAB" w:rsidRDefault="00BD4AAB">
    <w:pPr>
      <w:pStyle w:val="Header"/>
    </w:pPr>
    <w:r>
      <w:rPr>
        <w:noProof/>
      </w:rPr>
      <w:pict w14:anchorId="4367C2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10085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3A6"/>
    <w:rsid w:val="001B1204"/>
    <w:rsid w:val="002E0398"/>
    <w:rsid w:val="0031564B"/>
    <w:rsid w:val="00351BC6"/>
    <w:rsid w:val="00495159"/>
    <w:rsid w:val="00536033"/>
    <w:rsid w:val="005509DE"/>
    <w:rsid w:val="00591E6A"/>
    <w:rsid w:val="00607A25"/>
    <w:rsid w:val="00B11363"/>
    <w:rsid w:val="00BD4AAB"/>
    <w:rsid w:val="00CE0133"/>
    <w:rsid w:val="00D54C10"/>
    <w:rsid w:val="00D873A6"/>
    <w:rsid w:val="00DC7204"/>
    <w:rsid w:val="00DF62BB"/>
    <w:rsid w:val="00E323DF"/>
    <w:rsid w:val="00F06458"/>
    <w:rsid w:val="00F86B1E"/>
    <w:rsid w:val="00F959D2"/>
    <w:rsid w:val="00FD18C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C0FED"/>
  <w15:chartTrackingRefBased/>
  <w15:docId w15:val="{D1FA9E8C-7B0D-4AC2-831A-9890D35E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6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4A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AAB"/>
  </w:style>
  <w:style w:type="paragraph" w:styleId="Footer">
    <w:name w:val="footer"/>
    <w:basedOn w:val="Normal"/>
    <w:link w:val="FooterChar"/>
    <w:uiPriority w:val="99"/>
    <w:unhideWhenUsed/>
    <w:rsid w:val="00BD4A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373696">
      <w:bodyDiv w:val="1"/>
      <w:marLeft w:val="0"/>
      <w:marRight w:val="0"/>
      <w:marTop w:val="0"/>
      <w:marBottom w:val="0"/>
      <w:divBdr>
        <w:top w:val="none" w:sz="0" w:space="0" w:color="auto"/>
        <w:left w:val="none" w:sz="0" w:space="0" w:color="auto"/>
        <w:bottom w:val="none" w:sz="0" w:space="0" w:color="auto"/>
        <w:right w:val="none" w:sz="0" w:space="0" w:color="auto"/>
      </w:divBdr>
    </w:div>
    <w:div w:id="213393833">
      <w:bodyDiv w:val="1"/>
      <w:marLeft w:val="0"/>
      <w:marRight w:val="0"/>
      <w:marTop w:val="0"/>
      <w:marBottom w:val="0"/>
      <w:divBdr>
        <w:top w:val="none" w:sz="0" w:space="0" w:color="auto"/>
        <w:left w:val="none" w:sz="0" w:space="0" w:color="auto"/>
        <w:bottom w:val="none" w:sz="0" w:space="0" w:color="auto"/>
        <w:right w:val="none" w:sz="0" w:space="0" w:color="auto"/>
      </w:divBdr>
    </w:div>
    <w:div w:id="347409915">
      <w:bodyDiv w:val="1"/>
      <w:marLeft w:val="0"/>
      <w:marRight w:val="0"/>
      <w:marTop w:val="0"/>
      <w:marBottom w:val="0"/>
      <w:divBdr>
        <w:top w:val="none" w:sz="0" w:space="0" w:color="auto"/>
        <w:left w:val="none" w:sz="0" w:space="0" w:color="auto"/>
        <w:bottom w:val="none" w:sz="0" w:space="0" w:color="auto"/>
        <w:right w:val="none" w:sz="0" w:space="0" w:color="auto"/>
      </w:divBdr>
    </w:div>
    <w:div w:id="1377200206">
      <w:bodyDiv w:val="1"/>
      <w:marLeft w:val="0"/>
      <w:marRight w:val="0"/>
      <w:marTop w:val="0"/>
      <w:marBottom w:val="0"/>
      <w:divBdr>
        <w:top w:val="none" w:sz="0" w:space="0" w:color="auto"/>
        <w:left w:val="none" w:sz="0" w:space="0" w:color="auto"/>
        <w:bottom w:val="none" w:sz="0" w:space="0" w:color="auto"/>
        <w:right w:val="none" w:sz="0" w:space="0" w:color="auto"/>
      </w:divBdr>
    </w:div>
    <w:div w:id="161914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10</Pages>
  <Words>2670</Words>
  <Characters>15224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Editor-23</cp:lastModifiedBy>
  <cp:revision>5</cp:revision>
  <dcterms:created xsi:type="dcterms:W3CDTF">2024-12-25T17:32:00Z</dcterms:created>
  <dcterms:modified xsi:type="dcterms:W3CDTF">2024-12-26T09:44:00Z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831b4c77-5855-41a7-92cb-6c41b38a42af</vt:lpwstr>
  </property>
</Properties>
</file>