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019200712"/>
        <w:docPartObj>
          <w:docPartGallery w:val="Cover Pages"/>
          <w:docPartUnique/>
        </w:docPartObj>
      </w:sdtPr>
      <w:sdtEndPr>
        <w:rPr>
          <w:rFonts w:ascii="Times New Roman" w:hAnsi="Times New Roman" w:cs="Times New Roman"/>
          <w:sz w:val="24"/>
          <w:szCs w:val="24"/>
        </w:rPr>
      </w:sdtEndPr>
      <w:sdtContent>
        <w:p w14:paraId="6F4C9A5D" w14:textId="346B97D7" w:rsidR="00067C4F" w:rsidRDefault="00067C4F"/>
        <w:p w14:paraId="17305CD2" w14:textId="1E7B5209" w:rsidR="00067C4F" w:rsidRDefault="00067C4F">
          <w:r w:rsidRPr="00067C4F">
            <w:rPr>
              <w:rFonts w:ascii="Times New Roman" w:hAnsi="Times New Roman" w:cs="Times New Roman"/>
              <w:noProof/>
              <w:color w:val="FFFFFF" w:themeColor="background1"/>
              <w:sz w:val="32"/>
              <w:szCs w:val="32"/>
            </w:rPr>
            <mc:AlternateContent>
              <mc:Choice Requires="wpg">
                <w:drawing>
                  <wp:anchor distT="0" distB="0" distL="114300" distR="114300" simplePos="0" relativeHeight="251699712" behindDoc="1" locked="0" layoutInCell="1" allowOverlap="1" wp14:anchorId="146CB21F" wp14:editId="5F5A2776">
                    <wp:simplePos x="0" y="0"/>
                    <wp:positionH relativeFrom="page">
                      <wp:posOffset>457200</wp:posOffset>
                    </wp:positionH>
                    <wp:positionV relativeFrom="page">
                      <wp:posOffset>1609724</wp:posOffset>
                    </wp:positionV>
                    <wp:extent cx="6877050" cy="7172325"/>
                    <wp:effectExtent l="0" t="0" r="0" b="9525"/>
                    <wp:wrapNone/>
                    <wp:docPr id="193" name="Group 193"/>
                    <wp:cNvGraphicFramePr/>
                    <a:graphic xmlns:a="http://schemas.openxmlformats.org/drawingml/2006/main">
                      <a:graphicData uri="http://schemas.microsoft.com/office/word/2010/wordprocessingGroup">
                        <wpg:wgp>
                          <wpg:cNvGrpSpPr/>
                          <wpg:grpSpPr>
                            <a:xfrm>
                              <a:off x="0" y="0"/>
                              <a:ext cx="6877050" cy="7172325"/>
                              <a:chOff x="0" y="428624"/>
                              <a:chExt cx="6877050" cy="8574597"/>
                            </a:xfrm>
                          </wpg:grpSpPr>
                          <wps:wsp>
                            <wps:cNvPr id="194" name="Rectangle 194"/>
                            <wps:cNvSpPr/>
                            <wps:spPr>
                              <a:xfrm>
                                <a:off x="0" y="428624"/>
                                <a:ext cx="6858000" cy="22420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19050" y="4037830"/>
                                <a:ext cx="6858000" cy="4965391"/>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B08BF1" w14:textId="0913A1CF" w:rsidR="005B2827" w:rsidRPr="00067C4F" w:rsidRDefault="005B2827">
                                  <w:pPr>
                                    <w:pStyle w:val="NoSpacing"/>
                                    <w:spacing w:before="120"/>
                                    <w:jc w:val="center"/>
                                    <w:rPr>
                                      <w:rFonts w:asciiTheme="majorHAnsi" w:hAnsiTheme="majorHAnsi"/>
                                      <w:color w:val="FFFFFF" w:themeColor="background1"/>
                                      <w:sz w:val="36"/>
                                      <w:szCs w:val="36"/>
                                    </w:rPr>
                                  </w:pPr>
                                </w:p>
                                <w:p w14:paraId="5BF578C9" w14:textId="7990263D" w:rsidR="005B2827" w:rsidRDefault="00000000">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Content>
                                      <w:r w:rsidR="00067C4F">
                                        <w:rPr>
                                          <w:caps/>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12" y="2461395"/>
                                <a:ext cx="6858000" cy="272481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948A54" w:themeColor="background2" w:themeShade="80"/>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7327A7DC" w14:textId="4D944490" w:rsidR="005B2827" w:rsidRPr="00067C4F" w:rsidRDefault="00A63E52" w:rsidP="005B2827">
                                      <w:pPr>
                                        <w:pStyle w:val="NoSpacing"/>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b/>
                                          <w:bCs/>
                                          <w:caps/>
                                          <w:color w:val="948A54" w:themeColor="background2" w:themeShade="80"/>
                                          <w:sz w:val="72"/>
                                          <w:szCs w:val="72"/>
                                        </w:rPr>
                                        <w:t>STORY OF SEPSIS</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46CB21F" id="Group 193" o:spid="_x0000_s1026" style="position:absolute;margin-left:36pt;margin-top:126.75pt;width:541.5pt;height:564.75pt;z-index:-251616768;mso-position-horizontal-relative:page;mso-position-vertical-relative:page" coordorigin=",4286" coordsize="68770,8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">
                    <v:rect id="Rectangle 194" o:spid="_x0000_s1027" style="position:absolute;top:4286;width:68580;height:22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" fillcolor="#4f81bd [3204]" stroked="f" strokeweight="2pt"/>
                    <v:rect id="Rectangle 195" o:spid="_x0000_s1028" style="position:absolute;left:190;top:40378;width:68580;height:4965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" fillcolor="#4f81bd [3204]" stroked="f" strokeweight="2pt">
                      <v:textbox inset="36pt,57.6pt,36pt,36pt">
                        <w:txbxContent>
                          <w:p w14:paraId="3CB08BF1" w14:textId="0913A1CF" w:rsidR="005B2827" w:rsidRPr="00067C4F" w:rsidRDefault="005B2827">
                            <w:pPr>
                              <w:pStyle w:val="NoSpacing"/>
                              <w:spacing w:before="120"/>
                              <w:jc w:val="center"/>
                              <w:rPr>
                                <w:rFonts w:asciiTheme="majorHAnsi" w:hAnsiTheme="majorHAnsi"/>
                                <w:color w:val="FFFFFF" w:themeColor="background1"/>
                                <w:sz w:val="36"/>
                                <w:szCs w:val="36"/>
                              </w:rPr>
                            </w:pPr>
                          </w:p>
                          <w:p w14:paraId="5BF578C9" w14:textId="7990263D" w:rsidR="005B2827" w:rsidRDefault="00000000">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Content>
                                <w:r w:rsidR="00067C4F">
                                  <w:rPr>
                                    <w:caps/>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24613;width:68580;height:27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b/>
                                <w:bCs/>
                                <w:caps/>
                                <w:color w:val="948A54" w:themeColor="background2" w:themeShade="80"/>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7327A7DC" w14:textId="4D944490" w:rsidR="005B2827" w:rsidRPr="00067C4F" w:rsidRDefault="00A63E52" w:rsidP="005B2827">
                                <w:pPr>
                                  <w:pStyle w:val="NoSpacing"/>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b/>
                                    <w:bCs/>
                                    <w:caps/>
                                    <w:color w:val="948A54" w:themeColor="background2" w:themeShade="80"/>
                                    <w:sz w:val="72"/>
                                    <w:szCs w:val="72"/>
                                  </w:rPr>
                                  <w:t>STORY OF SEPSIS</w:t>
                                </w:r>
                              </w:p>
                            </w:sdtContent>
                          </w:sdt>
                        </w:txbxContent>
                      </v:textbox>
                    </v:shape>
                    <w10:wrap anchorx="page" anchory="page"/>
                  </v:group>
                </w:pict>
              </mc:Fallback>
            </mc:AlternateContent>
          </w:r>
        </w:p>
        <w:p w14:paraId="1778D4FD" w14:textId="77777777" w:rsidR="00067C4F" w:rsidRDefault="00067C4F"/>
        <w:p w14:paraId="6FBD6FD6" w14:textId="743B355E" w:rsidR="00067C4F" w:rsidRDefault="00067C4F" w:rsidP="00067C4F">
          <w:pPr>
            <w:spacing w:line="240" w:lineRule="auto"/>
            <w:rPr>
              <w:rFonts w:ascii="Times New Roman" w:hAnsi="Times New Roman" w:cs="Times New Roman"/>
              <w:color w:val="FFFFFF" w:themeColor="background1"/>
              <w:sz w:val="32"/>
              <w:szCs w:val="32"/>
            </w:rPr>
          </w:pPr>
          <w:r>
            <w:rPr>
              <w:rFonts w:ascii="Times New Roman" w:hAnsi="Times New Roman" w:cs="Times New Roman"/>
              <w:color w:val="FFFFFF" w:themeColor="background1"/>
              <w:sz w:val="32"/>
              <w:szCs w:val="32"/>
            </w:rPr>
            <w:t>‘</w:t>
          </w:r>
          <w:r w:rsidRPr="00067C4F">
            <w:rPr>
              <w:rFonts w:ascii="Times New Roman" w:hAnsi="Times New Roman" w:cs="Times New Roman"/>
              <w:color w:val="FFFFFF" w:themeColor="background1"/>
              <w:sz w:val="32"/>
              <w:szCs w:val="32"/>
            </w:rPr>
            <w:t>My</w:t>
          </w:r>
          <w:r w:rsidRPr="00067C4F">
            <w:rPr>
              <w:rFonts w:ascii="Times New Roman" w:hAnsi="Times New Roman" w:cs="Times New Roman"/>
              <w:sz w:val="32"/>
              <w:szCs w:val="32"/>
            </w:rPr>
            <w:t xml:space="preserve"> </w:t>
          </w:r>
          <w:r w:rsidRPr="00067C4F">
            <w:rPr>
              <w:rFonts w:ascii="Times New Roman" w:hAnsi="Times New Roman" w:cs="Times New Roman"/>
              <w:color w:val="FFFFFF" w:themeColor="background1"/>
              <w:sz w:val="32"/>
              <w:szCs w:val="32"/>
            </w:rPr>
            <w:t xml:space="preserve">mission in life is not merely </w:t>
          </w:r>
        </w:p>
        <w:p w14:paraId="535F91E4" w14:textId="386301F9" w:rsidR="005B2827" w:rsidRDefault="00067C4F" w:rsidP="00067C4F">
          <w:pPr>
            <w:spacing w:line="240" w:lineRule="auto"/>
            <w:rPr>
              <w:rFonts w:ascii="Times New Roman" w:hAnsi="Times New Roman" w:cs="Times New Roman"/>
              <w:color w:val="FFFFFF" w:themeColor="background1"/>
              <w:sz w:val="32"/>
              <w:szCs w:val="32"/>
            </w:rPr>
          </w:pPr>
          <w:r>
            <w:rPr>
              <w:rFonts w:ascii="Times New Roman" w:hAnsi="Times New Roman" w:cs="Times New Roman"/>
              <w:color w:val="FFFFFF" w:themeColor="background1"/>
              <w:sz w:val="32"/>
              <w:szCs w:val="32"/>
            </w:rPr>
            <w:t xml:space="preserve">                                         </w:t>
          </w:r>
          <w:r w:rsidRPr="00067C4F">
            <w:rPr>
              <w:rFonts w:ascii="Times New Roman" w:hAnsi="Times New Roman" w:cs="Times New Roman"/>
              <w:color w:val="FFFFFF" w:themeColor="background1"/>
              <w:sz w:val="32"/>
              <w:szCs w:val="32"/>
            </w:rPr>
            <w:t>to survive but to thriv</w:t>
          </w:r>
          <w:r>
            <w:rPr>
              <w:rFonts w:ascii="Times New Roman" w:hAnsi="Times New Roman" w:cs="Times New Roman"/>
              <w:color w:val="FFFFFF" w:themeColor="background1"/>
              <w:sz w:val="32"/>
              <w:szCs w:val="32"/>
            </w:rPr>
            <w:t>e’</w:t>
          </w:r>
        </w:p>
        <w:p w14:paraId="5ADD97C7" w14:textId="1410D25B" w:rsidR="00067C4F" w:rsidRPr="00067C4F" w:rsidRDefault="00067C4F" w:rsidP="00067C4F">
          <w:pPr>
            <w:pStyle w:val="ListParagraph"/>
            <w:numPr>
              <w:ilvl w:val="0"/>
              <w:numId w:val="105"/>
            </w:numPr>
            <w:rPr>
              <w:rFonts w:ascii="Times New Roman" w:hAnsi="Times New Roman" w:cs="Times New Roman"/>
              <w:color w:val="FFFFFF" w:themeColor="background1"/>
              <w:sz w:val="28"/>
              <w:szCs w:val="28"/>
            </w:rPr>
          </w:pPr>
          <w:r w:rsidRPr="00067C4F">
            <w:rPr>
              <w:rFonts w:ascii="Times New Roman" w:hAnsi="Times New Roman" w:cs="Times New Roman"/>
              <w:color w:val="FFFFFF" w:themeColor="background1"/>
              <w:sz w:val="28"/>
              <w:szCs w:val="28"/>
            </w:rPr>
            <w:t>MAYA ANGELOU</w:t>
          </w:r>
        </w:p>
        <w:p w14:paraId="575D9882" w14:textId="5F7ED9D4" w:rsidR="005B2827" w:rsidRDefault="005B2827">
          <w:pPr>
            <w:rPr>
              <w:rFonts w:ascii="Times New Roman" w:hAnsi="Times New Roman" w:cs="Times New Roman"/>
              <w:sz w:val="24"/>
              <w:szCs w:val="24"/>
            </w:rPr>
          </w:pPr>
          <w:r>
            <w:rPr>
              <w:rFonts w:ascii="Times New Roman" w:hAnsi="Times New Roman" w:cs="Times New Roman"/>
              <w:sz w:val="24"/>
              <w:szCs w:val="24"/>
            </w:rPr>
            <w:br w:type="page"/>
          </w:r>
        </w:p>
      </w:sdtContent>
    </w:sdt>
    <w:p w14:paraId="2DCF01C4" w14:textId="17F2A9D6" w:rsidR="00A32471" w:rsidRDefault="00660693" w:rsidP="00A32471">
      <w:pPr>
        <w:rPr>
          <w:rFonts w:ascii="Times New Roman" w:hAnsi="Times New Roman" w:cs="Times New Roman"/>
          <w:b/>
          <w:bCs/>
          <w:sz w:val="24"/>
          <w:szCs w:val="24"/>
        </w:rPr>
      </w:pPr>
      <w:r w:rsidRPr="006438DF">
        <w:rPr>
          <w:rFonts w:ascii="Times New Roman" w:hAnsi="Times New Roman" w:cs="Times New Roman"/>
          <w:b/>
          <w:bCs/>
          <w:sz w:val="24"/>
          <w:szCs w:val="24"/>
        </w:rPr>
        <w:lastRenderedPageBreak/>
        <w:t>PREFACE</w:t>
      </w:r>
    </w:p>
    <w:p w14:paraId="4301BFA4" w14:textId="77777777" w:rsidR="0015630D" w:rsidRDefault="0015630D" w:rsidP="00A32471">
      <w:pPr>
        <w:rPr>
          <w:rFonts w:ascii="Times New Roman" w:hAnsi="Times New Roman" w:cs="Times New Roman"/>
          <w:b/>
          <w:bCs/>
          <w:sz w:val="24"/>
          <w:szCs w:val="24"/>
        </w:rPr>
      </w:pPr>
    </w:p>
    <w:p w14:paraId="20C9DC14" w14:textId="77777777" w:rsidR="0015630D" w:rsidRDefault="0015630D" w:rsidP="0015630D">
      <w:pPr>
        <w:jc w:val="both"/>
        <w:rPr>
          <w:rFonts w:ascii="Times New Roman" w:hAnsi="Times New Roman" w:cs="Times New Roman"/>
        </w:rPr>
      </w:pPr>
      <w:r w:rsidRPr="00C84B6A">
        <w:rPr>
          <w:rFonts w:ascii="Times New Roman" w:hAnsi="Times New Roman" w:cs="Times New Roman"/>
        </w:rPr>
        <w:t>Greetings to you and your family</w:t>
      </w:r>
    </w:p>
    <w:p w14:paraId="32883EC7" w14:textId="77777777" w:rsidR="0015630D" w:rsidRPr="00C84B6A" w:rsidRDefault="0015630D" w:rsidP="0015630D">
      <w:pPr>
        <w:jc w:val="both"/>
        <w:rPr>
          <w:rFonts w:ascii="Times New Roman" w:hAnsi="Times New Roman" w:cs="Times New Roman"/>
        </w:rPr>
      </w:pPr>
    </w:p>
    <w:p w14:paraId="2FDD1FDA" w14:textId="58416110" w:rsidR="0015630D" w:rsidRDefault="0015630D" w:rsidP="0015630D">
      <w:pPr>
        <w:jc w:val="both"/>
        <w:rPr>
          <w:rFonts w:ascii="Times New Roman" w:hAnsi="Times New Roman" w:cs="Times New Roman"/>
        </w:rPr>
      </w:pPr>
      <w:r w:rsidRPr="00C84B6A">
        <w:rPr>
          <w:rFonts w:ascii="Times New Roman" w:hAnsi="Times New Roman" w:cs="Times New Roman"/>
        </w:rPr>
        <w:t xml:space="preserve"> With humbled heart I thank my wife, parents</w:t>
      </w:r>
      <w:r w:rsidR="00E779AB">
        <w:rPr>
          <w:rFonts w:ascii="Times New Roman" w:hAnsi="Times New Roman" w:cs="Times New Roman"/>
        </w:rPr>
        <w:t xml:space="preserve">, </w:t>
      </w:r>
      <w:r w:rsidRPr="00C84B6A">
        <w:rPr>
          <w:rFonts w:ascii="Times New Roman" w:hAnsi="Times New Roman" w:cs="Times New Roman"/>
        </w:rPr>
        <w:t xml:space="preserve">teachers and almighty who has given power to pen about the most widespread </w:t>
      </w:r>
      <w:r>
        <w:rPr>
          <w:rFonts w:ascii="Times New Roman" w:hAnsi="Times New Roman" w:cs="Times New Roman"/>
        </w:rPr>
        <w:t xml:space="preserve">and most important </w:t>
      </w:r>
      <w:r w:rsidRPr="00C84B6A">
        <w:rPr>
          <w:rFonts w:ascii="Times New Roman" w:hAnsi="Times New Roman" w:cs="Times New Roman"/>
        </w:rPr>
        <w:t xml:space="preserve">medical condition </w:t>
      </w:r>
      <w:r>
        <w:rPr>
          <w:rFonts w:ascii="Times New Roman" w:hAnsi="Times New Roman" w:cs="Times New Roman"/>
        </w:rPr>
        <w:t xml:space="preserve">SEPSIS. Almost 30 million people are affected and 3 million deaths happen every year because of sepsis. According to WHOs (World Health Organization) Global Report on Epidemiology and Burden of Sepsis report 2020, half of the sepsis cases are affecting the children. </w:t>
      </w:r>
    </w:p>
    <w:p w14:paraId="2EC51640" w14:textId="2DC9F1FD" w:rsidR="0015630D" w:rsidRDefault="0015630D" w:rsidP="0015630D">
      <w:pPr>
        <w:jc w:val="both"/>
        <w:rPr>
          <w:rFonts w:ascii="Times New Roman" w:hAnsi="Times New Roman" w:cs="Times New Roman"/>
        </w:rPr>
      </w:pPr>
      <w:r>
        <w:rPr>
          <w:rFonts w:ascii="Times New Roman" w:hAnsi="Times New Roman" w:cs="Times New Roman"/>
        </w:rPr>
        <w:t xml:space="preserve"> </w:t>
      </w:r>
      <w:r w:rsidRPr="00C84B6A">
        <w:rPr>
          <w:rFonts w:ascii="Times New Roman" w:hAnsi="Times New Roman" w:cs="Times New Roman"/>
        </w:rPr>
        <w:t>The aim of</w:t>
      </w:r>
      <w:r>
        <w:rPr>
          <w:rFonts w:ascii="Times New Roman" w:hAnsi="Times New Roman" w:cs="Times New Roman"/>
        </w:rPr>
        <w:t xml:space="preserve"> writing this book is to give quick understanding regarding SEPSIS and its PROGNOSIS for Undergraduate, Post graduate trainees and Faculty of medicine in a simple language. The book gives a novelistic go-through so that all about Sepsis can be learnt like a story rather than academic exercise.</w:t>
      </w:r>
    </w:p>
    <w:p w14:paraId="6708A46B" w14:textId="37554F67" w:rsidR="0015630D" w:rsidRDefault="0015630D" w:rsidP="0015630D">
      <w:pPr>
        <w:jc w:val="both"/>
        <w:rPr>
          <w:rFonts w:ascii="Times New Roman" w:hAnsi="Times New Roman" w:cs="Times New Roman"/>
        </w:rPr>
      </w:pPr>
      <w:r>
        <w:rPr>
          <w:rFonts w:ascii="Times New Roman" w:hAnsi="Times New Roman" w:cs="Times New Roman"/>
        </w:rPr>
        <w:t xml:space="preserve"> The book goes through various aspects of SEPSIS, right from the understanding of the pathophysiology, brief History, evolution of definition, derangement in homeostasis, various protocols adapted, Clinical trials conducted and prognostication of sepsis patients.</w:t>
      </w:r>
    </w:p>
    <w:p w14:paraId="650B67E0" w14:textId="5ED3E9C0" w:rsidR="0015630D" w:rsidRDefault="0015630D" w:rsidP="0015630D">
      <w:pPr>
        <w:jc w:val="both"/>
        <w:rPr>
          <w:rFonts w:ascii="Times New Roman" w:hAnsi="Times New Roman" w:cs="Times New Roman"/>
        </w:rPr>
      </w:pPr>
      <w:r>
        <w:rPr>
          <w:rFonts w:ascii="Times New Roman" w:hAnsi="Times New Roman" w:cs="Times New Roman"/>
        </w:rPr>
        <w:t>In modern day life context, TIME is having an immense value. Patients and their loved ones expect healthcare professionals to provide best available care and be able to clear all the doubts, bring down the anxiety and provide care with assurance. Every clinician aspires to see smile on the face of the patients and their family members. May this book empower all those aspiring for this.</w:t>
      </w:r>
    </w:p>
    <w:p w14:paraId="019CF6F6" w14:textId="77777777" w:rsidR="0015630D" w:rsidRDefault="0015630D" w:rsidP="0015630D">
      <w:pPr>
        <w:jc w:val="both"/>
        <w:rPr>
          <w:rFonts w:ascii="Times New Roman" w:hAnsi="Times New Roman" w:cs="Times New Roman"/>
        </w:rPr>
      </w:pPr>
      <w:r>
        <w:rPr>
          <w:rFonts w:ascii="Times New Roman" w:hAnsi="Times New Roman" w:cs="Times New Roman"/>
        </w:rPr>
        <w:t>I hope this book can give an in-sight about SEPSIS and its PROGNOSIS.</w:t>
      </w:r>
    </w:p>
    <w:p w14:paraId="7DBAF522" w14:textId="77777777" w:rsidR="0015630D" w:rsidRDefault="0015630D" w:rsidP="0015630D">
      <w:pPr>
        <w:rPr>
          <w:rFonts w:ascii="Times New Roman" w:hAnsi="Times New Roman" w:cs="Times New Roman"/>
        </w:rPr>
      </w:pPr>
    </w:p>
    <w:p w14:paraId="53D5C3A9" w14:textId="77777777" w:rsidR="00892C5A" w:rsidRDefault="00892C5A" w:rsidP="0015630D">
      <w:pPr>
        <w:rPr>
          <w:rFonts w:ascii="Times New Roman" w:hAnsi="Times New Roman" w:cs="Times New Roman"/>
        </w:rPr>
      </w:pPr>
    </w:p>
    <w:p w14:paraId="759A8D0E" w14:textId="77777777" w:rsidR="00A63E52" w:rsidRDefault="00A63E52" w:rsidP="0015630D">
      <w:pPr>
        <w:rPr>
          <w:rFonts w:ascii="Times New Roman" w:hAnsi="Times New Roman" w:cs="Times New Roman"/>
        </w:rPr>
      </w:pPr>
    </w:p>
    <w:p w14:paraId="74F135AC" w14:textId="64A504D6" w:rsidR="00892C5A" w:rsidRPr="00A63E52" w:rsidRDefault="0015630D" w:rsidP="0015630D">
      <w:pPr>
        <w:rPr>
          <w:rFonts w:ascii="Times New Roman" w:hAnsi="Times New Roman" w:cs="Times New Roman"/>
          <w:b/>
          <w:bCs/>
          <w:i/>
          <w:iCs/>
        </w:rPr>
      </w:pPr>
      <w:r>
        <w:rPr>
          <w:rFonts w:ascii="Times New Roman" w:hAnsi="Times New Roman" w:cs="Times New Roman"/>
        </w:rPr>
        <w:t xml:space="preserve">                                                                                                                  </w:t>
      </w:r>
      <w:r w:rsidRPr="00A63E52">
        <w:rPr>
          <w:rFonts w:ascii="Times New Roman" w:hAnsi="Times New Roman" w:cs="Times New Roman"/>
          <w:b/>
          <w:bCs/>
          <w:i/>
          <w:iCs/>
        </w:rPr>
        <w:t>Thank You</w:t>
      </w:r>
    </w:p>
    <w:p w14:paraId="6E7BDC93" w14:textId="77777777" w:rsidR="0015630D" w:rsidRPr="006438DF" w:rsidRDefault="0015630D" w:rsidP="00A32471">
      <w:pPr>
        <w:rPr>
          <w:rFonts w:ascii="Times New Roman" w:hAnsi="Times New Roman" w:cs="Times New Roman"/>
          <w:b/>
          <w:bCs/>
          <w:sz w:val="24"/>
          <w:szCs w:val="24"/>
        </w:rPr>
      </w:pPr>
    </w:p>
    <w:p w14:paraId="79838208" w14:textId="77777777" w:rsidR="00660693" w:rsidRPr="006438DF" w:rsidRDefault="00660693" w:rsidP="00A32471">
      <w:pPr>
        <w:rPr>
          <w:rFonts w:ascii="Times New Roman" w:hAnsi="Times New Roman" w:cs="Times New Roman"/>
          <w:b/>
          <w:bCs/>
          <w:sz w:val="24"/>
          <w:szCs w:val="24"/>
        </w:rPr>
      </w:pPr>
    </w:p>
    <w:p w14:paraId="45207833" w14:textId="77777777" w:rsidR="00660693" w:rsidRPr="006438DF" w:rsidRDefault="00660693" w:rsidP="00A32471">
      <w:pPr>
        <w:rPr>
          <w:rFonts w:ascii="Times New Roman" w:hAnsi="Times New Roman" w:cs="Times New Roman"/>
          <w:b/>
          <w:bCs/>
          <w:sz w:val="24"/>
          <w:szCs w:val="24"/>
        </w:rPr>
      </w:pPr>
    </w:p>
    <w:p w14:paraId="09B009C8" w14:textId="77777777" w:rsidR="00660693" w:rsidRPr="006438DF" w:rsidRDefault="00660693" w:rsidP="00A32471">
      <w:pPr>
        <w:rPr>
          <w:rFonts w:ascii="Times New Roman" w:hAnsi="Times New Roman" w:cs="Times New Roman"/>
          <w:b/>
          <w:bCs/>
          <w:sz w:val="24"/>
          <w:szCs w:val="24"/>
        </w:rPr>
      </w:pPr>
    </w:p>
    <w:p w14:paraId="4173FB8C" w14:textId="77777777" w:rsidR="00660693" w:rsidRPr="006438DF" w:rsidRDefault="00660693" w:rsidP="00A32471">
      <w:pPr>
        <w:rPr>
          <w:rFonts w:ascii="Times New Roman" w:hAnsi="Times New Roman" w:cs="Times New Roman"/>
          <w:b/>
          <w:bCs/>
          <w:sz w:val="24"/>
          <w:szCs w:val="24"/>
        </w:rPr>
      </w:pPr>
    </w:p>
    <w:p w14:paraId="0CCAA16D" w14:textId="77777777" w:rsidR="00A32471" w:rsidRPr="006438DF" w:rsidRDefault="00A32471">
      <w:pPr>
        <w:rPr>
          <w:rFonts w:ascii="Times New Roman" w:hAnsi="Times New Roman" w:cs="Times New Roman"/>
          <w:b/>
          <w:sz w:val="24"/>
          <w:szCs w:val="24"/>
        </w:rPr>
      </w:pPr>
    </w:p>
    <w:p w14:paraId="0CD5F0E1" w14:textId="6F43A55A" w:rsidR="00520739" w:rsidRPr="006438DF"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lastRenderedPageBreak/>
        <w:t>INDEX</w:t>
      </w:r>
    </w:p>
    <w:p w14:paraId="0686B24C" w14:textId="77777777" w:rsidR="00520739" w:rsidRPr="006438DF" w:rsidRDefault="00520739" w:rsidP="00520739">
      <w:pPr>
        <w:rPr>
          <w:rFonts w:ascii="Times New Roman" w:hAnsi="Times New Roman" w:cs="Times New Roman"/>
          <w:b/>
          <w:sz w:val="24"/>
          <w:szCs w:val="24"/>
        </w:rPr>
      </w:pPr>
    </w:p>
    <w:p w14:paraId="7872B6D1" w14:textId="77777777" w:rsidR="00520739" w:rsidRPr="006438DF"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 xml:space="preserve">Chapter 1   </w:t>
      </w:r>
    </w:p>
    <w:p w14:paraId="63DC6C61" w14:textId="77777777" w:rsidR="00520739"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 xml:space="preserve">  History of Sepsis</w:t>
      </w:r>
    </w:p>
    <w:p w14:paraId="1AD997ED" w14:textId="66931340" w:rsidR="00520739" w:rsidRPr="0098103C" w:rsidRDefault="00520739" w:rsidP="00520739">
      <w:pPr>
        <w:pStyle w:val="ListParagraph"/>
        <w:numPr>
          <w:ilvl w:val="1"/>
          <w:numId w:val="103"/>
        </w:numPr>
        <w:rPr>
          <w:rFonts w:ascii="Times New Roman" w:hAnsi="Times New Roman" w:cs="Times New Roman"/>
          <w:bCs/>
          <w:sz w:val="24"/>
          <w:szCs w:val="24"/>
        </w:rPr>
      </w:pPr>
      <w:r w:rsidRPr="0098103C">
        <w:rPr>
          <w:rFonts w:ascii="Times New Roman" w:hAnsi="Times New Roman" w:cs="Times New Roman"/>
          <w:bCs/>
          <w:sz w:val="24"/>
          <w:szCs w:val="24"/>
        </w:rPr>
        <w:t>Homer</w:t>
      </w:r>
    </w:p>
    <w:p w14:paraId="3EB5FC0B" w14:textId="41B99759" w:rsidR="00520739" w:rsidRPr="0098103C" w:rsidRDefault="00520739" w:rsidP="00520739">
      <w:pPr>
        <w:pStyle w:val="ListParagraph"/>
        <w:numPr>
          <w:ilvl w:val="1"/>
          <w:numId w:val="103"/>
        </w:numPr>
        <w:rPr>
          <w:rFonts w:ascii="Times New Roman" w:hAnsi="Times New Roman" w:cs="Times New Roman"/>
          <w:bCs/>
          <w:sz w:val="24"/>
          <w:szCs w:val="24"/>
        </w:rPr>
      </w:pPr>
      <w:r w:rsidRPr="0098103C">
        <w:rPr>
          <w:rFonts w:ascii="Times New Roman" w:hAnsi="Times New Roman" w:cs="Times New Roman"/>
          <w:bCs/>
          <w:sz w:val="24"/>
          <w:szCs w:val="24"/>
        </w:rPr>
        <w:t>Hippocrates- Theory of dysregulated humors</w:t>
      </w:r>
    </w:p>
    <w:p w14:paraId="1D73B979" w14:textId="1D2A2557" w:rsidR="00520739" w:rsidRPr="0098103C" w:rsidRDefault="00520739" w:rsidP="00520739">
      <w:pPr>
        <w:pStyle w:val="ListParagraph"/>
        <w:numPr>
          <w:ilvl w:val="1"/>
          <w:numId w:val="103"/>
        </w:numPr>
        <w:rPr>
          <w:rFonts w:ascii="Times New Roman" w:hAnsi="Times New Roman" w:cs="Times New Roman"/>
          <w:bCs/>
          <w:sz w:val="24"/>
          <w:szCs w:val="24"/>
        </w:rPr>
      </w:pPr>
      <w:r w:rsidRPr="0098103C">
        <w:rPr>
          <w:rFonts w:ascii="Times New Roman" w:hAnsi="Times New Roman" w:cs="Times New Roman"/>
          <w:bCs/>
          <w:sz w:val="24"/>
          <w:szCs w:val="24"/>
        </w:rPr>
        <w:t>Galen</w:t>
      </w:r>
    </w:p>
    <w:p w14:paraId="664C915D" w14:textId="75E738F3" w:rsidR="00520739" w:rsidRPr="0098103C" w:rsidRDefault="00520739" w:rsidP="00520739">
      <w:pPr>
        <w:pStyle w:val="ListParagraph"/>
        <w:numPr>
          <w:ilvl w:val="1"/>
          <w:numId w:val="103"/>
        </w:numPr>
        <w:rPr>
          <w:rFonts w:ascii="Times New Roman" w:hAnsi="Times New Roman" w:cs="Times New Roman"/>
          <w:bCs/>
          <w:sz w:val="24"/>
          <w:szCs w:val="24"/>
        </w:rPr>
      </w:pPr>
      <w:r w:rsidRPr="0098103C">
        <w:rPr>
          <w:rFonts w:ascii="Times New Roman" w:hAnsi="Times New Roman" w:cs="Times New Roman"/>
          <w:bCs/>
          <w:sz w:val="24"/>
          <w:szCs w:val="24"/>
        </w:rPr>
        <w:t>Antonie van Leeuwenhoek</w:t>
      </w:r>
    </w:p>
    <w:p w14:paraId="5E2537B6" w14:textId="6022D91C" w:rsidR="00520739" w:rsidRPr="0098103C" w:rsidRDefault="00520739" w:rsidP="00520739">
      <w:pPr>
        <w:pStyle w:val="ListParagraph"/>
        <w:numPr>
          <w:ilvl w:val="1"/>
          <w:numId w:val="103"/>
        </w:numPr>
        <w:rPr>
          <w:rFonts w:ascii="Times New Roman" w:hAnsi="Times New Roman" w:cs="Times New Roman"/>
          <w:bCs/>
          <w:sz w:val="24"/>
          <w:szCs w:val="24"/>
        </w:rPr>
      </w:pPr>
      <w:r w:rsidRPr="0098103C">
        <w:rPr>
          <w:rFonts w:ascii="Times New Roman" w:hAnsi="Times New Roman" w:cs="Times New Roman"/>
          <w:bCs/>
          <w:sz w:val="24"/>
          <w:szCs w:val="24"/>
        </w:rPr>
        <w:t>Louis Pasteur</w:t>
      </w:r>
    </w:p>
    <w:p w14:paraId="676DFA74" w14:textId="5AD1AAC8" w:rsidR="00520739" w:rsidRPr="0098103C" w:rsidRDefault="00520739" w:rsidP="00520739">
      <w:pPr>
        <w:pStyle w:val="ListParagraph"/>
        <w:numPr>
          <w:ilvl w:val="1"/>
          <w:numId w:val="103"/>
        </w:numPr>
        <w:rPr>
          <w:rFonts w:ascii="Times New Roman" w:hAnsi="Times New Roman" w:cs="Times New Roman"/>
          <w:bCs/>
          <w:sz w:val="24"/>
          <w:szCs w:val="24"/>
        </w:rPr>
      </w:pPr>
      <w:r w:rsidRPr="0098103C">
        <w:rPr>
          <w:rFonts w:ascii="Times New Roman" w:hAnsi="Times New Roman" w:cs="Times New Roman"/>
          <w:bCs/>
          <w:sz w:val="24"/>
          <w:szCs w:val="24"/>
        </w:rPr>
        <w:t xml:space="preserve">Ignaz Philipp </w:t>
      </w:r>
      <w:proofErr w:type="spellStart"/>
      <w:r w:rsidRPr="0098103C">
        <w:rPr>
          <w:rFonts w:ascii="Times New Roman" w:hAnsi="Times New Roman" w:cs="Times New Roman"/>
          <w:bCs/>
          <w:sz w:val="24"/>
          <w:szCs w:val="24"/>
        </w:rPr>
        <w:t>Semmelweiss</w:t>
      </w:r>
      <w:proofErr w:type="spellEnd"/>
      <w:r w:rsidRPr="0098103C">
        <w:rPr>
          <w:rFonts w:ascii="Times New Roman" w:hAnsi="Times New Roman" w:cs="Times New Roman"/>
          <w:bCs/>
          <w:sz w:val="24"/>
          <w:szCs w:val="24"/>
        </w:rPr>
        <w:t>- Hand washing</w:t>
      </w:r>
    </w:p>
    <w:p w14:paraId="44AC79C7" w14:textId="70C035D3" w:rsidR="00520739" w:rsidRPr="0098103C" w:rsidRDefault="00520739" w:rsidP="00520739">
      <w:pPr>
        <w:pStyle w:val="ListParagraph"/>
        <w:numPr>
          <w:ilvl w:val="1"/>
          <w:numId w:val="103"/>
        </w:numPr>
        <w:rPr>
          <w:rFonts w:ascii="Times New Roman" w:hAnsi="Times New Roman" w:cs="Times New Roman"/>
          <w:bCs/>
          <w:sz w:val="24"/>
          <w:szCs w:val="24"/>
        </w:rPr>
      </w:pPr>
      <w:r w:rsidRPr="0098103C">
        <w:rPr>
          <w:rFonts w:ascii="Times New Roman" w:hAnsi="Times New Roman" w:cs="Times New Roman"/>
          <w:bCs/>
          <w:sz w:val="24"/>
          <w:szCs w:val="24"/>
        </w:rPr>
        <w:t>Joseph Lister</w:t>
      </w:r>
    </w:p>
    <w:p w14:paraId="0EB4566B" w14:textId="7E6DA623" w:rsidR="00520739" w:rsidRPr="0098103C" w:rsidRDefault="00520739" w:rsidP="00520739">
      <w:pPr>
        <w:pStyle w:val="ListParagraph"/>
        <w:numPr>
          <w:ilvl w:val="1"/>
          <w:numId w:val="103"/>
        </w:numPr>
        <w:rPr>
          <w:rFonts w:ascii="Times New Roman" w:hAnsi="Times New Roman" w:cs="Times New Roman"/>
          <w:bCs/>
          <w:sz w:val="24"/>
          <w:szCs w:val="24"/>
        </w:rPr>
      </w:pPr>
      <w:r w:rsidRPr="0098103C">
        <w:rPr>
          <w:rFonts w:ascii="Times New Roman" w:hAnsi="Times New Roman" w:cs="Times New Roman"/>
          <w:bCs/>
          <w:sz w:val="24"/>
          <w:szCs w:val="24"/>
        </w:rPr>
        <w:t>Discovery of role of endotoxins-Ludwig Brieger</w:t>
      </w:r>
    </w:p>
    <w:p w14:paraId="1745828C" w14:textId="067B69D1" w:rsidR="00520739" w:rsidRPr="0098103C" w:rsidRDefault="00520739" w:rsidP="00520739">
      <w:pPr>
        <w:pStyle w:val="ListParagraph"/>
        <w:numPr>
          <w:ilvl w:val="1"/>
          <w:numId w:val="103"/>
        </w:numPr>
        <w:rPr>
          <w:rFonts w:ascii="Times New Roman" w:hAnsi="Times New Roman" w:cs="Times New Roman"/>
          <w:bCs/>
          <w:sz w:val="24"/>
          <w:szCs w:val="24"/>
        </w:rPr>
      </w:pPr>
      <w:r w:rsidRPr="0098103C">
        <w:rPr>
          <w:rFonts w:ascii="Times New Roman" w:hAnsi="Times New Roman" w:cs="Times New Roman"/>
          <w:bCs/>
          <w:sz w:val="24"/>
          <w:szCs w:val="24"/>
        </w:rPr>
        <w:t>Richard Pfeiffer</w:t>
      </w:r>
    </w:p>
    <w:p w14:paraId="1A36BA34" w14:textId="77777777" w:rsidR="00520739" w:rsidRPr="006438DF"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Chapter 2</w:t>
      </w:r>
    </w:p>
    <w:p w14:paraId="4092251F" w14:textId="77777777" w:rsidR="00520739"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 xml:space="preserve">  Definition &amp; Pathophysiology of Sepsis</w:t>
      </w:r>
    </w:p>
    <w:p w14:paraId="0AAA80F8" w14:textId="4332B61D" w:rsidR="00520739" w:rsidRDefault="00520739" w:rsidP="00520739">
      <w:pPr>
        <w:rPr>
          <w:rFonts w:ascii="Times New Roman" w:hAnsi="Times New Roman" w:cs="Times New Roman"/>
          <w:b/>
          <w:sz w:val="24"/>
          <w:szCs w:val="24"/>
        </w:rPr>
      </w:pPr>
      <w:r>
        <w:rPr>
          <w:rFonts w:ascii="Times New Roman" w:hAnsi="Times New Roman" w:cs="Times New Roman"/>
          <w:b/>
          <w:sz w:val="24"/>
          <w:szCs w:val="24"/>
        </w:rPr>
        <w:t xml:space="preserve">  2.1 Evolution of Sepsis definition</w:t>
      </w:r>
    </w:p>
    <w:p w14:paraId="7A1DAE3E" w14:textId="30ED4EC1" w:rsidR="00520739" w:rsidRPr="0098103C" w:rsidRDefault="00520739" w:rsidP="00520739">
      <w:pPr>
        <w:rPr>
          <w:rFonts w:ascii="Times New Roman" w:hAnsi="Times New Roman" w:cs="Times New Roman"/>
          <w:bCs/>
          <w:sz w:val="24"/>
          <w:szCs w:val="24"/>
        </w:rPr>
      </w:pPr>
      <w:r>
        <w:rPr>
          <w:rFonts w:ascii="Times New Roman" w:hAnsi="Times New Roman" w:cs="Times New Roman"/>
          <w:b/>
          <w:sz w:val="24"/>
          <w:szCs w:val="24"/>
        </w:rPr>
        <w:t xml:space="preserve">  </w:t>
      </w:r>
      <w:r w:rsidRPr="0098103C">
        <w:rPr>
          <w:rFonts w:ascii="Times New Roman" w:hAnsi="Times New Roman" w:cs="Times New Roman"/>
          <w:bCs/>
          <w:sz w:val="24"/>
          <w:szCs w:val="24"/>
        </w:rPr>
        <w:t>a. SIRS</w:t>
      </w:r>
    </w:p>
    <w:p w14:paraId="7717A444" w14:textId="300E3167" w:rsidR="00520739" w:rsidRPr="0098103C" w:rsidRDefault="00520739" w:rsidP="00520739">
      <w:pPr>
        <w:rPr>
          <w:rFonts w:ascii="Times New Roman" w:hAnsi="Times New Roman" w:cs="Times New Roman"/>
          <w:bCs/>
          <w:sz w:val="24"/>
          <w:szCs w:val="24"/>
        </w:rPr>
      </w:pPr>
      <w:r w:rsidRPr="0098103C">
        <w:rPr>
          <w:rFonts w:ascii="Times New Roman" w:hAnsi="Times New Roman" w:cs="Times New Roman"/>
          <w:bCs/>
          <w:sz w:val="24"/>
          <w:szCs w:val="24"/>
        </w:rPr>
        <w:t xml:space="preserve">  b. SEPSIS 2001</w:t>
      </w:r>
    </w:p>
    <w:p w14:paraId="69C727B1" w14:textId="6E7DE9EA" w:rsidR="00520739" w:rsidRPr="0098103C" w:rsidRDefault="00520739" w:rsidP="00520739">
      <w:pPr>
        <w:rPr>
          <w:rFonts w:ascii="Times New Roman" w:hAnsi="Times New Roman" w:cs="Times New Roman"/>
          <w:bCs/>
          <w:sz w:val="24"/>
          <w:szCs w:val="24"/>
        </w:rPr>
      </w:pPr>
      <w:r w:rsidRPr="0098103C">
        <w:rPr>
          <w:rFonts w:ascii="Times New Roman" w:hAnsi="Times New Roman" w:cs="Times New Roman"/>
          <w:bCs/>
          <w:sz w:val="24"/>
          <w:szCs w:val="24"/>
        </w:rPr>
        <w:t xml:space="preserve">  c. SEPSIS 2016 to Present</w:t>
      </w:r>
    </w:p>
    <w:p w14:paraId="2B8A6070" w14:textId="0758BF52" w:rsidR="00520739" w:rsidRDefault="00520739" w:rsidP="00520739">
      <w:pPr>
        <w:rPr>
          <w:rFonts w:ascii="Times New Roman" w:hAnsi="Times New Roman" w:cs="Times New Roman"/>
          <w:b/>
          <w:sz w:val="24"/>
          <w:szCs w:val="24"/>
        </w:rPr>
      </w:pPr>
      <w:r>
        <w:rPr>
          <w:rFonts w:ascii="Times New Roman" w:hAnsi="Times New Roman" w:cs="Times New Roman"/>
          <w:b/>
          <w:sz w:val="24"/>
          <w:szCs w:val="24"/>
        </w:rPr>
        <w:t xml:space="preserve"> 2.2 Pathophysiology of sepsis </w:t>
      </w:r>
    </w:p>
    <w:p w14:paraId="75CB46F4" w14:textId="36A82F0C" w:rsidR="00520739" w:rsidRPr="0098103C" w:rsidRDefault="00520739" w:rsidP="00520739">
      <w:pPr>
        <w:rPr>
          <w:rFonts w:ascii="Times New Roman" w:hAnsi="Times New Roman" w:cs="Times New Roman"/>
          <w:bCs/>
          <w:sz w:val="24"/>
          <w:szCs w:val="24"/>
        </w:rPr>
      </w:pPr>
      <w:r>
        <w:rPr>
          <w:rFonts w:ascii="Times New Roman" w:hAnsi="Times New Roman" w:cs="Times New Roman"/>
          <w:b/>
          <w:sz w:val="24"/>
          <w:szCs w:val="24"/>
        </w:rPr>
        <w:t xml:space="preserve">  </w:t>
      </w:r>
      <w:r w:rsidRPr="0098103C">
        <w:rPr>
          <w:rFonts w:ascii="Times New Roman" w:hAnsi="Times New Roman" w:cs="Times New Roman"/>
          <w:bCs/>
          <w:sz w:val="24"/>
          <w:szCs w:val="24"/>
        </w:rPr>
        <w:t>a. Innate immunity and</w:t>
      </w:r>
      <w:r w:rsidR="0098103C" w:rsidRPr="0098103C">
        <w:rPr>
          <w:rFonts w:ascii="Times New Roman" w:hAnsi="Times New Roman" w:cs="Times New Roman"/>
          <w:bCs/>
          <w:sz w:val="24"/>
          <w:szCs w:val="24"/>
        </w:rPr>
        <w:t xml:space="preserve"> inflammatory mediators</w:t>
      </w:r>
    </w:p>
    <w:p w14:paraId="4226A710" w14:textId="15612032" w:rsidR="0098103C" w:rsidRPr="0098103C" w:rsidRDefault="0098103C" w:rsidP="00520739">
      <w:pPr>
        <w:rPr>
          <w:rFonts w:ascii="Times New Roman" w:hAnsi="Times New Roman" w:cs="Times New Roman"/>
          <w:bCs/>
          <w:sz w:val="24"/>
          <w:szCs w:val="24"/>
        </w:rPr>
      </w:pPr>
      <w:r w:rsidRPr="0098103C">
        <w:rPr>
          <w:rFonts w:ascii="Times New Roman" w:hAnsi="Times New Roman" w:cs="Times New Roman"/>
          <w:bCs/>
          <w:sz w:val="24"/>
          <w:szCs w:val="24"/>
        </w:rPr>
        <w:t xml:space="preserve">  b. Dysregulation of hemostasis</w:t>
      </w:r>
    </w:p>
    <w:p w14:paraId="50C299CF" w14:textId="24B10B05" w:rsidR="0098103C" w:rsidRPr="0098103C" w:rsidRDefault="0098103C" w:rsidP="00520739">
      <w:pPr>
        <w:rPr>
          <w:rFonts w:ascii="Times New Roman" w:hAnsi="Times New Roman" w:cs="Times New Roman"/>
          <w:bCs/>
          <w:sz w:val="24"/>
          <w:szCs w:val="24"/>
        </w:rPr>
      </w:pPr>
      <w:r w:rsidRPr="0098103C">
        <w:rPr>
          <w:rFonts w:ascii="Times New Roman" w:hAnsi="Times New Roman" w:cs="Times New Roman"/>
          <w:bCs/>
          <w:sz w:val="24"/>
          <w:szCs w:val="24"/>
        </w:rPr>
        <w:t xml:space="preserve">  c. </w:t>
      </w:r>
      <w:proofErr w:type="spellStart"/>
      <w:r w:rsidRPr="0098103C">
        <w:rPr>
          <w:rFonts w:ascii="Times New Roman" w:hAnsi="Times New Roman" w:cs="Times New Roman"/>
          <w:bCs/>
          <w:sz w:val="24"/>
          <w:szCs w:val="24"/>
        </w:rPr>
        <w:t>Immunosupression</w:t>
      </w:r>
      <w:proofErr w:type="spellEnd"/>
    </w:p>
    <w:p w14:paraId="2AF06D98" w14:textId="346C4CF7" w:rsidR="0098103C" w:rsidRPr="0098103C" w:rsidRDefault="0098103C" w:rsidP="00520739">
      <w:pPr>
        <w:rPr>
          <w:rFonts w:ascii="Times New Roman" w:hAnsi="Times New Roman" w:cs="Times New Roman"/>
          <w:bCs/>
          <w:sz w:val="24"/>
          <w:szCs w:val="24"/>
        </w:rPr>
      </w:pPr>
      <w:r w:rsidRPr="0098103C">
        <w:rPr>
          <w:rFonts w:ascii="Times New Roman" w:hAnsi="Times New Roman" w:cs="Times New Roman"/>
          <w:bCs/>
          <w:sz w:val="24"/>
          <w:szCs w:val="24"/>
        </w:rPr>
        <w:t xml:space="preserve">  d. Cellular, tissue and organ dysfunction</w:t>
      </w:r>
    </w:p>
    <w:p w14:paraId="32B918A7" w14:textId="77777777" w:rsidR="0098103C" w:rsidRDefault="0098103C" w:rsidP="00520739">
      <w:pPr>
        <w:rPr>
          <w:rFonts w:ascii="Times New Roman" w:hAnsi="Times New Roman" w:cs="Times New Roman"/>
          <w:b/>
          <w:sz w:val="24"/>
          <w:szCs w:val="24"/>
        </w:rPr>
      </w:pPr>
    </w:p>
    <w:p w14:paraId="7987A0E3" w14:textId="77777777" w:rsidR="0098103C" w:rsidRDefault="0098103C" w:rsidP="00520739">
      <w:pPr>
        <w:rPr>
          <w:rFonts w:ascii="Times New Roman" w:hAnsi="Times New Roman" w:cs="Times New Roman"/>
          <w:b/>
          <w:sz w:val="24"/>
          <w:szCs w:val="24"/>
        </w:rPr>
      </w:pPr>
    </w:p>
    <w:p w14:paraId="6078935A" w14:textId="77777777" w:rsidR="0098103C" w:rsidRDefault="0098103C" w:rsidP="00520739">
      <w:pPr>
        <w:rPr>
          <w:rFonts w:ascii="Times New Roman" w:hAnsi="Times New Roman" w:cs="Times New Roman"/>
          <w:b/>
          <w:sz w:val="24"/>
          <w:szCs w:val="24"/>
        </w:rPr>
      </w:pPr>
    </w:p>
    <w:p w14:paraId="4EC84A00" w14:textId="77777777" w:rsidR="0098103C" w:rsidRDefault="0098103C" w:rsidP="00520739">
      <w:pPr>
        <w:rPr>
          <w:rFonts w:ascii="Times New Roman" w:hAnsi="Times New Roman" w:cs="Times New Roman"/>
          <w:b/>
          <w:sz w:val="24"/>
          <w:szCs w:val="24"/>
        </w:rPr>
      </w:pPr>
    </w:p>
    <w:p w14:paraId="41A6F3FF" w14:textId="0CB9CBB3" w:rsidR="00520739" w:rsidRPr="006438DF"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lastRenderedPageBreak/>
        <w:t xml:space="preserve">Chapter 3 </w:t>
      </w:r>
    </w:p>
    <w:p w14:paraId="3CEB6065" w14:textId="77777777" w:rsidR="00520739"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 xml:space="preserve">  End Organ Damage </w:t>
      </w:r>
    </w:p>
    <w:p w14:paraId="45232D99" w14:textId="44000751" w:rsidR="0098103C" w:rsidRPr="0098103C" w:rsidRDefault="0098103C" w:rsidP="00520739">
      <w:pPr>
        <w:rPr>
          <w:rFonts w:ascii="Times New Roman" w:hAnsi="Times New Roman" w:cs="Times New Roman"/>
          <w:bCs/>
          <w:sz w:val="24"/>
          <w:szCs w:val="24"/>
        </w:rPr>
      </w:pPr>
      <w:r>
        <w:rPr>
          <w:rFonts w:ascii="Times New Roman" w:hAnsi="Times New Roman" w:cs="Times New Roman"/>
          <w:b/>
          <w:sz w:val="24"/>
          <w:szCs w:val="24"/>
        </w:rPr>
        <w:t xml:space="preserve">  </w:t>
      </w:r>
      <w:r w:rsidRPr="0098103C">
        <w:rPr>
          <w:rFonts w:ascii="Times New Roman" w:hAnsi="Times New Roman" w:cs="Times New Roman"/>
          <w:bCs/>
          <w:sz w:val="24"/>
          <w:szCs w:val="24"/>
        </w:rPr>
        <w:t>3.1 Vascular dysfunction</w:t>
      </w:r>
    </w:p>
    <w:p w14:paraId="49655BD5" w14:textId="1A7FA43F" w:rsidR="0098103C" w:rsidRPr="0098103C" w:rsidRDefault="0098103C" w:rsidP="00520739">
      <w:pPr>
        <w:rPr>
          <w:rFonts w:ascii="Times New Roman" w:hAnsi="Times New Roman" w:cs="Times New Roman"/>
          <w:bCs/>
          <w:sz w:val="24"/>
          <w:szCs w:val="24"/>
        </w:rPr>
      </w:pPr>
      <w:r w:rsidRPr="0098103C">
        <w:rPr>
          <w:rFonts w:ascii="Times New Roman" w:hAnsi="Times New Roman" w:cs="Times New Roman"/>
          <w:bCs/>
          <w:sz w:val="24"/>
          <w:szCs w:val="24"/>
        </w:rPr>
        <w:t xml:space="preserve">  3.2 Cardiac dysfunction</w:t>
      </w:r>
    </w:p>
    <w:p w14:paraId="25617013" w14:textId="4B8ED675" w:rsidR="0098103C" w:rsidRPr="0098103C" w:rsidRDefault="0098103C" w:rsidP="00520739">
      <w:pPr>
        <w:rPr>
          <w:rFonts w:ascii="Times New Roman" w:hAnsi="Times New Roman" w:cs="Times New Roman"/>
          <w:bCs/>
          <w:sz w:val="24"/>
          <w:szCs w:val="24"/>
        </w:rPr>
      </w:pPr>
      <w:r w:rsidRPr="0098103C">
        <w:rPr>
          <w:rFonts w:ascii="Times New Roman" w:hAnsi="Times New Roman" w:cs="Times New Roman"/>
          <w:bCs/>
          <w:sz w:val="24"/>
          <w:szCs w:val="24"/>
        </w:rPr>
        <w:t xml:space="preserve">  3.3 Pulmonary/ Lung dysfunction</w:t>
      </w:r>
    </w:p>
    <w:p w14:paraId="6BE45E55" w14:textId="5386A2CE" w:rsidR="0098103C" w:rsidRPr="0098103C" w:rsidRDefault="0098103C" w:rsidP="00520739">
      <w:pPr>
        <w:rPr>
          <w:rFonts w:ascii="Times New Roman" w:hAnsi="Times New Roman" w:cs="Times New Roman"/>
          <w:bCs/>
          <w:sz w:val="24"/>
          <w:szCs w:val="24"/>
        </w:rPr>
      </w:pPr>
      <w:r w:rsidRPr="0098103C">
        <w:rPr>
          <w:rFonts w:ascii="Times New Roman" w:hAnsi="Times New Roman" w:cs="Times New Roman"/>
          <w:bCs/>
          <w:sz w:val="24"/>
          <w:szCs w:val="24"/>
        </w:rPr>
        <w:t xml:space="preserve">  3.4 Renal/ Kidney dysfunction</w:t>
      </w:r>
    </w:p>
    <w:p w14:paraId="53483EBF" w14:textId="361DC5FF" w:rsidR="0098103C" w:rsidRPr="0098103C" w:rsidRDefault="0098103C" w:rsidP="00520739">
      <w:pPr>
        <w:rPr>
          <w:rFonts w:ascii="Times New Roman" w:hAnsi="Times New Roman" w:cs="Times New Roman"/>
          <w:bCs/>
          <w:sz w:val="24"/>
          <w:szCs w:val="24"/>
        </w:rPr>
      </w:pPr>
      <w:r w:rsidRPr="0098103C">
        <w:rPr>
          <w:rFonts w:ascii="Times New Roman" w:hAnsi="Times New Roman" w:cs="Times New Roman"/>
          <w:bCs/>
          <w:sz w:val="24"/>
          <w:szCs w:val="24"/>
        </w:rPr>
        <w:t xml:space="preserve">  3.5 Coagulation dysfunction</w:t>
      </w:r>
    </w:p>
    <w:p w14:paraId="048ECEFA" w14:textId="18C72688" w:rsidR="0098103C" w:rsidRPr="0098103C" w:rsidRDefault="0098103C" w:rsidP="00520739">
      <w:pPr>
        <w:rPr>
          <w:rFonts w:ascii="Times New Roman" w:hAnsi="Times New Roman" w:cs="Times New Roman"/>
          <w:bCs/>
          <w:sz w:val="24"/>
          <w:szCs w:val="24"/>
        </w:rPr>
      </w:pPr>
      <w:r w:rsidRPr="0098103C">
        <w:rPr>
          <w:rFonts w:ascii="Times New Roman" w:hAnsi="Times New Roman" w:cs="Times New Roman"/>
          <w:bCs/>
          <w:sz w:val="24"/>
          <w:szCs w:val="24"/>
        </w:rPr>
        <w:t xml:space="preserve">  3.6 Hepatic/ Liver dysfunction</w:t>
      </w:r>
    </w:p>
    <w:p w14:paraId="2CDDC59B" w14:textId="77777777" w:rsidR="00520739" w:rsidRPr="006438DF"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 xml:space="preserve">Chapter 4 </w:t>
      </w:r>
    </w:p>
    <w:p w14:paraId="52F286A7" w14:textId="77777777" w:rsidR="00520739"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 xml:space="preserve">  Landmark Clinical trials</w:t>
      </w:r>
    </w:p>
    <w:p w14:paraId="2A933E7F" w14:textId="7F08F489" w:rsidR="0098103C" w:rsidRPr="005D116C" w:rsidRDefault="0098103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w:t>
      </w:r>
      <w:r w:rsidR="005D116C" w:rsidRPr="005D116C">
        <w:rPr>
          <w:rFonts w:ascii="Times New Roman" w:hAnsi="Times New Roman" w:cs="Times New Roman"/>
          <w:bCs/>
          <w:sz w:val="24"/>
          <w:szCs w:val="24"/>
        </w:rPr>
        <w:t>4.1 RIVERS 2001</w:t>
      </w:r>
    </w:p>
    <w:p w14:paraId="573999C2" w14:textId="1436CC87"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4.2 SOAP II 2010</w:t>
      </w:r>
    </w:p>
    <w:p w14:paraId="61B13A9D" w14:textId="0BA936D9"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4.3 </w:t>
      </w:r>
      <w:proofErr w:type="spellStart"/>
      <w:r w:rsidRPr="005D116C">
        <w:rPr>
          <w:rFonts w:ascii="Times New Roman" w:hAnsi="Times New Roman" w:cs="Times New Roman"/>
          <w:bCs/>
          <w:sz w:val="24"/>
          <w:szCs w:val="24"/>
        </w:rPr>
        <w:t>ProCESS</w:t>
      </w:r>
      <w:proofErr w:type="spellEnd"/>
      <w:r w:rsidRPr="005D116C">
        <w:rPr>
          <w:rFonts w:ascii="Times New Roman" w:hAnsi="Times New Roman" w:cs="Times New Roman"/>
          <w:bCs/>
          <w:sz w:val="24"/>
          <w:szCs w:val="24"/>
        </w:rPr>
        <w:t xml:space="preserve"> 2014</w:t>
      </w:r>
    </w:p>
    <w:p w14:paraId="12A302F0" w14:textId="1520AD06"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4.4 ARISE 2014</w:t>
      </w:r>
    </w:p>
    <w:p w14:paraId="3FB9EB59" w14:textId="4F99A2D9"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4.5 </w:t>
      </w:r>
      <w:proofErr w:type="spellStart"/>
      <w:r w:rsidRPr="005D116C">
        <w:rPr>
          <w:rFonts w:ascii="Times New Roman" w:hAnsi="Times New Roman" w:cs="Times New Roman"/>
          <w:bCs/>
          <w:sz w:val="24"/>
          <w:szCs w:val="24"/>
        </w:rPr>
        <w:t>ProMISe</w:t>
      </w:r>
      <w:proofErr w:type="spellEnd"/>
      <w:r w:rsidRPr="005D116C">
        <w:rPr>
          <w:rFonts w:ascii="Times New Roman" w:hAnsi="Times New Roman" w:cs="Times New Roman"/>
          <w:bCs/>
          <w:sz w:val="24"/>
          <w:szCs w:val="24"/>
        </w:rPr>
        <w:t xml:space="preserve"> 2015</w:t>
      </w:r>
    </w:p>
    <w:p w14:paraId="04032B4D" w14:textId="1A251EC0"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4.6 CLASSIC 2022</w:t>
      </w:r>
    </w:p>
    <w:p w14:paraId="74E4FD85" w14:textId="286125F0"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4.7 CLOVERS 2023</w:t>
      </w:r>
    </w:p>
    <w:p w14:paraId="289AD2A5" w14:textId="77777777" w:rsidR="00576827" w:rsidRDefault="00576827" w:rsidP="00520739">
      <w:pPr>
        <w:rPr>
          <w:rFonts w:ascii="Times New Roman" w:hAnsi="Times New Roman" w:cs="Times New Roman"/>
          <w:b/>
          <w:sz w:val="24"/>
          <w:szCs w:val="24"/>
        </w:rPr>
      </w:pPr>
    </w:p>
    <w:p w14:paraId="62CCD1EC" w14:textId="77777777" w:rsidR="00576827" w:rsidRDefault="00576827" w:rsidP="00520739">
      <w:pPr>
        <w:rPr>
          <w:rFonts w:ascii="Times New Roman" w:hAnsi="Times New Roman" w:cs="Times New Roman"/>
          <w:b/>
          <w:sz w:val="24"/>
          <w:szCs w:val="24"/>
        </w:rPr>
      </w:pPr>
    </w:p>
    <w:p w14:paraId="5BD12E5E" w14:textId="77777777" w:rsidR="00576827" w:rsidRDefault="00576827" w:rsidP="00520739">
      <w:pPr>
        <w:rPr>
          <w:rFonts w:ascii="Times New Roman" w:hAnsi="Times New Roman" w:cs="Times New Roman"/>
          <w:b/>
          <w:sz w:val="24"/>
          <w:szCs w:val="24"/>
        </w:rPr>
      </w:pPr>
    </w:p>
    <w:p w14:paraId="4C04A871" w14:textId="77777777" w:rsidR="00576827" w:rsidRDefault="00576827" w:rsidP="00520739">
      <w:pPr>
        <w:rPr>
          <w:rFonts w:ascii="Times New Roman" w:hAnsi="Times New Roman" w:cs="Times New Roman"/>
          <w:b/>
          <w:sz w:val="24"/>
          <w:szCs w:val="24"/>
        </w:rPr>
      </w:pPr>
    </w:p>
    <w:p w14:paraId="5B8B3F08" w14:textId="77777777" w:rsidR="00576827" w:rsidRDefault="00576827" w:rsidP="00520739">
      <w:pPr>
        <w:rPr>
          <w:rFonts w:ascii="Times New Roman" w:hAnsi="Times New Roman" w:cs="Times New Roman"/>
          <w:b/>
          <w:sz w:val="24"/>
          <w:szCs w:val="24"/>
        </w:rPr>
      </w:pPr>
    </w:p>
    <w:p w14:paraId="30764A6F" w14:textId="77777777" w:rsidR="00A63E52" w:rsidRDefault="00A63E52" w:rsidP="00520739">
      <w:pPr>
        <w:rPr>
          <w:rFonts w:ascii="Times New Roman" w:hAnsi="Times New Roman" w:cs="Times New Roman"/>
          <w:b/>
          <w:sz w:val="24"/>
          <w:szCs w:val="24"/>
        </w:rPr>
      </w:pPr>
    </w:p>
    <w:p w14:paraId="6CDE60FD" w14:textId="77777777" w:rsidR="00A63E52" w:rsidRDefault="00A63E52" w:rsidP="00520739">
      <w:pPr>
        <w:rPr>
          <w:rFonts w:ascii="Times New Roman" w:hAnsi="Times New Roman" w:cs="Times New Roman"/>
          <w:b/>
          <w:sz w:val="24"/>
          <w:szCs w:val="24"/>
        </w:rPr>
      </w:pPr>
    </w:p>
    <w:p w14:paraId="3686C5AB" w14:textId="77777777" w:rsidR="00576827" w:rsidRDefault="00576827" w:rsidP="00520739">
      <w:pPr>
        <w:rPr>
          <w:rFonts w:ascii="Times New Roman" w:hAnsi="Times New Roman" w:cs="Times New Roman"/>
          <w:b/>
          <w:sz w:val="24"/>
          <w:szCs w:val="24"/>
        </w:rPr>
      </w:pPr>
    </w:p>
    <w:p w14:paraId="3D24891D" w14:textId="07FE015B" w:rsidR="00520739" w:rsidRPr="006438DF"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lastRenderedPageBreak/>
        <w:t>Chapter 5</w:t>
      </w:r>
    </w:p>
    <w:p w14:paraId="3DACEC36" w14:textId="77777777" w:rsidR="00520739"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 xml:space="preserve">  Treatment Protocols </w:t>
      </w:r>
    </w:p>
    <w:p w14:paraId="3D2E345A" w14:textId="5D36299E" w:rsidR="005D116C" w:rsidRDefault="005D116C" w:rsidP="00520739">
      <w:pPr>
        <w:rPr>
          <w:rFonts w:ascii="Times New Roman" w:hAnsi="Times New Roman" w:cs="Times New Roman"/>
          <w:b/>
          <w:sz w:val="24"/>
          <w:szCs w:val="24"/>
        </w:rPr>
      </w:pPr>
      <w:r>
        <w:rPr>
          <w:rFonts w:ascii="Times New Roman" w:hAnsi="Times New Roman" w:cs="Times New Roman"/>
          <w:b/>
          <w:sz w:val="24"/>
          <w:szCs w:val="24"/>
        </w:rPr>
        <w:t xml:space="preserve">  5.1 Surviving sepsis campaign</w:t>
      </w:r>
    </w:p>
    <w:p w14:paraId="26A8EC67" w14:textId="21C0B181" w:rsidR="005D116C" w:rsidRDefault="005D116C" w:rsidP="00520739">
      <w:pPr>
        <w:rPr>
          <w:rFonts w:ascii="Times New Roman" w:hAnsi="Times New Roman" w:cs="Times New Roman"/>
          <w:b/>
          <w:sz w:val="24"/>
          <w:szCs w:val="24"/>
        </w:rPr>
      </w:pPr>
      <w:r>
        <w:rPr>
          <w:rFonts w:ascii="Times New Roman" w:hAnsi="Times New Roman" w:cs="Times New Roman"/>
          <w:b/>
          <w:sz w:val="24"/>
          <w:szCs w:val="24"/>
        </w:rPr>
        <w:t xml:space="preserve">  5.1.1 Screening and early treatment </w:t>
      </w:r>
    </w:p>
    <w:p w14:paraId="09F8AFDE" w14:textId="119D2683" w:rsidR="005D116C" w:rsidRPr="005D116C" w:rsidRDefault="005D116C" w:rsidP="00520739">
      <w:pPr>
        <w:rPr>
          <w:rFonts w:ascii="Times New Roman" w:hAnsi="Times New Roman" w:cs="Times New Roman"/>
          <w:bCs/>
          <w:sz w:val="24"/>
          <w:szCs w:val="24"/>
        </w:rPr>
      </w:pPr>
      <w:r>
        <w:rPr>
          <w:rFonts w:ascii="Times New Roman" w:hAnsi="Times New Roman" w:cs="Times New Roman"/>
          <w:b/>
          <w:sz w:val="24"/>
          <w:szCs w:val="24"/>
        </w:rPr>
        <w:t xml:space="preserve">      a</w:t>
      </w:r>
      <w:r w:rsidRPr="005D116C">
        <w:rPr>
          <w:rFonts w:ascii="Times New Roman" w:hAnsi="Times New Roman" w:cs="Times New Roman"/>
          <w:bCs/>
          <w:sz w:val="24"/>
          <w:szCs w:val="24"/>
        </w:rPr>
        <w:t>. Sepsis screening</w:t>
      </w:r>
    </w:p>
    <w:p w14:paraId="7475C503" w14:textId="7D0B1A04"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b. Initial resuscitation</w:t>
      </w:r>
    </w:p>
    <w:p w14:paraId="369121FD" w14:textId="7A9E3EEE"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c. Mean arterial pressure </w:t>
      </w:r>
    </w:p>
    <w:p w14:paraId="1187B656" w14:textId="71DFD7BE"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d. Admission to intensive care unit</w:t>
      </w:r>
    </w:p>
    <w:p w14:paraId="30CBB288" w14:textId="06D8C32A"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e. Timing of antimicrobials</w:t>
      </w:r>
    </w:p>
    <w:p w14:paraId="2710E8CD" w14:textId="0B65A3D3"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f. Biomarkers to start antibiotics</w:t>
      </w:r>
    </w:p>
    <w:p w14:paraId="4F772A2C" w14:textId="29CFF5CE"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g. </w:t>
      </w:r>
      <w:proofErr w:type="gramStart"/>
      <w:r w:rsidRPr="005D116C">
        <w:rPr>
          <w:rFonts w:ascii="Times New Roman" w:hAnsi="Times New Roman" w:cs="Times New Roman"/>
          <w:bCs/>
          <w:sz w:val="24"/>
          <w:szCs w:val="24"/>
        </w:rPr>
        <w:t>Antimicrobial</w:t>
      </w:r>
      <w:proofErr w:type="gramEnd"/>
      <w:r w:rsidRPr="005D116C">
        <w:rPr>
          <w:rFonts w:ascii="Times New Roman" w:hAnsi="Times New Roman" w:cs="Times New Roman"/>
          <w:bCs/>
          <w:sz w:val="24"/>
          <w:szCs w:val="24"/>
        </w:rPr>
        <w:t xml:space="preserve"> choice</w:t>
      </w:r>
    </w:p>
    <w:p w14:paraId="2AA62431" w14:textId="043488C6"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h. Delivery of antimicrobials, pharmacokinetics and pharmacodynamics</w:t>
      </w:r>
    </w:p>
    <w:p w14:paraId="2A8E7491" w14:textId="53C5957C" w:rsidR="005D116C" w:rsidRP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w:t>
      </w:r>
      <w:proofErr w:type="spellStart"/>
      <w:r w:rsidRPr="005D116C">
        <w:rPr>
          <w:rFonts w:ascii="Times New Roman" w:hAnsi="Times New Roman" w:cs="Times New Roman"/>
          <w:bCs/>
          <w:sz w:val="24"/>
          <w:szCs w:val="24"/>
        </w:rPr>
        <w:t>i</w:t>
      </w:r>
      <w:proofErr w:type="spellEnd"/>
      <w:r w:rsidRPr="005D116C">
        <w:rPr>
          <w:rFonts w:ascii="Times New Roman" w:hAnsi="Times New Roman" w:cs="Times New Roman"/>
          <w:bCs/>
          <w:sz w:val="24"/>
          <w:szCs w:val="24"/>
        </w:rPr>
        <w:t>. source control</w:t>
      </w:r>
    </w:p>
    <w:p w14:paraId="33D10D23" w14:textId="6FA38E0C" w:rsidR="005D116C" w:rsidRDefault="005D116C" w:rsidP="00520739">
      <w:pPr>
        <w:rPr>
          <w:rFonts w:ascii="Times New Roman" w:hAnsi="Times New Roman" w:cs="Times New Roman"/>
          <w:bCs/>
          <w:sz w:val="24"/>
          <w:szCs w:val="24"/>
        </w:rPr>
      </w:pPr>
      <w:r w:rsidRPr="005D116C">
        <w:rPr>
          <w:rFonts w:ascii="Times New Roman" w:hAnsi="Times New Roman" w:cs="Times New Roman"/>
          <w:bCs/>
          <w:sz w:val="24"/>
          <w:szCs w:val="24"/>
        </w:rPr>
        <w:t xml:space="preserve">    j. De-escalation and discontinuation of antibiotics</w:t>
      </w:r>
    </w:p>
    <w:p w14:paraId="5D7957E2" w14:textId="49CB461A" w:rsidR="003F1A74" w:rsidRDefault="003F1A74" w:rsidP="00520739">
      <w:pPr>
        <w:rPr>
          <w:rFonts w:ascii="Times New Roman" w:hAnsi="Times New Roman" w:cs="Times New Roman"/>
          <w:b/>
          <w:sz w:val="24"/>
          <w:szCs w:val="24"/>
        </w:rPr>
      </w:pPr>
      <w:r>
        <w:rPr>
          <w:rFonts w:ascii="Times New Roman" w:hAnsi="Times New Roman" w:cs="Times New Roman"/>
          <w:bCs/>
          <w:sz w:val="24"/>
          <w:szCs w:val="24"/>
        </w:rPr>
        <w:t xml:space="preserve">  </w:t>
      </w:r>
      <w:r>
        <w:rPr>
          <w:rFonts w:ascii="Times New Roman" w:hAnsi="Times New Roman" w:cs="Times New Roman"/>
          <w:b/>
          <w:sz w:val="24"/>
          <w:szCs w:val="24"/>
        </w:rPr>
        <w:t>5.1.2 Hemodynamic management</w:t>
      </w:r>
    </w:p>
    <w:p w14:paraId="2BAF2598" w14:textId="23C06891" w:rsidR="003F1A74" w:rsidRPr="003F1A74" w:rsidRDefault="003F1A74" w:rsidP="00520739">
      <w:pPr>
        <w:rPr>
          <w:rFonts w:ascii="Times New Roman" w:hAnsi="Times New Roman" w:cs="Times New Roman"/>
          <w:bCs/>
          <w:sz w:val="24"/>
          <w:szCs w:val="24"/>
        </w:rPr>
      </w:pPr>
      <w:r w:rsidRPr="003F1A74">
        <w:rPr>
          <w:rFonts w:ascii="Times New Roman" w:hAnsi="Times New Roman" w:cs="Times New Roman"/>
          <w:bCs/>
          <w:sz w:val="24"/>
          <w:szCs w:val="24"/>
        </w:rPr>
        <w:t xml:space="preserve">    a. Fluid management</w:t>
      </w:r>
    </w:p>
    <w:p w14:paraId="4CFB42B9" w14:textId="10F7C3B3" w:rsidR="003F1A74" w:rsidRPr="003F1A74" w:rsidRDefault="003F1A74" w:rsidP="00520739">
      <w:pPr>
        <w:rPr>
          <w:rFonts w:ascii="Times New Roman" w:hAnsi="Times New Roman" w:cs="Times New Roman"/>
          <w:bCs/>
          <w:sz w:val="24"/>
          <w:szCs w:val="24"/>
        </w:rPr>
      </w:pPr>
      <w:r w:rsidRPr="003F1A74">
        <w:rPr>
          <w:rFonts w:ascii="Times New Roman" w:hAnsi="Times New Roman" w:cs="Times New Roman"/>
          <w:bCs/>
          <w:sz w:val="24"/>
          <w:szCs w:val="24"/>
        </w:rPr>
        <w:t xml:space="preserve">    b. Vasoactive agents and inotropes</w:t>
      </w:r>
    </w:p>
    <w:p w14:paraId="65244993" w14:textId="426625CF" w:rsidR="003F1A74" w:rsidRPr="003F1A74" w:rsidRDefault="003F1A74" w:rsidP="00520739">
      <w:pPr>
        <w:rPr>
          <w:rFonts w:ascii="Times New Roman" w:hAnsi="Times New Roman" w:cs="Times New Roman"/>
          <w:bCs/>
          <w:sz w:val="24"/>
          <w:szCs w:val="24"/>
        </w:rPr>
      </w:pPr>
      <w:r w:rsidRPr="003F1A74">
        <w:rPr>
          <w:rFonts w:ascii="Times New Roman" w:hAnsi="Times New Roman" w:cs="Times New Roman"/>
          <w:bCs/>
          <w:sz w:val="24"/>
          <w:szCs w:val="24"/>
        </w:rPr>
        <w:t xml:space="preserve">    c. Monitoring and intravenous access</w:t>
      </w:r>
    </w:p>
    <w:p w14:paraId="1290FC03" w14:textId="45420AE0" w:rsidR="003F1A74" w:rsidRPr="003F1A74" w:rsidRDefault="003F1A74" w:rsidP="00520739">
      <w:pPr>
        <w:rPr>
          <w:rFonts w:ascii="Times New Roman" w:hAnsi="Times New Roman" w:cs="Times New Roman"/>
          <w:bCs/>
          <w:sz w:val="24"/>
          <w:szCs w:val="24"/>
        </w:rPr>
      </w:pPr>
      <w:r w:rsidRPr="003F1A74">
        <w:rPr>
          <w:rFonts w:ascii="Times New Roman" w:hAnsi="Times New Roman" w:cs="Times New Roman"/>
          <w:bCs/>
          <w:sz w:val="24"/>
          <w:szCs w:val="24"/>
        </w:rPr>
        <w:t xml:space="preserve">    d. Ventilation</w:t>
      </w:r>
    </w:p>
    <w:p w14:paraId="777743FE" w14:textId="2273D54C" w:rsidR="003F1A74" w:rsidRPr="003F1A74" w:rsidRDefault="003F1A74" w:rsidP="00520739">
      <w:pPr>
        <w:rPr>
          <w:rFonts w:ascii="Times New Roman" w:hAnsi="Times New Roman" w:cs="Times New Roman"/>
          <w:bCs/>
          <w:sz w:val="24"/>
          <w:szCs w:val="24"/>
        </w:rPr>
      </w:pPr>
      <w:r w:rsidRPr="003F1A74">
        <w:rPr>
          <w:rFonts w:ascii="Times New Roman" w:hAnsi="Times New Roman" w:cs="Times New Roman"/>
          <w:bCs/>
          <w:sz w:val="24"/>
          <w:szCs w:val="24"/>
        </w:rPr>
        <w:t xml:space="preserve">    e. Extracorporeal membrane oxygenation</w:t>
      </w:r>
    </w:p>
    <w:p w14:paraId="04AC9BCE" w14:textId="7FEBFA8B" w:rsidR="003F1A74" w:rsidRPr="003F1A74" w:rsidRDefault="003F1A74" w:rsidP="00520739">
      <w:pPr>
        <w:rPr>
          <w:rFonts w:ascii="Times New Roman" w:hAnsi="Times New Roman" w:cs="Times New Roman"/>
          <w:bCs/>
          <w:sz w:val="24"/>
          <w:szCs w:val="24"/>
        </w:rPr>
      </w:pPr>
      <w:r w:rsidRPr="003F1A74">
        <w:rPr>
          <w:rFonts w:ascii="Times New Roman" w:hAnsi="Times New Roman" w:cs="Times New Roman"/>
          <w:bCs/>
          <w:sz w:val="24"/>
          <w:szCs w:val="24"/>
        </w:rPr>
        <w:t xml:space="preserve">    f. Neuromuscular blocking agents</w:t>
      </w:r>
    </w:p>
    <w:p w14:paraId="288F608A" w14:textId="5D8E0408" w:rsidR="003F1A74" w:rsidRPr="003F1A74" w:rsidRDefault="003F1A74" w:rsidP="00520739">
      <w:pPr>
        <w:rPr>
          <w:rFonts w:ascii="Times New Roman" w:hAnsi="Times New Roman" w:cs="Times New Roman"/>
          <w:bCs/>
          <w:sz w:val="24"/>
          <w:szCs w:val="24"/>
        </w:rPr>
      </w:pPr>
      <w:r w:rsidRPr="003F1A74">
        <w:rPr>
          <w:rFonts w:ascii="Times New Roman" w:hAnsi="Times New Roman" w:cs="Times New Roman"/>
          <w:bCs/>
          <w:sz w:val="24"/>
          <w:szCs w:val="24"/>
        </w:rPr>
        <w:t xml:space="preserve">    g. Oxygenation targets</w:t>
      </w:r>
    </w:p>
    <w:p w14:paraId="4EC30E15" w14:textId="0CBFF64C" w:rsidR="003F1A74" w:rsidRPr="003F1A74" w:rsidRDefault="003F1A74" w:rsidP="00520739">
      <w:pPr>
        <w:rPr>
          <w:rFonts w:ascii="Times New Roman" w:hAnsi="Times New Roman" w:cs="Times New Roman"/>
          <w:bCs/>
          <w:sz w:val="24"/>
          <w:szCs w:val="24"/>
        </w:rPr>
      </w:pPr>
      <w:r w:rsidRPr="003F1A74">
        <w:rPr>
          <w:rFonts w:ascii="Times New Roman" w:hAnsi="Times New Roman" w:cs="Times New Roman"/>
          <w:bCs/>
          <w:sz w:val="24"/>
          <w:szCs w:val="24"/>
        </w:rPr>
        <w:t xml:space="preserve">    h. Lung protective ventilation and </w:t>
      </w:r>
      <w:proofErr w:type="spellStart"/>
      <w:r w:rsidRPr="003F1A74">
        <w:rPr>
          <w:rFonts w:ascii="Times New Roman" w:hAnsi="Times New Roman" w:cs="Times New Roman"/>
          <w:bCs/>
          <w:sz w:val="24"/>
          <w:szCs w:val="24"/>
        </w:rPr>
        <w:t>proning</w:t>
      </w:r>
      <w:proofErr w:type="spellEnd"/>
    </w:p>
    <w:p w14:paraId="4E3F9FC1" w14:textId="444ED19F" w:rsidR="003F1A74" w:rsidRPr="003F1A74" w:rsidRDefault="003F1A74" w:rsidP="00520739">
      <w:pPr>
        <w:rPr>
          <w:rFonts w:ascii="Times New Roman" w:hAnsi="Times New Roman" w:cs="Times New Roman"/>
          <w:bCs/>
          <w:sz w:val="24"/>
          <w:szCs w:val="24"/>
        </w:rPr>
      </w:pPr>
      <w:r w:rsidRPr="003F1A74">
        <w:rPr>
          <w:rFonts w:ascii="Times New Roman" w:hAnsi="Times New Roman" w:cs="Times New Roman"/>
          <w:bCs/>
          <w:sz w:val="24"/>
          <w:szCs w:val="24"/>
        </w:rPr>
        <w:t xml:space="preserve">    </w:t>
      </w:r>
      <w:proofErr w:type="spellStart"/>
      <w:r w:rsidRPr="003F1A74">
        <w:rPr>
          <w:rFonts w:ascii="Times New Roman" w:hAnsi="Times New Roman" w:cs="Times New Roman"/>
          <w:bCs/>
          <w:sz w:val="24"/>
          <w:szCs w:val="24"/>
        </w:rPr>
        <w:t>i</w:t>
      </w:r>
      <w:proofErr w:type="spellEnd"/>
      <w:r w:rsidRPr="003F1A74">
        <w:rPr>
          <w:rFonts w:ascii="Times New Roman" w:hAnsi="Times New Roman" w:cs="Times New Roman"/>
          <w:bCs/>
          <w:sz w:val="24"/>
          <w:szCs w:val="24"/>
        </w:rPr>
        <w:t>. Recruitment maneuvers</w:t>
      </w:r>
    </w:p>
    <w:p w14:paraId="76EAC1FA" w14:textId="77777777" w:rsidR="00576827" w:rsidRDefault="00576827" w:rsidP="00520739">
      <w:pPr>
        <w:rPr>
          <w:rFonts w:ascii="Times New Roman" w:hAnsi="Times New Roman" w:cs="Times New Roman"/>
          <w:b/>
          <w:sz w:val="24"/>
          <w:szCs w:val="24"/>
        </w:rPr>
      </w:pPr>
    </w:p>
    <w:p w14:paraId="283777CA" w14:textId="77777777" w:rsidR="00576827" w:rsidRDefault="00576827" w:rsidP="00520739">
      <w:pPr>
        <w:rPr>
          <w:rFonts w:ascii="Times New Roman" w:hAnsi="Times New Roman" w:cs="Times New Roman"/>
          <w:b/>
          <w:sz w:val="24"/>
          <w:szCs w:val="24"/>
        </w:rPr>
      </w:pPr>
    </w:p>
    <w:p w14:paraId="2A4B3802" w14:textId="2720966C" w:rsidR="003F1A74" w:rsidRDefault="003F1A74" w:rsidP="00520739">
      <w:pPr>
        <w:rPr>
          <w:rFonts w:ascii="Times New Roman" w:hAnsi="Times New Roman" w:cs="Times New Roman"/>
          <w:b/>
          <w:sz w:val="24"/>
          <w:szCs w:val="24"/>
        </w:rPr>
      </w:pPr>
      <w:r>
        <w:rPr>
          <w:rFonts w:ascii="Times New Roman" w:hAnsi="Times New Roman" w:cs="Times New Roman"/>
          <w:b/>
          <w:sz w:val="24"/>
          <w:szCs w:val="24"/>
        </w:rPr>
        <w:t xml:space="preserve"> 5.1.3 Additional therapies</w:t>
      </w:r>
    </w:p>
    <w:p w14:paraId="3E462F0E" w14:textId="56C62A8A" w:rsidR="003F1A74" w:rsidRDefault="003F1A74" w:rsidP="00520739">
      <w:pPr>
        <w:rPr>
          <w:rFonts w:ascii="Times New Roman" w:hAnsi="Times New Roman" w:cs="Times New Roman"/>
          <w:b/>
          <w:sz w:val="24"/>
          <w:szCs w:val="24"/>
        </w:rPr>
      </w:pPr>
      <w:r>
        <w:rPr>
          <w:rFonts w:ascii="Times New Roman" w:hAnsi="Times New Roman" w:cs="Times New Roman"/>
          <w:b/>
          <w:sz w:val="24"/>
          <w:szCs w:val="24"/>
        </w:rPr>
        <w:t xml:space="preserve"> 5.1.4 </w:t>
      </w:r>
      <w:proofErr w:type="spellStart"/>
      <w:r>
        <w:rPr>
          <w:rFonts w:ascii="Times New Roman" w:hAnsi="Times New Roman" w:cs="Times New Roman"/>
          <w:b/>
          <w:sz w:val="24"/>
          <w:szCs w:val="24"/>
        </w:rPr>
        <w:t>Longterm</w:t>
      </w:r>
      <w:proofErr w:type="spellEnd"/>
      <w:r>
        <w:rPr>
          <w:rFonts w:ascii="Times New Roman" w:hAnsi="Times New Roman" w:cs="Times New Roman"/>
          <w:b/>
          <w:sz w:val="24"/>
          <w:szCs w:val="24"/>
        </w:rPr>
        <w:t xml:space="preserve"> outcomes and goals of care</w:t>
      </w:r>
    </w:p>
    <w:p w14:paraId="42AC1EED" w14:textId="72FB4FF4" w:rsidR="003F1A74" w:rsidRDefault="003F1A74" w:rsidP="00520739">
      <w:pPr>
        <w:rPr>
          <w:rFonts w:ascii="Times New Roman" w:hAnsi="Times New Roman" w:cs="Times New Roman"/>
          <w:b/>
          <w:sz w:val="24"/>
          <w:szCs w:val="24"/>
        </w:rPr>
      </w:pPr>
      <w:r>
        <w:rPr>
          <w:rFonts w:ascii="Times New Roman" w:hAnsi="Times New Roman" w:cs="Times New Roman"/>
          <w:b/>
          <w:sz w:val="24"/>
          <w:szCs w:val="24"/>
        </w:rPr>
        <w:t xml:space="preserve"> 5.1.5 Latest updates</w:t>
      </w:r>
    </w:p>
    <w:p w14:paraId="2DEEA2D1" w14:textId="1E411AC1" w:rsidR="00520739" w:rsidRPr="006438DF"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Chapter 6</w:t>
      </w:r>
    </w:p>
    <w:p w14:paraId="36E9058A" w14:textId="183FA1D5" w:rsidR="00520739"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 xml:space="preserve">  </w:t>
      </w:r>
      <w:r>
        <w:rPr>
          <w:rFonts w:ascii="Times New Roman" w:hAnsi="Times New Roman" w:cs="Times New Roman"/>
          <w:b/>
          <w:sz w:val="24"/>
          <w:szCs w:val="24"/>
        </w:rPr>
        <w:t xml:space="preserve">Diagnostic and </w:t>
      </w:r>
      <w:r w:rsidRPr="006438DF">
        <w:rPr>
          <w:rFonts w:ascii="Times New Roman" w:hAnsi="Times New Roman" w:cs="Times New Roman"/>
          <w:b/>
          <w:sz w:val="24"/>
          <w:szCs w:val="24"/>
        </w:rPr>
        <w:t>Prognosti</w:t>
      </w:r>
      <w:r>
        <w:rPr>
          <w:rFonts w:ascii="Times New Roman" w:hAnsi="Times New Roman" w:cs="Times New Roman"/>
          <w:b/>
          <w:sz w:val="24"/>
          <w:szCs w:val="24"/>
        </w:rPr>
        <w:t xml:space="preserve">c biomarkers in </w:t>
      </w:r>
      <w:r w:rsidRPr="006438DF">
        <w:rPr>
          <w:rFonts w:ascii="Times New Roman" w:hAnsi="Times New Roman" w:cs="Times New Roman"/>
          <w:b/>
          <w:sz w:val="24"/>
          <w:szCs w:val="24"/>
        </w:rPr>
        <w:t xml:space="preserve">sepsis </w:t>
      </w:r>
    </w:p>
    <w:p w14:paraId="3FC88E47" w14:textId="4BA8C01E" w:rsidR="00DF6D89" w:rsidRDefault="00DF6D89" w:rsidP="00520739">
      <w:pPr>
        <w:rPr>
          <w:rFonts w:ascii="Times New Roman" w:hAnsi="Times New Roman" w:cs="Times New Roman"/>
          <w:b/>
          <w:sz w:val="24"/>
          <w:szCs w:val="24"/>
        </w:rPr>
      </w:pPr>
      <w:r>
        <w:rPr>
          <w:rFonts w:ascii="Times New Roman" w:hAnsi="Times New Roman" w:cs="Times New Roman"/>
          <w:b/>
          <w:sz w:val="24"/>
          <w:szCs w:val="24"/>
        </w:rPr>
        <w:t xml:space="preserve"> 6.1 Diagnostic markers in sepsis</w:t>
      </w:r>
    </w:p>
    <w:p w14:paraId="43BE9A10" w14:textId="0BC1B796" w:rsidR="00DF6D89" w:rsidRDefault="00DF6D89" w:rsidP="00520739">
      <w:pPr>
        <w:rPr>
          <w:rFonts w:ascii="Times New Roman" w:hAnsi="Times New Roman" w:cs="Times New Roman"/>
          <w:b/>
          <w:sz w:val="24"/>
          <w:szCs w:val="24"/>
        </w:rPr>
      </w:pPr>
      <w:r>
        <w:rPr>
          <w:rFonts w:ascii="Times New Roman" w:hAnsi="Times New Roman" w:cs="Times New Roman"/>
          <w:b/>
          <w:sz w:val="24"/>
          <w:szCs w:val="24"/>
        </w:rPr>
        <w:t xml:space="preserve"> 6.1.1 Conventional markers </w:t>
      </w:r>
    </w:p>
    <w:p w14:paraId="7AA103D2" w14:textId="3370B76E" w:rsidR="00DF6D89" w:rsidRPr="00E72001" w:rsidRDefault="00DF6D89"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a. SIRS criteria</w:t>
      </w:r>
    </w:p>
    <w:p w14:paraId="71209042" w14:textId="36C1B8B5" w:rsidR="00DF6D89" w:rsidRPr="00E72001" w:rsidRDefault="00DF6D89"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b. C reactive protein and Procalcitonin</w:t>
      </w:r>
    </w:p>
    <w:p w14:paraId="33CF9789" w14:textId="2D1D8807" w:rsidR="00DF6D89" w:rsidRDefault="00DF6D89" w:rsidP="00520739">
      <w:pPr>
        <w:rPr>
          <w:rFonts w:ascii="Times New Roman" w:hAnsi="Times New Roman" w:cs="Times New Roman"/>
          <w:b/>
          <w:sz w:val="24"/>
          <w:szCs w:val="24"/>
        </w:rPr>
      </w:pPr>
      <w:r>
        <w:rPr>
          <w:rFonts w:ascii="Times New Roman" w:hAnsi="Times New Roman" w:cs="Times New Roman"/>
          <w:b/>
          <w:sz w:val="24"/>
          <w:szCs w:val="24"/>
        </w:rPr>
        <w:t xml:space="preserve"> 6.1.2 Novel biomarkers </w:t>
      </w:r>
    </w:p>
    <w:p w14:paraId="2C6BCABF" w14:textId="45D54F8A" w:rsidR="00DF6D89" w:rsidRPr="00E72001" w:rsidRDefault="00DF6D89"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a. </w:t>
      </w:r>
      <w:proofErr w:type="spellStart"/>
      <w:r w:rsidRPr="00E72001">
        <w:rPr>
          <w:rFonts w:ascii="Times New Roman" w:hAnsi="Times New Roman" w:cs="Times New Roman"/>
          <w:bCs/>
          <w:sz w:val="24"/>
          <w:szCs w:val="24"/>
        </w:rPr>
        <w:t>Presepsin</w:t>
      </w:r>
      <w:proofErr w:type="spellEnd"/>
    </w:p>
    <w:p w14:paraId="326BC64B" w14:textId="59324001" w:rsidR="00DF6D89" w:rsidRPr="00E72001" w:rsidRDefault="00DF6D89"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b. Cytokines</w:t>
      </w:r>
    </w:p>
    <w:p w14:paraId="3F53B31F" w14:textId="1EC04DF5" w:rsidR="00DF6D89" w:rsidRPr="00E72001" w:rsidRDefault="00DF6D89"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c. </w:t>
      </w:r>
      <w:r w:rsidR="00E72001" w:rsidRPr="00E72001">
        <w:rPr>
          <w:rFonts w:ascii="Times New Roman" w:hAnsi="Times New Roman" w:cs="Times New Roman"/>
          <w:bCs/>
          <w:sz w:val="24"/>
          <w:szCs w:val="24"/>
        </w:rPr>
        <w:t>Cell surface antigen</w:t>
      </w:r>
    </w:p>
    <w:p w14:paraId="648441C2" w14:textId="0D6AB470" w:rsidR="00E72001" w:rsidRPr="00E72001" w:rsidRDefault="00E72001"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d. conclusion</w:t>
      </w:r>
    </w:p>
    <w:p w14:paraId="740FB812" w14:textId="3A79F8B1" w:rsidR="00E72001" w:rsidRDefault="00E72001" w:rsidP="00520739">
      <w:pPr>
        <w:rPr>
          <w:rFonts w:ascii="Times New Roman" w:hAnsi="Times New Roman" w:cs="Times New Roman"/>
          <w:b/>
          <w:sz w:val="24"/>
          <w:szCs w:val="24"/>
        </w:rPr>
      </w:pPr>
      <w:r>
        <w:rPr>
          <w:rFonts w:ascii="Times New Roman" w:hAnsi="Times New Roman" w:cs="Times New Roman"/>
          <w:b/>
          <w:sz w:val="24"/>
          <w:szCs w:val="24"/>
        </w:rPr>
        <w:t xml:space="preserve"> 6.1.3 Inflammatory biomarkers and prognostication of sepsis at cellular level </w:t>
      </w:r>
    </w:p>
    <w:p w14:paraId="4B655250" w14:textId="3B942F15" w:rsidR="00E72001" w:rsidRDefault="00E72001" w:rsidP="00520739">
      <w:pPr>
        <w:rPr>
          <w:rFonts w:ascii="Times New Roman" w:hAnsi="Times New Roman" w:cs="Times New Roman"/>
          <w:b/>
          <w:sz w:val="24"/>
          <w:szCs w:val="24"/>
        </w:rPr>
      </w:pPr>
      <w:r>
        <w:rPr>
          <w:rFonts w:ascii="Times New Roman" w:hAnsi="Times New Roman" w:cs="Times New Roman"/>
          <w:b/>
          <w:sz w:val="24"/>
          <w:szCs w:val="24"/>
        </w:rPr>
        <w:t xml:space="preserve"> 6.1.4 Prognostication of sepsis based on scoring system</w:t>
      </w:r>
    </w:p>
    <w:p w14:paraId="0E5B9CB3" w14:textId="6CD4C685" w:rsidR="00E72001" w:rsidRPr="00E72001" w:rsidRDefault="00E72001" w:rsidP="00520739">
      <w:pPr>
        <w:rPr>
          <w:rFonts w:ascii="Times New Roman" w:hAnsi="Times New Roman" w:cs="Times New Roman"/>
          <w:bCs/>
          <w:sz w:val="24"/>
          <w:szCs w:val="24"/>
        </w:rPr>
      </w:pPr>
      <w:r>
        <w:rPr>
          <w:rFonts w:ascii="Times New Roman" w:hAnsi="Times New Roman" w:cs="Times New Roman"/>
          <w:b/>
          <w:sz w:val="24"/>
          <w:szCs w:val="24"/>
        </w:rPr>
        <w:t xml:space="preserve">  </w:t>
      </w:r>
      <w:r w:rsidRPr="00E72001">
        <w:rPr>
          <w:rFonts w:ascii="Times New Roman" w:hAnsi="Times New Roman" w:cs="Times New Roman"/>
          <w:bCs/>
          <w:sz w:val="24"/>
          <w:szCs w:val="24"/>
        </w:rPr>
        <w:t xml:space="preserve">  a. SOFA</w:t>
      </w:r>
    </w:p>
    <w:p w14:paraId="1A1F094B" w14:textId="4C368F6C" w:rsidR="00E72001" w:rsidRPr="00E72001" w:rsidRDefault="00E72001"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b. </w:t>
      </w:r>
      <w:proofErr w:type="spellStart"/>
      <w:r w:rsidRPr="00E72001">
        <w:rPr>
          <w:rFonts w:ascii="Times New Roman" w:hAnsi="Times New Roman" w:cs="Times New Roman"/>
          <w:bCs/>
          <w:sz w:val="24"/>
          <w:szCs w:val="24"/>
        </w:rPr>
        <w:t>qSOFA</w:t>
      </w:r>
      <w:proofErr w:type="spellEnd"/>
    </w:p>
    <w:p w14:paraId="145B0B11" w14:textId="66754BF8" w:rsidR="00E72001" w:rsidRPr="00E72001" w:rsidRDefault="00E72001"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c. APACHE</w:t>
      </w:r>
    </w:p>
    <w:p w14:paraId="6897F8BE" w14:textId="65659A54" w:rsidR="00E72001" w:rsidRPr="00E72001" w:rsidRDefault="00E72001"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d. PIRO </w:t>
      </w:r>
    </w:p>
    <w:p w14:paraId="405044A5" w14:textId="455C0AA4" w:rsidR="00E72001" w:rsidRPr="00E72001" w:rsidRDefault="00E72001"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e. MEDS</w:t>
      </w:r>
    </w:p>
    <w:p w14:paraId="62CBC196" w14:textId="362846B0" w:rsidR="00E72001" w:rsidRPr="00E72001" w:rsidRDefault="00E72001"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f. SSS</w:t>
      </w:r>
    </w:p>
    <w:p w14:paraId="28FD6368" w14:textId="2A3BB236" w:rsidR="00576827" w:rsidRPr="00A63E52" w:rsidRDefault="00E72001" w:rsidP="00520739">
      <w:pPr>
        <w:rPr>
          <w:rFonts w:ascii="Times New Roman" w:hAnsi="Times New Roman" w:cs="Times New Roman"/>
          <w:bCs/>
          <w:sz w:val="24"/>
          <w:szCs w:val="24"/>
        </w:rPr>
      </w:pPr>
      <w:r w:rsidRPr="00E72001">
        <w:rPr>
          <w:rFonts w:ascii="Times New Roman" w:hAnsi="Times New Roman" w:cs="Times New Roman"/>
          <w:bCs/>
          <w:sz w:val="24"/>
          <w:szCs w:val="24"/>
        </w:rPr>
        <w:t xml:space="preserve">    g. MEWS</w:t>
      </w:r>
      <w:r>
        <w:rPr>
          <w:rFonts w:ascii="Times New Roman" w:hAnsi="Times New Roman" w:cs="Times New Roman"/>
          <w:b/>
          <w:sz w:val="24"/>
          <w:szCs w:val="24"/>
        </w:rPr>
        <w:t xml:space="preserve">   </w:t>
      </w:r>
    </w:p>
    <w:p w14:paraId="4919C929" w14:textId="77777777" w:rsidR="00576827" w:rsidRDefault="00576827" w:rsidP="00520739">
      <w:pPr>
        <w:rPr>
          <w:rFonts w:ascii="Times New Roman" w:hAnsi="Times New Roman" w:cs="Times New Roman"/>
          <w:b/>
          <w:sz w:val="24"/>
          <w:szCs w:val="24"/>
        </w:rPr>
      </w:pPr>
    </w:p>
    <w:p w14:paraId="24866244" w14:textId="1BDB5A09" w:rsidR="00520739" w:rsidRPr="006438DF"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lastRenderedPageBreak/>
        <w:t>Chapter 7</w:t>
      </w:r>
    </w:p>
    <w:p w14:paraId="52748A17" w14:textId="48D809C9" w:rsidR="00520739"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 xml:space="preserve">  </w:t>
      </w:r>
      <w:r w:rsidR="008F5C59">
        <w:rPr>
          <w:rFonts w:ascii="Times New Roman" w:hAnsi="Times New Roman" w:cs="Times New Roman"/>
          <w:b/>
          <w:sz w:val="24"/>
          <w:szCs w:val="24"/>
        </w:rPr>
        <w:t xml:space="preserve">7.1 </w:t>
      </w:r>
      <w:r w:rsidRPr="006438DF">
        <w:rPr>
          <w:rFonts w:ascii="Times New Roman" w:hAnsi="Times New Roman" w:cs="Times New Roman"/>
          <w:b/>
          <w:sz w:val="24"/>
          <w:szCs w:val="24"/>
        </w:rPr>
        <w:t xml:space="preserve">Future prospects to lower Sepsis burden &amp; Conclusion </w:t>
      </w:r>
    </w:p>
    <w:p w14:paraId="4216280F" w14:textId="5BA54BFA" w:rsidR="00E72001" w:rsidRPr="006438DF" w:rsidRDefault="00E72001" w:rsidP="00520739">
      <w:pPr>
        <w:rPr>
          <w:rFonts w:ascii="Times New Roman" w:hAnsi="Times New Roman" w:cs="Times New Roman"/>
          <w:b/>
          <w:sz w:val="24"/>
          <w:szCs w:val="24"/>
        </w:rPr>
      </w:pPr>
      <w:r>
        <w:rPr>
          <w:rFonts w:ascii="Times New Roman" w:hAnsi="Times New Roman" w:cs="Times New Roman"/>
          <w:b/>
          <w:sz w:val="24"/>
          <w:szCs w:val="24"/>
        </w:rPr>
        <w:t xml:space="preserve">  7.2 conclusion</w:t>
      </w:r>
    </w:p>
    <w:p w14:paraId="5BE287D2" w14:textId="77777777" w:rsidR="00520739" w:rsidRPr="006438DF" w:rsidRDefault="00520739" w:rsidP="00520739">
      <w:pPr>
        <w:rPr>
          <w:rFonts w:ascii="Times New Roman" w:hAnsi="Times New Roman" w:cs="Times New Roman"/>
          <w:b/>
          <w:sz w:val="24"/>
          <w:szCs w:val="24"/>
        </w:rPr>
      </w:pPr>
      <w:r w:rsidRPr="006438DF">
        <w:rPr>
          <w:rFonts w:ascii="Times New Roman" w:hAnsi="Times New Roman" w:cs="Times New Roman"/>
          <w:b/>
          <w:sz w:val="24"/>
          <w:szCs w:val="24"/>
        </w:rPr>
        <w:t xml:space="preserve"> </w:t>
      </w:r>
    </w:p>
    <w:p w14:paraId="1C81599C" w14:textId="77777777" w:rsidR="00520739" w:rsidRPr="006438DF" w:rsidRDefault="00520739" w:rsidP="00520739">
      <w:pPr>
        <w:rPr>
          <w:rFonts w:ascii="Times New Roman" w:hAnsi="Times New Roman" w:cs="Times New Roman"/>
          <w:b/>
          <w:sz w:val="24"/>
          <w:szCs w:val="24"/>
        </w:rPr>
      </w:pPr>
    </w:p>
    <w:p w14:paraId="2407CF4E" w14:textId="77777777" w:rsidR="00520739" w:rsidRDefault="00520739">
      <w:pPr>
        <w:rPr>
          <w:rFonts w:ascii="Times New Roman" w:hAnsi="Times New Roman" w:cs="Times New Roman"/>
          <w:b/>
          <w:sz w:val="24"/>
          <w:szCs w:val="24"/>
        </w:rPr>
      </w:pPr>
    </w:p>
    <w:p w14:paraId="16151D08" w14:textId="77777777" w:rsidR="00520739" w:rsidRDefault="00520739">
      <w:pPr>
        <w:rPr>
          <w:rFonts w:ascii="Times New Roman" w:hAnsi="Times New Roman" w:cs="Times New Roman"/>
          <w:b/>
          <w:sz w:val="24"/>
          <w:szCs w:val="24"/>
        </w:rPr>
      </w:pPr>
    </w:p>
    <w:p w14:paraId="111D5F32" w14:textId="77777777" w:rsidR="00520739" w:rsidRDefault="00520739">
      <w:pPr>
        <w:rPr>
          <w:rFonts w:ascii="Times New Roman" w:hAnsi="Times New Roman" w:cs="Times New Roman"/>
          <w:b/>
          <w:sz w:val="24"/>
          <w:szCs w:val="24"/>
        </w:rPr>
      </w:pPr>
    </w:p>
    <w:p w14:paraId="73B40990" w14:textId="77777777" w:rsidR="00520739" w:rsidRDefault="00520739">
      <w:pPr>
        <w:rPr>
          <w:rFonts w:ascii="Times New Roman" w:hAnsi="Times New Roman" w:cs="Times New Roman"/>
          <w:b/>
          <w:sz w:val="24"/>
          <w:szCs w:val="24"/>
        </w:rPr>
      </w:pPr>
    </w:p>
    <w:p w14:paraId="10C2A47C" w14:textId="77777777" w:rsidR="00520739" w:rsidRDefault="00520739">
      <w:pPr>
        <w:rPr>
          <w:rFonts w:ascii="Times New Roman" w:hAnsi="Times New Roman" w:cs="Times New Roman"/>
          <w:b/>
          <w:sz w:val="24"/>
          <w:szCs w:val="24"/>
        </w:rPr>
      </w:pPr>
    </w:p>
    <w:p w14:paraId="52E6A8E9" w14:textId="77777777" w:rsidR="00520739" w:rsidRDefault="00520739">
      <w:pPr>
        <w:rPr>
          <w:rFonts w:ascii="Times New Roman" w:hAnsi="Times New Roman" w:cs="Times New Roman"/>
          <w:b/>
          <w:sz w:val="24"/>
          <w:szCs w:val="24"/>
        </w:rPr>
      </w:pPr>
    </w:p>
    <w:p w14:paraId="4C8B1905" w14:textId="77777777" w:rsidR="00520739" w:rsidRDefault="00520739">
      <w:pPr>
        <w:rPr>
          <w:rFonts w:ascii="Times New Roman" w:hAnsi="Times New Roman" w:cs="Times New Roman"/>
          <w:b/>
          <w:sz w:val="24"/>
          <w:szCs w:val="24"/>
        </w:rPr>
      </w:pPr>
    </w:p>
    <w:p w14:paraId="65167919" w14:textId="77777777" w:rsidR="00520739" w:rsidRDefault="00520739">
      <w:pPr>
        <w:rPr>
          <w:rFonts w:ascii="Times New Roman" w:hAnsi="Times New Roman" w:cs="Times New Roman"/>
          <w:b/>
          <w:sz w:val="24"/>
          <w:szCs w:val="24"/>
        </w:rPr>
      </w:pPr>
    </w:p>
    <w:p w14:paraId="27703DFD" w14:textId="77777777" w:rsidR="00520739" w:rsidRDefault="00520739">
      <w:pPr>
        <w:rPr>
          <w:rFonts w:ascii="Times New Roman" w:hAnsi="Times New Roman" w:cs="Times New Roman"/>
          <w:b/>
          <w:sz w:val="24"/>
          <w:szCs w:val="24"/>
        </w:rPr>
      </w:pPr>
    </w:p>
    <w:p w14:paraId="5B4B23B7" w14:textId="77777777" w:rsidR="00520739" w:rsidRDefault="00520739">
      <w:pPr>
        <w:rPr>
          <w:rFonts w:ascii="Times New Roman" w:hAnsi="Times New Roman" w:cs="Times New Roman"/>
          <w:b/>
          <w:sz w:val="24"/>
          <w:szCs w:val="24"/>
        </w:rPr>
      </w:pPr>
    </w:p>
    <w:p w14:paraId="39F661CD" w14:textId="77777777" w:rsidR="00520739" w:rsidRDefault="00520739">
      <w:pPr>
        <w:rPr>
          <w:rFonts w:ascii="Times New Roman" w:hAnsi="Times New Roman" w:cs="Times New Roman"/>
          <w:b/>
          <w:sz w:val="24"/>
          <w:szCs w:val="24"/>
        </w:rPr>
      </w:pPr>
    </w:p>
    <w:p w14:paraId="39CD348B" w14:textId="77777777" w:rsidR="00520739" w:rsidRDefault="00520739">
      <w:pPr>
        <w:rPr>
          <w:rFonts w:ascii="Times New Roman" w:hAnsi="Times New Roman" w:cs="Times New Roman"/>
          <w:b/>
          <w:sz w:val="24"/>
          <w:szCs w:val="24"/>
        </w:rPr>
      </w:pPr>
    </w:p>
    <w:p w14:paraId="23D9BCD9" w14:textId="77777777" w:rsidR="00520739" w:rsidRDefault="00520739">
      <w:pPr>
        <w:rPr>
          <w:rFonts w:ascii="Times New Roman" w:hAnsi="Times New Roman" w:cs="Times New Roman"/>
          <w:b/>
          <w:sz w:val="24"/>
          <w:szCs w:val="24"/>
        </w:rPr>
      </w:pPr>
    </w:p>
    <w:p w14:paraId="5C234A86" w14:textId="77777777" w:rsidR="00520739" w:rsidRDefault="00520739">
      <w:pPr>
        <w:rPr>
          <w:rFonts w:ascii="Times New Roman" w:hAnsi="Times New Roman" w:cs="Times New Roman"/>
          <w:b/>
          <w:sz w:val="24"/>
          <w:szCs w:val="24"/>
        </w:rPr>
      </w:pPr>
    </w:p>
    <w:p w14:paraId="15E2B386" w14:textId="77777777" w:rsidR="00A63E52" w:rsidRDefault="00A63E52">
      <w:pPr>
        <w:rPr>
          <w:rFonts w:ascii="Times New Roman" w:hAnsi="Times New Roman" w:cs="Times New Roman"/>
          <w:b/>
          <w:sz w:val="24"/>
          <w:szCs w:val="24"/>
        </w:rPr>
      </w:pPr>
    </w:p>
    <w:p w14:paraId="71299CA9" w14:textId="77777777" w:rsidR="00A63E52" w:rsidRDefault="00A63E52">
      <w:pPr>
        <w:rPr>
          <w:rFonts w:ascii="Times New Roman" w:hAnsi="Times New Roman" w:cs="Times New Roman"/>
          <w:b/>
          <w:sz w:val="24"/>
          <w:szCs w:val="24"/>
        </w:rPr>
      </w:pPr>
    </w:p>
    <w:p w14:paraId="1E16E3E2" w14:textId="77777777" w:rsidR="00A63E52" w:rsidRDefault="00A63E52">
      <w:pPr>
        <w:rPr>
          <w:rFonts w:ascii="Times New Roman" w:hAnsi="Times New Roman" w:cs="Times New Roman"/>
          <w:b/>
          <w:sz w:val="24"/>
          <w:szCs w:val="24"/>
        </w:rPr>
      </w:pPr>
    </w:p>
    <w:p w14:paraId="49C6690C" w14:textId="77777777" w:rsidR="00A63E52" w:rsidRDefault="00A63E52">
      <w:pPr>
        <w:rPr>
          <w:rFonts w:ascii="Times New Roman" w:hAnsi="Times New Roman" w:cs="Times New Roman"/>
          <w:b/>
          <w:sz w:val="24"/>
          <w:szCs w:val="24"/>
        </w:rPr>
      </w:pPr>
    </w:p>
    <w:p w14:paraId="1C0877B5" w14:textId="77777777" w:rsidR="00520739" w:rsidRDefault="00520739">
      <w:pPr>
        <w:rPr>
          <w:rFonts w:ascii="Times New Roman" w:hAnsi="Times New Roman" w:cs="Times New Roman"/>
          <w:b/>
          <w:sz w:val="24"/>
          <w:szCs w:val="24"/>
        </w:rPr>
      </w:pPr>
    </w:p>
    <w:p w14:paraId="7227CA40" w14:textId="77777777" w:rsidR="00443D41" w:rsidRDefault="00443D41">
      <w:pPr>
        <w:rPr>
          <w:rFonts w:ascii="Times New Roman" w:hAnsi="Times New Roman" w:cs="Times New Roman"/>
          <w:b/>
          <w:sz w:val="24"/>
          <w:szCs w:val="24"/>
          <w:u w:val="single"/>
        </w:rPr>
      </w:pPr>
    </w:p>
    <w:p w14:paraId="19325B00" w14:textId="456C989E" w:rsidR="00430BDB" w:rsidRPr="00A63E52" w:rsidRDefault="003E3B17">
      <w:pPr>
        <w:rPr>
          <w:rFonts w:ascii="Times New Roman" w:hAnsi="Times New Roman" w:cs="Times New Roman"/>
          <w:b/>
          <w:sz w:val="24"/>
          <w:szCs w:val="24"/>
          <w:u w:val="single"/>
        </w:rPr>
      </w:pPr>
      <w:r w:rsidRPr="00A63E52">
        <w:rPr>
          <w:rFonts w:ascii="Times New Roman" w:hAnsi="Times New Roman" w:cs="Times New Roman"/>
          <w:b/>
          <w:sz w:val="24"/>
          <w:szCs w:val="24"/>
          <w:u w:val="single"/>
        </w:rPr>
        <w:lastRenderedPageBreak/>
        <w:t>ABBREVATIONS &amp; ACRONYMS</w:t>
      </w:r>
    </w:p>
    <w:p w14:paraId="2D73AF12" w14:textId="77777777" w:rsidR="003E3B17" w:rsidRPr="006438DF" w:rsidRDefault="003E3B17">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4788"/>
        <w:gridCol w:w="4788"/>
      </w:tblGrid>
      <w:tr w:rsidR="00BF0A4B" w14:paraId="2988DFC5" w14:textId="77777777" w:rsidTr="00BF0A4B">
        <w:tc>
          <w:tcPr>
            <w:tcW w:w="4788" w:type="dxa"/>
          </w:tcPr>
          <w:p w14:paraId="5E0E1B14" w14:textId="77777777" w:rsidR="00BF0A4B" w:rsidRDefault="00BF0A4B">
            <w:pPr>
              <w:rPr>
                <w:rFonts w:ascii="Times New Roman" w:hAnsi="Times New Roman" w:cs="Times New Roman"/>
                <w:b/>
                <w:sz w:val="24"/>
                <w:szCs w:val="24"/>
              </w:rPr>
            </w:pPr>
            <w:r>
              <w:rPr>
                <w:rFonts w:ascii="Times New Roman" w:hAnsi="Times New Roman" w:cs="Times New Roman"/>
                <w:b/>
                <w:sz w:val="24"/>
                <w:szCs w:val="24"/>
              </w:rPr>
              <w:t>A</w:t>
            </w:r>
          </w:p>
          <w:p w14:paraId="35E4D91F" w14:textId="77777777" w:rsidR="00BF0A4B" w:rsidRDefault="00BF0A4B">
            <w:pPr>
              <w:rPr>
                <w:rFonts w:ascii="Times New Roman" w:hAnsi="Times New Roman" w:cs="Times New Roman"/>
                <w:b/>
                <w:sz w:val="24"/>
                <w:szCs w:val="24"/>
              </w:rPr>
            </w:pPr>
          </w:p>
          <w:p w14:paraId="276A5993" w14:textId="2C921FEB" w:rsidR="00BF0A4B" w:rsidRDefault="00BF0A4B" w:rsidP="00BF0A4B">
            <w:pPr>
              <w:rPr>
                <w:rFonts w:ascii="Times New Roman" w:hAnsi="Times New Roman" w:cs="Times New Roman"/>
                <w:sz w:val="24"/>
                <w:szCs w:val="24"/>
              </w:rPr>
            </w:pPr>
            <w:r>
              <w:rPr>
                <w:color w:val="474747"/>
                <w:shd w:val="clear" w:color="auto" w:fill="FFFFFF"/>
              </w:rPr>
              <w:t xml:space="preserve">AKI     - </w:t>
            </w:r>
            <w:r w:rsidRPr="006438DF">
              <w:rPr>
                <w:rFonts w:ascii="Times New Roman" w:hAnsi="Times New Roman" w:cs="Times New Roman"/>
                <w:sz w:val="24"/>
                <w:szCs w:val="24"/>
              </w:rPr>
              <w:t>acute kidney </w:t>
            </w:r>
            <w:r>
              <w:rPr>
                <w:rFonts w:ascii="Times New Roman" w:hAnsi="Times New Roman" w:cs="Times New Roman"/>
                <w:sz w:val="24"/>
                <w:szCs w:val="24"/>
              </w:rPr>
              <w:t>injury</w:t>
            </w:r>
          </w:p>
          <w:p w14:paraId="35FB11AD" w14:textId="2D380289" w:rsidR="00BF0A4B" w:rsidRDefault="00BF0A4B" w:rsidP="00BF0A4B">
            <w:pPr>
              <w:rPr>
                <w:rFonts w:ascii="Times New Roman" w:hAnsi="Times New Roman" w:cs="Times New Roman"/>
                <w:color w:val="474747"/>
                <w:shd w:val="clear" w:color="auto" w:fill="FFFFFF"/>
              </w:rPr>
            </w:pPr>
            <w:r>
              <w:rPr>
                <w:rFonts w:eastAsia="Times New Roman"/>
                <w:lang w:eastAsia="en-GB"/>
              </w:rPr>
              <w:t xml:space="preserve">Ang   - </w:t>
            </w:r>
            <w:r w:rsidRPr="0060214C">
              <w:rPr>
                <w:rFonts w:ascii="Times New Roman" w:hAnsi="Times New Roman" w:cs="Times New Roman"/>
                <w:color w:val="474747"/>
                <w:shd w:val="clear" w:color="auto" w:fill="FFFFFF"/>
              </w:rPr>
              <w:t>angiopoietin</w:t>
            </w:r>
          </w:p>
          <w:p w14:paraId="7BE1F94E" w14:textId="1D0EEE95" w:rsidR="00BF0A4B" w:rsidRPr="0060214C" w:rsidRDefault="00BF0A4B" w:rsidP="00BF0A4B">
            <w:r>
              <w:t xml:space="preserve">APPs - </w:t>
            </w:r>
            <w:r w:rsidRPr="006438DF">
              <w:rPr>
                <w:rFonts w:ascii="Times New Roman" w:hAnsi="Times New Roman" w:cs="Times New Roman"/>
                <w:sz w:val="24"/>
                <w:szCs w:val="24"/>
              </w:rPr>
              <w:t>Acute-phase proteins</w:t>
            </w:r>
          </w:p>
          <w:p w14:paraId="27260EE9" w14:textId="77777777" w:rsidR="00BF0A4B" w:rsidRDefault="00BF0A4B" w:rsidP="00BF0A4B">
            <w:pPr>
              <w:rPr>
                <w:rFonts w:ascii="Times New Roman" w:eastAsia="Times New Roman" w:hAnsi="Times New Roman" w:cs="Times New Roman"/>
                <w:sz w:val="24"/>
                <w:szCs w:val="24"/>
                <w:lang w:eastAsia="en-GB"/>
              </w:rPr>
            </w:pPr>
            <w:r>
              <w:t xml:space="preserve">ARDS- </w:t>
            </w:r>
            <w:r w:rsidRPr="006438DF">
              <w:rPr>
                <w:rFonts w:ascii="Times New Roman" w:eastAsia="Times New Roman" w:hAnsi="Times New Roman" w:cs="Times New Roman"/>
                <w:sz w:val="24"/>
                <w:szCs w:val="24"/>
                <w:lang w:eastAsia="en-GB"/>
              </w:rPr>
              <w:t>acute respiratory distress syndrome</w:t>
            </w:r>
          </w:p>
          <w:p w14:paraId="16054A90" w14:textId="77777777" w:rsidR="00BF0A4B" w:rsidRDefault="00BF0A4B" w:rsidP="00BF0A4B">
            <w:proofErr w:type="gramStart"/>
            <w:r>
              <w:t>ATP  -</w:t>
            </w:r>
            <w:proofErr w:type="gramEnd"/>
            <w:r>
              <w:t xml:space="preserve"> Adenosine triphosphate</w:t>
            </w:r>
          </w:p>
          <w:p w14:paraId="79478A22" w14:textId="77777777" w:rsidR="00BF0A4B" w:rsidRDefault="00BF0A4B" w:rsidP="00BF0A4B">
            <w:pPr>
              <w:rPr>
                <w:rFonts w:ascii="Times New Roman" w:hAnsi="Times New Roman" w:cs="Times New Roman"/>
                <w:bCs/>
                <w:sz w:val="24"/>
                <w:szCs w:val="24"/>
              </w:rPr>
            </w:pPr>
          </w:p>
          <w:p w14:paraId="70384EEA" w14:textId="77777777" w:rsidR="00BF0A4B" w:rsidRDefault="00BF0A4B" w:rsidP="00BF0A4B">
            <w:pPr>
              <w:rPr>
                <w:rFonts w:ascii="Times New Roman" w:hAnsi="Times New Roman" w:cs="Times New Roman"/>
                <w:b/>
                <w:sz w:val="24"/>
                <w:szCs w:val="24"/>
              </w:rPr>
            </w:pPr>
            <w:r w:rsidRPr="00BF0A4B">
              <w:rPr>
                <w:rFonts w:ascii="Times New Roman" w:hAnsi="Times New Roman" w:cs="Times New Roman"/>
                <w:b/>
                <w:sz w:val="24"/>
                <w:szCs w:val="24"/>
              </w:rPr>
              <w:t>B</w:t>
            </w:r>
          </w:p>
          <w:p w14:paraId="794D48DE" w14:textId="77777777" w:rsidR="00BF0A4B" w:rsidRDefault="00BF0A4B" w:rsidP="00BF0A4B">
            <w:pPr>
              <w:rPr>
                <w:rFonts w:ascii="Times New Roman" w:hAnsi="Times New Roman" w:cs="Times New Roman"/>
                <w:b/>
                <w:sz w:val="24"/>
                <w:szCs w:val="24"/>
              </w:rPr>
            </w:pPr>
          </w:p>
          <w:p w14:paraId="0B3A85F8" w14:textId="77777777" w:rsidR="00BF0A4B" w:rsidRPr="00B0105E" w:rsidRDefault="00BF0A4B" w:rsidP="00BF0A4B">
            <w:r w:rsidRPr="00593AD3">
              <w:t>BBB</w:t>
            </w:r>
            <w:r>
              <w:rPr>
                <w:b/>
                <w:bCs/>
              </w:rPr>
              <w:t>-</w:t>
            </w:r>
            <w:r>
              <w:t xml:space="preserve"> Blood brain barrier</w:t>
            </w:r>
          </w:p>
          <w:p w14:paraId="5F324259" w14:textId="77777777" w:rsidR="00BF0A4B" w:rsidRDefault="00BF0A4B" w:rsidP="00BF0A4B">
            <w:r w:rsidRPr="00593AD3">
              <w:t>BCE –</w:t>
            </w:r>
            <w:r>
              <w:t xml:space="preserve"> Before Common Era</w:t>
            </w:r>
          </w:p>
          <w:p w14:paraId="4F075106" w14:textId="77777777" w:rsidR="00BF0A4B" w:rsidRDefault="00BF0A4B" w:rsidP="00BF0A4B">
            <w:r>
              <w:t>Bpm- beats per minute</w:t>
            </w:r>
          </w:p>
          <w:p w14:paraId="5F4E0580" w14:textId="77777777" w:rsidR="00BF0A4B" w:rsidRDefault="00BF0A4B" w:rsidP="00BF0A4B">
            <w:pPr>
              <w:rPr>
                <w:rFonts w:ascii="Times New Roman" w:hAnsi="Times New Roman" w:cs="Times New Roman"/>
                <w:bCs/>
                <w:sz w:val="24"/>
                <w:szCs w:val="24"/>
              </w:rPr>
            </w:pPr>
          </w:p>
          <w:p w14:paraId="38E2AE50" w14:textId="77777777" w:rsidR="00BF0A4B" w:rsidRDefault="00BF0A4B" w:rsidP="00BF0A4B">
            <w:pPr>
              <w:rPr>
                <w:rFonts w:ascii="Times New Roman" w:hAnsi="Times New Roman" w:cs="Times New Roman"/>
                <w:b/>
                <w:sz w:val="24"/>
                <w:szCs w:val="24"/>
              </w:rPr>
            </w:pPr>
            <w:r w:rsidRPr="00BF0A4B">
              <w:rPr>
                <w:rFonts w:ascii="Times New Roman" w:hAnsi="Times New Roman" w:cs="Times New Roman"/>
                <w:b/>
                <w:sz w:val="24"/>
                <w:szCs w:val="24"/>
              </w:rPr>
              <w:t>C</w:t>
            </w:r>
          </w:p>
          <w:p w14:paraId="49E7E6B1" w14:textId="77777777" w:rsidR="00BF0A4B" w:rsidRDefault="00BF0A4B" w:rsidP="00BF0A4B">
            <w:pPr>
              <w:rPr>
                <w:rFonts w:ascii="Times New Roman" w:hAnsi="Times New Roman" w:cs="Times New Roman"/>
                <w:b/>
                <w:sz w:val="24"/>
                <w:szCs w:val="24"/>
              </w:rPr>
            </w:pPr>
          </w:p>
          <w:p w14:paraId="05CDF276" w14:textId="77777777" w:rsidR="00BF0A4B" w:rsidRDefault="00BF0A4B" w:rsidP="00BF0A4B">
            <w:pPr>
              <w:rPr>
                <w:rFonts w:eastAsia="Times New Roman"/>
                <w:lang w:eastAsia="en-GB"/>
              </w:rPr>
            </w:pPr>
            <w:r>
              <w:rPr>
                <w:rFonts w:eastAsia="Times New Roman"/>
                <w:lang w:eastAsia="en-GB"/>
              </w:rPr>
              <w:t>CD- Cluster of differentiation</w:t>
            </w:r>
          </w:p>
          <w:p w14:paraId="296C2D44" w14:textId="348457B4" w:rsidR="00482CE7" w:rsidRPr="0060214C" w:rsidRDefault="00482CE7" w:rsidP="00BF0A4B">
            <w:r>
              <w:rPr>
                <w:rFonts w:eastAsia="Times New Roman"/>
                <w:lang w:eastAsia="en-GB"/>
              </w:rPr>
              <w:t>CDPV- Carotid doppler peak velocity</w:t>
            </w:r>
          </w:p>
          <w:p w14:paraId="48DB5901" w14:textId="77777777" w:rsidR="00BF0A4B" w:rsidRPr="00D1793F" w:rsidRDefault="00BF0A4B" w:rsidP="00BF0A4B">
            <w:r w:rsidRPr="0060214C">
              <w:t>CE</w:t>
            </w:r>
            <w:r>
              <w:rPr>
                <w:b/>
                <w:bCs/>
              </w:rPr>
              <w:t xml:space="preserve">- </w:t>
            </w:r>
            <w:r>
              <w:t>Common Era</w:t>
            </w:r>
          </w:p>
          <w:p w14:paraId="21F267C9" w14:textId="77777777" w:rsidR="00BF0A4B" w:rsidRDefault="00BF0A4B" w:rsidP="00BF0A4B">
            <w:r w:rsidRPr="0060214C">
              <w:t>CNS- Central nervous system</w:t>
            </w:r>
          </w:p>
          <w:p w14:paraId="6B845D7D" w14:textId="77777777" w:rsidR="00BF0A4B" w:rsidRDefault="00BF0A4B" w:rsidP="00BF0A4B">
            <w:pPr>
              <w:rPr>
                <w:rFonts w:eastAsia="Times New Roman"/>
                <w:lang w:eastAsia="en-GB"/>
              </w:rPr>
            </w:pPr>
            <w:r>
              <w:rPr>
                <w:rFonts w:eastAsia="Times New Roman"/>
                <w:lang w:eastAsia="en-GB"/>
              </w:rPr>
              <w:t>CRP- C reactive protein</w:t>
            </w:r>
          </w:p>
          <w:p w14:paraId="50036B96" w14:textId="77777777" w:rsidR="00BF0A4B" w:rsidRDefault="00BF0A4B" w:rsidP="00BF0A4B">
            <w:pPr>
              <w:rPr>
                <w:rFonts w:ascii="Times New Roman" w:eastAsia="Times New Roman" w:hAnsi="Times New Roman" w:cs="Times New Roman"/>
                <w:lang w:eastAsia="en-GB"/>
              </w:rPr>
            </w:pPr>
            <w:r>
              <w:t xml:space="preserve">CVP- </w:t>
            </w:r>
            <w:r w:rsidRPr="00B709AA">
              <w:rPr>
                <w:rFonts w:ascii="Times New Roman" w:eastAsia="Times New Roman" w:hAnsi="Times New Roman" w:cs="Times New Roman"/>
                <w:lang w:eastAsia="en-GB"/>
              </w:rPr>
              <w:t>central venous pressure</w:t>
            </w:r>
          </w:p>
          <w:p w14:paraId="12D16E67" w14:textId="77777777" w:rsidR="00BF0A4B" w:rsidRDefault="00BF0A4B" w:rsidP="00BF0A4B">
            <w:pPr>
              <w:rPr>
                <w:rFonts w:ascii="Times New Roman" w:hAnsi="Times New Roman" w:cs="Times New Roman"/>
                <w:b/>
                <w:sz w:val="24"/>
                <w:szCs w:val="24"/>
              </w:rPr>
            </w:pPr>
          </w:p>
          <w:p w14:paraId="3BABE87E" w14:textId="77777777" w:rsidR="00BF0A4B" w:rsidRDefault="00BF0A4B" w:rsidP="00BF0A4B">
            <w:pPr>
              <w:rPr>
                <w:rFonts w:ascii="Times New Roman" w:hAnsi="Times New Roman" w:cs="Times New Roman"/>
                <w:b/>
                <w:sz w:val="24"/>
                <w:szCs w:val="24"/>
              </w:rPr>
            </w:pPr>
            <w:r>
              <w:rPr>
                <w:rFonts w:ascii="Times New Roman" w:hAnsi="Times New Roman" w:cs="Times New Roman"/>
                <w:b/>
                <w:sz w:val="24"/>
                <w:szCs w:val="24"/>
              </w:rPr>
              <w:t>D</w:t>
            </w:r>
          </w:p>
          <w:p w14:paraId="04E86FA8" w14:textId="77777777" w:rsidR="00BF0A4B" w:rsidRDefault="00BF0A4B" w:rsidP="00BF0A4B">
            <w:pPr>
              <w:rPr>
                <w:rFonts w:ascii="Times New Roman" w:hAnsi="Times New Roman" w:cs="Times New Roman"/>
                <w:b/>
                <w:sz w:val="24"/>
                <w:szCs w:val="24"/>
              </w:rPr>
            </w:pPr>
          </w:p>
          <w:p w14:paraId="5F998C6D" w14:textId="77777777" w:rsidR="00BF0A4B" w:rsidRDefault="00BF0A4B" w:rsidP="00BF0A4B">
            <w:pPr>
              <w:rPr>
                <w:rFonts w:ascii="Times New Roman" w:hAnsi="Times New Roman" w:cs="Times New Roman"/>
                <w:sz w:val="24"/>
                <w:szCs w:val="24"/>
              </w:rPr>
            </w:pPr>
            <w:r w:rsidRPr="00D1793F">
              <w:t>DAMPs</w:t>
            </w:r>
            <w:r>
              <w:rPr>
                <w:b/>
                <w:bCs/>
              </w:rPr>
              <w:t xml:space="preserve">= </w:t>
            </w:r>
            <w:r w:rsidRPr="006438DF">
              <w:rPr>
                <w:rFonts w:ascii="Times New Roman" w:hAnsi="Times New Roman" w:cs="Times New Roman"/>
                <w:sz w:val="24"/>
                <w:szCs w:val="24"/>
              </w:rPr>
              <w:t>damage-associated molecular patterns</w:t>
            </w:r>
          </w:p>
          <w:p w14:paraId="20AD1448" w14:textId="77777777" w:rsidR="00BF0A4B" w:rsidRDefault="00BF0A4B" w:rsidP="00BF0A4B">
            <w:pPr>
              <w:rPr>
                <w:rFonts w:ascii="Times New Roman" w:hAnsi="Times New Roman" w:cs="Times New Roman"/>
                <w:sz w:val="24"/>
                <w:szCs w:val="24"/>
              </w:rPr>
            </w:pPr>
            <w:r w:rsidRPr="0060214C">
              <w:t>DIC</w:t>
            </w:r>
            <w:r>
              <w:rPr>
                <w:b/>
                <w:bCs/>
              </w:rPr>
              <w:t xml:space="preserve">- </w:t>
            </w:r>
            <w:r w:rsidRPr="006438DF">
              <w:rPr>
                <w:rFonts w:ascii="Times New Roman" w:hAnsi="Times New Roman" w:cs="Times New Roman"/>
                <w:sz w:val="24"/>
                <w:szCs w:val="24"/>
              </w:rPr>
              <w:t>disseminated intravascular coagulation</w:t>
            </w:r>
          </w:p>
          <w:p w14:paraId="2AEFCA1A" w14:textId="77777777" w:rsidR="00BF0A4B" w:rsidRPr="00D1793F" w:rsidRDefault="00BF0A4B" w:rsidP="00BF0A4B">
            <w:r w:rsidRPr="00D1793F">
              <w:t xml:space="preserve">Dl – </w:t>
            </w:r>
            <w:proofErr w:type="spellStart"/>
            <w:r w:rsidRPr="00D1793F">
              <w:t>decilitre</w:t>
            </w:r>
            <w:proofErr w:type="spellEnd"/>
          </w:p>
          <w:p w14:paraId="10F4A1A1" w14:textId="77777777" w:rsidR="00BF0A4B" w:rsidRDefault="00BF0A4B" w:rsidP="00BF0A4B">
            <w:pPr>
              <w:rPr>
                <w:rFonts w:ascii="Times New Roman" w:hAnsi="Times New Roman" w:cs="Times New Roman"/>
              </w:rPr>
            </w:pPr>
            <w:r w:rsidRPr="009F5583">
              <w:rPr>
                <w:rFonts w:ascii="Times New Roman" w:hAnsi="Times New Roman" w:cs="Times New Roman"/>
              </w:rPr>
              <w:t>DNA- Deoxyribose nucleic acid</w:t>
            </w:r>
          </w:p>
          <w:p w14:paraId="7BCDA321" w14:textId="77777777" w:rsidR="00BF0A4B" w:rsidRDefault="00BF0A4B" w:rsidP="00BF0A4B">
            <w:pPr>
              <w:rPr>
                <w:rFonts w:ascii="Times New Roman" w:hAnsi="Times New Roman" w:cs="Times New Roman"/>
              </w:rPr>
            </w:pPr>
          </w:p>
          <w:p w14:paraId="5090E9EA" w14:textId="77777777" w:rsidR="00BF0A4B" w:rsidRDefault="00BF0A4B" w:rsidP="00BF0A4B">
            <w:pPr>
              <w:rPr>
                <w:rFonts w:ascii="Times New Roman" w:hAnsi="Times New Roman" w:cs="Times New Roman"/>
                <w:b/>
                <w:sz w:val="24"/>
                <w:szCs w:val="24"/>
              </w:rPr>
            </w:pPr>
            <w:r>
              <w:rPr>
                <w:rFonts w:ascii="Times New Roman" w:hAnsi="Times New Roman" w:cs="Times New Roman"/>
                <w:b/>
                <w:sz w:val="24"/>
                <w:szCs w:val="24"/>
              </w:rPr>
              <w:t>E</w:t>
            </w:r>
          </w:p>
          <w:p w14:paraId="2FB54BA2" w14:textId="77777777" w:rsidR="00BF0A4B" w:rsidRDefault="00BF0A4B" w:rsidP="00BF0A4B">
            <w:pPr>
              <w:rPr>
                <w:rFonts w:ascii="Times New Roman" w:hAnsi="Times New Roman" w:cs="Times New Roman"/>
                <w:b/>
                <w:sz w:val="24"/>
                <w:szCs w:val="24"/>
              </w:rPr>
            </w:pPr>
          </w:p>
          <w:p w14:paraId="59233FFF" w14:textId="77777777" w:rsidR="00BF0A4B" w:rsidRPr="00DD2D85" w:rsidRDefault="00BF0A4B" w:rsidP="00BF0A4B">
            <w:r w:rsidRPr="00DD2D85">
              <w:t xml:space="preserve">ECMO- </w:t>
            </w:r>
            <w:r w:rsidRPr="00DD2D85">
              <w:rPr>
                <w:rFonts w:ascii="Times New Roman" w:hAnsi="Times New Roman" w:cs="Times New Roman"/>
                <w:sz w:val="24"/>
                <w:szCs w:val="24"/>
              </w:rPr>
              <w:t>extracorporeal membrane oxygenation</w:t>
            </w:r>
          </w:p>
          <w:p w14:paraId="385AF1AE" w14:textId="77777777" w:rsidR="00BF0A4B" w:rsidRPr="00DD2D85" w:rsidRDefault="00BF0A4B" w:rsidP="00BF0A4B">
            <w:pPr>
              <w:rPr>
                <w:rFonts w:ascii="Times New Roman" w:eastAsia="Times New Roman" w:hAnsi="Times New Roman" w:cs="Times New Roman"/>
                <w:lang w:eastAsia="en-GB"/>
              </w:rPr>
            </w:pPr>
            <w:r w:rsidRPr="00DD2D85">
              <w:t xml:space="preserve">EGDT- </w:t>
            </w:r>
            <w:r w:rsidRPr="00DD2D85">
              <w:rPr>
                <w:rFonts w:ascii="Times New Roman" w:eastAsia="Times New Roman" w:hAnsi="Times New Roman" w:cs="Times New Roman"/>
                <w:lang w:eastAsia="en-GB"/>
              </w:rPr>
              <w:t>Early Goal-Directed Therapy</w:t>
            </w:r>
          </w:p>
          <w:p w14:paraId="13F66419" w14:textId="77777777" w:rsidR="00BF0A4B" w:rsidRPr="00DD2D85" w:rsidRDefault="00BF0A4B" w:rsidP="00BF0A4B">
            <w:pPr>
              <w:rPr>
                <w:rFonts w:ascii="Times New Roman" w:hAnsi="Times New Roman" w:cs="Times New Roman"/>
                <w:color w:val="4D5156"/>
                <w:sz w:val="21"/>
                <w:szCs w:val="21"/>
                <w:shd w:val="clear" w:color="auto" w:fill="FFFFFF"/>
              </w:rPr>
            </w:pPr>
            <w:r w:rsidRPr="00DD2D85">
              <w:t xml:space="preserve">EGF- </w:t>
            </w:r>
            <w:r w:rsidRPr="00DD2D85">
              <w:rPr>
                <w:rFonts w:ascii="Times New Roman" w:hAnsi="Times New Roman" w:cs="Times New Roman"/>
                <w:color w:val="4D5156"/>
                <w:sz w:val="21"/>
                <w:szCs w:val="21"/>
                <w:shd w:val="clear" w:color="auto" w:fill="FFFFFF"/>
              </w:rPr>
              <w:t>Epidermal growth factor</w:t>
            </w:r>
          </w:p>
          <w:p w14:paraId="6E6ADC49" w14:textId="77777777" w:rsidR="00BF0A4B" w:rsidRPr="00DD2D85" w:rsidRDefault="00BF0A4B" w:rsidP="00BF0A4B">
            <w:r w:rsidRPr="00DD2D85">
              <w:rPr>
                <w:rFonts w:eastAsia="Times New Roman"/>
                <w:lang w:eastAsia="en-GB"/>
              </w:rPr>
              <w:t xml:space="preserve">ESR- </w:t>
            </w:r>
            <w:r w:rsidRPr="00DD2D85">
              <w:rPr>
                <w:rFonts w:ascii="Times New Roman" w:hAnsi="Times New Roman"/>
                <w:sz w:val="24"/>
                <w:szCs w:val="24"/>
              </w:rPr>
              <w:t>Erythrocyte Sedimentation Rate</w:t>
            </w:r>
          </w:p>
          <w:p w14:paraId="1491C81F" w14:textId="77777777" w:rsidR="00BF0A4B" w:rsidRDefault="00BF0A4B" w:rsidP="00BF0A4B">
            <w:pPr>
              <w:rPr>
                <w:rFonts w:ascii="Times New Roman" w:hAnsi="Times New Roman" w:cs="Times New Roman"/>
                <w:sz w:val="24"/>
                <w:szCs w:val="24"/>
              </w:rPr>
            </w:pPr>
            <w:r w:rsidRPr="00DD2D85">
              <w:rPr>
                <w:rFonts w:ascii="Times New Roman" w:hAnsi="Times New Roman" w:cs="Times New Roman"/>
                <w:color w:val="4D5156"/>
                <w:sz w:val="21"/>
                <w:szCs w:val="21"/>
                <w:shd w:val="clear" w:color="auto" w:fill="FFFFFF"/>
              </w:rPr>
              <w:t>ET-</w:t>
            </w:r>
            <w:r w:rsidRPr="00DD2D85">
              <w:rPr>
                <w:rFonts w:ascii="Times New Roman" w:hAnsi="Times New Roman" w:cs="Times New Roman"/>
                <w:sz w:val="24"/>
                <w:szCs w:val="24"/>
              </w:rPr>
              <w:t xml:space="preserve"> endothelin</w:t>
            </w:r>
          </w:p>
          <w:p w14:paraId="6E2F79E6" w14:textId="0E1F0AD4" w:rsidR="00482CE7" w:rsidRPr="00DD2D85" w:rsidRDefault="00482CE7" w:rsidP="00BF0A4B">
            <w:pPr>
              <w:rPr>
                <w:rFonts w:ascii="Times New Roman" w:hAnsi="Times New Roman" w:cs="Times New Roman"/>
                <w:sz w:val="24"/>
                <w:szCs w:val="24"/>
              </w:rPr>
            </w:pPr>
            <w:r>
              <w:rPr>
                <w:rFonts w:ascii="Times New Roman" w:hAnsi="Times New Roman" w:cs="Times New Roman"/>
                <w:sz w:val="24"/>
                <w:szCs w:val="24"/>
              </w:rPr>
              <w:t xml:space="preserve">ETCO2-End tidal </w:t>
            </w:r>
            <w:proofErr w:type="spellStart"/>
            <w:r>
              <w:rPr>
                <w:rFonts w:ascii="Times New Roman" w:hAnsi="Times New Roman" w:cs="Times New Roman"/>
                <w:sz w:val="24"/>
                <w:szCs w:val="24"/>
              </w:rPr>
              <w:t>carbondioxide</w:t>
            </w:r>
            <w:proofErr w:type="spellEnd"/>
          </w:p>
          <w:p w14:paraId="65CBC32B" w14:textId="27EC7E01" w:rsidR="00BF0A4B" w:rsidRPr="00BF0A4B" w:rsidRDefault="00BF0A4B" w:rsidP="00BF0A4B">
            <w:pPr>
              <w:rPr>
                <w:rFonts w:ascii="Times New Roman" w:hAnsi="Times New Roman" w:cs="Times New Roman"/>
                <w:b/>
                <w:sz w:val="24"/>
                <w:szCs w:val="24"/>
              </w:rPr>
            </w:pPr>
          </w:p>
        </w:tc>
        <w:tc>
          <w:tcPr>
            <w:tcW w:w="4788" w:type="dxa"/>
          </w:tcPr>
          <w:p w14:paraId="06D28B8A" w14:textId="77777777" w:rsidR="00BF0A4B" w:rsidRDefault="00BF0A4B">
            <w:pPr>
              <w:rPr>
                <w:rFonts w:ascii="Times New Roman" w:hAnsi="Times New Roman" w:cs="Times New Roman"/>
                <w:b/>
                <w:sz w:val="24"/>
                <w:szCs w:val="24"/>
              </w:rPr>
            </w:pPr>
            <w:r>
              <w:rPr>
                <w:rFonts w:ascii="Times New Roman" w:hAnsi="Times New Roman" w:cs="Times New Roman"/>
                <w:b/>
                <w:sz w:val="24"/>
                <w:szCs w:val="24"/>
              </w:rPr>
              <w:t>F</w:t>
            </w:r>
          </w:p>
          <w:p w14:paraId="6C5929AD" w14:textId="77777777" w:rsidR="00BF0A4B" w:rsidRDefault="00BF0A4B">
            <w:pPr>
              <w:rPr>
                <w:rFonts w:ascii="Times New Roman" w:hAnsi="Times New Roman" w:cs="Times New Roman"/>
                <w:b/>
                <w:sz w:val="24"/>
                <w:szCs w:val="24"/>
              </w:rPr>
            </w:pPr>
          </w:p>
          <w:p w14:paraId="6B6CB563" w14:textId="77777777" w:rsidR="00BF0A4B" w:rsidRDefault="00BF0A4B">
            <w:r w:rsidRPr="00D1793F">
              <w:t>FiO2</w:t>
            </w:r>
            <w:r>
              <w:t xml:space="preserve"> </w:t>
            </w:r>
            <w:r w:rsidRPr="00D1793F">
              <w:t>- Fraction of inspired oxygen</w:t>
            </w:r>
          </w:p>
          <w:p w14:paraId="38515C94" w14:textId="77777777" w:rsidR="00BF0A4B" w:rsidRDefault="00BF0A4B"/>
          <w:p w14:paraId="13259BFB" w14:textId="77777777" w:rsidR="00BF0A4B" w:rsidRDefault="00BF0A4B"/>
          <w:p w14:paraId="657F4559" w14:textId="77777777" w:rsidR="00BF0A4B" w:rsidRDefault="00BF0A4B"/>
          <w:p w14:paraId="7CCAF628" w14:textId="77777777" w:rsidR="00BF0A4B" w:rsidRDefault="00BF0A4B"/>
          <w:p w14:paraId="522C9CA7" w14:textId="77777777" w:rsidR="00BF0A4B" w:rsidRDefault="00BF0A4B">
            <w:pPr>
              <w:rPr>
                <w:rFonts w:ascii="Times New Roman" w:hAnsi="Times New Roman" w:cs="Times New Roman"/>
                <w:b/>
                <w:sz w:val="24"/>
                <w:szCs w:val="24"/>
              </w:rPr>
            </w:pPr>
          </w:p>
          <w:p w14:paraId="73ABEAED" w14:textId="77777777" w:rsidR="00BF0A4B" w:rsidRDefault="00BF0A4B">
            <w:pPr>
              <w:rPr>
                <w:rFonts w:ascii="Times New Roman" w:hAnsi="Times New Roman" w:cs="Times New Roman"/>
                <w:b/>
                <w:sz w:val="24"/>
                <w:szCs w:val="24"/>
              </w:rPr>
            </w:pPr>
            <w:r>
              <w:rPr>
                <w:rFonts w:ascii="Times New Roman" w:hAnsi="Times New Roman" w:cs="Times New Roman"/>
                <w:b/>
                <w:sz w:val="24"/>
                <w:szCs w:val="24"/>
              </w:rPr>
              <w:t>G</w:t>
            </w:r>
          </w:p>
          <w:p w14:paraId="0060E881" w14:textId="77777777" w:rsidR="00BF0A4B" w:rsidRDefault="00BF0A4B">
            <w:pPr>
              <w:rPr>
                <w:rFonts w:ascii="Times New Roman" w:hAnsi="Times New Roman" w:cs="Times New Roman"/>
                <w:b/>
                <w:sz w:val="24"/>
                <w:szCs w:val="24"/>
              </w:rPr>
            </w:pPr>
          </w:p>
          <w:p w14:paraId="20C4463A" w14:textId="77777777" w:rsidR="00BF0A4B" w:rsidRPr="00D1793F" w:rsidRDefault="00BF0A4B" w:rsidP="00BF0A4B">
            <w:r w:rsidRPr="00D1793F">
              <w:t>GCS- Glasgow coma scale</w:t>
            </w:r>
          </w:p>
          <w:p w14:paraId="123E0416" w14:textId="77777777" w:rsidR="00BF0A4B" w:rsidRDefault="00BF0A4B">
            <w:pPr>
              <w:rPr>
                <w:rFonts w:ascii="Times New Roman" w:hAnsi="Times New Roman" w:cs="Times New Roman"/>
                <w:b/>
                <w:sz w:val="24"/>
                <w:szCs w:val="24"/>
              </w:rPr>
            </w:pPr>
          </w:p>
          <w:p w14:paraId="66793F42" w14:textId="77777777" w:rsidR="00BF0A4B" w:rsidRDefault="00BF0A4B">
            <w:pPr>
              <w:rPr>
                <w:rFonts w:ascii="Times New Roman" w:hAnsi="Times New Roman" w:cs="Times New Roman"/>
                <w:b/>
                <w:sz w:val="24"/>
                <w:szCs w:val="24"/>
              </w:rPr>
            </w:pPr>
          </w:p>
          <w:p w14:paraId="4CE47B94" w14:textId="77777777" w:rsidR="00BF0A4B" w:rsidRDefault="00BF0A4B">
            <w:pPr>
              <w:rPr>
                <w:rFonts w:ascii="Times New Roman" w:hAnsi="Times New Roman" w:cs="Times New Roman"/>
                <w:b/>
                <w:sz w:val="24"/>
                <w:szCs w:val="24"/>
              </w:rPr>
            </w:pPr>
          </w:p>
          <w:p w14:paraId="745BD95A" w14:textId="77777777" w:rsidR="00BF0A4B" w:rsidRDefault="00BF0A4B">
            <w:pPr>
              <w:rPr>
                <w:rFonts w:ascii="Times New Roman" w:hAnsi="Times New Roman" w:cs="Times New Roman"/>
                <w:b/>
                <w:sz w:val="24"/>
                <w:szCs w:val="24"/>
              </w:rPr>
            </w:pPr>
            <w:r>
              <w:rPr>
                <w:rFonts w:ascii="Times New Roman" w:hAnsi="Times New Roman" w:cs="Times New Roman"/>
                <w:b/>
                <w:sz w:val="24"/>
                <w:szCs w:val="24"/>
              </w:rPr>
              <w:t>H</w:t>
            </w:r>
          </w:p>
          <w:p w14:paraId="72D3C9F5" w14:textId="77777777" w:rsidR="00BF0A4B" w:rsidRDefault="00BF0A4B">
            <w:pPr>
              <w:rPr>
                <w:rFonts w:ascii="Times New Roman" w:hAnsi="Times New Roman" w:cs="Times New Roman"/>
                <w:b/>
                <w:sz w:val="24"/>
                <w:szCs w:val="24"/>
              </w:rPr>
            </w:pPr>
          </w:p>
          <w:p w14:paraId="74AB2787" w14:textId="77777777" w:rsidR="00BF0A4B" w:rsidRDefault="00BF0A4B">
            <w:pPr>
              <w:rPr>
                <w:rFonts w:ascii="Times New Roman" w:hAnsi="Times New Roman" w:cs="Times New Roman"/>
                <w:sz w:val="24"/>
                <w:szCs w:val="24"/>
              </w:rPr>
            </w:pPr>
            <w:r w:rsidRPr="00093820">
              <w:t>HFNO</w:t>
            </w:r>
            <w:r>
              <w:rPr>
                <w:b/>
                <w:bCs/>
              </w:rPr>
              <w:t xml:space="preserve">- </w:t>
            </w:r>
            <w:r w:rsidRPr="006438DF">
              <w:rPr>
                <w:rFonts w:ascii="Times New Roman" w:hAnsi="Times New Roman" w:cs="Times New Roman"/>
                <w:sz w:val="24"/>
                <w:szCs w:val="24"/>
              </w:rPr>
              <w:t>high-flow nasal oxygenation</w:t>
            </w:r>
          </w:p>
          <w:p w14:paraId="702EFDA3" w14:textId="77777777" w:rsidR="00BF0A4B" w:rsidRDefault="00BF0A4B">
            <w:pPr>
              <w:rPr>
                <w:rFonts w:ascii="Times New Roman" w:hAnsi="Times New Roman" w:cs="Times New Roman"/>
                <w:b/>
                <w:sz w:val="24"/>
                <w:szCs w:val="24"/>
              </w:rPr>
            </w:pPr>
          </w:p>
          <w:p w14:paraId="0BFED650" w14:textId="77777777" w:rsidR="00BF0A4B" w:rsidRDefault="00BF0A4B">
            <w:pPr>
              <w:rPr>
                <w:rFonts w:ascii="Times New Roman" w:hAnsi="Times New Roman" w:cs="Times New Roman"/>
                <w:b/>
                <w:sz w:val="24"/>
                <w:szCs w:val="24"/>
              </w:rPr>
            </w:pPr>
          </w:p>
          <w:p w14:paraId="56059909" w14:textId="77777777" w:rsidR="00BF0A4B" w:rsidRDefault="00BF0A4B">
            <w:pPr>
              <w:rPr>
                <w:rFonts w:ascii="Times New Roman" w:hAnsi="Times New Roman" w:cs="Times New Roman"/>
                <w:b/>
                <w:sz w:val="24"/>
                <w:szCs w:val="24"/>
              </w:rPr>
            </w:pPr>
          </w:p>
          <w:p w14:paraId="62055F39" w14:textId="77777777" w:rsidR="00BF0A4B" w:rsidRDefault="00BF0A4B">
            <w:pPr>
              <w:rPr>
                <w:rFonts w:ascii="Times New Roman" w:hAnsi="Times New Roman" w:cs="Times New Roman"/>
                <w:b/>
                <w:sz w:val="24"/>
                <w:szCs w:val="24"/>
              </w:rPr>
            </w:pPr>
          </w:p>
          <w:p w14:paraId="726F1A19" w14:textId="77777777" w:rsidR="00BF0A4B" w:rsidRDefault="00BF0A4B">
            <w:pPr>
              <w:rPr>
                <w:rFonts w:ascii="Times New Roman" w:hAnsi="Times New Roman" w:cs="Times New Roman"/>
                <w:b/>
                <w:sz w:val="24"/>
                <w:szCs w:val="24"/>
              </w:rPr>
            </w:pPr>
          </w:p>
          <w:p w14:paraId="096A6CBE" w14:textId="77777777" w:rsidR="00BF0A4B" w:rsidRDefault="00BF0A4B">
            <w:pPr>
              <w:rPr>
                <w:rFonts w:ascii="Times New Roman" w:hAnsi="Times New Roman" w:cs="Times New Roman"/>
                <w:b/>
                <w:sz w:val="24"/>
                <w:szCs w:val="24"/>
              </w:rPr>
            </w:pPr>
            <w:r>
              <w:rPr>
                <w:rFonts w:ascii="Times New Roman" w:hAnsi="Times New Roman" w:cs="Times New Roman"/>
                <w:b/>
                <w:sz w:val="24"/>
                <w:szCs w:val="24"/>
              </w:rPr>
              <w:t>I</w:t>
            </w:r>
          </w:p>
          <w:p w14:paraId="1D6F64A0" w14:textId="77777777" w:rsidR="00BF0A4B" w:rsidRDefault="00BF0A4B">
            <w:pPr>
              <w:rPr>
                <w:rFonts w:ascii="Times New Roman" w:hAnsi="Times New Roman" w:cs="Times New Roman"/>
                <w:b/>
                <w:sz w:val="24"/>
                <w:szCs w:val="24"/>
              </w:rPr>
            </w:pPr>
          </w:p>
          <w:p w14:paraId="3CBA1AC4" w14:textId="77777777" w:rsidR="00BF0A4B" w:rsidRPr="00BF0A4B" w:rsidRDefault="00BF0A4B" w:rsidP="00A2509C">
            <w:pPr>
              <w:rPr>
                <w:rFonts w:ascii="Times New Roman" w:hAnsi="Times New Roman" w:cs="Times New Roman"/>
              </w:rPr>
            </w:pPr>
            <w:r w:rsidRPr="00BF0A4B">
              <w:rPr>
                <w:rFonts w:ascii="Times New Roman" w:hAnsi="Times New Roman" w:cs="Times New Roman"/>
              </w:rPr>
              <w:t>ICAM - intercellular adhesion molecule</w:t>
            </w:r>
          </w:p>
          <w:p w14:paraId="2040B312" w14:textId="77777777" w:rsidR="00A2509C" w:rsidRDefault="00BF0A4B" w:rsidP="00A2509C">
            <w:pPr>
              <w:spacing w:after="160"/>
              <w:rPr>
                <w:rFonts w:ascii="Times New Roman" w:hAnsi="Times New Roman" w:cs="Times New Roman"/>
              </w:rPr>
            </w:pPr>
            <w:r w:rsidRPr="00BF0A4B">
              <w:rPr>
                <w:rFonts w:ascii="Times New Roman" w:hAnsi="Times New Roman" w:cs="Times New Roman"/>
              </w:rPr>
              <w:t>ICU- Intensive care unit</w:t>
            </w:r>
          </w:p>
          <w:p w14:paraId="65EEB44F" w14:textId="77777777" w:rsidR="00A2509C" w:rsidRPr="00CB0B3D" w:rsidRDefault="00A2509C" w:rsidP="00A2509C">
            <w:pPr>
              <w:spacing w:after="160"/>
              <w:rPr>
                <w:rFonts w:ascii="Times New Roman" w:hAnsi="Times New Roman" w:cs="Times New Roman"/>
                <w:lang w:val="de-DE"/>
              </w:rPr>
            </w:pPr>
            <w:r w:rsidRPr="00CB0B3D">
              <w:rPr>
                <w:rFonts w:ascii="Times New Roman" w:hAnsi="Times New Roman" w:cs="Times New Roman"/>
                <w:lang w:val="de-DE"/>
              </w:rPr>
              <w:t>IL</w:t>
            </w:r>
            <w:r w:rsidRPr="00CB0B3D">
              <w:rPr>
                <w:rFonts w:ascii="Times New Roman" w:hAnsi="Times New Roman" w:cs="Times New Roman"/>
                <w:b/>
                <w:bCs/>
                <w:lang w:val="de-DE"/>
              </w:rPr>
              <w:t xml:space="preserve">- </w:t>
            </w:r>
            <w:r w:rsidRPr="00CB0B3D">
              <w:rPr>
                <w:rFonts w:ascii="Times New Roman" w:hAnsi="Times New Roman" w:cs="Times New Roman"/>
                <w:lang w:val="de-DE"/>
              </w:rPr>
              <w:t>Interleukin</w:t>
            </w:r>
          </w:p>
          <w:p w14:paraId="7886C98A" w14:textId="77777777" w:rsidR="00A2509C" w:rsidRPr="00CB0B3D" w:rsidRDefault="00A2509C" w:rsidP="00A2509C">
            <w:pPr>
              <w:spacing w:after="160"/>
              <w:rPr>
                <w:rFonts w:ascii="Times New Roman" w:hAnsi="Times New Roman" w:cs="Times New Roman"/>
                <w:lang w:val="de-DE"/>
              </w:rPr>
            </w:pPr>
          </w:p>
          <w:p w14:paraId="2D6339FA" w14:textId="52B3FEEA" w:rsidR="00A2509C" w:rsidRPr="00CB0B3D" w:rsidRDefault="00A2509C" w:rsidP="00A2509C">
            <w:pPr>
              <w:spacing w:after="160"/>
              <w:rPr>
                <w:rFonts w:ascii="Times New Roman" w:hAnsi="Times New Roman" w:cs="Times New Roman"/>
                <w:b/>
                <w:bCs/>
                <w:sz w:val="24"/>
                <w:szCs w:val="24"/>
                <w:lang w:val="de-DE"/>
              </w:rPr>
            </w:pPr>
            <w:r w:rsidRPr="00CB0B3D">
              <w:rPr>
                <w:rFonts w:ascii="Times New Roman" w:hAnsi="Times New Roman" w:cs="Times New Roman"/>
                <w:b/>
                <w:bCs/>
                <w:sz w:val="24"/>
                <w:szCs w:val="24"/>
                <w:lang w:val="de-DE"/>
              </w:rPr>
              <w:t>J</w:t>
            </w:r>
          </w:p>
          <w:p w14:paraId="0115A644" w14:textId="69417690" w:rsidR="00A2509C" w:rsidRPr="00CB0B3D" w:rsidRDefault="00A2509C" w:rsidP="00A2509C">
            <w:pPr>
              <w:spacing w:after="160"/>
              <w:rPr>
                <w:rFonts w:ascii="Times New Roman" w:hAnsi="Times New Roman" w:cs="Times New Roman"/>
                <w:b/>
                <w:bCs/>
                <w:sz w:val="24"/>
                <w:szCs w:val="24"/>
                <w:lang w:val="de-DE"/>
              </w:rPr>
            </w:pPr>
            <w:r w:rsidRPr="00CB0B3D">
              <w:rPr>
                <w:rFonts w:ascii="Times New Roman" w:hAnsi="Times New Roman" w:cs="Times New Roman"/>
                <w:b/>
                <w:bCs/>
                <w:sz w:val="24"/>
                <w:szCs w:val="24"/>
                <w:lang w:val="de-DE"/>
              </w:rPr>
              <w:t>K</w:t>
            </w:r>
          </w:p>
          <w:p w14:paraId="05A5620C" w14:textId="77777777" w:rsidR="00A2509C" w:rsidRPr="00CB0B3D" w:rsidRDefault="00A2509C" w:rsidP="00A2509C">
            <w:pPr>
              <w:rPr>
                <w:lang w:val="de-DE"/>
              </w:rPr>
            </w:pPr>
            <w:r w:rsidRPr="00CB0B3D">
              <w:rPr>
                <w:lang w:val="de-DE"/>
              </w:rPr>
              <w:t>Kg- Kilogram</w:t>
            </w:r>
          </w:p>
          <w:p w14:paraId="34AF260D" w14:textId="77777777" w:rsidR="00A2509C" w:rsidRPr="00593AD3" w:rsidRDefault="00A2509C" w:rsidP="00A2509C">
            <w:r w:rsidRPr="00593AD3">
              <w:t>Kpa- Kilo pascals</w:t>
            </w:r>
          </w:p>
          <w:p w14:paraId="311FDB4F" w14:textId="77777777" w:rsidR="00A2509C" w:rsidRDefault="00A2509C" w:rsidP="00BF0A4B">
            <w:pPr>
              <w:spacing w:after="160" w:line="259" w:lineRule="auto"/>
              <w:rPr>
                <w:rFonts w:ascii="Times New Roman" w:hAnsi="Times New Roman" w:cs="Times New Roman"/>
                <w:b/>
                <w:bCs/>
                <w:sz w:val="24"/>
                <w:szCs w:val="24"/>
              </w:rPr>
            </w:pPr>
          </w:p>
          <w:p w14:paraId="0D4EF125" w14:textId="77777777" w:rsidR="00A2509C" w:rsidRPr="00A2509C" w:rsidRDefault="00A2509C" w:rsidP="00BF0A4B">
            <w:pPr>
              <w:spacing w:after="160" w:line="259" w:lineRule="auto"/>
              <w:rPr>
                <w:rFonts w:ascii="Times New Roman" w:hAnsi="Times New Roman" w:cs="Times New Roman"/>
                <w:b/>
                <w:bCs/>
                <w:sz w:val="24"/>
                <w:szCs w:val="24"/>
              </w:rPr>
            </w:pPr>
          </w:p>
          <w:p w14:paraId="254F6C67" w14:textId="77777777" w:rsidR="00BF0A4B" w:rsidRDefault="00BF0A4B" w:rsidP="00BF0A4B">
            <w:pPr>
              <w:spacing w:after="160" w:line="259" w:lineRule="auto"/>
            </w:pPr>
          </w:p>
          <w:p w14:paraId="550B31F8" w14:textId="5155F9BE" w:rsidR="00BF0A4B" w:rsidRPr="00BF0A4B" w:rsidRDefault="00BF0A4B" w:rsidP="00BF0A4B">
            <w:pPr>
              <w:spacing w:after="160" w:line="259" w:lineRule="auto"/>
            </w:pPr>
          </w:p>
        </w:tc>
      </w:tr>
    </w:tbl>
    <w:p w14:paraId="51CB4E3B" w14:textId="77777777" w:rsidR="00430BDB" w:rsidRPr="006438DF" w:rsidRDefault="00430BDB">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4788"/>
        <w:gridCol w:w="4788"/>
      </w:tblGrid>
      <w:tr w:rsidR="00A2509C" w14:paraId="7C8A9D11" w14:textId="77777777" w:rsidTr="00A2509C">
        <w:tc>
          <w:tcPr>
            <w:tcW w:w="4788" w:type="dxa"/>
          </w:tcPr>
          <w:p w14:paraId="34270DFE" w14:textId="77777777" w:rsidR="00A2509C" w:rsidRDefault="00A2509C" w:rsidP="004E764D">
            <w:pPr>
              <w:rPr>
                <w:rFonts w:ascii="Times New Roman" w:hAnsi="Times New Roman" w:cs="Times New Roman"/>
                <w:b/>
                <w:sz w:val="24"/>
                <w:szCs w:val="24"/>
              </w:rPr>
            </w:pPr>
            <w:r>
              <w:rPr>
                <w:rFonts w:ascii="Times New Roman" w:hAnsi="Times New Roman" w:cs="Times New Roman"/>
                <w:b/>
                <w:sz w:val="24"/>
                <w:szCs w:val="24"/>
              </w:rPr>
              <w:lastRenderedPageBreak/>
              <w:t>L</w:t>
            </w:r>
          </w:p>
          <w:p w14:paraId="5950A2A9" w14:textId="77777777" w:rsidR="00A2509C" w:rsidRDefault="00A2509C" w:rsidP="004E764D">
            <w:pPr>
              <w:rPr>
                <w:rFonts w:ascii="Times New Roman" w:hAnsi="Times New Roman" w:cs="Times New Roman"/>
                <w:b/>
                <w:sz w:val="24"/>
                <w:szCs w:val="24"/>
              </w:rPr>
            </w:pPr>
          </w:p>
          <w:p w14:paraId="057D21FD" w14:textId="77777777" w:rsidR="00A2509C" w:rsidRPr="00093820" w:rsidRDefault="00A2509C" w:rsidP="004E764D">
            <w:pPr>
              <w:spacing w:after="160" w:line="259" w:lineRule="auto"/>
            </w:pPr>
            <w:r>
              <w:t xml:space="preserve">LBP- </w:t>
            </w:r>
            <w:r w:rsidRPr="000F1479">
              <w:rPr>
                <w:rFonts w:ascii="Times New Roman" w:hAnsi="Times New Roman"/>
                <w:bCs/>
                <w:sz w:val="24"/>
                <w:szCs w:val="24"/>
              </w:rPr>
              <w:t>Lipopolysaccharide-Binding Protein</w:t>
            </w:r>
          </w:p>
          <w:p w14:paraId="2C8D8C4D" w14:textId="77777777" w:rsidR="00A2509C" w:rsidRDefault="00A2509C" w:rsidP="004E764D">
            <w:pPr>
              <w:rPr>
                <w:rFonts w:ascii="Times New Roman" w:hAnsi="Times New Roman" w:cs="Times New Roman"/>
                <w:bCs/>
                <w:sz w:val="24"/>
                <w:szCs w:val="24"/>
              </w:rPr>
            </w:pPr>
            <w:r w:rsidRPr="00093820">
              <w:t>LMWH- low molecular weight heparin</w:t>
            </w:r>
          </w:p>
          <w:p w14:paraId="4D4C31F3" w14:textId="77777777" w:rsidR="00A2509C" w:rsidRDefault="00A2509C" w:rsidP="004E764D">
            <w:pPr>
              <w:rPr>
                <w:rFonts w:ascii="Times New Roman" w:hAnsi="Times New Roman" w:cs="Times New Roman"/>
                <w:b/>
                <w:sz w:val="24"/>
                <w:szCs w:val="24"/>
              </w:rPr>
            </w:pPr>
          </w:p>
          <w:p w14:paraId="7F251828" w14:textId="77777777" w:rsidR="00A2509C" w:rsidRDefault="00A2509C" w:rsidP="004E764D">
            <w:pPr>
              <w:rPr>
                <w:rFonts w:ascii="Times New Roman" w:hAnsi="Times New Roman" w:cs="Times New Roman"/>
                <w:b/>
                <w:sz w:val="24"/>
                <w:szCs w:val="24"/>
              </w:rPr>
            </w:pPr>
            <w:r>
              <w:rPr>
                <w:rFonts w:ascii="Times New Roman" w:hAnsi="Times New Roman" w:cs="Times New Roman"/>
                <w:b/>
                <w:sz w:val="24"/>
                <w:szCs w:val="24"/>
              </w:rPr>
              <w:t>M</w:t>
            </w:r>
          </w:p>
          <w:p w14:paraId="4D1CB16A" w14:textId="77777777" w:rsidR="00A2509C" w:rsidRDefault="00A2509C" w:rsidP="004E764D">
            <w:pPr>
              <w:rPr>
                <w:rFonts w:ascii="Times New Roman" w:hAnsi="Times New Roman" w:cs="Times New Roman"/>
                <w:b/>
                <w:sz w:val="24"/>
                <w:szCs w:val="24"/>
              </w:rPr>
            </w:pPr>
          </w:p>
          <w:p w14:paraId="60CF0526" w14:textId="77777777" w:rsidR="00A2509C" w:rsidRDefault="00A2509C" w:rsidP="004E764D">
            <w:pPr>
              <w:rPr>
                <w:rFonts w:ascii="Times New Roman" w:hAnsi="Times New Roman" w:cs="Times New Roman"/>
                <w:sz w:val="24"/>
                <w:szCs w:val="24"/>
              </w:rPr>
            </w:pPr>
            <w:r>
              <w:rPr>
                <w:rFonts w:ascii="Times New Roman" w:hAnsi="Times New Roman" w:cs="Times New Roman"/>
                <w:sz w:val="24"/>
                <w:szCs w:val="24"/>
              </w:rPr>
              <w:t>m- meter</w:t>
            </w:r>
          </w:p>
          <w:p w14:paraId="01057440" w14:textId="77777777" w:rsidR="00A2509C" w:rsidRDefault="00A2509C" w:rsidP="004E764D">
            <w:r>
              <w:t>MAP- Mean arterial Pressure</w:t>
            </w:r>
          </w:p>
          <w:p w14:paraId="49496EE0" w14:textId="77777777" w:rsidR="00A2509C" w:rsidRPr="00093820" w:rsidRDefault="00A2509C" w:rsidP="004E764D">
            <w:pPr>
              <w:rPr>
                <w:rFonts w:ascii="Times New Roman" w:hAnsi="Times New Roman" w:cs="Times New Roman"/>
              </w:rPr>
            </w:pPr>
            <w:proofErr w:type="spellStart"/>
            <w:r>
              <w:rPr>
                <w:rFonts w:ascii="Times New Roman" w:hAnsi="Times New Roman" w:cs="Times New Roman"/>
              </w:rPr>
              <w:t>mEq</w:t>
            </w:r>
            <w:proofErr w:type="spellEnd"/>
            <w:r>
              <w:rPr>
                <w:rFonts w:ascii="Times New Roman" w:hAnsi="Times New Roman" w:cs="Times New Roman"/>
              </w:rPr>
              <w:t>- milli equivalent</w:t>
            </w:r>
          </w:p>
          <w:p w14:paraId="212F66FD" w14:textId="77777777" w:rsidR="00A2509C" w:rsidRDefault="00A2509C" w:rsidP="004E764D">
            <w:r>
              <w:t>Mg – milligram</w:t>
            </w:r>
          </w:p>
          <w:p w14:paraId="328EAE29" w14:textId="77777777" w:rsidR="00A2509C" w:rsidRDefault="00A2509C" w:rsidP="004E764D">
            <w:pPr>
              <w:rPr>
                <w:rFonts w:ascii="Times New Roman" w:hAnsi="Times New Roman" w:cs="Times New Roman"/>
                <w:sz w:val="24"/>
                <w:szCs w:val="24"/>
              </w:rPr>
            </w:pPr>
            <w:r>
              <w:rPr>
                <w:rFonts w:ascii="Times New Roman" w:hAnsi="Times New Roman" w:cs="Times New Roman"/>
                <w:sz w:val="24"/>
                <w:szCs w:val="24"/>
              </w:rPr>
              <w:t>min- minute</w:t>
            </w:r>
          </w:p>
          <w:p w14:paraId="26BC21DA" w14:textId="77777777" w:rsidR="00A2509C" w:rsidRDefault="00A2509C" w:rsidP="004E764D">
            <w:r>
              <w:t xml:space="preserve">mL- milli </w:t>
            </w:r>
            <w:proofErr w:type="spellStart"/>
            <w:r>
              <w:t>litre</w:t>
            </w:r>
            <w:proofErr w:type="spellEnd"/>
          </w:p>
          <w:p w14:paraId="1A6B8290" w14:textId="77777777" w:rsidR="00A2509C" w:rsidRDefault="00A2509C" w:rsidP="004E764D">
            <w:r>
              <w:t>Mm Hg – millimeter of mercury</w:t>
            </w:r>
          </w:p>
          <w:p w14:paraId="297C840A" w14:textId="77777777" w:rsidR="00A2509C" w:rsidRDefault="00A2509C" w:rsidP="004E764D">
            <w:r>
              <w:t>mmol- milli mol</w:t>
            </w:r>
          </w:p>
          <w:p w14:paraId="28E2302D" w14:textId="77777777" w:rsidR="00A2509C" w:rsidRDefault="00A2509C" w:rsidP="004E764D">
            <w:pPr>
              <w:rPr>
                <w:rFonts w:ascii="Times New Roman" w:hAnsi="Times New Roman" w:cs="Times New Roman"/>
                <w:sz w:val="24"/>
                <w:szCs w:val="24"/>
              </w:rPr>
            </w:pPr>
            <w:r>
              <w:t xml:space="preserve">MRSA- </w:t>
            </w:r>
            <w:r w:rsidRPr="006438DF">
              <w:rPr>
                <w:rFonts w:ascii="Times New Roman" w:hAnsi="Times New Roman" w:cs="Times New Roman"/>
                <w:sz w:val="24"/>
                <w:szCs w:val="24"/>
              </w:rPr>
              <w:t>methicillin-resistant </w:t>
            </w:r>
            <w:r w:rsidRPr="006438DF">
              <w:rPr>
                <w:rFonts w:ascii="Times New Roman" w:hAnsi="Times New Roman" w:cs="Times New Roman"/>
                <w:i/>
                <w:iCs/>
                <w:sz w:val="24"/>
                <w:szCs w:val="24"/>
              </w:rPr>
              <w:t>Staphylococcus aureus</w:t>
            </w:r>
            <w:r w:rsidRPr="006438DF">
              <w:rPr>
                <w:rFonts w:ascii="Times New Roman" w:hAnsi="Times New Roman" w:cs="Times New Roman"/>
                <w:sz w:val="24"/>
                <w:szCs w:val="24"/>
              </w:rPr>
              <w:t> </w:t>
            </w:r>
          </w:p>
          <w:p w14:paraId="085EFF33" w14:textId="77777777" w:rsidR="00A2509C" w:rsidRDefault="00A2509C" w:rsidP="004E764D">
            <w:pPr>
              <w:rPr>
                <w:sz w:val="24"/>
                <w:szCs w:val="24"/>
              </w:rPr>
            </w:pPr>
            <w:proofErr w:type="spellStart"/>
            <w:r>
              <w:rPr>
                <w:sz w:val="24"/>
                <w:szCs w:val="24"/>
              </w:rPr>
              <w:t>mtDNA</w:t>
            </w:r>
            <w:proofErr w:type="spellEnd"/>
            <w:r>
              <w:rPr>
                <w:sz w:val="24"/>
                <w:szCs w:val="24"/>
              </w:rPr>
              <w:t>- mitochondrial DNA</w:t>
            </w:r>
          </w:p>
          <w:p w14:paraId="3F70FAA1" w14:textId="77777777" w:rsidR="00A2509C" w:rsidRDefault="00A2509C" w:rsidP="004E764D">
            <w:pPr>
              <w:rPr>
                <w:rFonts w:ascii="Times New Roman" w:hAnsi="Times New Roman" w:cs="Times New Roman"/>
              </w:rPr>
            </w:pPr>
            <w:r w:rsidRPr="00093820">
              <w:rPr>
                <w:rFonts w:ascii="Times New Roman" w:hAnsi="Times New Roman" w:cs="Times New Roman"/>
              </w:rPr>
              <w:t>MV- Mechanical ventilation</w:t>
            </w:r>
          </w:p>
          <w:p w14:paraId="6C4BC7AE" w14:textId="77777777" w:rsidR="00A2509C" w:rsidRDefault="00A2509C" w:rsidP="004E764D">
            <w:pPr>
              <w:rPr>
                <w:rFonts w:ascii="Times New Roman" w:hAnsi="Times New Roman" w:cs="Times New Roman"/>
                <w:sz w:val="24"/>
                <w:szCs w:val="24"/>
              </w:rPr>
            </w:pPr>
            <w:proofErr w:type="spellStart"/>
            <w:r w:rsidRPr="00FE1B4A">
              <w:rPr>
                <w:rFonts w:ascii="Times New Roman" w:hAnsi="Times New Roman" w:cs="Times New Roman"/>
                <w:sz w:val="24"/>
                <w:szCs w:val="24"/>
              </w:rPr>
              <w:t>μL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microlitre</w:t>
            </w:r>
            <w:proofErr w:type="spellEnd"/>
          </w:p>
          <w:p w14:paraId="32384C35" w14:textId="77777777" w:rsidR="00A2509C" w:rsidRDefault="00A2509C" w:rsidP="004E764D">
            <w:pPr>
              <w:rPr>
                <w:rFonts w:ascii="Times New Roman" w:hAnsi="Times New Roman" w:cs="Times New Roman"/>
                <w:bCs/>
                <w:sz w:val="24"/>
                <w:szCs w:val="24"/>
              </w:rPr>
            </w:pPr>
          </w:p>
          <w:p w14:paraId="34D0599B" w14:textId="77777777" w:rsidR="00A2509C" w:rsidRDefault="00A2509C" w:rsidP="004E764D">
            <w:pPr>
              <w:rPr>
                <w:rFonts w:ascii="Times New Roman" w:hAnsi="Times New Roman" w:cs="Times New Roman"/>
                <w:b/>
                <w:sz w:val="24"/>
                <w:szCs w:val="24"/>
              </w:rPr>
            </w:pPr>
            <w:r>
              <w:rPr>
                <w:rFonts w:ascii="Times New Roman" w:hAnsi="Times New Roman" w:cs="Times New Roman"/>
                <w:b/>
                <w:sz w:val="24"/>
                <w:szCs w:val="24"/>
              </w:rPr>
              <w:t>N</w:t>
            </w:r>
          </w:p>
          <w:p w14:paraId="380A6CAC" w14:textId="77777777" w:rsidR="00A2509C" w:rsidRDefault="00A2509C" w:rsidP="004E764D">
            <w:pPr>
              <w:rPr>
                <w:rFonts w:ascii="Times New Roman" w:hAnsi="Times New Roman" w:cs="Times New Roman"/>
                <w:b/>
                <w:sz w:val="24"/>
                <w:szCs w:val="24"/>
              </w:rPr>
            </w:pPr>
          </w:p>
          <w:p w14:paraId="02F7C267" w14:textId="77777777" w:rsidR="00A2509C" w:rsidRPr="001B26E4" w:rsidRDefault="00A2509C" w:rsidP="004E764D">
            <w:pPr>
              <w:rPr>
                <w:rFonts w:ascii="Times New Roman" w:hAnsi="Times New Roman" w:cs="Times New Roman"/>
              </w:rPr>
            </w:pPr>
            <w:r>
              <w:t>NGAL-</w:t>
            </w:r>
            <w:r w:rsidRPr="001B26E4">
              <w:rPr>
                <w:rFonts w:ascii="Times New Roman" w:hAnsi="Times New Roman" w:cs="Times New Roman"/>
              </w:rPr>
              <w:t>Neutrophil Gelatinase-Associated Lipocalin</w:t>
            </w:r>
          </w:p>
          <w:p w14:paraId="75E99A91" w14:textId="77777777" w:rsidR="00A2509C" w:rsidRDefault="00A2509C" w:rsidP="004E764D">
            <w:pPr>
              <w:rPr>
                <w:rFonts w:ascii="Times New Roman" w:hAnsi="Times New Roman" w:cs="Times New Roman"/>
                <w:sz w:val="24"/>
                <w:szCs w:val="24"/>
              </w:rPr>
            </w:pPr>
            <w:r>
              <w:t xml:space="preserve">NIV- </w:t>
            </w:r>
            <w:r w:rsidRPr="006438DF">
              <w:rPr>
                <w:rFonts w:ascii="Times New Roman" w:hAnsi="Times New Roman" w:cs="Times New Roman"/>
                <w:sz w:val="24"/>
                <w:szCs w:val="24"/>
              </w:rPr>
              <w:t>non</w:t>
            </w:r>
            <w:r>
              <w:rPr>
                <w:rFonts w:ascii="Times New Roman" w:hAnsi="Times New Roman" w:cs="Times New Roman"/>
                <w:sz w:val="24"/>
                <w:szCs w:val="24"/>
              </w:rPr>
              <w:t>-</w:t>
            </w:r>
            <w:r w:rsidRPr="006438DF">
              <w:rPr>
                <w:rFonts w:ascii="Times New Roman" w:hAnsi="Times New Roman" w:cs="Times New Roman"/>
                <w:sz w:val="24"/>
                <w:szCs w:val="24"/>
              </w:rPr>
              <w:t>invasive ventilation</w:t>
            </w:r>
          </w:p>
          <w:p w14:paraId="1DDBB2E1" w14:textId="77777777" w:rsidR="00A2509C" w:rsidRDefault="00A2509C" w:rsidP="004E764D">
            <w:pPr>
              <w:rPr>
                <w:rFonts w:ascii="Times New Roman" w:hAnsi="Times New Roman" w:cs="Times New Roman"/>
                <w:sz w:val="24"/>
                <w:szCs w:val="24"/>
              </w:rPr>
            </w:pPr>
            <w:r>
              <w:t xml:space="preserve">NMBA- </w:t>
            </w:r>
            <w:r w:rsidRPr="006438DF">
              <w:rPr>
                <w:rFonts w:ascii="Times New Roman" w:hAnsi="Times New Roman" w:cs="Times New Roman"/>
                <w:sz w:val="24"/>
                <w:szCs w:val="24"/>
              </w:rPr>
              <w:t>neuromuscular blocking agents</w:t>
            </w:r>
          </w:p>
          <w:p w14:paraId="106A1212" w14:textId="77777777" w:rsidR="00A2509C" w:rsidRDefault="00A2509C" w:rsidP="004E764D">
            <w:pPr>
              <w:rPr>
                <w:sz w:val="24"/>
                <w:szCs w:val="24"/>
              </w:rPr>
            </w:pPr>
            <w:r>
              <w:rPr>
                <w:sz w:val="24"/>
                <w:szCs w:val="24"/>
              </w:rPr>
              <w:t>NO- Nitric oxide</w:t>
            </w:r>
          </w:p>
          <w:p w14:paraId="5043F615" w14:textId="77777777" w:rsidR="00A2509C" w:rsidRDefault="00A2509C" w:rsidP="004E764D">
            <w:pPr>
              <w:rPr>
                <w:rFonts w:ascii="Times New Roman" w:hAnsi="Times New Roman" w:cs="Times New Roman"/>
                <w:sz w:val="24"/>
                <w:szCs w:val="24"/>
              </w:rPr>
            </w:pPr>
            <w:r>
              <w:t xml:space="preserve">NOD - </w:t>
            </w:r>
            <w:r w:rsidRPr="006438DF">
              <w:rPr>
                <w:rFonts w:ascii="Times New Roman" w:hAnsi="Times New Roman" w:cs="Times New Roman"/>
                <w:sz w:val="24"/>
                <w:szCs w:val="24"/>
              </w:rPr>
              <w:t>nucleotide-binding oligomerization domain</w:t>
            </w:r>
          </w:p>
          <w:p w14:paraId="5A4470A6" w14:textId="77777777" w:rsidR="00A2509C" w:rsidRDefault="00A2509C" w:rsidP="004E764D">
            <w:r>
              <w:t>NOS-</w:t>
            </w:r>
            <w:proofErr w:type="spellStart"/>
            <w:r>
              <w:t>Nitrix</w:t>
            </w:r>
            <w:proofErr w:type="spellEnd"/>
            <w:r>
              <w:t xml:space="preserve"> oxide synthase</w:t>
            </w:r>
          </w:p>
          <w:p w14:paraId="0EA27529" w14:textId="77777777" w:rsidR="00A2509C" w:rsidRDefault="00A2509C" w:rsidP="004E764D">
            <w:pPr>
              <w:rPr>
                <w:rFonts w:ascii="Times New Roman" w:hAnsi="Times New Roman" w:cs="Times New Roman"/>
                <w:b/>
                <w:sz w:val="24"/>
                <w:szCs w:val="24"/>
              </w:rPr>
            </w:pPr>
          </w:p>
          <w:p w14:paraId="09756C1B" w14:textId="77777777" w:rsidR="00A2509C" w:rsidRDefault="00A2509C" w:rsidP="004E764D">
            <w:pPr>
              <w:rPr>
                <w:rFonts w:ascii="Times New Roman" w:hAnsi="Times New Roman" w:cs="Times New Roman"/>
                <w:b/>
                <w:sz w:val="24"/>
                <w:szCs w:val="24"/>
              </w:rPr>
            </w:pPr>
            <w:r>
              <w:rPr>
                <w:rFonts w:ascii="Times New Roman" w:hAnsi="Times New Roman" w:cs="Times New Roman"/>
                <w:b/>
                <w:sz w:val="24"/>
                <w:szCs w:val="24"/>
              </w:rPr>
              <w:t>O</w:t>
            </w:r>
          </w:p>
          <w:p w14:paraId="1F974422" w14:textId="47478405" w:rsidR="00A2509C" w:rsidRDefault="00A2509C" w:rsidP="004E764D">
            <w:pPr>
              <w:rPr>
                <w:rFonts w:ascii="Times New Roman" w:hAnsi="Times New Roman" w:cs="Times New Roman"/>
                <w:b/>
                <w:sz w:val="24"/>
                <w:szCs w:val="24"/>
              </w:rPr>
            </w:pPr>
            <w:r>
              <w:rPr>
                <w:rFonts w:ascii="Times New Roman" w:hAnsi="Times New Roman" w:cs="Times New Roman"/>
                <w:b/>
                <w:sz w:val="24"/>
                <w:szCs w:val="24"/>
              </w:rPr>
              <w:t>P</w:t>
            </w:r>
          </w:p>
          <w:p w14:paraId="091D853A" w14:textId="77777777" w:rsidR="00A2509C" w:rsidRDefault="00A2509C" w:rsidP="004E764D">
            <w:r>
              <w:t xml:space="preserve">PaCo2- Partial pressure of arterial </w:t>
            </w:r>
            <w:proofErr w:type="spellStart"/>
            <w:r>
              <w:t>Carbondioxide</w:t>
            </w:r>
            <w:proofErr w:type="spellEnd"/>
          </w:p>
          <w:p w14:paraId="4C8CB060" w14:textId="77777777" w:rsidR="00A2509C" w:rsidRDefault="00A2509C" w:rsidP="004E764D">
            <w:pPr>
              <w:rPr>
                <w:rFonts w:ascii="Times New Roman" w:hAnsi="Times New Roman" w:cs="Times New Roman"/>
                <w:sz w:val="24"/>
                <w:szCs w:val="24"/>
              </w:rPr>
            </w:pPr>
            <w:r>
              <w:t xml:space="preserve">PAI- </w:t>
            </w:r>
            <w:r w:rsidRPr="006438DF">
              <w:rPr>
                <w:rFonts w:ascii="Times New Roman" w:hAnsi="Times New Roman" w:cs="Times New Roman"/>
                <w:sz w:val="24"/>
                <w:szCs w:val="24"/>
              </w:rPr>
              <w:t>plasminogen activator inhibitor</w:t>
            </w:r>
          </w:p>
          <w:p w14:paraId="4C573674" w14:textId="77777777" w:rsidR="00A2509C" w:rsidRDefault="00A2509C" w:rsidP="004E764D">
            <w:pPr>
              <w:rPr>
                <w:rFonts w:ascii="Times New Roman" w:hAnsi="Times New Roman" w:cs="Times New Roman"/>
                <w:sz w:val="24"/>
                <w:szCs w:val="24"/>
              </w:rPr>
            </w:pPr>
            <w:r>
              <w:t>PAMPs-</w:t>
            </w:r>
            <w:r w:rsidRPr="006438DF">
              <w:rPr>
                <w:rFonts w:ascii="Times New Roman" w:hAnsi="Times New Roman" w:cs="Times New Roman"/>
                <w:sz w:val="24"/>
                <w:szCs w:val="24"/>
              </w:rPr>
              <w:t xml:space="preserve"> pathogen-associated molecular patterns</w:t>
            </w:r>
          </w:p>
          <w:p w14:paraId="48D0E957" w14:textId="77777777" w:rsidR="00A2509C" w:rsidRDefault="00A2509C" w:rsidP="004E764D">
            <w:r>
              <w:t>PaO2- Partial pressure of arterial Oxygen</w:t>
            </w:r>
          </w:p>
          <w:p w14:paraId="11948959" w14:textId="77777777" w:rsidR="00A2509C" w:rsidRDefault="00A2509C" w:rsidP="004E764D">
            <w:pPr>
              <w:rPr>
                <w:rFonts w:ascii="Times New Roman" w:eastAsia="Times New Roman" w:hAnsi="Times New Roman" w:cs="Times New Roman"/>
                <w:lang w:eastAsia="en-GB"/>
              </w:rPr>
            </w:pPr>
            <w:r>
              <w:t xml:space="preserve">PBR- </w:t>
            </w:r>
            <w:r w:rsidRPr="00B709AA">
              <w:rPr>
                <w:rFonts w:ascii="Times New Roman" w:eastAsia="Times New Roman" w:hAnsi="Times New Roman" w:cs="Times New Roman"/>
                <w:lang w:eastAsia="en-GB"/>
              </w:rPr>
              <w:t>protocol-based resuscitation</w:t>
            </w:r>
          </w:p>
          <w:p w14:paraId="0A65CD8A" w14:textId="77777777" w:rsidR="00A2509C" w:rsidRDefault="00A2509C" w:rsidP="004E764D">
            <w:pPr>
              <w:rPr>
                <w:sz w:val="24"/>
                <w:szCs w:val="24"/>
              </w:rPr>
            </w:pPr>
            <w:r>
              <w:rPr>
                <w:sz w:val="24"/>
                <w:szCs w:val="24"/>
              </w:rPr>
              <w:t>PCT- procalcitonin</w:t>
            </w:r>
          </w:p>
          <w:p w14:paraId="3685AD31" w14:textId="77777777" w:rsidR="00482CE7" w:rsidRDefault="00A2509C" w:rsidP="00482CE7">
            <w:pPr>
              <w:spacing w:line="259" w:lineRule="auto"/>
              <w:rPr>
                <w:rFonts w:ascii="Times New Roman" w:hAnsi="Times New Roman"/>
                <w:sz w:val="24"/>
                <w:szCs w:val="24"/>
              </w:rPr>
            </w:pPr>
            <w:r>
              <w:rPr>
                <w:sz w:val="24"/>
                <w:szCs w:val="24"/>
              </w:rPr>
              <w:t xml:space="preserve">PEDF- </w:t>
            </w:r>
            <w:r w:rsidRPr="000F1479">
              <w:rPr>
                <w:rFonts w:ascii="Times New Roman" w:hAnsi="Times New Roman"/>
                <w:sz w:val="24"/>
                <w:szCs w:val="24"/>
              </w:rPr>
              <w:t>Pigment Epithelium-Derived Factor</w:t>
            </w:r>
          </w:p>
          <w:p w14:paraId="042F9E97" w14:textId="77777777" w:rsidR="00A2509C" w:rsidRDefault="00A2509C" w:rsidP="00482CE7">
            <w:pPr>
              <w:spacing w:line="259" w:lineRule="auto"/>
              <w:rPr>
                <w:rFonts w:ascii="Times New Roman" w:hAnsi="Times New Roman" w:cs="Times New Roman"/>
                <w:sz w:val="24"/>
                <w:szCs w:val="24"/>
              </w:rPr>
            </w:pPr>
            <w:r>
              <w:rPr>
                <w:rFonts w:ascii="Times New Roman" w:eastAsia="Times New Roman" w:hAnsi="Times New Roman" w:cs="Times New Roman"/>
                <w:lang w:eastAsia="en-GB"/>
              </w:rPr>
              <w:t xml:space="preserve">PEEP- </w:t>
            </w:r>
            <w:r w:rsidRPr="006438DF">
              <w:rPr>
                <w:rFonts w:ascii="Times New Roman" w:hAnsi="Times New Roman" w:cs="Times New Roman"/>
                <w:sz w:val="24"/>
                <w:szCs w:val="24"/>
              </w:rPr>
              <w:t>positive end expiratory pressure</w:t>
            </w:r>
          </w:p>
          <w:p w14:paraId="013955A8" w14:textId="1475D5C2" w:rsidR="00482CE7" w:rsidRDefault="00482CE7" w:rsidP="00482CE7">
            <w:pPr>
              <w:spacing w:line="259" w:lineRule="auto"/>
              <w:rPr>
                <w:rFonts w:ascii="Times New Roman" w:hAnsi="Times New Roman" w:cs="Times New Roman"/>
                <w:sz w:val="24"/>
                <w:szCs w:val="24"/>
              </w:rPr>
            </w:pPr>
            <w:r>
              <w:rPr>
                <w:rFonts w:ascii="Times New Roman" w:hAnsi="Times New Roman" w:cs="Times New Roman"/>
                <w:sz w:val="24"/>
                <w:szCs w:val="24"/>
              </w:rPr>
              <w:t>PLR- Passive Leg Raise</w:t>
            </w:r>
          </w:p>
          <w:p w14:paraId="33FCB0FB" w14:textId="77777777" w:rsidR="00482CE7" w:rsidRDefault="00482CE7" w:rsidP="00482CE7">
            <w:pPr>
              <w:spacing w:line="259" w:lineRule="auto"/>
              <w:rPr>
                <w:rFonts w:ascii="Times New Roman" w:hAnsi="Times New Roman" w:cs="Times New Roman"/>
                <w:sz w:val="24"/>
                <w:szCs w:val="24"/>
              </w:rPr>
            </w:pPr>
            <w:r>
              <w:rPr>
                <w:rFonts w:ascii="Times New Roman" w:hAnsi="Times New Roman" w:cs="Times New Roman"/>
                <w:sz w:val="24"/>
                <w:szCs w:val="24"/>
              </w:rPr>
              <w:t>POCUS-Point of Care Ultrasound</w:t>
            </w:r>
          </w:p>
          <w:p w14:paraId="2E36B843" w14:textId="5AE53022" w:rsidR="00482CE7" w:rsidRPr="00482CE7" w:rsidRDefault="00482CE7" w:rsidP="00482CE7">
            <w:pPr>
              <w:spacing w:line="259" w:lineRule="auto"/>
            </w:pPr>
            <w:r>
              <w:t>PPV- Pulse pressure variation</w:t>
            </w:r>
          </w:p>
        </w:tc>
        <w:tc>
          <w:tcPr>
            <w:tcW w:w="4788" w:type="dxa"/>
          </w:tcPr>
          <w:p w14:paraId="0447AA33" w14:textId="77777777" w:rsidR="00A2509C" w:rsidRDefault="00A2509C" w:rsidP="004E764D">
            <w:pPr>
              <w:rPr>
                <w:rFonts w:ascii="Times New Roman" w:hAnsi="Times New Roman" w:cs="Times New Roman"/>
                <w:b/>
                <w:sz w:val="24"/>
                <w:szCs w:val="24"/>
              </w:rPr>
            </w:pPr>
            <w:r>
              <w:rPr>
                <w:rFonts w:ascii="Times New Roman" w:hAnsi="Times New Roman" w:cs="Times New Roman"/>
                <w:b/>
                <w:sz w:val="24"/>
                <w:szCs w:val="24"/>
              </w:rPr>
              <w:t>Q</w:t>
            </w:r>
          </w:p>
          <w:p w14:paraId="4C59216C" w14:textId="77777777" w:rsidR="00A2509C" w:rsidRDefault="00A2509C" w:rsidP="004E764D">
            <w:pPr>
              <w:rPr>
                <w:rFonts w:ascii="Times New Roman" w:hAnsi="Times New Roman" w:cs="Times New Roman"/>
                <w:b/>
                <w:sz w:val="24"/>
                <w:szCs w:val="24"/>
              </w:rPr>
            </w:pPr>
          </w:p>
          <w:p w14:paraId="1263FD3C" w14:textId="77777777" w:rsidR="00A2509C" w:rsidRDefault="00A2509C" w:rsidP="004E764D">
            <w:proofErr w:type="spellStart"/>
            <w:r>
              <w:t>qSOFA</w:t>
            </w:r>
            <w:proofErr w:type="spellEnd"/>
            <w:r>
              <w:t xml:space="preserve">- Quick Sequential Organ Failure </w:t>
            </w:r>
            <w:proofErr w:type="spellStart"/>
            <w:r>
              <w:t>assesment</w:t>
            </w:r>
            <w:proofErr w:type="spellEnd"/>
          </w:p>
          <w:p w14:paraId="20F6A7D6" w14:textId="77777777" w:rsidR="00A2509C" w:rsidRDefault="00A2509C" w:rsidP="004E764D"/>
          <w:p w14:paraId="319189B2" w14:textId="77777777" w:rsidR="00A2509C" w:rsidRDefault="00A2509C" w:rsidP="004E764D">
            <w:pPr>
              <w:rPr>
                <w:rFonts w:ascii="Times New Roman" w:hAnsi="Times New Roman" w:cs="Times New Roman"/>
                <w:b/>
                <w:sz w:val="24"/>
                <w:szCs w:val="24"/>
              </w:rPr>
            </w:pPr>
          </w:p>
          <w:p w14:paraId="375C3A0C" w14:textId="77777777" w:rsidR="00A2509C" w:rsidRDefault="00A2509C" w:rsidP="004E764D">
            <w:pPr>
              <w:rPr>
                <w:rFonts w:ascii="Times New Roman" w:hAnsi="Times New Roman" w:cs="Times New Roman"/>
                <w:b/>
                <w:sz w:val="24"/>
                <w:szCs w:val="24"/>
              </w:rPr>
            </w:pPr>
            <w:r>
              <w:rPr>
                <w:rFonts w:ascii="Times New Roman" w:hAnsi="Times New Roman" w:cs="Times New Roman"/>
                <w:b/>
                <w:sz w:val="24"/>
                <w:szCs w:val="24"/>
              </w:rPr>
              <w:t>R</w:t>
            </w:r>
          </w:p>
          <w:p w14:paraId="682BA3AA" w14:textId="77777777" w:rsidR="00A2509C" w:rsidRDefault="00A2509C" w:rsidP="004E764D">
            <w:pPr>
              <w:rPr>
                <w:rFonts w:ascii="Times New Roman" w:hAnsi="Times New Roman" w:cs="Times New Roman"/>
                <w:b/>
                <w:sz w:val="24"/>
                <w:szCs w:val="24"/>
              </w:rPr>
            </w:pPr>
          </w:p>
          <w:p w14:paraId="6D32B1A2" w14:textId="77777777" w:rsidR="00A2509C" w:rsidRDefault="00A2509C" w:rsidP="004E764D">
            <w:pPr>
              <w:rPr>
                <w:rFonts w:ascii="Times New Roman" w:hAnsi="Times New Roman" w:cs="Times New Roman"/>
                <w:sz w:val="24"/>
                <w:szCs w:val="24"/>
              </w:rPr>
            </w:pPr>
            <w:r>
              <w:rPr>
                <w:rFonts w:eastAsia="Times New Roman"/>
                <w:lang w:eastAsia="en-GB"/>
              </w:rPr>
              <w:t xml:space="preserve">RCT- </w:t>
            </w:r>
            <w:r w:rsidRPr="006438DF">
              <w:rPr>
                <w:rFonts w:ascii="Times New Roman" w:hAnsi="Times New Roman" w:cs="Times New Roman"/>
                <w:sz w:val="24"/>
                <w:szCs w:val="24"/>
              </w:rPr>
              <w:t>randomized controlled trials</w:t>
            </w:r>
          </w:p>
          <w:p w14:paraId="4CD57DE0" w14:textId="77777777" w:rsidR="00A2509C" w:rsidRDefault="00A2509C" w:rsidP="004E764D">
            <w:pPr>
              <w:rPr>
                <w:rFonts w:ascii="Times New Roman" w:hAnsi="Times New Roman" w:cs="Times New Roman"/>
                <w:sz w:val="24"/>
                <w:szCs w:val="24"/>
              </w:rPr>
            </w:pPr>
            <w:r>
              <w:t xml:space="preserve">RIG - </w:t>
            </w:r>
            <w:r w:rsidRPr="006438DF">
              <w:rPr>
                <w:rFonts w:ascii="Times New Roman" w:hAnsi="Times New Roman" w:cs="Times New Roman"/>
                <w:sz w:val="24"/>
                <w:szCs w:val="24"/>
              </w:rPr>
              <w:t>retinoic acid inducible gene</w:t>
            </w:r>
          </w:p>
          <w:p w14:paraId="354AD51D" w14:textId="77777777" w:rsidR="00A2509C" w:rsidRDefault="00A2509C" w:rsidP="004E764D">
            <w:pPr>
              <w:rPr>
                <w:rFonts w:ascii="Times New Roman" w:eastAsia="Times New Roman" w:hAnsi="Times New Roman" w:cs="Times New Roman"/>
                <w:sz w:val="24"/>
                <w:szCs w:val="24"/>
                <w:lang w:eastAsia="en-GB"/>
              </w:rPr>
            </w:pPr>
            <w:r>
              <w:t xml:space="preserve">ROS- </w:t>
            </w:r>
            <w:r w:rsidRPr="006438DF">
              <w:rPr>
                <w:rFonts w:ascii="Times New Roman" w:eastAsia="Times New Roman" w:hAnsi="Times New Roman" w:cs="Times New Roman"/>
                <w:sz w:val="24"/>
                <w:szCs w:val="24"/>
                <w:lang w:eastAsia="en-GB"/>
              </w:rPr>
              <w:t>reactive oxygen species </w:t>
            </w:r>
          </w:p>
          <w:p w14:paraId="303AF960" w14:textId="7DEBD724" w:rsidR="00A2509C" w:rsidRDefault="00A2509C" w:rsidP="004E764D">
            <w:pPr>
              <w:rPr>
                <w:rFonts w:ascii="Times New Roman" w:hAnsi="Times New Roman" w:cs="Times New Roman"/>
                <w:b/>
                <w:sz w:val="24"/>
                <w:szCs w:val="24"/>
              </w:rPr>
            </w:pPr>
            <w:r>
              <w:rPr>
                <w:rFonts w:ascii="Times New Roman" w:hAnsi="Times New Roman" w:cs="Times New Roman"/>
                <w:sz w:val="24"/>
                <w:szCs w:val="24"/>
              </w:rPr>
              <w:t xml:space="preserve">RRT- </w:t>
            </w:r>
            <w:r w:rsidRPr="006438DF">
              <w:rPr>
                <w:rFonts w:ascii="Times New Roman" w:hAnsi="Times New Roman" w:cs="Times New Roman"/>
                <w:sz w:val="24"/>
                <w:szCs w:val="24"/>
              </w:rPr>
              <w:t>renal replacement therapy</w:t>
            </w:r>
          </w:p>
          <w:p w14:paraId="617DB443" w14:textId="77777777" w:rsidR="00A2509C" w:rsidRDefault="00A2509C" w:rsidP="004E764D">
            <w:pPr>
              <w:rPr>
                <w:rFonts w:ascii="Times New Roman" w:hAnsi="Times New Roman" w:cs="Times New Roman"/>
                <w:b/>
                <w:sz w:val="24"/>
                <w:szCs w:val="24"/>
              </w:rPr>
            </w:pPr>
          </w:p>
          <w:p w14:paraId="2E7946C2" w14:textId="77777777" w:rsidR="00A2509C" w:rsidRDefault="00A2509C" w:rsidP="004E764D">
            <w:pPr>
              <w:rPr>
                <w:rFonts w:ascii="Times New Roman" w:hAnsi="Times New Roman" w:cs="Times New Roman"/>
                <w:b/>
                <w:sz w:val="24"/>
                <w:szCs w:val="24"/>
              </w:rPr>
            </w:pPr>
            <w:r>
              <w:rPr>
                <w:rFonts w:ascii="Times New Roman" w:hAnsi="Times New Roman" w:cs="Times New Roman"/>
                <w:b/>
                <w:sz w:val="24"/>
                <w:szCs w:val="24"/>
              </w:rPr>
              <w:t>S</w:t>
            </w:r>
          </w:p>
          <w:p w14:paraId="7D9C40D6" w14:textId="77777777" w:rsidR="00A2509C" w:rsidRDefault="00A2509C" w:rsidP="004E764D">
            <w:pPr>
              <w:rPr>
                <w:rFonts w:ascii="Times New Roman" w:hAnsi="Times New Roman" w:cs="Times New Roman"/>
                <w:b/>
                <w:sz w:val="24"/>
                <w:szCs w:val="24"/>
              </w:rPr>
            </w:pPr>
          </w:p>
          <w:p w14:paraId="6E705311" w14:textId="77777777" w:rsidR="00A2509C" w:rsidRDefault="00A2509C" w:rsidP="004E764D">
            <w:pPr>
              <w:rPr>
                <w:rFonts w:eastAsia="Times New Roman"/>
                <w:lang w:eastAsia="en-GB"/>
              </w:rPr>
            </w:pPr>
            <w:r>
              <w:rPr>
                <w:rFonts w:eastAsia="Times New Roman"/>
                <w:lang w:eastAsia="en-GB"/>
              </w:rPr>
              <w:t>SBP- Systolic blood pressure</w:t>
            </w:r>
          </w:p>
          <w:p w14:paraId="662FA0CB" w14:textId="77777777" w:rsidR="00A2509C" w:rsidRDefault="00A2509C" w:rsidP="004E764D">
            <w:pPr>
              <w:rPr>
                <w:rFonts w:ascii="Times New Roman" w:eastAsia="Times New Roman" w:hAnsi="Times New Roman" w:cs="Times New Roman"/>
                <w:lang w:eastAsia="en-GB"/>
              </w:rPr>
            </w:pPr>
            <w:r>
              <w:t xml:space="preserve">ScvO2- </w:t>
            </w:r>
            <w:r w:rsidRPr="00B709AA">
              <w:rPr>
                <w:rFonts w:ascii="Times New Roman" w:eastAsia="Times New Roman" w:hAnsi="Times New Roman" w:cs="Times New Roman"/>
                <w:lang w:eastAsia="en-GB"/>
              </w:rPr>
              <w:t>central venous oxygen saturation</w:t>
            </w:r>
          </w:p>
          <w:p w14:paraId="4C38820F" w14:textId="77777777" w:rsidR="00A2509C" w:rsidRDefault="00A2509C" w:rsidP="004E764D">
            <w:r>
              <w:t>SD- standard deviation</w:t>
            </w:r>
          </w:p>
          <w:p w14:paraId="2EE24C06" w14:textId="77777777" w:rsidR="00A2509C" w:rsidRDefault="00A2509C" w:rsidP="004E764D">
            <w:r>
              <w:t>SIRS – Systemic Inflammatory Response Syndrome</w:t>
            </w:r>
          </w:p>
          <w:p w14:paraId="3A8B3C1A" w14:textId="77777777" w:rsidR="00A2509C" w:rsidRDefault="00A2509C" w:rsidP="004E764D">
            <w:r>
              <w:t>SOFA- Sequential Organ failure assessment</w:t>
            </w:r>
          </w:p>
          <w:p w14:paraId="0A8D7496" w14:textId="77777777" w:rsidR="00A2509C" w:rsidRDefault="00A2509C" w:rsidP="004E764D">
            <w:pPr>
              <w:rPr>
                <w:rFonts w:eastAsia="Times New Roman"/>
                <w:lang w:eastAsia="en-GB"/>
              </w:rPr>
            </w:pPr>
            <w:r>
              <w:rPr>
                <w:rFonts w:eastAsia="Times New Roman"/>
                <w:lang w:eastAsia="en-GB"/>
              </w:rPr>
              <w:t>SSC- Surviving sepsis campaign</w:t>
            </w:r>
          </w:p>
          <w:p w14:paraId="6FBE4860" w14:textId="77777777" w:rsidR="00A2509C" w:rsidRDefault="00A2509C" w:rsidP="004E764D">
            <w:r>
              <w:rPr>
                <w:rFonts w:eastAsia="Times New Roman"/>
                <w:lang w:eastAsia="en-GB"/>
              </w:rPr>
              <w:t xml:space="preserve">sTREM1- </w:t>
            </w:r>
            <w:r w:rsidRPr="000F1479">
              <w:rPr>
                <w:rFonts w:ascii="Times New Roman" w:hAnsi="Times New Roman"/>
                <w:bCs/>
                <w:sz w:val="24"/>
                <w:szCs w:val="24"/>
              </w:rPr>
              <w:t>Soluble Triggering Receptor Expressed on Myeloid Cells-1</w:t>
            </w:r>
          </w:p>
          <w:p w14:paraId="71EB7951" w14:textId="77777777" w:rsidR="00A2509C" w:rsidRDefault="00A2509C" w:rsidP="004E764D">
            <w:pPr>
              <w:rPr>
                <w:rFonts w:eastAsia="Times New Roman"/>
                <w:lang w:eastAsia="en-GB"/>
              </w:rPr>
            </w:pPr>
            <w:r>
              <w:rPr>
                <w:rFonts w:eastAsia="Times New Roman"/>
                <w:lang w:eastAsia="en-GB"/>
              </w:rPr>
              <w:t>SV- stoke volume</w:t>
            </w:r>
          </w:p>
          <w:p w14:paraId="61FB126C" w14:textId="12DD1A52" w:rsidR="00482CE7" w:rsidRDefault="00482CE7" w:rsidP="004E764D">
            <w:pPr>
              <w:rPr>
                <w:rFonts w:eastAsia="Times New Roman"/>
                <w:lang w:eastAsia="en-GB"/>
              </w:rPr>
            </w:pPr>
            <w:r>
              <w:rPr>
                <w:rFonts w:eastAsia="Times New Roman"/>
                <w:lang w:eastAsia="en-GB"/>
              </w:rPr>
              <w:t>SVV- Stroke volume variation</w:t>
            </w:r>
          </w:p>
          <w:p w14:paraId="719A0EBC" w14:textId="77777777" w:rsidR="00A2509C" w:rsidRDefault="00A2509C" w:rsidP="004E764D">
            <w:pPr>
              <w:rPr>
                <w:rFonts w:ascii="Times New Roman" w:hAnsi="Times New Roman" w:cs="Times New Roman"/>
                <w:b/>
                <w:sz w:val="24"/>
                <w:szCs w:val="24"/>
              </w:rPr>
            </w:pPr>
          </w:p>
          <w:p w14:paraId="3E343B4E" w14:textId="77777777" w:rsidR="00A2509C" w:rsidRDefault="00A2509C" w:rsidP="004E764D">
            <w:pPr>
              <w:rPr>
                <w:rFonts w:ascii="Times New Roman" w:hAnsi="Times New Roman" w:cs="Times New Roman"/>
                <w:b/>
                <w:sz w:val="24"/>
                <w:szCs w:val="24"/>
              </w:rPr>
            </w:pPr>
            <w:r>
              <w:rPr>
                <w:rFonts w:ascii="Times New Roman" w:hAnsi="Times New Roman" w:cs="Times New Roman"/>
                <w:b/>
                <w:sz w:val="24"/>
                <w:szCs w:val="24"/>
              </w:rPr>
              <w:t>T</w:t>
            </w:r>
          </w:p>
          <w:p w14:paraId="74D406A9" w14:textId="77777777" w:rsidR="00A2509C" w:rsidRDefault="00A2509C" w:rsidP="004E764D">
            <w:pPr>
              <w:rPr>
                <w:rFonts w:ascii="Times New Roman" w:hAnsi="Times New Roman" w:cs="Times New Roman"/>
                <w:b/>
                <w:sz w:val="24"/>
                <w:szCs w:val="24"/>
              </w:rPr>
            </w:pPr>
          </w:p>
          <w:p w14:paraId="05106DBF" w14:textId="77777777" w:rsidR="00A2509C" w:rsidRDefault="00A2509C" w:rsidP="004E764D">
            <w:pPr>
              <w:spacing w:after="160" w:line="259" w:lineRule="auto"/>
            </w:pPr>
            <w:r>
              <w:t xml:space="preserve">Tie- </w:t>
            </w:r>
            <w:r w:rsidRPr="004A1793">
              <w:rPr>
                <w:rFonts w:ascii="Times New Roman" w:hAnsi="Times New Roman" w:cs="Times New Roman"/>
                <w:color w:val="4D5156"/>
                <w:sz w:val="21"/>
                <w:szCs w:val="21"/>
                <w:shd w:val="clear" w:color="auto" w:fill="FFFFFF"/>
              </w:rPr>
              <w:t>Tyrosine kinase with immunoglobulin-like and E</w:t>
            </w:r>
            <w:r>
              <w:rPr>
                <w:rFonts w:ascii="Times New Roman" w:hAnsi="Times New Roman" w:cs="Times New Roman"/>
                <w:color w:val="4D5156"/>
                <w:sz w:val="21"/>
                <w:szCs w:val="21"/>
                <w:shd w:val="clear" w:color="auto" w:fill="FFFFFF"/>
              </w:rPr>
              <w:t>pidermal growth factor</w:t>
            </w:r>
            <w:r w:rsidRPr="004A1793">
              <w:rPr>
                <w:rFonts w:ascii="Times New Roman" w:hAnsi="Times New Roman" w:cs="Times New Roman"/>
                <w:color w:val="4D5156"/>
                <w:sz w:val="21"/>
                <w:szCs w:val="21"/>
                <w:shd w:val="clear" w:color="auto" w:fill="FFFFFF"/>
              </w:rPr>
              <w:t>-like</w:t>
            </w:r>
            <w:r>
              <w:rPr>
                <w:rFonts w:ascii="Arial" w:hAnsi="Arial" w:cs="Arial"/>
                <w:color w:val="4D5156"/>
                <w:sz w:val="21"/>
                <w:szCs w:val="21"/>
                <w:shd w:val="clear" w:color="auto" w:fill="FFFFFF"/>
              </w:rPr>
              <w:t> </w:t>
            </w:r>
          </w:p>
          <w:p w14:paraId="624EDEAC" w14:textId="77777777" w:rsidR="00A2509C" w:rsidRDefault="00A2509C" w:rsidP="004E764D">
            <w:pPr>
              <w:rPr>
                <w:rFonts w:ascii="Times New Roman" w:hAnsi="Times New Roman" w:cs="Times New Roman"/>
                <w:sz w:val="24"/>
                <w:szCs w:val="24"/>
              </w:rPr>
            </w:pPr>
            <w:r>
              <w:t xml:space="preserve">TLR- </w:t>
            </w:r>
            <w:r w:rsidRPr="006438DF">
              <w:rPr>
                <w:rFonts w:ascii="Times New Roman" w:hAnsi="Times New Roman" w:cs="Times New Roman"/>
                <w:sz w:val="24"/>
                <w:szCs w:val="24"/>
              </w:rPr>
              <w:t>toll-like receptors</w:t>
            </w:r>
          </w:p>
          <w:p w14:paraId="06C165B9" w14:textId="77777777" w:rsidR="00A2509C" w:rsidRDefault="00A2509C" w:rsidP="004E764D">
            <w:r>
              <w:t>TNF- Tumor necrosis factor</w:t>
            </w:r>
          </w:p>
          <w:p w14:paraId="0F1E6DC1" w14:textId="77777777" w:rsidR="00A2509C" w:rsidRDefault="00A2509C" w:rsidP="004E764D"/>
          <w:p w14:paraId="4F302AEA" w14:textId="05EB38C4" w:rsidR="00A2509C" w:rsidRPr="00AC731D" w:rsidRDefault="00A2509C" w:rsidP="004E764D">
            <w:pPr>
              <w:rPr>
                <w:b/>
                <w:bCs/>
                <w:sz w:val="24"/>
                <w:szCs w:val="24"/>
              </w:rPr>
            </w:pPr>
            <w:r w:rsidRPr="00AC731D">
              <w:rPr>
                <w:b/>
                <w:bCs/>
                <w:sz w:val="24"/>
                <w:szCs w:val="24"/>
              </w:rPr>
              <w:t>U</w:t>
            </w:r>
          </w:p>
          <w:p w14:paraId="4C39BCDE" w14:textId="77777777" w:rsidR="00A2509C" w:rsidRDefault="00A2509C" w:rsidP="004E764D"/>
          <w:p w14:paraId="19056407" w14:textId="77777777" w:rsidR="00A2509C" w:rsidRDefault="00A2509C" w:rsidP="00A2509C">
            <w:r>
              <w:t xml:space="preserve">UFH- </w:t>
            </w:r>
            <w:proofErr w:type="spellStart"/>
            <w:r>
              <w:t>Unfractioned</w:t>
            </w:r>
            <w:proofErr w:type="spellEnd"/>
            <w:r>
              <w:t xml:space="preserve"> heparin</w:t>
            </w:r>
          </w:p>
          <w:p w14:paraId="7AB0F32B" w14:textId="77777777" w:rsidR="00AC731D" w:rsidRDefault="00AC731D" w:rsidP="004E764D"/>
          <w:p w14:paraId="1E1DA94E" w14:textId="57EF2EF2" w:rsidR="00AC731D" w:rsidRPr="00482CE7" w:rsidRDefault="00AC731D" w:rsidP="004E764D">
            <w:pPr>
              <w:rPr>
                <w:rFonts w:ascii="Times New Roman" w:hAnsi="Times New Roman" w:cs="Times New Roman"/>
                <w:b/>
                <w:bCs/>
                <w:sz w:val="24"/>
                <w:szCs w:val="24"/>
              </w:rPr>
            </w:pPr>
            <w:r w:rsidRPr="00AC731D">
              <w:rPr>
                <w:rFonts w:ascii="Times New Roman" w:hAnsi="Times New Roman" w:cs="Times New Roman"/>
                <w:b/>
                <w:bCs/>
                <w:sz w:val="24"/>
                <w:szCs w:val="24"/>
              </w:rPr>
              <w:t>V</w:t>
            </w:r>
          </w:p>
          <w:p w14:paraId="34DC98D2" w14:textId="0DDF7DD8" w:rsidR="00AC731D" w:rsidRDefault="00AC731D" w:rsidP="004E764D">
            <w:pPr>
              <w:rPr>
                <w:rFonts w:ascii="Times New Roman" w:hAnsi="Times New Roman" w:cs="Times New Roman"/>
                <w:sz w:val="24"/>
                <w:szCs w:val="24"/>
              </w:rPr>
            </w:pPr>
            <w:r>
              <w:t xml:space="preserve">VCAM- </w:t>
            </w:r>
            <w:r w:rsidRPr="002039B3">
              <w:rPr>
                <w:rFonts w:ascii="Times New Roman" w:hAnsi="Times New Roman" w:cs="Times New Roman"/>
                <w:sz w:val="24"/>
                <w:szCs w:val="24"/>
              </w:rPr>
              <w:t>vascular cell adhesion molecule</w:t>
            </w:r>
          </w:p>
          <w:p w14:paraId="3A384BF5" w14:textId="6954536E" w:rsidR="00482CE7" w:rsidRDefault="00482CE7" w:rsidP="004E764D">
            <w:pPr>
              <w:rPr>
                <w:rFonts w:ascii="Times New Roman" w:hAnsi="Times New Roman" w:cs="Times New Roman"/>
                <w:sz w:val="24"/>
                <w:szCs w:val="24"/>
              </w:rPr>
            </w:pPr>
            <w:r>
              <w:rPr>
                <w:rFonts w:ascii="Times New Roman" w:hAnsi="Times New Roman" w:cs="Times New Roman"/>
                <w:sz w:val="24"/>
                <w:szCs w:val="24"/>
              </w:rPr>
              <w:t>VTi- Velocity time integral</w:t>
            </w:r>
          </w:p>
          <w:p w14:paraId="34EDA462" w14:textId="77777777" w:rsidR="00AC731D" w:rsidRDefault="00AC731D" w:rsidP="004E764D">
            <w:pPr>
              <w:rPr>
                <w:rFonts w:ascii="Times New Roman" w:hAnsi="Times New Roman" w:cs="Times New Roman"/>
                <w:sz w:val="24"/>
                <w:szCs w:val="24"/>
              </w:rPr>
            </w:pPr>
          </w:p>
          <w:p w14:paraId="641BEC61" w14:textId="77777777" w:rsidR="00AC731D" w:rsidRDefault="00AC731D" w:rsidP="004E764D">
            <w:pPr>
              <w:rPr>
                <w:rFonts w:ascii="Times New Roman" w:hAnsi="Times New Roman" w:cs="Times New Roman"/>
                <w:b/>
                <w:bCs/>
                <w:sz w:val="24"/>
                <w:szCs w:val="24"/>
              </w:rPr>
            </w:pPr>
            <w:r w:rsidRPr="00AC731D">
              <w:rPr>
                <w:rFonts w:ascii="Times New Roman" w:hAnsi="Times New Roman" w:cs="Times New Roman"/>
                <w:b/>
                <w:bCs/>
                <w:sz w:val="24"/>
                <w:szCs w:val="24"/>
              </w:rPr>
              <w:t>W</w:t>
            </w:r>
          </w:p>
          <w:p w14:paraId="54552077" w14:textId="77777777" w:rsidR="00AC731D" w:rsidRDefault="00AC731D" w:rsidP="004E764D">
            <w:pPr>
              <w:rPr>
                <w:rFonts w:ascii="Times New Roman" w:hAnsi="Times New Roman" w:cs="Times New Roman"/>
                <w:b/>
                <w:bCs/>
                <w:sz w:val="24"/>
                <w:szCs w:val="24"/>
              </w:rPr>
            </w:pPr>
            <w:r w:rsidRPr="00AC731D">
              <w:rPr>
                <w:rFonts w:ascii="Times New Roman" w:hAnsi="Times New Roman" w:cs="Times New Roman"/>
                <w:b/>
                <w:bCs/>
                <w:sz w:val="24"/>
                <w:szCs w:val="24"/>
              </w:rPr>
              <w:t>X</w:t>
            </w:r>
          </w:p>
          <w:p w14:paraId="73FE27B0" w14:textId="77777777" w:rsidR="00AC731D" w:rsidRDefault="00AC731D" w:rsidP="004E764D">
            <w:pPr>
              <w:rPr>
                <w:rFonts w:ascii="Times New Roman" w:hAnsi="Times New Roman" w:cs="Times New Roman"/>
                <w:b/>
                <w:bCs/>
                <w:sz w:val="24"/>
                <w:szCs w:val="24"/>
              </w:rPr>
            </w:pPr>
            <w:r w:rsidRPr="00AC731D">
              <w:rPr>
                <w:rFonts w:ascii="Times New Roman" w:hAnsi="Times New Roman" w:cs="Times New Roman"/>
                <w:b/>
                <w:bCs/>
                <w:sz w:val="24"/>
                <w:szCs w:val="24"/>
              </w:rPr>
              <w:t>Y</w:t>
            </w:r>
          </w:p>
          <w:p w14:paraId="16644A57" w14:textId="78458EE2" w:rsidR="00A2509C" w:rsidRPr="00AC731D" w:rsidRDefault="00AC731D" w:rsidP="00AC731D">
            <w:pPr>
              <w:rPr>
                <w:rFonts w:ascii="Times New Roman" w:hAnsi="Times New Roman" w:cs="Times New Roman"/>
                <w:b/>
                <w:bCs/>
                <w:sz w:val="24"/>
                <w:szCs w:val="24"/>
              </w:rPr>
            </w:pPr>
            <w:r w:rsidRPr="00AC731D">
              <w:rPr>
                <w:rFonts w:ascii="Times New Roman" w:hAnsi="Times New Roman" w:cs="Times New Roman"/>
                <w:b/>
                <w:bCs/>
                <w:sz w:val="24"/>
                <w:szCs w:val="24"/>
              </w:rPr>
              <w:t>Z</w:t>
            </w:r>
          </w:p>
          <w:p w14:paraId="3734B82E" w14:textId="77777777" w:rsidR="00AC731D" w:rsidRPr="00BF0A4B" w:rsidRDefault="00AC731D" w:rsidP="004E764D">
            <w:pPr>
              <w:spacing w:after="160" w:line="259" w:lineRule="auto"/>
            </w:pPr>
          </w:p>
        </w:tc>
      </w:tr>
    </w:tbl>
    <w:p w14:paraId="7F85144E" w14:textId="77777777" w:rsidR="003E3B17" w:rsidRPr="006438DF" w:rsidRDefault="003E3B17">
      <w:pPr>
        <w:rPr>
          <w:rFonts w:ascii="Times New Roman" w:hAnsi="Times New Roman" w:cs="Times New Roman"/>
          <w:b/>
          <w:sz w:val="24"/>
          <w:szCs w:val="24"/>
        </w:rPr>
      </w:pPr>
    </w:p>
    <w:p w14:paraId="2F69039A" w14:textId="77777777" w:rsidR="003E3B17" w:rsidRPr="006438DF" w:rsidRDefault="003E3B17">
      <w:pPr>
        <w:rPr>
          <w:rFonts w:ascii="Times New Roman" w:hAnsi="Times New Roman" w:cs="Times New Roman"/>
          <w:b/>
          <w:sz w:val="24"/>
          <w:szCs w:val="24"/>
        </w:rPr>
      </w:pPr>
    </w:p>
    <w:p w14:paraId="6ABBE9CF" w14:textId="77777777" w:rsidR="003E3B17" w:rsidRPr="006438DF" w:rsidRDefault="003E3B17">
      <w:pPr>
        <w:rPr>
          <w:rFonts w:ascii="Times New Roman" w:hAnsi="Times New Roman" w:cs="Times New Roman"/>
          <w:b/>
          <w:sz w:val="24"/>
          <w:szCs w:val="24"/>
        </w:rPr>
      </w:pPr>
    </w:p>
    <w:p w14:paraId="46059340" w14:textId="77777777" w:rsidR="003E3B17" w:rsidRPr="006438DF" w:rsidRDefault="003E3B17">
      <w:pPr>
        <w:rPr>
          <w:rFonts w:ascii="Times New Roman" w:hAnsi="Times New Roman" w:cs="Times New Roman"/>
          <w:b/>
          <w:sz w:val="24"/>
          <w:szCs w:val="24"/>
        </w:rPr>
      </w:pPr>
    </w:p>
    <w:p w14:paraId="5EEECB0D" w14:textId="77777777" w:rsidR="003E3B17" w:rsidRPr="006438DF" w:rsidRDefault="003E3B17">
      <w:pPr>
        <w:rPr>
          <w:rFonts w:ascii="Times New Roman" w:hAnsi="Times New Roman" w:cs="Times New Roman"/>
          <w:b/>
          <w:sz w:val="24"/>
          <w:szCs w:val="24"/>
        </w:rPr>
      </w:pPr>
    </w:p>
    <w:p w14:paraId="09F09289" w14:textId="77777777" w:rsidR="003E3B17" w:rsidRPr="006438DF" w:rsidRDefault="003E3B17">
      <w:pPr>
        <w:rPr>
          <w:rFonts w:ascii="Times New Roman" w:hAnsi="Times New Roman" w:cs="Times New Roman"/>
          <w:b/>
          <w:sz w:val="24"/>
          <w:szCs w:val="24"/>
        </w:rPr>
      </w:pPr>
    </w:p>
    <w:p w14:paraId="6D3238F4" w14:textId="77777777" w:rsidR="003E3B17" w:rsidRPr="006438DF" w:rsidRDefault="003E3B17">
      <w:pPr>
        <w:rPr>
          <w:rFonts w:ascii="Times New Roman" w:hAnsi="Times New Roman" w:cs="Times New Roman"/>
          <w:b/>
          <w:sz w:val="24"/>
          <w:szCs w:val="24"/>
        </w:rPr>
      </w:pPr>
    </w:p>
    <w:p w14:paraId="3ABFE8C5" w14:textId="77777777" w:rsidR="003E3B17" w:rsidRPr="006438DF" w:rsidRDefault="003E3B17">
      <w:pPr>
        <w:rPr>
          <w:rFonts w:ascii="Times New Roman" w:hAnsi="Times New Roman" w:cs="Times New Roman"/>
          <w:b/>
          <w:sz w:val="24"/>
          <w:szCs w:val="24"/>
        </w:rPr>
      </w:pPr>
    </w:p>
    <w:p w14:paraId="6F519844" w14:textId="77777777" w:rsidR="003E3B17" w:rsidRPr="006438DF" w:rsidRDefault="003E3B17">
      <w:pPr>
        <w:rPr>
          <w:rFonts w:ascii="Times New Roman" w:hAnsi="Times New Roman" w:cs="Times New Roman"/>
          <w:b/>
          <w:sz w:val="24"/>
          <w:szCs w:val="24"/>
        </w:rPr>
      </w:pPr>
    </w:p>
    <w:p w14:paraId="284B6C94" w14:textId="77777777" w:rsidR="003E3B17" w:rsidRPr="006438DF" w:rsidRDefault="003E3B17">
      <w:pPr>
        <w:rPr>
          <w:rFonts w:ascii="Times New Roman" w:hAnsi="Times New Roman" w:cs="Times New Roman"/>
          <w:b/>
          <w:sz w:val="24"/>
          <w:szCs w:val="24"/>
        </w:rPr>
      </w:pPr>
    </w:p>
    <w:p w14:paraId="7091379D" w14:textId="77777777" w:rsidR="003E3B17" w:rsidRPr="006438DF" w:rsidRDefault="003E3B17">
      <w:pPr>
        <w:rPr>
          <w:rFonts w:ascii="Times New Roman" w:hAnsi="Times New Roman" w:cs="Times New Roman"/>
          <w:b/>
          <w:sz w:val="24"/>
          <w:szCs w:val="24"/>
        </w:rPr>
      </w:pPr>
    </w:p>
    <w:p w14:paraId="0E0F77AD" w14:textId="77777777" w:rsidR="003E3B17" w:rsidRPr="006438DF" w:rsidRDefault="003E3B17">
      <w:pPr>
        <w:rPr>
          <w:rFonts w:ascii="Times New Roman" w:hAnsi="Times New Roman" w:cs="Times New Roman"/>
          <w:b/>
          <w:sz w:val="24"/>
          <w:szCs w:val="24"/>
        </w:rPr>
      </w:pPr>
    </w:p>
    <w:p w14:paraId="026EE212" w14:textId="77777777" w:rsidR="003E3B17" w:rsidRPr="006438DF" w:rsidRDefault="003E3B17">
      <w:pPr>
        <w:rPr>
          <w:rFonts w:ascii="Times New Roman" w:hAnsi="Times New Roman" w:cs="Times New Roman"/>
          <w:b/>
          <w:sz w:val="24"/>
          <w:szCs w:val="24"/>
        </w:rPr>
      </w:pPr>
    </w:p>
    <w:p w14:paraId="72E3852F" w14:textId="77777777" w:rsidR="003E3B17" w:rsidRPr="006438DF" w:rsidRDefault="003E3B17">
      <w:pPr>
        <w:rPr>
          <w:rFonts w:ascii="Times New Roman" w:hAnsi="Times New Roman" w:cs="Times New Roman"/>
          <w:b/>
          <w:sz w:val="24"/>
          <w:szCs w:val="24"/>
        </w:rPr>
      </w:pPr>
    </w:p>
    <w:p w14:paraId="1D3D2B99" w14:textId="77777777" w:rsidR="003E3B17" w:rsidRPr="006438DF" w:rsidRDefault="003E3B17">
      <w:pPr>
        <w:rPr>
          <w:rFonts w:ascii="Times New Roman" w:hAnsi="Times New Roman" w:cs="Times New Roman"/>
          <w:b/>
          <w:sz w:val="24"/>
          <w:szCs w:val="24"/>
        </w:rPr>
      </w:pPr>
    </w:p>
    <w:p w14:paraId="5E0F4AB5" w14:textId="77777777" w:rsidR="000D108B" w:rsidRDefault="000D108B">
      <w:pPr>
        <w:rPr>
          <w:rFonts w:ascii="Times New Roman" w:hAnsi="Times New Roman" w:cs="Times New Roman"/>
          <w:b/>
          <w:sz w:val="24"/>
          <w:szCs w:val="24"/>
        </w:rPr>
      </w:pPr>
    </w:p>
    <w:p w14:paraId="0968CB34" w14:textId="77777777" w:rsidR="0015630D" w:rsidRDefault="0015630D">
      <w:pPr>
        <w:rPr>
          <w:rFonts w:ascii="Times New Roman" w:hAnsi="Times New Roman" w:cs="Times New Roman"/>
          <w:b/>
          <w:sz w:val="24"/>
          <w:szCs w:val="24"/>
        </w:rPr>
      </w:pPr>
    </w:p>
    <w:p w14:paraId="34865861" w14:textId="77777777" w:rsidR="0015630D" w:rsidRDefault="0015630D">
      <w:pPr>
        <w:rPr>
          <w:rFonts w:ascii="Times New Roman" w:hAnsi="Times New Roman" w:cs="Times New Roman"/>
          <w:b/>
          <w:sz w:val="24"/>
          <w:szCs w:val="24"/>
        </w:rPr>
      </w:pPr>
    </w:p>
    <w:p w14:paraId="175914C3" w14:textId="77777777" w:rsidR="0015630D" w:rsidRDefault="0015630D">
      <w:pPr>
        <w:rPr>
          <w:rFonts w:ascii="Times New Roman" w:hAnsi="Times New Roman" w:cs="Times New Roman"/>
          <w:b/>
          <w:sz w:val="24"/>
          <w:szCs w:val="24"/>
        </w:rPr>
      </w:pPr>
    </w:p>
    <w:p w14:paraId="38B13259" w14:textId="77777777" w:rsidR="0015630D" w:rsidRDefault="0015630D">
      <w:pPr>
        <w:rPr>
          <w:rFonts w:ascii="Times New Roman" w:hAnsi="Times New Roman" w:cs="Times New Roman"/>
          <w:b/>
          <w:sz w:val="24"/>
          <w:szCs w:val="24"/>
        </w:rPr>
      </w:pPr>
    </w:p>
    <w:p w14:paraId="765FE295" w14:textId="77777777" w:rsidR="0015630D" w:rsidRDefault="0015630D">
      <w:pPr>
        <w:rPr>
          <w:rFonts w:ascii="Times New Roman" w:hAnsi="Times New Roman" w:cs="Times New Roman"/>
          <w:b/>
          <w:sz w:val="24"/>
          <w:szCs w:val="24"/>
        </w:rPr>
      </w:pPr>
    </w:p>
    <w:p w14:paraId="0AA41CF8" w14:textId="77777777" w:rsidR="0015630D" w:rsidRDefault="0015630D">
      <w:pPr>
        <w:rPr>
          <w:rFonts w:ascii="Times New Roman" w:hAnsi="Times New Roman" w:cs="Times New Roman"/>
          <w:b/>
          <w:sz w:val="24"/>
          <w:szCs w:val="24"/>
        </w:rPr>
      </w:pPr>
    </w:p>
    <w:p w14:paraId="4BEFC810" w14:textId="77777777" w:rsidR="0015630D" w:rsidRDefault="0015630D">
      <w:pPr>
        <w:rPr>
          <w:rFonts w:ascii="Times New Roman" w:hAnsi="Times New Roman" w:cs="Times New Roman"/>
          <w:b/>
          <w:sz w:val="24"/>
          <w:szCs w:val="24"/>
        </w:rPr>
      </w:pPr>
    </w:p>
    <w:p w14:paraId="10E763FD" w14:textId="77777777" w:rsidR="0015630D" w:rsidRDefault="0015630D">
      <w:pPr>
        <w:rPr>
          <w:rFonts w:ascii="Times New Roman" w:hAnsi="Times New Roman" w:cs="Times New Roman"/>
          <w:b/>
          <w:sz w:val="24"/>
          <w:szCs w:val="24"/>
        </w:rPr>
      </w:pPr>
    </w:p>
    <w:p w14:paraId="7995A8D8" w14:textId="77777777" w:rsidR="0015630D" w:rsidRDefault="0015630D">
      <w:pPr>
        <w:rPr>
          <w:rFonts w:ascii="Times New Roman" w:hAnsi="Times New Roman" w:cs="Times New Roman"/>
          <w:b/>
          <w:sz w:val="24"/>
          <w:szCs w:val="24"/>
        </w:rPr>
      </w:pPr>
    </w:p>
    <w:p w14:paraId="159D59C8" w14:textId="6A613BE9" w:rsidR="005A499B" w:rsidRPr="006438DF" w:rsidRDefault="00430BDB">
      <w:pPr>
        <w:rPr>
          <w:rFonts w:ascii="Times New Roman" w:hAnsi="Times New Roman" w:cs="Times New Roman"/>
          <w:b/>
          <w:sz w:val="24"/>
          <w:szCs w:val="24"/>
        </w:rPr>
      </w:pPr>
      <w:r w:rsidRPr="006438DF">
        <w:rPr>
          <w:rFonts w:ascii="Times New Roman" w:hAnsi="Times New Roman" w:cs="Times New Roman"/>
          <w:b/>
          <w:sz w:val="24"/>
          <w:szCs w:val="24"/>
        </w:rPr>
        <w:lastRenderedPageBreak/>
        <w:t xml:space="preserve">                                                     </w:t>
      </w:r>
    </w:p>
    <w:p w14:paraId="5089FD3C" w14:textId="6DAFBB01" w:rsidR="00430BDB" w:rsidRDefault="00892C5A" w:rsidP="00A63E52">
      <w:pPr>
        <w:jc w:val="center"/>
        <w:rPr>
          <w:rFonts w:ascii="Times New Roman" w:hAnsi="Times New Roman" w:cs="Times New Roman"/>
          <w:b/>
          <w:sz w:val="24"/>
          <w:szCs w:val="24"/>
        </w:rPr>
      </w:pPr>
      <w:r>
        <w:rPr>
          <w:rFonts w:ascii="Times New Roman" w:hAnsi="Times New Roman" w:cs="Times New Roman"/>
          <w:b/>
          <w:sz w:val="24"/>
          <w:szCs w:val="24"/>
        </w:rPr>
        <w:t xml:space="preserve">CHAPTER </w:t>
      </w:r>
      <w:proofErr w:type="gramStart"/>
      <w:r>
        <w:rPr>
          <w:rFonts w:ascii="Times New Roman" w:hAnsi="Times New Roman" w:cs="Times New Roman"/>
          <w:b/>
          <w:sz w:val="24"/>
          <w:szCs w:val="24"/>
        </w:rPr>
        <w:t>1 :</w:t>
      </w:r>
      <w:proofErr w:type="gramEnd"/>
      <w:r w:rsidR="005A499B" w:rsidRPr="006438DF">
        <w:rPr>
          <w:rFonts w:ascii="Times New Roman" w:hAnsi="Times New Roman" w:cs="Times New Roman"/>
          <w:b/>
          <w:sz w:val="24"/>
          <w:szCs w:val="24"/>
        </w:rPr>
        <w:t xml:space="preserve">   </w:t>
      </w:r>
      <w:r>
        <w:rPr>
          <w:rFonts w:ascii="Times New Roman" w:hAnsi="Times New Roman" w:cs="Times New Roman"/>
          <w:b/>
          <w:sz w:val="24"/>
          <w:szCs w:val="24"/>
        </w:rPr>
        <w:t>HISTORY OF SEPSIS</w:t>
      </w:r>
    </w:p>
    <w:p w14:paraId="43E6A9CD" w14:textId="77777777" w:rsidR="00892C5A" w:rsidRDefault="00892C5A">
      <w:pPr>
        <w:rPr>
          <w:rFonts w:ascii="Times New Roman" w:hAnsi="Times New Roman" w:cs="Times New Roman"/>
          <w:b/>
          <w:sz w:val="24"/>
          <w:szCs w:val="24"/>
        </w:rPr>
      </w:pPr>
    </w:p>
    <w:p w14:paraId="58C4CDBF" w14:textId="54DFF49F" w:rsidR="00F96ECC" w:rsidRPr="006438DF" w:rsidRDefault="00892C5A" w:rsidP="007B0891">
      <w:pPr>
        <w:rPr>
          <w:rFonts w:ascii="Times New Roman" w:hAnsi="Times New Roman" w:cs="Times New Roman"/>
          <w:b/>
          <w:sz w:val="24"/>
          <w:szCs w:val="24"/>
        </w:rPr>
      </w:pPr>
      <w:r>
        <w:rPr>
          <w:rFonts w:ascii="Times New Roman" w:hAnsi="Times New Roman" w:cs="Times New Roman"/>
          <w:b/>
          <w:sz w:val="24"/>
          <w:szCs w:val="24"/>
        </w:rPr>
        <w:t xml:space="preserve">1.1 </w:t>
      </w:r>
      <w:proofErr w:type="gramStart"/>
      <w:r>
        <w:rPr>
          <w:rFonts w:ascii="Times New Roman" w:hAnsi="Times New Roman" w:cs="Times New Roman"/>
          <w:b/>
          <w:sz w:val="24"/>
          <w:szCs w:val="24"/>
        </w:rPr>
        <w:t>Homer :</w:t>
      </w:r>
      <w:proofErr w:type="gramEnd"/>
    </w:p>
    <w:p w14:paraId="7A4143EC" w14:textId="77777777" w:rsidR="007B0891" w:rsidRDefault="007B0891" w:rsidP="007B0891">
      <w:pPr>
        <w:jc w:val="center"/>
        <w:rPr>
          <w:rFonts w:ascii="Times New Roman" w:hAnsi="Times New Roman" w:cs="Times New Roman"/>
          <w:i/>
          <w:color w:val="000000"/>
          <w:sz w:val="24"/>
          <w:szCs w:val="24"/>
          <w:shd w:val="clear" w:color="auto" w:fill="FFFFFF"/>
        </w:rPr>
      </w:pPr>
      <w:r>
        <w:rPr>
          <w:rFonts w:ascii="Times New Roman" w:hAnsi="Times New Roman" w:cs="Times New Roman"/>
          <w:i/>
          <w:noProof/>
          <w:color w:val="000000"/>
          <w:sz w:val="24"/>
          <w:szCs w:val="24"/>
          <w:shd w:val="clear" w:color="auto" w:fill="FFFFFF"/>
        </w:rPr>
        <w:drawing>
          <wp:inline distT="0" distB="0" distL="0" distR="0" wp14:anchorId="7C046B63" wp14:editId="559C5828">
            <wp:extent cx="1447800" cy="1661335"/>
            <wp:effectExtent l="0" t="0" r="0" b="0"/>
            <wp:docPr id="14907054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0545" name="Picture 149070545"/>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556849" cy="1786467"/>
                    </a:xfrm>
                    <a:prstGeom prst="rect">
                      <a:avLst/>
                    </a:prstGeom>
                  </pic:spPr>
                </pic:pic>
              </a:graphicData>
            </a:graphic>
          </wp:inline>
        </w:drawing>
      </w:r>
    </w:p>
    <w:p w14:paraId="11160842" w14:textId="52AE0D4E" w:rsidR="00F96ECC" w:rsidRPr="006438DF" w:rsidRDefault="00F96ECC" w:rsidP="00F96ECC">
      <w:pPr>
        <w:jc w:val="center"/>
        <w:rPr>
          <w:rFonts w:ascii="Times New Roman" w:hAnsi="Times New Roman" w:cs="Times New Roman"/>
          <w:i/>
          <w:sz w:val="24"/>
          <w:szCs w:val="24"/>
        </w:rPr>
      </w:pPr>
      <w:r w:rsidRPr="006438DF">
        <w:rPr>
          <w:rFonts w:ascii="Times New Roman" w:hAnsi="Times New Roman" w:cs="Times New Roman"/>
          <w:i/>
          <w:color w:val="000000"/>
          <w:sz w:val="24"/>
          <w:szCs w:val="24"/>
          <w:shd w:val="clear" w:color="auto" w:fill="FFFFFF"/>
        </w:rPr>
        <w:t>Thy </w:t>
      </w:r>
      <w:hyperlink r:id="rId9" w:history="1">
        <w:r w:rsidRPr="006438DF">
          <w:rPr>
            <w:rStyle w:val="Hyperlink"/>
            <w:rFonts w:ascii="Times New Roman" w:hAnsi="Times New Roman" w:cs="Times New Roman"/>
            <w:i/>
            <w:color w:val="333333"/>
            <w:sz w:val="24"/>
            <w:szCs w:val="24"/>
            <w:u w:val="none"/>
            <w:shd w:val="clear" w:color="auto" w:fill="FFFFFF"/>
          </w:rPr>
          <w:t>song</w:t>
        </w:r>
      </w:hyperlink>
      <w:r w:rsidRPr="006438DF">
        <w:rPr>
          <w:rFonts w:ascii="Times New Roman" w:hAnsi="Times New Roman" w:cs="Times New Roman"/>
          <w:i/>
          <w:color w:val="000000"/>
          <w:sz w:val="24"/>
          <w:szCs w:val="24"/>
          <w:shd w:val="clear" w:color="auto" w:fill="FFFFFF"/>
        </w:rPr>
        <w:t> men liken to the </w:t>
      </w:r>
      <w:hyperlink r:id="rId10" w:history="1">
        <w:r w:rsidRPr="006438DF">
          <w:rPr>
            <w:rStyle w:val="Hyperlink"/>
            <w:rFonts w:ascii="Times New Roman" w:hAnsi="Times New Roman" w:cs="Times New Roman"/>
            <w:i/>
            <w:color w:val="333333"/>
            <w:sz w:val="24"/>
            <w:szCs w:val="24"/>
            <w:u w:val="none"/>
            <w:shd w:val="clear" w:color="auto" w:fill="FFFFFF"/>
          </w:rPr>
          <w:t>sea</w:t>
        </w:r>
      </w:hyperlink>
      <w:r w:rsidRPr="006438DF">
        <w:rPr>
          <w:rFonts w:ascii="Times New Roman" w:hAnsi="Times New Roman" w:cs="Times New Roman"/>
          <w:i/>
          <w:color w:val="000000"/>
          <w:sz w:val="24"/>
          <w:szCs w:val="24"/>
        </w:rPr>
        <w:br/>
      </w:r>
      <w:r w:rsidRPr="006438DF">
        <w:rPr>
          <w:rFonts w:ascii="Times New Roman" w:hAnsi="Times New Roman" w:cs="Times New Roman"/>
          <w:i/>
          <w:color w:val="000000"/>
          <w:sz w:val="24"/>
          <w:szCs w:val="24"/>
          <w:shd w:val="clear" w:color="auto" w:fill="FFFFFF"/>
        </w:rPr>
        <w:t>With all the notes of </w:t>
      </w:r>
      <w:hyperlink r:id="rId11" w:history="1">
        <w:r w:rsidRPr="006438DF">
          <w:rPr>
            <w:rStyle w:val="Hyperlink"/>
            <w:rFonts w:ascii="Times New Roman" w:hAnsi="Times New Roman" w:cs="Times New Roman"/>
            <w:i/>
            <w:color w:val="333333"/>
            <w:sz w:val="24"/>
            <w:szCs w:val="24"/>
            <w:u w:val="none"/>
            <w:shd w:val="clear" w:color="auto" w:fill="FFFFFF"/>
          </w:rPr>
          <w:t>music</w:t>
        </w:r>
      </w:hyperlink>
      <w:r w:rsidRPr="006438DF">
        <w:rPr>
          <w:rFonts w:ascii="Times New Roman" w:hAnsi="Times New Roman" w:cs="Times New Roman"/>
          <w:i/>
          <w:color w:val="000000"/>
          <w:sz w:val="24"/>
          <w:szCs w:val="24"/>
          <w:shd w:val="clear" w:color="auto" w:fill="FFFFFF"/>
        </w:rPr>
        <w:t> in its tone,</w:t>
      </w:r>
      <w:r w:rsidRPr="006438DF">
        <w:rPr>
          <w:rFonts w:ascii="Times New Roman" w:hAnsi="Times New Roman" w:cs="Times New Roman"/>
          <w:i/>
          <w:color w:val="000000"/>
          <w:sz w:val="24"/>
          <w:szCs w:val="24"/>
        </w:rPr>
        <w:br/>
      </w:r>
      <w:r w:rsidRPr="006438DF">
        <w:rPr>
          <w:rFonts w:ascii="Times New Roman" w:hAnsi="Times New Roman" w:cs="Times New Roman"/>
          <w:i/>
          <w:color w:val="000000"/>
          <w:sz w:val="24"/>
          <w:szCs w:val="24"/>
          <w:shd w:val="clear" w:color="auto" w:fill="FFFFFF"/>
        </w:rPr>
        <w:t>With tides that </w:t>
      </w:r>
      <w:hyperlink r:id="rId12" w:history="1">
        <w:r w:rsidRPr="006438DF">
          <w:rPr>
            <w:rStyle w:val="Hyperlink"/>
            <w:rFonts w:ascii="Times New Roman" w:hAnsi="Times New Roman" w:cs="Times New Roman"/>
            <w:i/>
            <w:color w:val="333333"/>
            <w:sz w:val="24"/>
            <w:szCs w:val="24"/>
            <w:u w:val="none"/>
            <w:shd w:val="clear" w:color="auto" w:fill="FFFFFF"/>
          </w:rPr>
          <w:t>wash</w:t>
        </w:r>
      </w:hyperlink>
      <w:r w:rsidRPr="006438DF">
        <w:rPr>
          <w:rFonts w:ascii="Times New Roman" w:hAnsi="Times New Roman" w:cs="Times New Roman"/>
          <w:i/>
          <w:color w:val="000000"/>
          <w:sz w:val="24"/>
          <w:szCs w:val="24"/>
          <w:shd w:val="clear" w:color="auto" w:fill="FFFFFF"/>
        </w:rPr>
        <w:t> the dim dominion</w:t>
      </w:r>
      <w:r w:rsidRPr="006438DF">
        <w:rPr>
          <w:rFonts w:ascii="Times New Roman" w:hAnsi="Times New Roman" w:cs="Times New Roman"/>
          <w:i/>
          <w:color w:val="000000"/>
          <w:sz w:val="24"/>
          <w:szCs w:val="24"/>
        </w:rPr>
        <w:br/>
      </w:r>
      <w:r w:rsidRPr="006438DF">
        <w:rPr>
          <w:rFonts w:ascii="Times New Roman" w:hAnsi="Times New Roman" w:cs="Times New Roman"/>
          <w:i/>
          <w:color w:val="000000"/>
          <w:sz w:val="24"/>
          <w:szCs w:val="24"/>
          <w:shd w:val="clear" w:color="auto" w:fill="FFFFFF"/>
        </w:rPr>
        <w:t>Of Hades, and </w:t>
      </w:r>
      <w:hyperlink r:id="rId13" w:history="1">
        <w:r w:rsidRPr="006438DF">
          <w:rPr>
            <w:rStyle w:val="Hyperlink"/>
            <w:rFonts w:ascii="Times New Roman" w:hAnsi="Times New Roman" w:cs="Times New Roman"/>
            <w:i/>
            <w:color w:val="333333"/>
            <w:sz w:val="24"/>
            <w:szCs w:val="24"/>
            <w:u w:val="none"/>
            <w:shd w:val="clear" w:color="auto" w:fill="FFFFFF"/>
          </w:rPr>
          <w:t>light</w:t>
        </w:r>
      </w:hyperlink>
      <w:r w:rsidRPr="006438DF">
        <w:rPr>
          <w:rFonts w:ascii="Times New Roman" w:hAnsi="Times New Roman" w:cs="Times New Roman"/>
          <w:i/>
          <w:color w:val="000000"/>
          <w:sz w:val="24"/>
          <w:szCs w:val="24"/>
          <w:shd w:val="clear" w:color="auto" w:fill="FFFFFF"/>
        </w:rPr>
        <w:t> waves that </w:t>
      </w:r>
      <w:hyperlink r:id="rId14" w:history="1">
        <w:r w:rsidRPr="006438DF">
          <w:rPr>
            <w:rStyle w:val="Hyperlink"/>
            <w:rFonts w:ascii="Times New Roman" w:hAnsi="Times New Roman" w:cs="Times New Roman"/>
            <w:i/>
            <w:color w:val="333333"/>
            <w:sz w:val="24"/>
            <w:szCs w:val="24"/>
            <w:u w:val="none"/>
            <w:shd w:val="clear" w:color="auto" w:fill="FFFFFF"/>
          </w:rPr>
          <w:t>laugh</w:t>
        </w:r>
      </w:hyperlink>
      <w:r w:rsidRPr="006438DF">
        <w:rPr>
          <w:rFonts w:ascii="Times New Roman" w:hAnsi="Times New Roman" w:cs="Times New Roman"/>
          <w:i/>
          <w:color w:val="000000"/>
          <w:sz w:val="24"/>
          <w:szCs w:val="24"/>
          <w:shd w:val="clear" w:color="auto" w:fill="FFFFFF"/>
        </w:rPr>
        <w:t> in glee</w:t>
      </w:r>
      <w:r w:rsidRPr="006438DF">
        <w:rPr>
          <w:rFonts w:ascii="Times New Roman" w:hAnsi="Times New Roman" w:cs="Times New Roman"/>
          <w:i/>
          <w:color w:val="000000"/>
          <w:sz w:val="24"/>
          <w:szCs w:val="24"/>
        </w:rPr>
        <w:br/>
      </w:r>
      <w:r w:rsidRPr="006438DF">
        <w:rPr>
          <w:rFonts w:ascii="Times New Roman" w:hAnsi="Times New Roman" w:cs="Times New Roman"/>
          <w:i/>
          <w:color w:val="000000"/>
          <w:sz w:val="24"/>
          <w:szCs w:val="24"/>
          <w:shd w:val="clear" w:color="auto" w:fill="FFFFFF"/>
        </w:rPr>
        <w:t>Around the isles enchanted; nay, to me</w:t>
      </w:r>
      <w:r w:rsidRPr="006438DF">
        <w:rPr>
          <w:rFonts w:ascii="Times New Roman" w:hAnsi="Times New Roman" w:cs="Times New Roman"/>
          <w:i/>
          <w:color w:val="000000"/>
          <w:sz w:val="24"/>
          <w:szCs w:val="24"/>
        </w:rPr>
        <w:br/>
      </w:r>
      <w:r w:rsidRPr="006438DF">
        <w:rPr>
          <w:rFonts w:ascii="Times New Roman" w:hAnsi="Times New Roman" w:cs="Times New Roman"/>
          <w:i/>
          <w:color w:val="000000"/>
          <w:sz w:val="24"/>
          <w:szCs w:val="24"/>
          <w:shd w:val="clear" w:color="auto" w:fill="FFFFFF"/>
        </w:rPr>
        <w:t>Thy </w:t>
      </w:r>
      <w:hyperlink r:id="rId15" w:history="1">
        <w:r w:rsidRPr="006438DF">
          <w:rPr>
            <w:rStyle w:val="Hyperlink"/>
            <w:rFonts w:ascii="Times New Roman" w:hAnsi="Times New Roman" w:cs="Times New Roman"/>
            <w:i/>
            <w:color w:val="333333"/>
            <w:sz w:val="24"/>
            <w:szCs w:val="24"/>
            <w:u w:val="none"/>
            <w:shd w:val="clear" w:color="auto" w:fill="FFFFFF"/>
          </w:rPr>
          <w:t>verse</w:t>
        </w:r>
      </w:hyperlink>
      <w:r w:rsidRPr="006438DF">
        <w:rPr>
          <w:rFonts w:ascii="Times New Roman" w:hAnsi="Times New Roman" w:cs="Times New Roman"/>
          <w:i/>
          <w:color w:val="000000"/>
          <w:sz w:val="24"/>
          <w:szCs w:val="24"/>
          <w:shd w:val="clear" w:color="auto" w:fill="FFFFFF"/>
        </w:rPr>
        <w:t> seems as the </w:t>
      </w:r>
      <w:hyperlink r:id="rId16" w:history="1">
        <w:r w:rsidRPr="006438DF">
          <w:rPr>
            <w:rStyle w:val="Hyperlink"/>
            <w:rFonts w:ascii="Times New Roman" w:hAnsi="Times New Roman" w:cs="Times New Roman"/>
            <w:i/>
            <w:color w:val="333333"/>
            <w:sz w:val="24"/>
            <w:szCs w:val="24"/>
            <w:u w:val="none"/>
            <w:shd w:val="clear" w:color="auto" w:fill="FFFFFF"/>
          </w:rPr>
          <w:t>River</w:t>
        </w:r>
      </w:hyperlink>
      <w:r w:rsidRPr="006438DF">
        <w:rPr>
          <w:rFonts w:ascii="Times New Roman" w:hAnsi="Times New Roman" w:cs="Times New Roman"/>
          <w:i/>
          <w:color w:val="000000"/>
          <w:sz w:val="24"/>
          <w:szCs w:val="24"/>
          <w:shd w:val="clear" w:color="auto" w:fill="FFFFFF"/>
        </w:rPr>
        <w:t> of </w:t>
      </w:r>
      <w:hyperlink r:id="rId17" w:history="1">
        <w:r w:rsidRPr="006438DF">
          <w:rPr>
            <w:rStyle w:val="Hyperlink"/>
            <w:rFonts w:ascii="Times New Roman" w:hAnsi="Times New Roman" w:cs="Times New Roman"/>
            <w:i/>
            <w:color w:val="333333"/>
            <w:sz w:val="24"/>
            <w:szCs w:val="24"/>
            <w:u w:val="none"/>
            <w:shd w:val="clear" w:color="auto" w:fill="FFFFFF"/>
          </w:rPr>
          <w:t>source</w:t>
        </w:r>
      </w:hyperlink>
      <w:r w:rsidRPr="006438DF">
        <w:rPr>
          <w:rFonts w:ascii="Times New Roman" w:hAnsi="Times New Roman" w:cs="Times New Roman"/>
          <w:i/>
          <w:color w:val="000000"/>
          <w:sz w:val="24"/>
          <w:szCs w:val="24"/>
          <w:shd w:val="clear" w:color="auto" w:fill="FFFFFF"/>
        </w:rPr>
        <w:t> </w:t>
      </w:r>
      <w:hyperlink r:id="rId18" w:history="1">
        <w:r w:rsidRPr="006438DF">
          <w:rPr>
            <w:rStyle w:val="Hyperlink"/>
            <w:rFonts w:ascii="Times New Roman" w:hAnsi="Times New Roman" w:cs="Times New Roman"/>
            <w:i/>
            <w:color w:val="333333"/>
            <w:sz w:val="24"/>
            <w:szCs w:val="24"/>
            <w:u w:val="none"/>
            <w:shd w:val="clear" w:color="auto" w:fill="FFFFFF"/>
          </w:rPr>
          <w:t>unknown</w:t>
        </w:r>
      </w:hyperlink>
      <w:r w:rsidRPr="006438DF">
        <w:rPr>
          <w:rFonts w:ascii="Times New Roman" w:hAnsi="Times New Roman" w:cs="Times New Roman"/>
          <w:i/>
          <w:color w:val="000000"/>
          <w:sz w:val="24"/>
          <w:szCs w:val="24"/>
        </w:rPr>
        <w:br/>
      </w:r>
      <w:r w:rsidRPr="006438DF">
        <w:rPr>
          <w:rFonts w:ascii="Times New Roman" w:hAnsi="Times New Roman" w:cs="Times New Roman"/>
          <w:i/>
          <w:color w:val="000000"/>
          <w:sz w:val="24"/>
          <w:szCs w:val="24"/>
          <w:shd w:val="clear" w:color="auto" w:fill="FFFFFF"/>
        </w:rPr>
        <w:t>That glasses Egypt's temples overthrown</w:t>
      </w:r>
      <w:r w:rsidRPr="006438DF">
        <w:rPr>
          <w:rFonts w:ascii="Times New Roman" w:hAnsi="Times New Roman" w:cs="Times New Roman"/>
          <w:i/>
          <w:color w:val="000000"/>
          <w:sz w:val="24"/>
          <w:szCs w:val="24"/>
        </w:rPr>
        <w:br/>
      </w:r>
      <w:r w:rsidRPr="006438DF">
        <w:rPr>
          <w:rFonts w:ascii="Times New Roman" w:hAnsi="Times New Roman" w:cs="Times New Roman"/>
          <w:i/>
          <w:color w:val="000000"/>
          <w:sz w:val="24"/>
          <w:szCs w:val="24"/>
          <w:shd w:val="clear" w:color="auto" w:fill="FFFFFF"/>
        </w:rPr>
        <w:t>In his </w:t>
      </w:r>
      <w:hyperlink r:id="rId19" w:history="1">
        <w:r w:rsidRPr="006438DF">
          <w:rPr>
            <w:rStyle w:val="Hyperlink"/>
            <w:rFonts w:ascii="Times New Roman" w:hAnsi="Times New Roman" w:cs="Times New Roman"/>
            <w:i/>
            <w:color w:val="333333"/>
            <w:sz w:val="24"/>
            <w:szCs w:val="24"/>
            <w:u w:val="none"/>
            <w:shd w:val="clear" w:color="auto" w:fill="FFFFFF"/>
          </w:rPr>
          <w:t>sky</w:t>
        </w:r>
      </w:hyperlink>
      <w:r w:rsidRPr="006438DF">
        <w:rPr>
          <w:rFonts w:ascii="Times New Roman" w:hAnsi="Times New Roman" w:cs="Times New Roman"/>
          <w:i/>
          <w:color w:val="000000"/>
          <w:sz w:val="24"/>
          <w:szCs w:val="24"/>
          <w:shd w:val="clear" w:color="auto" w:fill="FFFFFF"/>
        </w:rPr>
        <w:t>-nurtured </w:t>
      </w:r>
      <w:hyperlink r:id="rId20" w:history="1">
        <w:r w:rsidRPr="006438DF">
          <w:rPr>
            <w:rStyle w:val="Hyperlink"/>
            <w:rFonts w:ascii="Times New Roman" w:hAnsi="Times New Roman" w:cs="Times New Roman"/>
            <w:i/>
            <w:color w:val="333333"/>
            <w:sz w:val="24"/>
            <w:szCs w:val="24"/>
            <w:u w:val="none"/>
            <w:shd w:val="clear" w:color="auto" w:fill="FFFFFF"/>
          </w:rPr>
          <w:t>stream</w:t>
        </w:r>
      </w:hyperlink>
      <w:r w:rsidRPr="006438DF">
        <w:rPr>
          <w:rFonts w:ascii="Times New Roman" w:hAnsi="Times New Roman" w:cs="Times New Roman"/>
          <w:i/>
          <w:color w:val="000000"/>
          <w:sz w:val="24"/>
          <w:szCs w:val="24"/>
          <w:shd w:val="clear" w:color="auto" w:fill="FFFFFF"/>
        </w:rPr>
        <w:t>, </w:t>
      </w:r>
      <w:hyperlink r:id="rId21" w:history="1">
        <w:r w:rsidRPr="006438DF">
          <w:rPr>
            <w:rStyle w:val="Hyperlink"/>
            <w:rFonts w:ascii="Times New Roman" w:hAnsi="Times New Roman" w:cs="Times New Roman"/>
            <w:i/>
            <w:color w:val="333333"/>
            <w:sz w:val="24"/>
            <w:szCs w:val="24"/>
            <w:u w:val="none"/>
            <w:shd w:val="clear" w:color="auto" w:fill="FFFFFF"/>
          </w:rPr>
          <w:t>eternally</w:t>
        </w:r>
      </w:hyperlink>
    </w:p>
    <w:p w14:paraId="74082A44" w14:textId="16265BF2" w:rsidR="00F96ECC" w:rsidRPr="00A63E52" w:rsidRDefault="00F96ECC" w:rsidP="00EF6AC5">
      <w:pPr>
        <w:jc w:val="center"/>
        <w:rPr>
          <w:rFonts w:ascii="Times New Roman" w:hAnsi="Times New Roman" w:cs="Times New Roman"/>
          <w:b/>
          <w:bCs/>
          <w:i/>
          <w:sz w:val="24"/>
          <w:szCs w:val="24"/>
        </w:rPr>
      </w:pPr>
      <w:r w:rsidRPr="00A63E52">
        <w:rPr>
          <w:rFonts w:ascii="Times New Roman" w:hAnsi="Times New Roman" w:cs="Times New Roman"/>
          <w:b/>
          <w:bCs/>
          <w:i/>
          <w:sz w:val="24"/>
          <w:szCs w:val="24"/>
        </w:rPr>
        <w:t xml:space="preserve">                                                      </w:t>
      </w:r>
      <w:r w:rsidR="00A63E52" w:rsidRPr="00A63E52">
        <w:rPr>
          <w:rFonts w:ascii="Times New Roman" w:hAnsi="Times New Roman" w:cs="Times New Roman"/>
          <w:b/>
          <w:bCs/>
          <w:i/>
          <w:sz w:val="24"/>
          <w:szCs w:val="24"/>
        </w:rPr>
        <w:t>-</w:t>
      </w:r>
      <w:r w:rsidRPr="00A63E52">
        <w:rPr>
          <w:rFonts w:ascii="Times New Roman" w:hAnsi="Times New Roman" w:cs="Times New Roman"/>
          <w:b/>
          <w:bCs/>
          <w:i/>
          <w:sz w:val="24"/>
          <w:szCs w:val="24"/>
        </w:rPr>
        <w:t xml:space="preserve"> Homer</w:t>
      </w:r>
    </w:p>
    <w:p w14:paraId="6651DE33" w14:textId="2ADBD6D2" w:rsidR="003B310B" w:rsidRPr="003B310B" w:rsidRDefault="003B310B" w:rsidP="003B310B">
      <w:pPr>
        <w:rPr>
          <w:rFonts w:ascii="Times New Roman" w:hAnsi="Times New Roman" w:cs="Times New Roman"/>
          <w:sz w:val="24"/>
          <w:szCs w:val="24"/>
        </w:rPr>
      </w:pPr>
      <w:r w:rsidRPr="003B310B">
        <w:rPr>
          <w:rFonts w:ascii="Times New Roman" w:hAnsi="Times New Roman" w:cs="Times New Roman"/>
          <w:sz w:val="24"/>
          <w:szCs w:val="24"/>
        </w:rPr>
        <w:t>It all commenced approximately 2,700 years ago when the illustrious poet Homer eloquently articulated the profound and intricate nature of human suffering within the compelling verses of his timeless and venerable poetic compositions.</w:t>
      </w:r>
    </w:p>
    <w:p w14:paraId="663A2106" w14:textId="4ECD00D8" w:rsidR="003B310B" w:rsidRPr="003B310B" w:rsidRDefault="003B310B" w:rsidP="003B310B">
      <w:pPr>
        <w:rPr>
          <w:rFonts w:ascii="Times New Roman" w:hAnsi="Times New Roman" w:cs="Times New Roman"/>
          <w:sz w:val="24"/>
          <w:szCs w:val="24"/>
        </w:rPr>
      </w:pPr>
      <w:r w:rsidRPr="003B310B">
        <w:rPr>
          <w:rFonts w:ascii="Times New Roman" w:hAnsi="Times New Roman" w:cs="Times New Roman"/>
          <w:sz w:val="24"/>
          <w:szCs w:val="24"/>
        </w:rPr>
        <w:t>The Greek term "</w:t>
      </w:r>
      <w:proofErr w:type="spellStart"/>
      <w:r w:rsidRPr="003B310B">
        <w:rPr>
          <w:rFonts w:ascii="Times New Roman" w:hAnsi="Times New Roman" w:cs="Times New Roman"/>
          <w:sz w:val="24"/>
          <w:szCs w:val="24"/>
        </w:rPr>
        <w:t>σηψιζ</w:t>
      </w:r>
      <w:proofErr w:type="spellEnd"/>
      <w:r w:rsidRPr="003B310B">
        <w:rPr>
          <w:rFonts w:ascii="Times New Roman" w:hAnsi="Times New Roman" w:cs="Times New Roman"/>
          <w:sz w:val="24"/>
          <w:szCs w:val="24"/>
        </w:rPr>
        <w:t>," which can be intricately defined as the biochemical process of decomposition involving the breakdown of animal, vegetable, or organic matter facilitated by the presence and activity of various bacteria, serves as the etymological foundation from which the contemporary medical term "SEPSIS" has emerged and evolved.</w:t>
      </w:r>
    </w:p>
    <w:p w14:paraId="5F11C629" w14:textId="77777777" w:rsidR="003B310B" w:rsidRPr="003B310B" w:rsidRDefault="003B310B" w:rsidP="003B310B">
      <w:pPr>
        <w:rPr>
          <w:rFonts w:ascii="Times New Roman" w:hAnsi="Times New Roman" w:cs="Times New Roman"/>
          <w:sz w:val="24"/>
          <w:szCs w:val="24"/>
        </w:rPr>
      </w:pPr>
      <w:r w:rsidRPr="003B310B">
        <w:rPr>
          <w:rFonts w:ascii="Times New Roman" w:hAnsi="Times New Roman" w:cs="Times New Roman"/>
          <w:sz w:val="24"/>
          <w:szCs w:val="24"/>
        </w:rPr>
        <w:t>The lexeme "</w:t>
      </w:r>
      <w:proofErr w:type="spellStart"/>
      <w:r w:rsidRPr="003B310B">
        <w:rPr>
          <w:rFonts w:ascii="Times New Roman" w:hAnsi="Times New Roman" w:cs="Times New Roman"/>
          <w:sz w:val="24"/>
          <w:szCs w:val="24"/>
        </w:rPr>
        <w:t>sepo</w:t>
      </w:r>
      <w:proofErr w:type="spellEnd"/>
      <w:r w:rsidRPr="003B310B">
        <w:rPr>
          <w:rFonts w:ascii="Times New Roman" w:hAnsi="Times New Roman" w:cs="Times New Roman"/>
          <w:sz w:val="24"/>
          <w:szCs w:val="24"/>
        </w:rPr>
        <w:t>" (</w:t>
      </w:r>
      <w:proofErr w:type="spellStart"/>
      <w:r w:rsidRPr="003B310B">
        <w:rPr>
          <w:rFonts w:ascii="Times New Roman" w:hAnsi="Times New Roman" w:cs="Times New Roman"/>
          <w:sz w:val="24"/>
          <w:szCs w:val="24"/>
        </w:rPr>
        <w:t>ση</w:t>
      </w:r>
      <w:proofErr w:type="spellEnd"/>
      <w:r w:rsidRPr="003B310B">
        <w:rPr>
          <w:rFonts w:ascii="Times New Roman" w:hAnsi="Times New Roman" w:cs="Times New Roman"/>
          <w:sz w:val="24"/>
          <w:szCs w:val="24"/>
        </w:rPr>
        <w:t xml:space="preserve">πω), which translates to "I rot," is unequivocally the principal source and direct linguistic lineage of the term "sepsis" as it is utilized in modern medical vernacular. Homer is widely recognized as the presumed author of the illustrious epic poems known as the </w:t>
      </w:r>
      <w:r w:rsidRPr="003B310B">
        <w:rPr>
          <w:rFonts w:ascii="Times New Roman" w:hAnsi="Times New Roman" w:cs="Times New Roman"/>
          <w:b/>
          <w:bCs/>
          <w:i/>
          <w:iCs/>
          <w:sz w:val="24"/>
          <w:szCs w:val="24"/>
        </w:rPr>
        <w:t>Iliad</w:t>
      </w:r>
      <w:r w:rsidRPr="003B310B">
        <w:rPr>
          <w:rFonts w:ascii="Times New Roman" w:hAnsi="Times New Roman" w:cs="Times New Roman"/>
          <w:sz w:val="24"/>
          <w:szCs w:val="24"/>
        </w:rPr>
        <w:t xml:space="preserve"> and the </w:t>
      </w:r>
      <w:r w:rsidRPr="003B310B">
        <w:rPr>
          <w:rFonts w:ascii="Times New Roman" w:hAnsi="Times New Roman" w:cs="Times New Roman"/>
          <w:b/>
          <w:bCs/>
          <w:i/>
          <w:iCs/>
          <w:sz w:val="24"/>
          <w:szCs w:val="24"/>
        </w:rPr>
        <w:t>Odyssey</w:t>
      </w:r>
      <w:r w:rsidRPr="003B310B">
        <w:rPr>
          <w:rFonts w:ascii="Times New Roman" w:hAnsi="Times New Roman" w:cs="Times New Roman"/>
          <w:sz w:val="24"/>
          <w:szCs w:val="24"/>
        </w:rPr>
        <w:t>, which are regarded as profoundly influential literary works that have left a lasting impact on the cultural and literary heritage of ancient Greece.</w:t>
      </w:r>
    </w:p>
    <w:p w14:paraId="47EBEAB6" w14:textId="77777777" w:rsidR="003B310B" w:rsidRPr="003B310B" w:rsidRDefault="003B310B" w:rsidP="003B310B">
      <w:pPr>
        <w:rPr>
          <w:rFonts w:ascii="Times New Roman" w:hAnsi="Times New Roman" w:cs="Times New Roman"/>
          <w:sz w:val="24"/>
          <w:szCs w:val="24"/>
        </w:rPr>
      </w:pPr>
    </w:p>
    <w:p w14:paraId="2C02ACE0" w14:textId="67413216" w:rsidR="00CE2247" w:rsidRDefault="003B310B" w:rsidP="003B310B">
      <w:pPr>
        <w:rPr>
          <w:rFonts w:ascii="Times New Roman" w:hAnsi="Times New Roman" w:cs="Times New Roman"/>
          <w:sz w:val="24"/>
          <w:szCs w:val="24"/>
        </w:rPr>
      </w:pPr>
      <w:r w:rsidRPr="003B310B">
        <w:rPr>
          <w:rFonts w:ascii="Times New Roman" w:hAnsi="Times New Roman" w:cs="Times New Roman"/>
          <w:sz w:val="24"/>
          <w:szCs w:val="24"/>
        </w:rPr>
        <w:lastRenderedPageBreak/>
        <w:t xml:space="preserve">The contemporary comprehension of the pathophysiological mechanisms underlying sepsis first became manifest in the detailed and insightful account provided by </w:t>
      </w:r>
      <w:proofErr w:type="spellStart"/>
      <w:r w:rsidRPr="003B310B">
        <w:rPr>
          <w:rFonts w:ascii="Times New Roman" w:hAnsi="Times New Roman" w:cs="Times New Roman"/>
          <w:sz w:val="24"/>
          <w:szCs w:val="24"/>
        </w:rPr>
        <w:t>Schottmuller</w:t>
      </w:r>
      <w:proofErr w:type="spellEnd"/>
      <w:r w:rsidRPr="003B310B">
        <w:rPr>
          <w:rFonts w:ascii="Times New Roman" w:hAnsi="Times New Roman" w:cs="Times New Roman"/>
          <w:sz w:val="24"/>
          <w:szCs w:val="24"/>
        </w:rPr>
        <w:t>, who meticulously described septicemia as a critical state characterized by the invasion of microbial entities into the bloodstream, resulting in the manifestation of various clinical signs indicative of systemic illness.</w:t>
      </w:r>
    </w:p>
    <w:p w14:paraId="16321DC2" w14:textId="4B4FF34E" w:rsidR="00071813" w:rsidRDefault="00071813" w:rsidP="0015630D">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472" behindDoc="0" locked="0" layoutInCell="1" allowOverlap="1" wp14:anchorId="5535DB37" wp14:editId="15935D44">
                <wp:simplePos x="0" y="0"/>
                <wp:positionH relativeFrom="column">
                  <wp:posOffset>0</wp:posOffset>
                </wp:positionH>
                <wp:positionV relativeFrom="paragraph">
                  <wp:posOffset>13721</wp:posOffset>
                </wp:positionV>
                <wp:extent cx="5995447" cy="1225485"/>
                <wp:effectExtent l="0" t="0" r="12065" b="6985"/>
                <wp:wrapNone/>
                <wp:docPr id="1637055878" name="Text Box 71"/>
                <wp:cNvGraphicFramePr/>
                <a:graphic xmlns:a="http://schemas.openxmlformats.org/drawingml/2006/main">
                  <a:graphicData uri="http://schemas.microsoft.com/office/word/2010/wordprocessingShape">
                    <wps:wsp>
                      <wps:cNvSpPr txBox="1"/>
                      <wps:spPr>
                        <a:xfrm>
                          <a:off x="0" y="0"/>
                          <a:ext cx="5995447" cy="1225485"/>
                        </a:xfrm>
                        <a:prstGeom prst="rect">
                          <a:avLst/>
                        </a:prstGeom>
                        <a:solidFill>
                          <a:schemeClr val="lt1"/>
                        </a:solidFill>
                        <a:ln w="6350">
                          <a:solidFill>
                            <a:prstClr val="black"/>
                          </a:solidFill>
                        </a:ln>
                      </wps:spPr>
                      <wps:txbx>
                        <w:txbxContent>
                          <w:p w14:paraId="49AE74A6" w14:textId="29E3E8F8" w:rsidR="00071813" w:rsidRPr="00974747" w:rsidRDefault="00071813" w:rsidP="00974747">
                            <w:pPr>
                              <w:shd w:val="clear" w:color="auto" w:fill="FDE9D9" w:themeFill="accent6" w:themeFillTint="33"/>
                              <w:jc w:val="both"/>
                              <w:rPr>
                                <w:rFonts w:ascii="Times New Roman" w:hAnsi="Times New Roman" w:cs="Times New Roman"/>
                              </w:rPr>
                            </w:pPr>
                            <w:proofErr w:type="spellStart"/>
                            <w:r w:rsidRPr="00974747">
                              <w:rPr>
                                <w:rFonts w:ascii="Times New Roman" w:hAnsi="Times New Roman" w:cs="Times New Roman"/>
                              </w:rPr>
                              <w:t>Schottmuller's</w:t>
                            </w:r>
                            <w:proofErr w:type="spellEnd"/>
                            <w:r w:rsidRPr="00974747">
                              <w:rPr>
                                <w:rFonts w:ascii="Times New Roman" w:hAnsi="Times New Roman" w:cs="Times New Roman"/>
                              </w:rPr>
                              <w:t xml:space="preserve"> description of septicemia, which is a term largely associated with his work in the early 20th century, emphasized the presence of bacteria in the bloodstream as a critical component of the condition.</w:t>
                            </w:r>
                            <w:r w:rsidR="00974747" w:rsidRPr="00974747">
                              <w:rPr>
                                <w:rFonts w:ascii="Times New Roman" w:hAnsi="Times New Roman" w:cs="Times New Roman"/>
                                <w:color w:val="000000"/>
                              </w:rPr>
                              <w:t xml:space="preserve"> </w:t>
                            </w:r>
                            <w:r w:rsidR="00974747" w:rsidRPr="00974747">
                              <w:rPr>
                                <w:rFonts w:ascii="Times New Roman" w:hAnsi="Times New Roman" w:cs="Times New Roman"/>
                              </w:rPr>
                              <w:t>He made a substantial contribution to our knowledge of how bacterial infections move throughout the bloodstream to cause septicemia (sepsis), which can have potentially fatal implications and systemic inflammation. His research contributed to the understanding of the significance of treating bacterial infections as soon as possible in order to stop the development of septicemia and septic shock.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35DB37" id="Text Box 71" o:spid="_x0000_s1030" type="#_x0000_t202" style="position:absolute;left:0;text-align:left;margin-left:0;margin-top:1.1pt;width:472.1pt;height:96.5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" fillcolor="white [3201]" strokeweight=".5pt">
                <v:textbox>
                  <w:txbxContent>
                    <w:p w14:paraId="49AE74A6" w14:textId="29E3E8F8" w:rsidR="00071813" w:rsidRPr="00974747" w:rsidRDefault="00071813" w:rsidP="00974747">
                      <w:pPr>
                        <w:shd w:val="clear" w:color="auto" w:fill="FDE9D9" w:themeFill="accent6" w:themeFillTint="33"/>
                        <w:jc w:val="both"/>
                        <w:rPr>
                          <w:rFonts w:ascii="Times New Roman" w:hAnsi="Times New Roman" w:cs="Times New Roman"/>
                        </w:rPr>
                      </w:pPr>
                      <w:proofErr w:type="spellStart"/>
                      <w:r w:rsidRPr="00974747">
                        <w:rPr>
                          <w:rFonts w:ascii="Times New Roman" w:hAnsi="Times New Roman" w:cs="Times New Roman"/>
                        </w:rPr>
                        <w:t>Schottmuller's</w:t>
                      </w:r>
                      <w:proofErr w:type="spellEnd"/>
                      <w:r w:rsidRPr="00974747">
                        <w:rPr>
                          <w:rFonts w:ascii="Times New Roman" w:hAnsi="Times New Roman" w:cs="Times New Roman"/>
                        </w:rPr>
                        <w:t xml:space="preserve"> description of septicemia, which is a term largely associated with his work in the early 20th century, emphasized the presence of bacteria in the bloodstream as a critical component of the condition.</w:t>
                      </w:r>
                      <w:r w:rsidR="00974747" w:rsidRPr="00974747">
                        <w:rPr>
                          <w:rFonts w:ascii="Times New Roman" w:hAnsi="Times New Roman" w:cs="Times New Roman"/>
                          <w:color w:val="000000"/>
                        </w:rPr>
                        <w:t xml:space="preserve"> </w:t>
                      </w:r>
                      <w:r w:rsidR="00974747" w:rsidRPr="00974747">
                        <w:rPr>
                          <w:rFonts w:ascii="Times New Roman" w:hAnsi="Times New Roman" w:cs="Times New Roman"/>
                        </w:rPr>
                        <w:t>He made a substantial contribution to our knowledge of how bacterial infections move throughout the bloodstream to cause septicemia (sepsis), which can have potentially fatal implications and systemic inflammation. His research contributed to the understanding of the significance of treating bacterial infections as soon as possible in order to stop the development of septicemia and septic shock.</w:t>
                      </w:r>
                    </w:p>
                  </w:txbxContent>
                </v:textbox>
              </v:shape>
            </w:pict>
          </mc:Fallback>
        </mc:AlternateContent>
      </w:r>
    </w:p>
    <w:p w14:paraId="3B4F8478" w14:textId="77777777" w:rsidR="00071813" w:rsidRDefault="00071813" w:rsidP="0015630D">
      <w:pPr>
        <w:jc w:val="both"/>
        <w:rPr>
          <w:rFonts w:ascii="Times New Roman" w:hAnsi="Times New Roman" w:cs="Times New Roman"/>
          <w:sz w:val="24"/>
          <w:szCs w:val="24"/>
        </w:rPr>
      </w:pPr>
    </w:p>
    <w:p w14:paraId="1A61A69F" w14:textId="77777777" w:rsidR="00071813" w:rsidRDefault="00071813" w:rsidP="0015630D">
      <w:pPr>
        <w:jc w:val="both"/>
        <w:rPr>
          <w:rFonts w:ascii="Times New Roman" w:hAnsi="Times New Roman" w:cs="Times New Roman"/>
          <w:sz w:val="24"/>
          <w:szCs w:val="24"/>
        </w:rPr>
      </w:pPr>
    </w:p>
    <w:p w14:paraId="0E13DA83" w14:textId="77777777" w:rsidR="00071813" w:rsidRDefault="00071813" w:rsidP="0015630D">
      <w:pPr>
        <w:jc w:val="both"/>
        <w:rPr>
          <w:rFonts w:ascii="Times New Roman" w:hAnsi="Times New Roman" w:cs="Times New Roman"/>
          <w:sz w:val="24"/>
          <w:szCs w:val="24"/>
        </w:rPr>
      </w:pPr>
    </w:p>
    <w:p w14:paraId="31497773" w14:textId="77777777" w:rsidR="00071813" w:rsidRDefault="00071813" w:rsidP="0015630D">
      <w:pPr>
        <w:jc w:val="both"/>
        <w:rPr>
          <w:rFonts w:ascii="Times New Roman" w:hAnsi="Times New Roman" w:cs="Times New Roman"/>
          <w:sz w:val="24"/>
          <w:szCs w:val="24"/>
        </w:rPr>
      </w:pPr>
    </w:p>
    <w:p w14:paraId="3B07B022" w14:textId="7DAEC4D2" w:rsidR="00974747" w:rsidRPr="00CE2247" w:rsidRDefault="0079552A" w:rsidP="0015630D">
      <w:pPr>
        <w:jc w:val="both"/>
        <w:rPr>
          <w:rFonts w:ascii="Times New Roman" w:hAnsi="Times New Roman" w:cs="Times New Roman"/>
          <w:sz w:val="24"/>
          <w:szCs w:val="24"/>
        </w:rPr>
      </w:pPr>
      <w:r w:rsidRPr="006438DF">
        <w:rPr>
          <w:rFonts w:ascii="Times New Roman" w:hAnsi="Times New Roman" w:cs="Times New Roman"/>
          <w:sz w:val="24"/>
          <w:szCs w:val="24"/>
        </w:rPr>
        <w:t>In</w:t>
      </w:r>
      <w:r w:rsidR="001D1750" w:rsidRPr="006438DF">
        <w:rPr>
          <w:rFonts w:ascii="Times New Roman" w:hAnsi="Times New Roman" w:cs="Times New Roman"/>
          <w:sz w:val="24"/>
          <w:szCs w:val="24"/>
        </w:rPr>
        <w:t> his Corpus Hippocraticum, the renowned physician and philosopher Hippocrates (c. 400 BCE)</w:t>
      </w:r>
      <w:r w:rsidRPr="006438DF">
        <w:rPr>
          <w:rFonts w:ascii="Times New Roman" w:hAnsi="Times New Roman" w:cs="Times New Roman"/>
          <w:sz w:val="24"/>
          <w:szCs w:val="24"/>
        </w:rPr>
        <w:t xml:space="preserve"> </w:t>
      </w:r>
      <w:r w:rsidR="001D1750" w:rsidRPr="006438DF">
        <w:rPr>
          <w:rFonts w:ascii="Times New Roman" w:hAnsi="Times New Roman" w:cs="Times New Roman"/>
          <w:sz w:val="24"/>
          <w:szCs w:val="24"/>
        </w:rPr>
        <w:t>included references to the phrase.</w:t>
      </w:r>
    </w:p>
    <w:p w14:paraId="0A461DA4" w14:textId="77777777" w:rsidR="00974747" w:rsidRDefault="00974747" w:rsidP="0015630D">
      <w:pPr>
        <w:jc w:val="both"/>
        <w:rPr>
          <w:rFonts w:ascii="Times New Roman" w:hAnsi="Times New Roman" w:cs="Times New Roman"/>
          <w:b/>
          <w:sz w:val="24"/>
          <w:szCs w:val="24"/>
        </w:rPr>
      </w:pPr>
    </w:p>
    <w:p w14:paraId="6E4E87B3" w14:textId="55B8DAB5" w:rsidR="007B0891" w:rsidRDefault="00892C5A" w:rsidP="0015630D">
      <w:pPr>
        <w:jc w:val="both"/>
        <w:rPr>
          <w:rFonts w:ascii="Times New Roman" w:hAnsi="Times New Roman" w:cs="Times New Roman"/>
          <w:b/>
          <w:sz w:val="24"/>
          <w:szCs w:val="24"/>
        </w:rPr>
      </w:pPr>
      <w:r>
        <w:rPr>
          <w:rFonts w:ascii="Times New Roman" w:hAnsi="Times New Roman" w:cs="Times New Roman"/>
          <w:b/>
          <w:sz w:val="24"/>
          <w:szCs w:val="24"/>
        </w:rPr>
        <w:t xml:space="preserve">1.2 Hippocrates: </w:t>
      </w:r>
      <w:r w:rsidR="00426B5C" w:rsidRPr="006438DF">
        <w:rPr>
          <w:rFonts w:ascii="Times New Roman" w:hAnsi="Times New Roman" w:cs="Times New Roman"/>
          <w:b/>
          <w:sz w:val="24"/>
          <w:szCs w:val="24"/>
        </w:rPr>
        <w:t>Theory of Dysregulated Humors</w:t>
      </w:r>
    </w:p>
    <w:p w14:paraId="5FA91EF1" w14:textId="1169D256" w:rsidR="007B0891" w:rsidRDefault="007B0891" w:rsidP="0015630D">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1AEC5C62" w14:textId="0E15DA11" w:rsidR="00892C5A" w:rsidRDefault="007B0891" w:rsidP="007B0891">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48BFD2D" wp14:editId="7DD8C77A">
            <wp:extent cx="1924050" cy="1915419"/>
            <wp:effectExtent l="0" t="0" r="0" b="8890"/>
            <wp:docPr id="650563316" name="Graphic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63316" name="Graphic 650563316"/>
                    <pic:cNvPicPr/>
                  </pic:nvPicPr>
                  <pic:blipFill>
                    <a:blip r:embed="rId22">
                      <a:extLst>
                        <a:ext uri="{96DAC541-7B7A-43D3-8B79-37D633B846F1}">
                          <asvg:svgBlip xmlns:asvg="http://schemas.microsoft.com/office/drawing/2016/SVG/main" r:embed="rId23"/>
                        </a:ext>
                      </a:extLst>
                    </a:blip>
                    <a:stretch>
                      <a:fillRect/>
                    </a:stretch>
                  </pic:blipFill>
                  <pic:spPr>
                    <a:xfrm>
                      <a:off x="0" y="0"/>
                      <a:ext cx="2037565" cy="2028425"/>
                    </a:xfrm>
                    <a:prstGeom prst="rect">
                      <a:avLst/>
                    </a:prstGeom>
                  </pic:spPr>
                </pic:pic>
              </a:graphicData>
            </a:graphic>
          </wp:inline>
        </w:drawing>
      </w:r>
    </w:p>
    <w:p w14:paraId="3F74930D" w14:textId="77777777" w:rsidR="00974F17" w:rsidRDefault="00974F17" w:rsidP="00974F17">
      <w:pPr>
        <w:rPr>
          <w:rFonts w:ascii="Times New Roman" w:hAnsi="Times New Roman" w:cs="Times New Roman"/>
          <w:sz w:val="24"/>
          <w:szCs w:val="24"/>
          <w:lang w:val="en-IN"/>
        </w:rPr>
      </w:pPr>
      <w:r w:rsidRPr="00974F17">
        <w:rPr>
          <w:rFonts w:ascii="Times New Roman" w:hAnsi="Times New Roman" w:cs="Times New Roman"/>
          <w:sz w:val="24"/>
          <w:szCs w:val="24"/>
          <w:lang w:val="en-IN"/>
        </w:rPr>
        <w:t xml:space="preserve">Hippocrates, who is widely regarded as a seminal figure in the annals of ancient Greek philosophy and medicinal practice, was born in the region of Greece approximately around the year 460 BC, a time marked by significant intellectual and cultural developments in the Mediterranean world. </w:t>
      </w:r>
    </w:p>
    <w:p w14:paraId="4F73D7A7" w14:textId="763A28EB" w:rsidR="00974F17" w:rsidRPr="00974F17" w:rsidRDefault="00974F17" w:rsidP="00974F17">
      <w:pPr>
        <w:rPr>
          <w:rFonts w:ascii="Times New Roman" w:hAnsi="Times New Roman" w:cs="Times New Roman"/>
          <w:sz w:val="24"/>
          <w:szCs w:val="24"/>
          <w:lang w:val="en-IN"/>
        </w:rPr>
      </w:pPr>
      <w:r w:rsidRPr="00974F17">
        <w:rPr>
          <w:rFonts w:ascii="Times New Roman" w:hAnsi="Times New Roman" w:cs="Times New Roman"/>
          <w:sz w:val="24"/>
          <w:szCs w:val="24"/>
          <w:lang w:val="en-IN"/>
        </w:rPr>
        <w:t xml:space="preserve">His contributions to the field of medicine are highly esteemed, as he is most notably recognized for pioneering advancements that have profoundly influenced the medical profession. In addition to his remarkable achievements, he established the Hippocratic School of Medicine, which served as a foundational institution for medical education, and his extensive body of work </w:t>
      </w:r>
      <w:r w:rsidRPr="00974F17">
        <w:rPr>
          <w:rFonts w:ascii="Times New Roman" w:hAnsi="Times New Roman" w:cs="Times New Roman"/>
          <w:sz w:val="24"/>
          <w:szCs w:val="24"/>
          <w:lang w:val="en-IN"/>
        </w:rPr>
        <w:lastRenderedPageBreak/>
        <w:t>facilitated the transformation of medicine into a rational and empirical scientific discipline, thereby distinguishing it from the more speculative nature of philosophy.</w:t>
      </w:r>
    </w:p>
    <w:p w14:paraId="6A0202AD" w14:textId="3040BF5A" w:rsidR="00974F17" w:rsidRPr="00974F17" w:rsidRDefault="00974F17" w:rsidP="00974F17">
      <w:pPr>
        <w:rPr>
          <w:rFonts w:ascii="Times New Roman" w:hAnsi="Times New Roman" w:cs="Times New Roman"/>
          <w:sz w:val="24"/>
          <w:szCs w:val="24"/>
          <w:lang w:val="en-IN"/>
        </w:rPr>
      </w:pPr>
      <w:r w:rsidRPr="00974F17">
        <w:rPr>
          <w:rFonts w:ascii="Times New Roman" w:hAnsi="Times New Roman" w:cs="Times New Roman"/>
          <w:sz w:val="24"/>
          <w:szCs w:val="24"/>
          <w:lang w:val="en-IN"/>
        </w:rPr>
        <w:t>At the core of Hippocrates' medical philosophy was the significant concept known as the "Theory of the Four Humours," which articulated the belief that the human body was composed of four distinct and essential fluids, referred to as "humours," that were pivotal in determining health and disease. These four humours include:</w:t>
      </w:r>
    </w:p>
    <w:p w14:paraId="74AACCAD" w14:textId="3EF99C76" w:rsidR="00974F17" w:rsidRPr="00974F17" w:rsidRDefault="00974F17" w:rsidP="00974F17">
      <w:pPr>
        <w:rPr>
          <w:rFonts w:ascii="Times New Roman" w:hAnsi="Times New Roman" w:cs="Times New Roman"/>
          <w:sz w:val="24"/>
          <w:szCs w:val="24"/>
          <w:lang w:val="en-IN"/>
        </w:rPr>
      </w:pPr>
      <w:r w:rsidRPr="00974F17">
        <w:rPr>
          <w:rFonts w:ascii="Times New Roman" w:hAnsi="Times New Roman" w:cs="Times New Roman"/>
          <w:sz w:val="24"/>
          <w:szCs w:val="24"/>
          <w:lang w:val="en-IN"/>
        </w:rPr>
        <w:t>Blood,</w:t>
      </w:r>
    </w:p>
    <w:p w14:paraId="248D3B1D" w14:textId="08F440A0" w:rsidR="00974F17" w:rsidRPr="00974F17" w:rsidRDefault="00974F17" w:rsidP="00974F17">
      <w:pPr>
        <w:rPr>
          <w:rFonts w:ascii="Times New Roman" w:hAnsi="Times New Roman" w:cs="Times New Roman"/>
          <w:sz w:val="24"/>
          <w:szCs w:val="24"/>
          <w:lang w:val="en-IN"/>
        </w:rPr>
      </w:pPr>
      <w:r w:rsidRPr="00974F17">
        <w:rPr>
          <w:rFonts w:ascii="Times New Roman" w:hAnsi="Times New Roman" w:cs="Times New Roman"/>
          <w:sz w:val="24"/>
          <w:szCs w:val="24"/>
          <w:lang w:val="en-IN"/>
        </w:rPr>
        <w:t>Phlegm,</w:t>
      </w:r>
    </w:p>
    <w:p w14:paraId="7886A512" w14:textId="1D5FE0DE" w:rsidR="00974F17" w:rsidRPr="00974F17" w:rsidRDefault="00974F17" w:rsidP="00974F17">
      <w:pPr>
        <w:rPr>
          <w:rFonts w:ascii="Times New Roman" w:hAnsi="Times New Roman" w:cs="Times New Roman"/>
          <w:sz w:val="24"/>
          <w:szCs w:val="24"/>
          <w:lang w:val="en-IN"/>
        </w:rPr>
      </w:pPr>
      <w:r w:rsidRPr="00974F17">
        <w:rPr>
          <w:rFonts w:ascii="Times New Roman" w:hAnsi="Times New Roman" w:cs="Times New Roman"/>
          <w:sz w:val="24"/>
          <w:szCs w:val="24"/>
          <w:lang w:val="en-IN"/>
        </w:rPr>
        <w:t>Yellow bile, and</w:t>
      </w:r>
    </w:p>
    <w:p w14:paraId="6A0513DB" w14:textId="0242549B" w:rsidR="00974F17" w:rsidRPr="00974F17" w:rsidRDefault="00974F17" w:rsidP="00974F17">
      <w:pPr>
        <w:rPr>
          <w:rFonts w:ascii="Times New Roman" w:hAnsi="Times New Roman" w:cs="Times New Roman"/>
          <w:sz w:val="24"/>
          <w:szCs w:val="24"/>
          <w:lang w:val="en-IN"/>
        </w:rPr>
      </w:pPr>
      <w:r w:rsidRPr="00974F17">
        <w:rPr>
          <w:rFonts w:ascii="Times New Roman" w:hAnsi="Times New Roman" w:cs="Times New Roman"/>
          <w:sz w:val="24"/>
          <w:szCs w:val="24"/>
          <w:lang w:val="en-IN"/>
        </w:rPr>
        <w:t>Black bile.</w:t>
      </w:r>
    </w:p>
    <w:p w14:paraId="6EEF6401" w14:textId="45B47B60" w:rsidR="00974F17" w:rsidRPr="00974F17" w:rsidRDefault="00974F17" w:rsidP="00974F17">
      <w:pPr>
        <w:rPr>
          <w:rFonts w:ascii="Times New Roman" w:hAnsi="Times New Roman" w:cs="Times New Roman"/>
          <w:sz w:val="24"/>
          <w:szCs w:val="24"/>
          <w:lang w:val="en-IN"/>
        </w:rPr>
      </w:pPr>
      <w:r w:rsidRPr="00974F17">
        <w:rPr>
          <w:rFonts w:ascii="Times New Roman" w:hAnsi="Times New Roman" w:cs="Times New Roman"/>
          <w:sz w:val="24"/>
          <w:szCs w:val="24"/>
          <w:lang w:val="en-IN"/>
        </w:rPr>
        <w:t>The prevailing notion posited by Hippocrates was that any disorder or imbalance among these humours could lead to the manifestation of illness, and thus, to restore health, it was imperative to administer treatments that possessed properties opposite to those of the humours, thereby achieving a state of equilibrium once more.</w:t>
      </w:r>
    </w:p>
    <w:p w14:paraId="54400AE4" w14:textId="37EDED24" w:rsidR="00974F17" w:rsidRPr="00974F17" w:rsidRDefault="00974F17" w:rsidP="00974F17">
      <w:pPr>
        <w:rPr>
          <w:rFonts w:ascii="Times New Roman" w:hAnsi="Times New Roman" w:cs="Times New Roman"/>
          <w:sz w:val="24"/>
          <w:szCs w:val="24"/>
          <w:lang w:val="en-IN"/>
        </w:rPr>
      </w:pPr>
      <w:r w:rsidRPr="00974F17">
        <w:rPr>
          <w:rFonts w:ascii="Times New Roman" w:hAnsi="Times New Roman" w:cs="Times New Roman"/>
          <w:sz w:val="24"/>
          <w:szCs w:val="24"/>
          <w:lang w:val="en-IN"/>
        </w:rPr>
        <w:t>According to the teachings and observations of Hippocrates, sepsis was characterized as a potentially lethal condition involving a foul-smelling biological decomposition of bodily tissues, which was indicative of a severe underlying pathology.</w:t>
      </w:r>
    </w:p>
    <w:p w14:paraId="5BD864A2" w14:textId="3DAF51B3" w:rsidR="00974F17" w:rsidRPr="00974F17" w:rsidRDefault="00974F17" w:rsidP="00974F17">
      <w:pPr>
        <w:rPr>
          <w:rFonts w:ascii="Times New Roman" w:hAnsi="Times New Roman" w:cs="Times New Roman"/>
          <w:sz w:val="24"/>
          <w:szCs w:val="24"/>
          <w:lang w:val="en-IN"/>
        </w:rPr>
      </w:pPr>
      <w:r w:rsidRPr="00974F17">
        <w:rPr>
          <w:rFonts w:ascii="Times New Roman" w:hAnsi="Times New Roman" w:cs="Times New Roman"/>
          <w:sz w:val="24"/>
          <w:szCs w:val="24"/>
          <w:lang w:val="en-IN"/>
        </w:rPr>
        <w:t>Furthermore, it was widely theorized during Hippocrates' time that the "dangerous principles" resulting from this biological degradation, particularly within the confines of the colon, could lead to a state of "autointoxication," whereby the body effectively poisoned itself due to the release of harmful substances.</w:t>
      </w:r>
    </w:p>
    <w:p w14:paraId="1799852D" w14:textId="77777777" w:rsidR="00974F17" w:rsidRPr="00974F17" w:rsidRDefault="00974F17" w:rsidP="00974F17">
      <w:pPr>
        <w:rPr>
          <w:rFonts w:ascii="Times New Roman" w:hAnsi="Times New Roman" w:cs="Times New Roman"/>
          <w:sz w:val="24"/>
          <w:szCs w:val="24"/>
          <w:lang w:val="en-IN"/>
        </w:rPr>
      </w:pPr>
      <w:r w:rsidRPr="00974F17">
        <w:rPr>
          <w:rFonts w:ascii="Times New Roman" w:hAnsi="Times New Roman" w:cs="Times New Roman"/>
          <w:sz w:val="24"/>
          <w:szCs w:val="24"/>
          <w:lang w:val="en-IN"/>
        </w:rPr>
        <w:t>In his extensive studies, Hippocrates hypothesized that various body fluids, namely phlegm, yellow bile, black bile, and red fluids, could serve as potential sources of illness, thereby underscoring the complexity of human health and the intricate interplay of bodily humours in the manifestation of disease.</w:t>
      </w:r>
      <w:r w:rsidRPr="00974F17">
        <w:rPr>
          <w:rFonts w:ascii="Times New Roman" w:hAnsi="Times New Roman" w:cs="Times New Roman"/>
          <w:sz w:val="24"/>
          <w:szCs w:val="24"/>
          <w:vertAlign w:val="superscript"/>
          <w:lang w:val="en-IN"/>
        </w:rPr>
        <w:t>1</w:t>
      </w:r>
    </w:p>
    <w:p w14:paraId="351D98E1" w14:textId="77777777" w:rsidR="00FC7719" w:rsidRDefault="00FC7719" w:rsidP="00F96ECC">
      <w:pPr>
        <w:rPr>
          <w:rFonts w:ascii="Times New Roman" w:hAnsi="Times New Roman" w:cs="Times New Roman"/>
          <w:b/>
          <w:bCs/>
          <w:sz w:val="24"/>
          <w:szCs w:val="24"/>
        </w:rPr>
      </w:pPr>
    </w:p>
    <w:p w14:paraId="7AADCF00" w14:textId="205BE338" w:rsidR="007B0891" w:rsidRDefault="00892C5A" w:rsidP="00F96ECC">
      <w:pPr>
        <w:rPr>
          <w:rFonts w:ascii="Times New Roman" w:hAnsi="Times New Roman" w:cs="Times New Roman"/>
          <w:b/>
          <w:bCs/>
          <w:sz w:val="24"/>
          <w:szCs w:val="24"/>
        </w:rPr>
      </w:pPr>
      <w:r>
        <w:rPr>
          <w:rFonts w:ascii="Times New Roman" w:hAnsi="Times New Roman" w:cs="Times New Roman"/>
          <w:b/>
          <w:bCs/>
          <w:sz w:val="24"/>
          <w:szCs w:val="24"/>
        </w:rPr>
        <w:t xml:space="preserve">1.3 </w:t>
      </w:r>
      <w:r w:rsidR="00A02549" w:rsidRPr="006438DF">
        <w:rPr>
          <w:rFonts w:ascii="Times New Roman" w:hAnsi="Times New Roman" w:cs="Times New Roman"/>
          <w:b/>
          <w:bCs/>
          <w:sz w:val="24"/>
          <w:szCs w:val="24"/>
        </w:rPr>
        <w:t>Galen</w:t>
      </w:r>
    </w:p>
    <w:p w14:paraId="464008A7" w14:textId="77777777" w:rsidR="00335C00" w:rsidRDefault="00335C00" w:rsidP="00F96ECC">
      <w:pPr>
        <w:rPr>
          <w:rFonts w:ascii="Times New Roman" w:hAnsi="Times New Roman" w:cs="Times New Roman"/>
          <w:b/>
          <w:bCs/>
          <w:sz w:val="24"/>
          <w:szCs w:val="24"/>
        </w:rPr>
      </w:pPr>
    </w:p>
    <w:p w14:paraId="333E563C" w14:textId="79B79554" w:rsidR="007B0891" w:rsidRDefault="00EF6AC5" w:rsidP="007B0891">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mc:AlternateContent>
          <mc:Choice Requires="wps">
            <w:drawing>
              <wp:anchor distT="0" distB="0" distL="114300" distR="114300" simplePos="0" relativeHeight="251688448" behindDoc="0" locked="0" layoutInCell="1" allowOverlap="1" wp14:anchorId="12E8B8B2" wp14:editId="632EE3D6">
                <wp:simplePos x="0" y="0"/>
                <wp:positionH relativeFrom="column">
                  <wp:posOffset>876693</wp:posOffset>
                </wp:positionH>
                <wp:positionV relativeFrom="paragraph">
                  <wp:posOffset>2670437</wp:posOffset>
                </wp:positionV>
                <wp:extent cx="4190365" cy="565608"/>
                <wp:effectExtent l="0" t="0" r="13335" b="19050"/>
                <wp:wrapNone/>
                <wp:docPr id="1882817823" name="Text Box 70"/>
                <wp:cNvGraphicFramePr/>
                <a:graphic xmlns:a="http://schemas.openxmlformats.org/drawingml/2006/main">
                  <a:graphicData uri="http://schemas.microsoft.com/office/word/2010/wordprocessingShape">
                    <wps:wsp>
                      <wps:cNvSpPr txBox="1"/>
                      <wps:spPr>
                        <a:xfrm>
                          <a:off x="0" y="0"/>
                          <a:ext cx="4190365" cy="565608"/>
                        </a:xfrm>
                        <a:prstGeom prst="rect">
                          <a:avLst/>
                        </a:prstGeom>
                        <a:solidFill>
                          <a:schemeClr val="lt1"/>
                        </a:solidFill>
                        <a:ln w="6350">
                          <a:solidFill>
                            <a:prstClr val="black"/>
                          </a:solidFill>
                        </a:ln>
                      </wps:spPr>
                      <wps:txbx>
                        <w:txbxContent>
                          <w:p w14:paraId="3BC8A4D5" w14:textId="40B6EC45" w:rsidR="00EF6AC5" w:rsidRDefault="001B7646" w:rsidP="001B7646">
                            <w:pPr>
                              <w:shd w:val="clear" w:color="auto" w:fill="FDE9D9" w:themeFill="accent6" w:themeFillTint="33"/>
                              <w:spacing w:line="240" w:lineRule="auto"/>
                              <w:rPr>
                                <w:rFonts w:ascii="Times New Roman" w:hAnsi="Times New Roman" w:cs="Times New Roman"/>
                                <w:sz w:val="20"/>
                                <w:szCs w:val="20"/>
                              </w:rPr>
                            </w:pPr>
                            <w:r>
                              <w:rPr>
                                <w:rFonts w:ascii="Times New Roman" w:hAnsi="Times New Roman" w:cs="Times New Roman"/>
                                <w:sz w:val="20"/>
                                <w:szCs w:val="20"/>
                              </w:rPr>
                              <w:t>Claudius Galen, Greek physician working in Italy treats gladiators wounded in</w:t>
                            </w:r>
                          </w:p>
                          <w:p w14:paraId="65FFC15D" w14:textId="0B2AA84A" w:rsidR="001B7646" w:rsidRDefault="001B7646" w:rsidP="001B7646">
                            <w:pPr>
                              <w:shd w:val="clear" w:color="auto" w:fill="FDE9D9" w:themeFill="accent6" w:themeFillTint="33"/>
                              <w:spacing w:line="240" w:lineRule="auto"/>
                              <w:rPr>
                                <w:rFonts w:ascii="Times New Roman" w:hAnsi="Times New Roman" w:cs="Times New Roman"/>
                                <w:sz w:val="20"/>
                                <w:szCs w:val="20"/>
                              </w:rPr>
                            </w:pPr>
                            <w:r>
                              <w:rPr>
                                <w:rFonts w:ascii="Times New Roman" w:hAnsi="Times New Roman" w:cs="Times New Roman"/>
                                <w:sz w:val="20"/>
                                <w:szCs w:val="20"/>
                              </w:rPr>
                              <w:t xml:space="preserve"> the arena at PERGAMON; </w:t>
                            </w:r>
                            <w:proofErr w:type="gramStart"/>
                            <w:r>
                              <w:rPr>
                                <w:rFonts w:ascii="Times New Roman" w:hAnsi="Times New Roman" w:cs="Times New Roman"/>
                                <w:sz w:val="20"/>
                                <w:szCs w:val="20"/>
                              </w:rPr>
                              <w:t>Date :</w:t>
                            </w:r>
                            <w:proofErr w:type="gramEnd"/>
                            <w:r>
                              <w:rPr>
                                <w:rFonts w:ascii="Times New Roman" w:hAnsi="Times New Roman" w:cs="Times New Roman"/>
                                <w:sz w:val="20"/>
                                <w:szCs w:val="20"/>
                              </w:rPr>
                              <w:t xml:space="preserve"> 2</w:t>
                            </w:r>
                            <w:r w:rsidRPr="001B7646">
                              <w:rPr>
                                <w:rFonts w:ascii="Times New Roman" w:hAnsi="Times New Roman" w:cs="Times New Roman"/>
                                <w:sz w:val="20"/>
                                <w:szCs w:val="20"/>
                                <w:vertAlign w:val="superscript"/>
                              </w:rPr>
                              <w:t>nd</w:t>
                            </w:r>
                            <w:r>
                              <w:rPr>
                                <w:rFonts w:ascii="Times New Roman" w:hAnsi="Times New Roman" w:cs="Times New Roman"/>
                                <w:sz w:val="20"/>
                                <w:szCs w:val="20"/>
                              </w:rPr>
                              <w:t xml:space="preserve"> Century stock photo</w:t>
                            </w:r>
                          </w:p>
                          <w:p w14:paraId="521BE306" w14:textId="77777777" w:rsidR="001B7646" w:rsidRPr="00EF6AC5" w:rsidRDefault="001B7646" w:rsidP="001B7646">
                            <w:pPr>
                              <w:shd w:val="clear" w:color="auto" w:fill="FDE9D9" w:themeFill="accent6" w:themeFillTint="33"/>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8B8B2" id="Text Box 70" o:spid="_x0000_s1031" type="#_x0000_t202" style="position:absolute;left:0;text-align:left;margin-left:69.05pt;margin-top:210.25pt;width:329.95pt;height:4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" fillcolor="white [3201]" strokeweight=".5pt">
                <v:textbox>
                  <w:txbxContent>
                    <w:p w14:paraId="3BC8A4D5" w14:textId="40B6EC45" w:rsidR="00EF6AC5" w:rsidRDefault="001B7646" w:rsidP="001B7646">
                      <w:pPr>
                        <w:shd w:val="clear" w:color="auto" w:fill="FDE9D9" w:themeFill="accent6" w:themeFillTint="33"/>
                        <w:spacing w:line="240" w:lineRule="auto"/>
                        <w:rPr>
                          <w:rFonts w:ascii="Times New Roman" w:hAnsi="Times New Roman" w:cs="Times New Roman"/>
                          <w:sz w:val="20"/>
                          <w:szCs w:val="20"/>
                        </w:rPr>
                      </w:pPr>
                      <w:r>
                        <w:rPr>
                          <w:rFonts w:ascii="Times New Roman" w:hAnsi="Times New Roman" w:cs="Times New Roman"/>
                          <w:sz w:val="20"/>
                          <w:szCs w:val="20"/>
                        </w:rPr>
                        <w:t>Claudius Galen, Greek physician working in Italy treats gladiators wounded in</w:t>
                      </w:r>
                    </w:p>
                    <w:p w14:paraId="65FFC15D" w14:textId="0B2AA84A" w:rsidR="001B7646" w:rsidRDefault="001B7646" w:rsidP="001B7646">
                      <w:pPr>
                        <w:shd w:val="clear" w:color="auto" w:fill="FDE9D9" w:themeFill="accent6" w:themeFillTint="33"/>
                        <w:spacing w:line="240" w:lineRule="auto"/>
                        <w:rPr>
                          <w:rFonts w:ascii="Times New Roman" w:hAnsi="Times New Roman" w:cs="Times New Roman"/>
                          <w:sz w:val="20"/>
                          <w:szCs w:val="20"/>
                        </w:rPr>
                      </w:pPr>
                      <w:r>
                        <w:rPr>
                          <w:rFonts w:ascii="Times New Roman" w:hAnsi="Times New Roman" w:cs="Times New Roman"/>
                          <w:sz w:val="20"/>
                          <w:szCs w:val="20"/>
                        </w:rPr>
                        <w:t xml:space="preserve"> the arena at PERGAMON; </w:t>
                      </w:r>
                      <w:proofErr w:type="gramStart"/>
                      <w:r>
                        <w:rPr>
                          <w:rFonts w:ascii="Times New Roman" w:hAnsi="Times New Roman" w:cs="Times New Roman"/>
                          <w:sz w:val="20"/>
                          <w:szCs w:val="20"/>
                        </w:rPr>
                        <w:t>Date :</w:t>
                      </w:r>
                      <w:proofErr w:type="gramEnd"/>
                      <w:r>
                        <w:rPr>
                          <w:rFonts w:ascii="Times New Roman" w:hAnsi="Times New Roman" w:cs="Times New Roman"/>
                          <w:sz w:val="20"/>
                          <w:szCs w:val="20"/>
                        </w:rPr>
                        <w:t xml:space="preserve"> 2</w:t>
                      </w:r>
                      <w:r w:rsidRPr="001B7646">
                        <w:rPr>
                          <w:rFonts w:ascii="Times New Roman" w:hAnsi="Times New Roman" w:cs="Times New Roman"/>
                          <w:sz w:val="20"/>
                          <w:szCs w:val="20"/>
                          <w:vertAlign w:val="superscript"/>
                        </w:rPr>
                        <w:t>nd</w:t>
                      </w:r>
                      <w:r>
                        <w:rPr>
                          <w:rFonts w:ascii="Times New Roman" w:hAnsi="Times New Roman" w:cs="Times New Roman"/>
                          <w:sz w:val="20"/>
                          <w:szCs w:val="20"/>
                        </w:rPr>
                        <w:t xml:space="preserve"> Century stock photo</w:t>
                      </w:r>
                    </w:p>
                    <w:p w14:paraId="521BE306" w14:textId="77777777" w:rsidR="001B7646" w:rsidRPr="00EF6AC5" w:rsidRDefault="001B7646" w:rsidP="001B7646">
                      <w:pPr>
                        <w:shd w:val="clear" w:color="auto" w:fill="FDE9D9" w:themeFill="accent6" w:themeFillTint="33"/>
                        <w:rPr>
                          <w:rFonts w:ascii="Times New Roman" w:hAnsi="Times New Roman" w:cs="Times New Roman"/>
                          <w:sz w:val="20"/>
                          <w:szCs w:val="20"/>
                        </w:rPr>
                      </w:pPr>
                    </w:p>
                  </w:txbxContent>
                </v:textbox>
              </v:shape>
            </w:pict>
          </mc:Fallback>
        </mc:AlternateContent>
      </w:r>
      <w:r w:rsidR="007B0891">
        <w:rPr>
          <w:rFonts w:ascii="Times New Roman" w:hAnsi="Times New Roman" w:cs="Times New Roman"/>
          <w:b/>
          <w:bCs/>
          <w:noProof/>
          <w:sz w:val="24"/>
          <w:szCs w:val="24"/>
        </w:rPr>
        <w:drawing>
          <wp:inline distT="0" distB="0" distL="0" distR="0" wp14:anchorId="003AE165" wp14:editId="2DBAE667">
            <wp:extent cx="4190893" cy="2661242"/>
            <wp:effectExtent l="0" t="0" r="635" b="6350"/>
            <wp:docPr id="1096133750"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33750" name="Picture 1096133750"/>
                    <pic:cNvPicPr/>
                  </pic:nvPicPr>
                  <pic:blipFill>
                    <a:blip r:embed="rId24">
                      <a:extLst>
                        <a:ext uri="{28A0092B-C50C-407E-A947-70E740481C1C}">
                          <a14:useLocalDpi xmlns:a14="http://schemas.microsoft.com/office/drawing/2010/main" val="0"/>
                        </a:ext>
                      </a:extLst>
                    </a:blip>
                    <a:stretch>
                      <a:fillRect/>
                    </a:stretch>
                  </pic:blipFill>
                  <pic:spPr>
                    <a:xfrm>
                      <a:off x="0" y="0"/>
                      <a:ext cx="4355060" cy="2765489"/>
                    </a:xfrm>
                    <a:prstGeom prst="rect">
                      <a:avLst/>
                    </a:prstGeom>
                  </pic:spPr>
                </pic:pic>
              </a:graphicData>
            </a:graphic>
          </wp:inline>
        </w:drawing>
      </w:r>
    </w:p>
    <w:p w14:paraId="5F3030F2" w14:textId="77777777" w:rsidR="00892C5A" w:rsidRDefault="00892C5A" w:rsidP="00F96ECC">
      <w:pPr>
        <w:rPr>
          <w:rFonts w:ascii="Times New Roman" w:hAnsi="Times New Roman" w:cs="Times New Roman"/>
          <w:b/>
          <w:bCs/>
          <w:sz w:val="24"/>
          <w:szCs w:val="24"/>
        </w:rPr>
      </w:pPr>
    </w:p>
    <w:p w14:paraId="2EF0607B" w14:textId="77777777" w:rsidR="007B0891" w:rsidRPr="006438DF" w:rsidRDefault="007B0891" w:rsidP="00F96ECC">
      <w:pPr>
        <w:rPr>
          <w:rFonts w:ascii="Times New Roman" w:hAnsi="Times New Roman" w:cs="Times New Roman"/>
          <w:b/>
          <w:bCs/>
          <w:sz w:val="24"/>
          <w:szCs w:val="24"/>
        </w:rPr>
      </w:pPr>
    </w:p>
    <w:p w14:paraId="4726277B" w14:textId="2F325F2E"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Another esteemed historical figure in the exploration of sepsis theories was Galen (129–199 CE). He was esteemed as a specialist in medicine due to his acute observational aptitudes.</w:t>
      </w:r>
    </w:p>
    <w:p w14:paraId="3B8EA61C" w14:textId="3A7A2620"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Galen was the inaugural physician to utilize the pulse as an indicator of malady. He enhanced the discipline and application of pharmacological agents in therapeutics.</w:t>
      </w:r>
    </w:p>
    <w:p w14:paraId="656CB892" w14:textId="7B157F39"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The comprehension and management of sepsis were not thoroughly documented during the era of Claudius Galen, a renowned physician in ancient Rome, as the contemporary conception of sepsis had not yet been fully formulated.</w:t>
      </w:r>
    </w:p>
    <w:p w14:paraId="4F70F2D2" w14:textId="02BEB99A"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Nevertheless, Galen did render a considerable contribution to medicine as a whole, particularly in the domains of anatomy, physiology, and pharmacology. He emphasized the significance of systematic experimentation and meticulous observation, both of which established the foundation for the progress of medical knowledge.</w:t>
      </w:r>
    </w:p>
    <w:p w14:paraId="5BA9E77A" w14:textId="0F9709AE" w:rsidR="00335C00" w:rsidRPr="00974F17" w:rsidRDefault="00974F17" w:rsidP="0015630D">
      <w:pPr>
        <w:rPr>
          <w:rFonts w:ascii="Times New Roman" w:hAnsi="Times New Roman" w:cs="Times New Roman"/>
          <w:sz w:val="24"/>
          <w:szCs w:val="24"/>
        </w:rPr>
      </w:pPr>
      <w:r w:rsidRPr="00974F17">
        <w:rPr>
          <w:rFonts w:ascii="Times New Roman" w:hAnsi="Times New Roman" w:cs="Times New Roman"/>
          <w:sz w:val="24"/>
          <w:szCs w:val="24"/>
        </w:rPr>
        <w:t>Galen would have encountered infections and their ramifications in his medical endeavors, which would have influenced sepsis. He endorsed the theory that the equilibrium or disequilibrium of the humors—blood, phlegm, yellow bile, and black bile—could exert an influence on one's health.</w:t>
      </w:r>
    </w:p>
    <w:p w14:paraId="741FBC63" w14:textId="33B1AA29" w:rsidR="00892C5A" w:rsidRPr="00892C5A" w:rsidRDefault="00892C5A" w:rsidP="0015630D">
      <w:pPr>
        <w:rPr>
          <w:rFonts w:ascii="Times New Roman" w:hAnsi="Times New Roman" w:cs="Times New Roman"/>
          <w:b/>
          <w:bCs/>
          <w:sz w:val="24"/>
          <w:szCs w:val="24"/>
        </w:rPr>
      </w:pPr>
      <w:r w:rsidRPr="00892C5A">
        <w:rPr>
          <w:rFonts w:ascii="Times New Roman" w:hAnsi="Times New Roman" w:cs="Times New Roman"/>
          <w:b/>
          <w:bCs/>
          <w:sz w:val="24"/>
          <w:szCs w:val="24"/>
        </w:rPr>
        <w:t xml:space="preserve">Four Temperaments of </w:t>
      </w:r>
      <w:proofErr w:type="gramStart"/>
      <w:r w:rsidRPr="00892C5A">
        <w:rPr>
          <w:rFonts w:ascii="Times New Roman" w:hAnsi="Times New Roman" w:cs="Times New Roman"/>
          <w:b/>
          <w:bCs/>
          <w:sz w:val="24"/>
          <w:szCs w:val="24"/>
        </w:rPr>
        <w:t>Galen :</w:t>
      </w:r>
      <w:proofErr w:type="gramEnd"/>
      <w:r w:rsidRPr="00892C5A">
        <w:rPr>
          <w:rFonts w:ascii="Times New Roman" w:hAnsi="Times New Roman" w:cs="Times New Roman"/>
          <w:b/>
          <w:bCs/>
          <w:sz w:val="24"/>
          <w:szCs w:val="24"/>
        </w:rPr>
        <w:t xml:space="preserve"> </w:t>
      </w:r>
    </w:p>
    <w:p w14:paraId="1B66724C" w14:textId="6B06BD64"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 xml:space="preserve">These four distinct classifications that were delineated by Galen correspond to the temperamental categories that he aptly designated as "sanguine," "choleric," "melancholic," and "phlegmatic," and these terms were derived from his theoretical framework surrounding the bodily </w:t>
      </w:r>
      <w:proofErr w:type="spellStart"/>
      <w:r w:rsidRPr="00974F17">
        <w:rPr>
          <w:rFonts w:ascii="Times New Roman" w:hAnsi="Times New Roman" w:cs="Times New Roman"/>
          <w:sz w:val="24"/>
          <w:szCs w:val="24"/>
        </w:rPr>
        <w:t>humours</w:t>
      </w:r>
      <w:proofErr w:type="spellEnd"/>
      <w:r w:rsidRPr="00974F17">
        <w:rPr>
          <w:rFonts w:ascii="Times New Roman" w:hAnsi="Times New Roman" w:cs="Times New Roman"/>
          <w:sz w:val="24"/>
          <w:szCs w:val="24"/>
        </w:rPr>
        <w:t xml:space="preserve">, </w:t>
      </w:r>
      <w:r w:rsidRPr="00974F17">
        <w:rPr>
          <w:rFonts w:ascii="Times New Roman" w:hAnsi="Times New Roman" w:cs="Times New Roman"/>
          <w:sz w:val="24"/>
          <w:szCs w:val="24"/>
        </w:rPr>
        <w:lastRenderedPageBreak/>
        <w:t xml:space="preserve">which were believed to influence human disposition and personality traits. Each of these temperaments emerged as a consequence of an overabundance of one particular </w:t>
      </w:r>
      <w:proofErr w:type="spellStart"/>
      <w:r w:rsidRPr="00974F17">
        <w:rPr>
          <w:rFonts w:ascii="Times New Roman" w:hAnsi="Times New Roman" w:cs="Times New Roman"/>
          <w:sz w:val="24"/>
          <w:szCs w:val="24"/>
        </w:rPr>
        <w:t>humour</w:t>
      </w:r>
      <w:proofErr w:type="spellEnd"/>
      <w:r w:rsidRPr="00974F17">
        <w:rPr>
          <w:rFonts w:ascii="Times New Roman" w:hAnsi="Times New Roman" w:cs="Times New Roman"/>
          <w:sz w:val="24"/>
          <w:szCs w:val="24"/>
        </w:rPr>
        <w:t>, which consequently led to an imbalance in the inherent paired qualities that characterize human emotional and psychological states.</w:t>
      </w:r>
    </w:p>
    <w:p w14:paraId="3BBCA4AE" w14:textId="7C9C950B"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His comprehensive "</w:t>
      </w:r>
      <w:proofErr w:type="spellStart"/>
      <w:r w:rsidRPr="00974F17">
        <w:rPr>
          <w:rFonts w:ascii="Times New Roman" w:hAnsi="Times New Roman" w:cs="Times New Roman"/>
          <w:sz w:val="24"/>
          <w:szCs w:val="24"/>
        </w:rPr>
        <w:t>apotheca</w:t>
      </w:r>
      <w:proofErr w:type="spellEnd"/>
      <w:r w:rsidRPr="00974F17">
        <w:rPr>
          <w:rFonts w:ascii="Times New Roman" w:hAnsi="Times New Roman" w:cs="Times New Roman"/>
          <w:sz w:val="24"/>
          <w:szCs w:val="24"/>
        </w:rPr>
        <w:t>," which can be understood as a meticulously curated collection of medicinal substances, not only served as a foundational model for contemporary pharmacies but also reflected the extensive knowledge and practices of the time regarding the preparation and administration of medicinal compounds. Among his most renowned pharmaceutical innovations was theriac, an intricate concoction that comprised more than seventy diverse ingredients, which underscored both the complexity and the ambition of his medicinal formulations.</w:t>
      </w:r>
    </w:p>
    <w:p w14:paraId="45FF3380" w14:textId="1E0EC09B"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It is crucial to acknowledge that the conceptualization of sepsis as a profound and systemic inflammatory response to infectious agents did not emerge until a considerably later period, and this understanding was significantly enhanced by the groundbreaking contributions of modern medical research along with clinical observations that took place throughout the 19th and 20th centuries.</w:t>
      </w:r>
    </w:p>
    <w:p w14:paraId="6A679063" w14:textId="77777777"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Consequently, while it is indisputable that Galen's contributions to the field of medicine are both extensive and foundational, it is equally important to recognize that his direct impact on the contemporary understanding of sepsis, as we define this condition in today's medical lexicon, was not explicitly articulated or documented within the corpus of his writings.</w:t>
      </w:r>
    </w:p>
    <w:p w14:paraId="6884BA23" w14:textId="77777777" w:rsidR="00AC731D" w:rsidRPr="007B0891" w:rsidRDefault="00AC731D" w:rsidP="00F96ECC">
      <w:pPr>
        <w:rPr>
          <w:rFonts w:ascii="Times New Roman" w:hAnsi="Times New Roman" w:cs="Times New Roman"/>
          <w:sz w:val="24"/>
          <w:szCs w:val="24"/>
          <w:vertAlign w:val="superscript"/>
        </w:rPr>
      </w:pPr>
    </w:p>
    <w:p w14:paraId="67420531" w14:textId="33827E16" w:rsidR="00892C5A" w:rsidRDefault="00892C5A" w:rsidP="00F96ECC">
      <w:pPr>
        <w:rPr>
          <w:rFonts w:ascii="Times New Roman" w:hAnsi="Times New Roman" w:cs="Times New Roman"/>
          <w:b/>
          <w:bCs/>
          <w:sz w:val="24"/>
          <w:szCs w:val="24"/>
        </w:rPr>
      </w:pPr>
      <w:r>
        <w:rPr>
          <w:rFonts w:ascii="Times New Roman" w:hAnsi="Times New Roman" w:cs="Times New Roman"/>
          <w:b/>
          <w:bCs/>
          <w:sz w:val="24"/>
          <w:szCs w:val="24"/>
        </w:rPr>
        <w:t xml:space="preserve">1.4 </w:t>
      </w:r>
      <w:r w:rsidR="00E34D05" w:rsidRPr="006438DF">
        <w:rPr>
          <w:rFonts w:ascii="Times New Roman" w:hAnsi="Times New Roman" w:cs="Times New Roman"/>
          <w:b/>
          <w:bCs/>
          <w:sz w:val="24"/>
          <w:szCs w:val="24"/>
        </w:rPr>
        <w:t xml:space="preserve">Antonie Van </w:t>
      </w:r>
      <w:proofErr w:type="gramStart"/>
      <w:r w:rsidR="00E34D05" w:rsidRPr="006438DF">
        <w:rPr>
          <w:rFonts w:ascii="Times New Roman" w:hAnsi="Times New Roman" w:cs="Times New Roman"/>
          <w:b/>
          <w:bCs/>
          <w:sz w:val="24"/>
          <w:szCs w:val="24"/>
        </w:rPr>
        <w:t>Leeuwenhoek</w:t>
      </w:r>
      <w:r w:rsidR="00335C00">
        <w:rPr>
          <w:rFonts w:ascii="Times New Roman" w:hAnsi="Times New Roman" w:cs="Times New Roman"/>
          <w:b/>
          <w:bCs/>
          <w:sz w:val="24"/>
          <w:szCs w:val="24"/>
        </w:rPr>
        <w:t xml:space="preserve"> </w:t>
      </w:r>
      <w:r>
        <w:rPr>
          <w:rFonts w:ascii="Times New Roman" w:hAnsi="Times New Roman" w:cs="Times New Roman"/>
          <w:b/>
          <w:bCs/>
          <w:sz w:val="24"/>
          <w:szCs w:val="24"/>
        </w:rPr>
        <w:t>:</w:t>
      </w:r>
      <w:proofErr w:type="gramEnd"/>
    </w:p>
    <w:p w14:paraId="7E9A651D" w14:textId="77777777" w:rsidR="007B0891" w:rsidRDefault="007B0891" w:rsidP="00F96ECC">
      <w:pPr>
        <w:rPr>
          <w:rFonts w:ascii="Times New Roman" w:hAnsi="Times New Roman" w:cs="Times New Roman"/>
          <w:b/>
          <w:bCs/>
          <w:sz w:val="24"/>
          <w:szCs w:val="24"/>
        </w:rPr>
      </w:pPr>
    </w:p>
    <w:p w14:paraId="59916ADF" w14:textId="77777777" w:rsidR="00A63E52" w:rsidRDefault="00A63E52" w:rsidP="007B0891">
      <w:pPr>
        <w:jc w:val="center"/>
        <w:rPr>
          <w:rFonts w:ascii="Times New Roman" w:hAnsi="Times New Roman" w:cs="Times New Roman"/>
          <w:b/>
          <w:bCs/>
          <w:sz w:val="24"/>
          <w:szCs w:val="24"/>
        </w:rPr>
      </w:pPr>
    </w:p>
    <w:p w14:paraId="5859DBE1" w14:textId="58A1FDC6" w:rsidR="00C70CE8" w:rsidRPr="007B0891" w:rsidRDefault="007B0891" w:rsidP="007B0891">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6F08B83" wp14:editId="47B94B07">
            <wp:extent cx="1825584" cy="2066925"/>
            <wp:effectExtent l="0" t="0" r="3810" b="0"/>
            <wp:docPr id="155678388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83881" name="Picture 155678388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24353" cy="2178751"/>
                    </a:xfrm>
                    <a:prstGeom prst="rect">
                      <a:avLst/>
                    </a:prstGeom>
                  </pic:spPr>
                </pic:pic>
              </a:graphicData>
            </a:graphic>
          </wp:inline>
        </w:drawing>
      </w:r>
    </w:p>
    <w:p w14:paraId="0E5B146A" w14:textId="77777777"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lastRenderedPageBreak/>
        <w:t>The remarkable advancement and subsequent establishment of germ theory, which fundamentally transformed our understanding of infectious diseases, was made feasible through the pioneering and groundbreaking initial observations, detailed descriptions, and intricate illustrations provided by the eminent scientist Antonie van Leeuwenhoek, who, in the year 1674, meticulously documented and characterized what he referred to as "</w:t>
      </w:r>
      <w:proofErr w:type="spellStart"/>
      <w:r w:rsidRPr="00974F17">
        <w:rPr>
          <w:rFonts w:ascii="Times New Roman" w:hAnsi="Times New Roman" w:cs="Times New Roman"/>
          <w:sz w:val="24"/>
          <w:szCs w:val="24"/>
        </w:rPr>
        <w:t>animacules</w:t>
      </w:r>
      <w:proofErr w:type="spellEnd"/>
      <w:r w:rsidRPr="00974F17">
        <w:rPr>
          <w:rFonts w:ascii="Times New Roman" w:hAnsi="Times New Roman" w:cs="Times New Roman"/>
          <w:sz w:val="24"/>
          <w:szCs w:val="24"/>
        </w:rPr>
        <w:t>," a term he used to describe microscopic life forms that encompassed a diverse array of shapes, including but not limited to spherical entities, rod-like structures, and spiral configurations, which in contemporary scientific nomenclature correspond to the classifications of cocci, bacilli, and spirochetes, respectively.</w:t>
      </w:r>
    </w:p>
    <w:p w14:paraId="001D1071" w14:textId="77777777" w:rsidR="00A02549" w:rsidRPr="006438DF" w:rsidRDefault="00A02549" w:rsidP="00F96ECC">
      <w:pPr>
        <w:rPr>
          <w:rFonts w:ascii="Times New Roman" w:hAnsi="Times New Roman" w:cs="Times New Roman"/>
          <w:sz w:val="24"/>
          <w:szCs w:val="24"/>
        </w:rPr>
      </w:pPr>
    </w:p>
    <w:p w14:paraId="53DAD603" w14:textId="3F1CCA02" w:rsidR="00A02549" w:rsidRPr="006438DF" w:rsidRDefault="00F6453D" w:rsidP="007B0891">
      <w:pPr>
        <w:jc w:val="center"/>
        <w:rPr>
          <w:rFonts w:ascii="Times New Roman" w:hAnsi="Times New Roman" w:cs="Times New Roman"/>
          <w:sz w:val="24"/>
          <w:szCs w:val="24"/>
        </w:rPr>
      </w:pPr>
      <w:r w:rsidRPr="006438DF">
        <w:rPr>
          <w:rFonts w:ascii="Times New Roman" w:hAnsi="Times New Roman" w:cs="Times New Roman"/>
          <w:noProof/>
          <w:sz w:val="24"/>
          <w:szCs w:val="24"/>
        </w:rPr>
        <w:drawing>
          <wp:inline distT="0" distB="0" distL="0" distR="0" wp14:anchorId="283DCDA6" wp14:editId="055225AD">
            <wp:extent cx="2095500" cy="2234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cules.jpg"/>
                    <pic:cNvPicPr/>
                  </pic:nvPicPr>
                  <pic:blipFill>
                    <a:blip r:embed="rId26">
                      <a:extLst>
                        <a:ext uri="{28A0092B-C50C-407E-A947-70E740481C1C}">
                          <a14:useLocalDpi xmlns:a14="http://schemas.microsoft.com/office/drawing/2010/main" val="0"/>
                        </a:ext>
                      </a:extLst>
                    </a:blip>
                    <a:stretch>
                      <a:fillRect/>
                    </a:stretch>
                  </pic:blipFill>
                  <pic:spPr>
                    <a:xfrm>
                      <a:off x="0" y="0"/>
                      <a:ext cx="2097691" cy="2236470"/>
                    </a:xfrm>
                    <a:prstGeom prst="rect">
                      <a:avLst/>
                    </a:prstGeom>
                  </pic:spPr>
                </pic:pic>
              </a:graphicData>
            </a:graphic>
          </wp:inline>
        </w:drawing>
      </w:r>
    </w:p>
    <w:p w14:paraId="0D5118B8" w14:textId="021AA11E" w:rsidR="00F6453D" w:rsidRPr="006438DF" w:rsidRDefault="0079552A" w:rsidP="00F96ECC">
      <w:pPr>
        <w:rPr>
          <w:rFonts w:ascii="Times New Roman" w:hAnsi="Times New Roman" w:cs="Times New Roman"/>
          <w:sz w:val="24"/>
          <w:szCs w:val="24"/>
        </w:rPr>
      </w:pPr>
      <w:r w:rsidRPr="006438DF">
        <w:rPr>
          <w:rFonts w:ascii="Times New Roman" w:hAnsi="Times New Roman" w:cs="Times New Roman"/>
          <w:sz w:val="24"/>
          <w:szCs w:val="24"/>
        </w:rPr>
        <w:t xml:space="preserve"> Image</w:t>
      </w:r>
      <w:r w:rsidR="00F6453D" w:rsidRPr="006438DF">
        <w:rPr>
          <w:rFonts w:ascii="Times New Roman" w:hAnsi="Times New Roman" w:cs="Times New Roman"/>
          <w:sz w:val="24"/>
          <w:szCs w:val="24"/>
        </w:rPr>
        <w:t xml:space="preserve"> </w:t>
      </w:r>
      <w:r w:rsidRPr="006438DF">
        <w:rPr>
          <w:rFonts w:ascii="Times New Roman" w:hAnsi="Times New Roman" w:cs="Times New Roman"/>
          <w:sz w:val="24"/>
          <w:szCs w:val="24"/>
        </w:rPr>
        <w:t>Courtesy:</w:t>
      </w:r>
      <w:r w:rsidR="00F6453D" w:rsidRPr="006438DF">
        <w:rPr>
          <w:rFonts w:ascii="Times New Roman" w:hAnsi="Times New Roman" w:cs="Times New Roman"/>
          <w:sz w:val="24"/>
          <w:szCs w:val="24"/>
        </w:rPr>
        <w:t xml:space="preserve"> Funk, Duane &amp; Parrillo, Joseph &amp; Kumar, Anand. (2009). Sepsis and Septic Shock: A History. Critical care clinics. 25. 83-101, viii. 10.1016/j.ccc.2008.12.003.</w:t>
      </w:r>
    </w:p>
    <w:p w14:paraId="7D678159" w14:textId="77777777" w:rsidR="007B0891" w:rsidRDefault="007B0891" w:rsidP="00F96ECC">
      <w:pPr>
        <w:rPr>
          <w:rFonts w:ascii="Times New Roman" w:hAnsi="Times New Roman" w:cs="Times New Roman"/>
          <w:b/>
          <w:sz w:val="24"/>
          <w:szCs w:val="24"/>
        </w:rPr>
      </w:pPr>
    </w:p>
    <w:p w14:paraId="7D455183" w14:textId="647006AB" w:rsidR="007B0891" w:rsidRDefault="00267BD1" w:rsidP="00F96ECC">
      <w:pPr>
        <w:rPr>
          <w:rFonts w:ascii="Times New Roman" w:hAnsi="Times New Roman" w:cs="Times New Roman"/>
          <w:b/>
          <w:sz w:val="24"/>
          <w:szCs w:val="24"/>
        </w:rPr>
      </w:pPr>
      <w:r>
        <w:rPr>
          <w:rFonts w:ascii="Times New Roman" w:hAnsi="Times New Roman" w:cs="Times New Roman"/>
          <w:b/>
          <w:sz w:val="24"/>
          <w:szCs w:val="24"/>
        </w:rPr>
        <w:t xml:space="preserve">1.5 </w:t>
      </w:r>
      <w:r w:rsidR="00335C00">
        <w:rPr>
          <w:rFonts w:ascii="Times New Roman" w:hAnsi="Times New Roman" w:cs="Times New Roman"/>
          <w:b/>
          <w:sz w:val="24"/>
          <w:szCs w:val="24"/>
        </w:rPr>
        <w:t>Role of Germ theory in Understanding and management of sepsis</w:t>
      </w:r>
    </w:p>
    <w:p w14:paraId="0B9A30BC" w14:textId="77777777" w:rsidR="00974747" w:rsidRDefault="00974747" w:rsidP="00F96ECC">
      <w:pPr>
        <w:rPr>
          <w:rFonts w:ascii="Times New Roman" w:hAnsi="Times New Roman" w:cs="Times New Roman"/>
          <w:b/>
          <w:sz w:val="24"/>
          <w:szCs w:val="24"/>
        </w:rPr>
      </w:pPr>
    </w:p>
    <w:p w14:paraId="4EA82D8E" w14:textId="21773899" w:rsidR="00974747" w:rsidRDefault="00974747" w:rsidP="00F96ECC">
      <w:pPr>
        <w:rPr>
          <w:rFonts w:ascii="Times New Roman" w:hAnsi="Times New Roman" w:cs="Times New Roman"/>
          <w:b/>
          <w:sz w:val="24"/>
          <w:szCs w:val="24"/>
        </w:rPr>
      </w:pPr>
      <w:r>
        <w:rPr>
          <w:rFonts w:ascii="Times New Roman" w:hAnsi="Times New Roman" w:cs="Times New Roman"/>
          <w:b/>
          <w:sz w:val="24"/>
          <w:szCs w:val="24"/>
        </w:rPr>
        <w:t xml:space="preserve">Louis </w:t>
      </w:r>
      <w:proofErr w:type="spellStart"/>
      <w:r>
        <w:rPr>
          <w:rFonts w:ascii="Times New Roman" w:hAnsi="Times New Roman" w:cs="Times New Roman"/>
          <w:b/>
          <w:sz w:val="24"/>
          <w:szCs w:val="24"/>
        </w:rPr>
        <w:t>pasteur</w:t>
      </w:r>
      <w:proofErr w:type="spellEnd"/>
    </w:p>
    <w:p w14:paraId="75779B0E" w14:textId="14C57ECA"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The advancement and acknowledgment of germ theory fundamentally transformed the comprehension and administration of sepsis. Germ theory, which attained prominence in the 19th century through the contributions of scholars such as Louis Pasteur and Robert Koch, asserted that numerous ailments are instigated by microorganisms including bacteria, viruses, fungi, and parasites.</w:t>
      </w:r>
    </w:p>
    <w:p w14:paraId="08845C01" w14:textId="77777777"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Herein lies how germ theory specifically facilitated the understanding and management of sepsis:</w:t>
      </w:r>
    </w:p>
    <w:p w14:paraId="58CA45D6" w14:textId="77777777" w:rsidR="00974F17" w:rsidRPr="00974F17" w:rsidRDefault="00974F17" w:rsidP="00974F17">
      <w:pPr>
        <w:rPr>
          <w:rFonts w:ascii="Times New Roman" w:hAnsi="Times New Roman" w:cs="Times New Roman"/>
          <w:sz w:val="24"/>
          <w:szCs w:val="24"/>
        </w:rPr>
      </w:pPr>
    </w:p>
    <w:p w14:paraId="309E1DAF" w14:textId="779DD09D"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b/>
          <w:bCs/>
          <w:sz w:val="24"/>
          <w:szCs w:val="24"/>
        </w:rPr>
        <w:lastRenderedPageBreak/>
        <w:t>Identification of Infectious Agents</w:t>
      </w:r>
      <w:r w:rsidRPr="00974F17">
        <w:rPr>
          <w:rFonts w:ascii="Times New Roman" w:hAnsi="Times New Roman" w:cs="Times New Roman"/>
          <w:sz w:val="24"/>
          <w:szCs w:val="24"/>
        </w:rPr>
        <w:t>: Germ theory furnished a framework for discerning the particular microorganisms accountable for inducing infections. Prior to the establishment of germ theory, the notion that imperceptible, microscopic entities could incite diseases such as sepsis was not broadly endorsed. With the emergence of germ theory, investigators succeeded in identifying bacteria such as Staphylococcus aureus and Streptococcus pyogenes as prevalent etiological agents of sepsis.</w:t>
      </w:r>
    </w:p>
    <w:p w14:paraId="4DF0D43A" w14:textId="7C5910F1"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b/>
          <w:bCs/>
          <w:sz w:val="24"/>
          <w:szCs w:val="24"/>
        </w:rPr>
        <w:t>Understanding Transmission</w:t>
      </w:r>
      <w:r w:rsidRPr="00974F17">
        <w:rPr>
          <w:rFonts w:ascii="Times New Roman" w:hAnsi="Times New Roman" w:cs="Times New Roman"/>
          <w:sz w:val="24"/>
          <w:szCs w:val="24"/>
        </w:rPr>
        <w:t>: Germ theory underscored that infectious maladies could be conveyed from individual to individual, via contaminated objects, or through vectors (such as mosquitoes or fleas). This comprehension was pivotal in thwarting the proliferation of infections that could culminate in sepsis, including wound infections or infections related to childbirth.</w:t>
      </w:r>
    </w:p>
    <w:p w14:paraId="4D058A3E" w14:textId="7FEBDBC4"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b/>
          <w:bCs/>
          <w:sz w:val="24"/>
          <w:szCs w:val="24"/>
        </w:rPr>
        <w:t>Improvements in Hygiene and Sterilization</w:t>
      </w:r>
      <w:r w:rsidRPr="00974F17">
        <w:rPr>
          <w:rFonts w:ascii="Times New Roman" w:hAnsi="Times New Roman" w:cs="Times New Roman"/>
          <w:sz w:val="24"/>
          <w:szCs w:val="24"/>
        </w:rPr>
        <w:t>: Germ theory incited significant enhancements in hygienic practices within medical environments. Sterilization of surgical instruments, disinfection of hands and surfaces, and maintenance of cleanliness in hospitals became standard protocols to avert the introduction of deleterious bacteria into wounds or the bloodstream, thereby diminishing the prevalence of sepsis.</w:t>
      </w:r>
    </w:p>
    <w:p w14:paraId="40ED18A4" w14:textId="165AF5E7"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b/>
          <w:bCs/>
          <w:sz w:val="24"/>
          <w:szCs w:val="24"/>
        </w:rPr>
        <w:t>Development of Antibiotics</w:t>
      </w:r>
      <w:r w:rsidRPr="00974F17">
        <w:rPr>
          <w:rFonts w:ascii="Times New Roman" w:hAnsi="Times New Roman" w:cs="Times New Roman"/>
          <w:sz w:val="24"/>
          <w:szCs w:val="24"/>
        </w:rPr>
        <w:t>: The discovery and advancement of antibiotics in the mid-20th century were directly influenced by germ theory. Antibiotics are efficacious in treating bacterial infections, including those that could precipitate sepsis. Pharmaceuticals such as penicillin and subsequent antibiotics revolutionized the management of infections, significantly lowering mortality rates associated with sepsis.</w:t>
      </w:r>
    </w:p>
    <w:p w14:paraId="62D716A8" w14:textId="597C6898"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b/>
          <w:bCs/>
          <w:sz w:val="24"/>
          <w:szCs w:val="24"/>
        </w:rPr>
        <w:t>Advances in Immunology</w:t>
      </w:r>
      <w:r w:rsidRPr="00974F17">
        <w:rPr>
          <w:rFonts w:ascii="Times New Roman" w:hAnsi="Times New Roman" w:cs="Times New Roman"/>
          <w:sz w:val="24"/>
          <w:szCs w:val="24"/>
        </w:rPr>
        <w:t>: Germ theory also catalyzed progress in the elucidation of the immune system’s reaction to infections. This insight is crucial in the management of sepsis, as an exaggerated immune response (severe sepsis and septic shock) can result in organ dysfunction and mortality. Comprehending the foundational immunological mechanisms has prompted targeted interventions and enhanced supportive care for patients afflicted with sepsis.</w:t>
      </w:r>
    </w:p>
    <w:p w14:paraId="1E0EF28E" w14:textId="77777777" w:rsidR="00335C00" w:rsidRDefault="00335C00" w:rsidP="00F96ECC">
      <w:pPr>
        <w:rPr>
          <w:rFonts w:ascii="Times New Roman" w:hAnsi="Times New Roman" w:cs="Times New Roman"/>
          <w:b/>
          <w:sz w:val="24"/>
          <w:szCs w:val="24"/>
        </w:rPr>
      </w:pPr>
    </w:p>
    <w:p w14:paraId="6706060D" w14:textId="17FA6F62" w:rsidR="00892C5A" w:rsidRDefault="00892C5A" w:rsidP="00F96ECC">
      <w:pPr>
        <w:rPr>
          <w:rFonts w:ascii="Times New Roman" w:hAnsi="Times New Roman" w:cs="Times New Roman"/>
          <w:b/>
          <w:sz w:val="24"/>
          <w:szCs w:val="24"/>
        </w:rPr>
      </w:pPr>
      <w:r>
        <w:rPr>
          <w:rFonts w:ascii="Times New Roman" w:hAnsi="Times New Roman" w:cs="Times New Roman"/>
          <w:b/>
          <w:sz w:val="24"/>
          <w:szCs w:val="24"/>
        </w:rPr>
        <w:t>1.</w:t>
      </w:r>
      <w:r w:rsidR="00BB4A08">
        <w:rPr>
          <w:rFonts w:ascii="Times New Roman" w:hAnsi="Times New Roman" w:cs="Times New Roman"/>
          <w:b/>
          <w:sz w:val="24"/>
          <w:szCs w:val="24"/>
        </w:rPr>
        <w:t>6</w:t>
      </w:r>
      <w:r>
        <w:rPr>
          <w:rFonts w:ascii="Times New Roman" w:hAnsi="Times New Roman" w:cs="Times New Roman"/>
          <w:b/>
          <w:sz w:val="24"/>
          <w:szCs w:val="24"/>
        </w:rPr>
        <w:t xml:space="preserve"> Ignaz Philipp </w:t>
      </w:r>
      <w:r w:rsidR="0017427F" w:rsidRPr="006438DF">
        <w:rPr>
          <w:rFonts w:ascii="Times New Roman" w:hAnsi="Times New Roman" w:cs="Times New Roman"/>
          <w:b/>
          <w:sz w:val="24"/>
          <w:szCs w:val="24"/>
        </w:rPr>
        <w:t>Semmelweis</w:t>
      </w:r>
      <w:r>
        <w:rPr>
          <w:rFonts w:ascii="Times New Roman" w:hAnsi="Times New Roman" w:cs="Times New Roman"/>
          <w:b/>
          <w:sz w:val="24"/>
          <w:szCs w:val="24"/>
        </w:rPr>
        <w:t xml:space="preserve">: </w:t>
      </w:r>
      <w:r w:rsidR="00F6453D" w:rsidRPr="006438DF">
        <w:rPr>
          <w:rFonts w:ascii="Times New Roman" w:hAnsi="Times New Roman" w:cs="Times New Roman"/>
          <w:b/>
          <w:sz w:val="24"/>
          <w:szCs w:val="24"/>
        </w:rPr>
        <w:t xml:space="preserve">Hand washing  </w:t>
      </w:r>
    </w:p>
    <w:p w14:paraId="3FB59499" w14:textId="3F4BA4C3"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Ignaz Philipp Semmelweis, a physician and scientist of Hungarian origin with German ancestry, emerged as a seminal figure in the realm of medical science, particularly recognized for his pioneering efforts in the implementation of antiseptic procedures, which ultimately earned him the esteemed title of the "savior of mothers," reflecting the profound impact of his contributions on maternal health.</w:t>
      </w:r>
    </w:p>
    <w:p w14:paraId="45284F2B" w14:textId="53FCA986"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 xml:space="preserve">During the mid-19th century, while engaged in his medical practice in Vienna, Philipp Semmelweis made remarkable strides that significantly advanced the understanding and systematic practice of hand hygiene within medical environments. His groundbreaking work was </w:t>
      </w:r>
      <w:r w:rsidRPr="00974F17">
        <w:rPr>
          <w:rFonts w:ascii="Times New Roman" w:hAnsi="Times New Roman" w:cs="Times New Roman"/>
          <w:sz w:val="24"/>
          <w:szCs w:val="24"/>
        </w:rPr>
        <w:lastRenderedPageBreak/>
        <w:t>instrumental in drastically decreasing the prevalence of puerperal fever, a lethal condition that afflicts women in the immediate aftermath of childbirth, thereby transforming obstetric care.</w:t>
      </w:r>
    </w:p>
    <w:p w14:paraId="4C4D5CC8" w14:textId="1F006DF9"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The following delineates the pivotal contributions of Philipp Semmelweis to the field of handwashing:</w:t>
      </w:r>
    </w:p>
    <w:p w14:paraId="012F8108" w14:textId="6E879955"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Observational Study and Hypothesis: Through meticulous observation, Semmelweis discerned that the rate of puerperal fever was disproportionately elevated in maternity wards that were manned by medical students and physicians, who frequently transitioned directly from conducting autopsies, in stark contrast to those wards that were staffed by midwives. This alarming discrepancy prompted him to formulate the hypothesis that some unidentified "cadaverous particles," which were inadvertently transported from autopsy procedures, were the culprits behind the infections afflicting new mothers.</w:t>
      </w:r>
    </w:p>
    <w:p w14:paraId="41423C57" w14:textId="631254B4"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Introduction of Handwashing Protocols: In a concerted effort to empirically validate his hypothesis, Semmelweis took the initiative to institute a rigorous handwashing protocol that mandated the use of a chlorinated lime solution for all medical personnel prior to their involvement in childbirth. This seemingly straightforward yet profoundly effective intervention was designed to mitigate the transmission of infectious agents from the hands of physicians and medical students to the vulnerable women in labor, thereby safeguarding maternal health.</w:t>
      </w:r>
    </w:p>
    <w:p w14:paraId="33018480" w14:textId="51485CC6"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Demonstration of Effectiveness: Following the implementation of the handwashing protocol, Semmelweis meticulously monitored the outcomes and observed an astonishing decline in the rates of puerperal fever within the maternity ward where the handwashing practice was enforced. The compelling results stemming from his intervention provided irrefutable evidence that adherence to hand hygiene could significantly curtail the propagation of infectious diseases within medical establishments.</w:t>
      </w:r>
    </w:p>
    <w:p w14:paraId="5A278E97" w14:textId="601BFA89"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Challenges and Resistance: Notwithstanding the unequivocal evidence derived from his rigorous observations and the data he compiled, Semmelweis encountered formidable resistance and skepticism from the medical fraternity of his era. The revolutionary nature of his ideas, which fundamentally contradicted the entrenched medical theories and practices of the time, resulted in widespread rejection and criticism, further complicating the dissemination of his findings.</w:t>
      </w:r>
    </w:p>
    <w:p w14:paraId="3A96296C" w14:textId="77777777"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Legacy and Impact: The groundbreaking work of Semmelweis established a vital foundation for contemporary antiseptic methodologies and infection control protocols within healthcare environments. His fervent advocacy for hand hygiene was ultimately corroborated by the later advent of germ theory and the widespread acceptance of the concept of microbial transmission of diseases. In contemporary healthcare settings around the globe, the practice of handwashing prior to patient interaction remains an essential protocol, significantly reducing the incidence of infections and enhancing patient outcomes.</w:t>
      </w:r>
    </w:p>
    <w:p w14:paraId="2DBFE3A9" w14:textId="77777777" w:rsidR="00974F17" w:rsidRPr="00974F17" w:rsidRDefault="00974F17" w:rsidP="00974F17">
      <w:pPr>
        <w:rPr>
          <w:rFonts w:ascii="Times New Roman" w:hAnsi="Times New Roman" w:cs="Times New Roman"/>
          <w:sz w:val="24"/>
          <w:szCs w:val="24"/>
        </w:rPr>
      </w:pPr>
    </w:p>
    <w:p w14:paraId="133C01FE" w14:textId="2C67351C"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lastRenderedPageBreak/>
        <w:t>It was only after one of his colleagues inadvertently inflicted a wound upon himself during an autopsy that Semmelweis was able to establish a connection among the practices of autopsies, the occurrence of puerperal sepsis, and the deliveries conducted by medical students, thereby illuminating a critical link in the understanding of infection transmission.</w:t>
      </w:r>
    </w:p>
    <w:p w14:paraId="2D5A60EC" w14:textId="0E6D36C3"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In the year 1847, he put forth a proposal advocating for the practice of handwashing with chlorinated lime solutions at the First Obstetrical Clinic of the Vienna General Hospital, where the mortality rates among patients attended to by doctors were found to be threefold higher than those under the care of midwives, highlighting the urgent need for reform in clinical practices.</w:t>
      </w:r>
    </w:p>
    <w:p w14:paraId="149B7105" w14:textId="0EDA842D"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As a direct consequence of his innovative interventions, the maternal mortality rate experienced a dramatic decline from 18% to an astonishingly low figure of less than 2%, and in 1861, he published a comprehensive account of his findings in a seminal work entitled "Etiology, Concept, and Prophylaxis of Childbed Fever," contributing significantly to the medical literature of the time.</w:t>
      </w:r>
    </w:p>
    <w:p w14:paraId="2A4B94D3" w14:textId="77777777"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 xml:space="preserve">Semmelweis poignantly articulated the gravity of the situation, stating: “The fingers and hands of students and doctors, soiled by recent dissections, carry those death-dealing cadaver's poisons into the genital organs of women in childbirth,” </w:t>
      </w:r>
      <w:r w:rsidRPr="00974F17">
        <w:rPr>
          <w:rFonts w:ascii="Times New Roman" w:hAnsi="Times New Roman" w:cs="Times New Roman"/>
          <w:sz w:val="24"/>
          <w:szCs w:val="24"/>
          <w:vertAlign w:val="superscript"/>
        </w:rPr>
        <w:t>2</w:t>
      </w:r>
      <w:r w:rsidRPr="00974F17">
        <w:rPr>
          <w:rFonts w:ascii="Times New Roman" w:hAnsi="Times New Roman" w:cs="Times New Roman"/>
          <w:sz w:val="24"/>
          <w:szCs w:val="24"/>
        </w:rPr>
        <w:t>thereby underscoring the critical importance of hand hygiene in preventing maternal morbidity and mortality.</w:t>
      </w:r>
    </w:p>
    <w:p w14:paraId="1502678E" w14:textId="77777777" w:rsidR="007B0891" w:rsidRDefault="007B0891" w:rsidP="00F96ECC">
      <w:pPr>
        <w:rPr>
          <w:rFonts w:ascii="Times New Roman" w:hAnsi="Times New Roman" w:cs="Times New Roman"/>
          <w:b/>
          <w:sz w:val="24"/>
          <w:szCs w:val="24"/>
        </w:rPr>
      </w:pPr>
    </w:p>
    <w:p w14:paraId="75C5260D" w14:textId="0E5A02A8" w:rsidR="00892C5A" w:rsidRPr="007B0891" w:rsidRDefault="00892C5A" w:rsidP="007B0891">
      <w:pPr>
        <w:rPr>
          <w:rFonts w:ascii="Times New Roman" w:hAnsi="Times New Roman" w:cs="Times New Roman"/>
          <w:b/>
          <w:bCs/>
          <w:sz w:val="24"/>
          <w:szCs w:val="24"/>
        </w:rPr>
      </w:pPr>
      <w:r>
        <w:rPr>
          <w:rFonts w:ascii="Times New Roman" w:hAnsi="Times New Roman" w:cs="Times New Roman"/>
          <w:b/>
          <w:bCs/>
          <w:sz w:val="24"/>
          <w:szCs w:val="24"/>
        </w:rPr>
        <w:t>1.</w:t>
      </w:r>
      <w:r w:rsidR="00BB4A08">
        <w:rPr>
          <w:rFonts w:ascii="Times New Roman" w:hAnsi="Times New Roman" w:cs="Times New Roman"/>
          <w:b/>
          <w:bCs/>
          <w:sz w:val="24"/>
          <w:szCs w:val="24"/>
        </w:rPr>
        <w:t>7</w:t>
      </w:r>
      <w:r>
        <w:rPr>
          <w:rFonts w:ascii="Times New Roman" w:hAnsi="Times New Roman" w:cs="Times New Roman"/>
          <w:b/>
          <w:bCs/>
          <w:sz w:val="24"/>
          <w:szCs w:val="24"/>
        </w:rPr>
        <w:t xml:space="preserve"> </w:t>
      </w:r>
      <w:r w:rsidR="0017427F" w:rsidRPr="006438DF">
        <w:rPr>
          <w:rFonts w:ascii="Times New Roman" w:hAnsi="Times New Roman" w:cs="Times New Roman"/>
          <w:b/>
          <w:bCs/>
          <w:sz w:val="24"/>
          <w:szCs w:val="24"/>
        </w:rPr>
        <w:t xml:space="preserve">Joseph </w:t>
      </w:r>
      <w:r w:rsidR="00DA7565" w:rsidRPr="006438DF">
        <w:rPr>
          <w:rFonts w:ascii="Times New Roman" w:hAnsi="Times New Roman" w:cs="Times New Roman"/>
          <w:b/>
          <w:bCs/>
          <w:sz w:val="24"/>
          <w:szCs w:val="24"/>
        </w:rPr>
        <w:t>Lister</w:t>
      </w:r>
    </w:p>
    <w:p w14:paraId="6316E65C" w14:textId="4F1A2154" w:rsidR="00892C5A" w:rsidRDefault="007B0891" w:rsidP="007B089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CF424A" wp14:editId="5B55996D">
            <wp:extent cx="1715302" cy="2026762"/>
            <wp:effectExtent l="0" t="0" r="0" b="5715"/>
            <wp:docPr id="99950733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507337" name="Picture 99950733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73940" cy="2096047"/>
                    </a:xfrm>
                    <a:prstGeom prst="rect">
                      <a:avLst/>
                    </a:prstGeom>
                  </pic:spPr>
                </pic:pic>
              </a:graphicData>
            </a:graphic>
          </wp:inline>
        </w:drawing>
      </w:r>
    </w:p>
    <w:p w14:paraId="6CD4798E" w14:textId="7FAB68FB"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 xml:space="preserve">Joseph Lister, a prominent figure in the field of medicine who lived from 1827 to 1912, made significant advancements in surgical practices by discovering an effective methodology that successfully prevented the onset of infections in wounds both during surgical procedures and in the subsequent postoperative period. He notably distinguished himself as the pioneering individual to implement the scientific principles derived from Germ Theory within the realm of surgical operations, thus revolutionizing the approach to surgical hygiene and patient care. The antiseptic system developed by Lister laid the foundational framework upon which contemporary </w:t>
      </w:r>
      <w:r w:rsidRPr="00974F17">
        <w:rPr>
          <w:rFonts w:ascii="Times New Roman" w:hAnsi="Times New Roman" w:cs="Times New Roman"/>
          <w:sz w:val="24"/>
          <w:szCs w:val="24"/>
        </w:rPr>
        <w:lastRenderedPageBreak/>
        <w:t>infection control protocols are constructed, highlighting his lasting influence on the medical field.</w:t>
      </w:r>
    </w:p>
    <w:p w14:paraId="2E481DB2" w14:textId="77777777"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In his pursuit of knowledge and understanding of antiseptic techniques, Lister engaged in self-experimentation, a practice that was not uncommon among many scientists of his era who sought empirical evidence to support their theories and hypotheses. His extensive research endeavors were primarily concentrated on the identification and determination of the optimal concentration of carbolic acid that should be utilized in surgical dressings, ensuring that these dressings would effectively inhibit the occurrence of sepsis while simultaneously being gentle enough not to cause undue irritation or damage to the skin, an important consideration that affected both the surgical instruments employed during procedures and the healing process of the wounds themselves.</w:t>
      </w:r>
    </w:p>
    <w:p w14:paraId="4FAC0C1B" w14:textId="77777777" w:rsidR="00AC731D" w:rsidRPr="006438DF" w:rsidRDefault="00AC731D" w:rsidP="00A02549">
      <w:pPr>
        <w:jc w:val="both"/>
        <w:rPr>
          <w:rFonts w:ascii="Times New Roman" w:hAnsi="Times New Roman" w:cs="Times New Roman"/>
          <w:sz w:val="24"/>
          <w:szCs w:val="24"/>
          <w:lang w:val="en-GB"/>
        </w:rPr>
      </w:pPr>
    </w:p>
    <w:p w14:paraId="15730FD5" w14:textId="5BF559D5" w:rsidR="00DA7565" w:rsidRPr="006438DF" w:rsidRDefault="00BB4A08" w:rsidP="00DA7565">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1.8 </w:t>
      </w:r>
      <w:r w:rsidR="00DA7565" w:rsidRPr="006438DF">
        <w:rPr>
          <w:rFonts w:ascii="Times New Roman" w:hAnsi="Times New Roman" w:cs="Times New Roman"/>
          <w:b/>
          <w:bCs/>
          <w:sz w:val="24"/>
          <w:szCs w:val="24"/>
          <w:lang w:val="en-GB"/>
        </w:rPr>
        <w:t>THE DISCOVERY OF THE ROLE OF ENDOTOXIN</w:t>
      </w:r>
    </w:p>
    <w:p w14:paraId="7A331E84" w14:textId="2C8EEA61" w:rsidR="00C70CE8" w:rsidRPr="006438DF" w:rsidRDefault="0059187D" w:rsidP="00DA7565">
      <w:pPr>
        <w:rPr>
          <w:rFonts w:ascii="Times New Roman" w:hAnsi="Times New Roman" w:cs="Times New Roman"/>
          <w:b/>
          <w:bCs/>
          <w:sz w:val="24"/>
          <w:szCs w:val="24"/>
          <w:lang w:val="en-GB"/>
        </w:rPr>
      </w:pPr>
      <w:r>
        <w:rPr>
          <w:rFonts w:ascii="Times New Roman" w:hAnsi="Times New Roman" w:cs="Times New Roman"/>
          <w:b/>
          <w:bCs/>
          <w:sz w:val="24"/>
          <w:szCs w:val="24"/>
          <w:lang w:val="en-GB"/>
        </w:rPr>
        <w:t>Ludwig Brieger</w:t>
      </w:r>
    </w:p>
    <w:p w14:paraId="16269A61" w14:textId="77777777" w:rsidR="00DA7565" w:rsidRPr="006438DF" w:rsidRDefault="00DA7565" w:rsidP="00DA7565">
      <w:pPr>
        <w:rPr>
          <w:rFonts w:ascii="Times New Roman" w:hAnsi="Times New Roman" w:cs="Times New Roman"/>
          <w:sz w:val="24"/>
          <w:szCs w:val="24"/>
          <w:lang w:val="en-GB"/>
        </w:rPr>
      </w:pPr>
      <w:r w:rsidRPr="006438DF">
        <w:rPr>
          <w:rFonts w:ascii="Times New Roman" w:hAnsi="Times New Roman" w:cs="Times New Roman"/>
          <w:sz w:val="24"/>
          <w:szCs w:val="24"/>
          <w:lang w:val="en-GB"/>
        </w:rPr>
        <w:t xml:space="preserve">The heat sensitive toxins isolated by </w:t>
      </w:r>
      <w:r w:rsidRPr="006438DF">
        <w:rPr>
          <w:rFonts w:ascii="Times New Roman" w:hAnsi="Times New Roman" w:cs="Times New Roman"/>
          <w:b/>
          <w:bCs/>
          <w:sz w:val="24"/>
          <w:szCs w:val="24"/>
          <w:lang w:val="en-GB"/>
        </w:rPr>
        <w:t>Ludwig Brieger</w:t>
      </w:r>
      <w:r w:rsidRPr="006438DF">
        <w:rPr>
          <w:rFonts w:ascii="Times New Roman" w:hAnsi="Times New Roman" w:cs="Times New Roman"/>
          <w:sz w:val="24"/>
          <w:szCs w:val="24"/>
          <w:lang w:val="en-GB"/>
        </w:rPr>
        <w:t xml:space="preserve"> (1849–1919) in the culture</w:t>
      </w:r>
    </w:p>
    <w:p w14:paraId="61FD286B" w14:textId="131F959A" w:rsidR="00DA7565" w:rsidRDefault="00DA7565" w:rsidP="00DA7565">
      <w:pPr>
        <w:rPr>
          <w:rFonts w:ascii="Times New Roman" w:hAnsi="Times New Roman" w:cs="Times New Roman"/>
          <w:sz w:val="24"/>
          <w:szCs w:val="24"/>
          <w:vertAlign w:val="superscript"/>
          <w:lang w:val="en-GB"/>
        </w:rPr>
      </w:pPr>
      <w:r w:rsidRPr="006438DF">
        <w:rPr>
          <w:rFonts w:ascii="Times New Roman" w:hAnsi="Times New Roman" w:cs="Times New Roman"/>
          <w:sz w:val="24"/>
          <w:szCs w:val="24"/>
          <w:lang w:val="en-GB"/>
        </w:rPr>
        <w:t>supernatant of diphtheria were the first true exotoxins to be discovered</w:t>
      </w:r>
      <w:r w:rsidR="00A02549" w:rsidRPr="006438DF">
        <w:rPr>
          <w:rFonts w:ascii="Times New Roman" w:hAnsi="Times New Roman" w:cs="Times New Roman"/>
          <w:sz w:val="24"/>
          <w:szCs w:val="24"/>
          <w:vertAlign w:val="superscript"/>
          <w:lang w:val="en-GB"/>
        </w:rPr>
        <w:t>.</w:t>
      </w:r>
      <w:r w:rsidR="003B310B">
        <w:rPr>
          <w:rFonts w:ascii="Times New Roman" w:hAnsi="Times New Roman" w:cs="Times New Roman"/>
          <w:sz w:val="24"/>
          <w:szCs w:val="24"/>
          <w:vertAlign w:val="superscript"/>
          <w:lang w:val="en-GB"/>
        </w:rPr>
        <w:t>3</w:t>
      </w:r>
    </w:p>
    <w:p w14:paraId="26B7A864" w14:textId="77777777" w:rsidR="0059187D" w:rsidRDefault="0059187D" w:rsidP="0059187D">
      <w:pPr>
        <w:pStyle w:val="NormalWeb"/>
        <w:rPr>
          <w:color w:val="000000"/>
        </w:rPr>
      </w:pPr>
      <w:r>
        <w:rPr>
          <w:color w:val="000000"/>
        </w:rPr>
        <w:t>Ludwig Brieger (1849-1919) was a German chemist known for his contributions to biochemistry and medicine. While he did not specifically focus on sepsis, his work in chemistry and toxicology laid some foundational knowledge that indirectly contributed to the understanding and management of sepsis. Here are a few aspects of Brieger's work that relate to sepsis:</w:t>
      </w:r>
    </w:p>
    <w:p w14:paraId="6EC3DADE" w14:textId="77777777" w:rsidR="0059187D" w:rsidRDefault="0059187D" w:rsidP="0059187D">
      <w:pPr>
        <w:pStyle w:val="NormalWeb"/>
        <w:numPr>
          <w:ilvl w:val="0"/>
          <w:numId w:val="100"/>
        </w:numPr>
        <w:rPr>
          <w:color w:val="000000"/>
        </w:rPr>
      </w:pPr>
      <w:r>
        <w:rPr>
          <w:rStyle w:val="Strong"/>
          <w:color w:val="000000"/>
        </w:rPr>
        <w:t>Toxin Research</w:t>
      </w:r>
      <w:r>
        <w:rPr>
          <w:color w:val="000000"/>
        </w:rPr>
        <w:t>: Brieger studied toxins produced by bacteria, including toxins produced by pathogens involved in sepsis. His research helped in identifying and characterizing bacterial toxins, which are critical in understanding the pathogenesis of sepsis.</w:t>
      </w:r>
    </w:p>
    <w:p w14:paraId="6AB06EFB" w14:textId="77777777" w:rsidR="0059187D" w:rsidRDefault="0059187D" w:rsidP="0059187D">
      <w:pPr>
        <w:pStyle w:val="NormalWeb"/>
        <w:numPr>
          <w:ilvl w:val="0"/>
          <w:numId w:val="100"/>
        </w:numPr>
        <w:rPr>
          <w:color w:val="000000"/>
        </w:rPr>
      </w:pPr>
      <w:r>
        <w:rPr>
          <w:rStyle w:val="Strong"/>
          <w:color w:val="000000"/>
        </w:rPr>
        <w:t>Chemical Analysis</w:t>
      </w:r>
      <w:r>
        <w:rPr>
          <w:color w:val="000000"/>
        </w:rPr>
        <w:t>: Brieger developed methods for chemical analysis, which were important in identifying and isolating substances produced by bacteria that could cause harmful effects in the body, contributing indirectly to the understanding of septic processes.</w:t>
      </w:r>
    </w:p>
    <w:p w14:paraId="55802F4A" w14:textId="195257A0" w:rsidR="007B0891" w:rsidRPr="00AC731D" w:rsidRDefault="0059187D" w:rsidP="00DA7565">
      <w:pPr>
        <w:pStyle w:val="NormalWeb"/>
        <w:numPr>
          <w:ilvl w:val="0"/>
          <w:numId w:val="100"/>
        </w:numPr>
        <w:rPr>
          <w:color w:val="000000"/>
        </w:rPr>
      </w:pPr>
      <w:r>
        <w:rPr>
          <w:rStyle w:val="Strong"/>
          <w:color w:val="000000"/>
        </w:rPr>
        <w:t>Contributions to Pharmacology</w:t>
      </w:r>
      <w:r>
        <w:rPr>
          <w:color w:val="000000"/>
        </w:rPr>
        <w:t>: Brieger's work contributed to the field of pharmacology, which later played a crucial role in developing antibiotics and other medications used in the treatment of infections that can lead to sepsis</w:t>
      </w:r>
    </w:p>
    <w:p w14:paraId="1965B156" w14:textId="77777777" w:rsidR="00FE1B4A" w:rsidRDefault="00FE1B4A" w:rsidP="00DA7565">
      <w:pPr>
        <w:rPr>
          <w:rFonts w:ascii="Times New Roman" w:hAnsi="Times New Roman" w:cs="Times New Roman"/>
          <w:b/>
          <w:bCs/>
          <w:sz w:val="24"/>
          <w:szCs w:val="24"/>
          <w:lang w:val="en-GB"/>
        </w:rPr>
      </w:pPr>
    </w:p>
    <w:p w14:paraId="5E82F73B" w14:textId="77777777" w:rsidR="00974F17" w:rsidRDefault="00974F17" w:rsidP="00DA7565">
      <w:pPr>
        <w:rPr>
          <w:rFonts w:ascii="Times New Roman" w:hAnsi="Times New Roman" w:cs="Times New Roman"/>
          <w:b/>
          <w:bCs/>
          <w:sz w:val="24"/>
          <w:szCs w:val="24"/>
          <w:lang w:val="en-GB"/>
        </w:rPr>
      </w:pPr>
    </w:p>
    <w:p w14:paraId="5B6FE871" w14:textId="77777777" w:rsidR="00974F17" w:rsidRDefault="00974F17" w:rsidP="00DA7565">
      <w:pPr>
        <w:rPr>
          <w:rFonts w:ascii="Times New Roman" w:hAnsi="Times New Roman" w:cs="Times New Roman"/>
          <w:b/>
          <w:bCs/>
          <w:sz w:val="24"/>
          <w:szCs w:val="24"/>
          <w:lang w:val="en-GB"/>
        </w:rPr>
      </w:pPr>
    </w:p>
    <w:p w14:paraId="62FAFF4F" w14:textId="77777777" w:rsidR="00974F17" w:rsidRDefault="00974F17" w:rsidP="00DA7565">
      <w:pPr>
        <w:rPr>
          <w:rFonts w:ascii="Times New Roman" w:hAnsi="Times New Roman" w:cs="Times New Roman"/>
          <w:b/>
          <w:bCs/>
          <w:sz w:val="24"/>
          <w:szCs w:val="24"/>
          <w:lang w:val="en-GB"/>
        </w:rPr>
      </w:pPr>
    </w:p>
    <w:p w14:paraId="473B0C83" w14:textId="6121B7A5" w:rsidR="00FE1B4A" w:rsidRDefault="00FE1B4A" w:rsidP="00DA7565">
      <w:pPr>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1.</w:t>
      </w:r>
      <w:r w:rsidR="00BB4A08">
        <w:rPr>
          <w:rFonts w:ascii="Times New Roman" w:hAnsi="Times New Roman" w:cs="Times New Roman"/>
          <w:b/>
          <w:bCs/>
          <w:sz w:val="24"/>
          <w:szCs w:val="24"/>
          <w:lang w:val="en-GB"/>
        </w:rPr>
        <w:t>9</w:t>
      </w:r>
      <w:r>
        <w:rPr>
          <w:rFonts w:ascii="Times New Roman" w:hAnsi="Times New Roman" w:cs="Times New Roman"/>
          <w:b/>
          <w:bCs/>
          <w:sz w:val="24"/>
          <w:szCs w:val="24"/>
          <w:lang w:val="en-GB"/>
        </w:rPr>
        <w:t xml:space="preserve"> </w:t>
      </w:r>
      <w:r w:rsidR="00DA7565" w:rsidRPr="006438DF">
        <w:rPr>
          <w:rFonts w:ascii="Times New Roman" w:hAnsi="Times New Roman" w:cs="Times New Roman"/>
          <w:b/>
          <w:bCs/>
          <w:sz w:val="24"/>
          <w:szCs w:val="24"/>
          <w:lang w:val="en-GB"/>
        </w:rPr>
        <w:t>Richard Pfeiffer</w:t>
      </w:r>
      <w:r>
        <w:rPr>
          <w:rFonts w:ascii="Times New Roman" w:hAnsi="Times New Roman" w:cs="Times New Roman"/>
          <w:b/>
          <w:bCs/>
          <w:sz w:val="24"/>
          <w:szCs w:val="24"/>
          <w:lang w:val="en-GB"/>
        </w:rPr>
        <w:t>:</w:t>
      </w:r>
    </w:p>
    <w:p w14:paraId="4771F382" w14:textId="520EF829"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Richard Pfeiffer, who is widely recognized as one of the early pioneers in the field of bacteriology and who also served as an esteemed assistant to the renowned microbiologist Robert Koch, received the distinguished honor of being elected as a Foreign Member of the Royal Society in the year 1928, an impressive achievement that occurred when he had reached the age of 70 years, thereby marking a significant milestone in his illustrious career.</w:t>
      </w:r>
    </w:p>
    <w:p w14:paraId="49EEB6F7" w14:textId="23531875"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Richard Pfeiffer, whose lifespan spanned from 1858 to 1955, dedicated his research efforts to meticulously investigating the intricate mechanisms underlying cholera pathogenesis, specifically through the study of Vibrio cholerae; however, despite his diligent endeavors, he was unable to identify the characteristic exotoxin that had been previously documented in various other pathogenic organisms.</w:t>
      </w:r>
    </w:p>
    <w:p w14:paraId="77994D88" w14:textId="45DE18FF"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Subsequently, the Italian pathologist Eugenio Centanni made a groundbreaking discovery regarding the correlation between Pfeiffer’s endotoxin and its role in the capacity of certain bacteria to induce fever in hosts; through his extensive research, he ascertained that these particular substances were fundamentally chemically inseparable from the structural composition of the bacterial cell wall, and in recognition of their unique properties, he aptly designated this material as pyrotoxin, deriving the term from the Greek word that translates to 'fire.'</w:t>
      </w:r>
    </w:p>
    <w:p w14:paraId="4F406373" w14:textId="77777777" w:rsidR="00974F17" w:rsidRPr="00974F17" w:rsidRDefault="00974F17" w:rsidP="00974F17">
      <w:pPr>
        <w:rPr>
          <w:rFonts w:ascii="Times New Roman" w:hAnsi="Times New Roman" w:cs="Times New Roman"/>
          <w:sz w:val="24"/>
          <w:szCs w:val="24"/>
        </w:rPr>
      </w:pPr>
      <w:r w:rsidRPr="00974F17">
        <w:rPr>
          <w:rFonts w:ascii="Times New Roman" w:hAnsi="Times New Roman" w:cs="Times New Roman"/>
          <w:sz w:val="24"/>
          <w:szCs w:val="24"/>
        </w:rPr>
        <w:t>Further advancements and research conducted in the twentieth century by notable scientists Osborn and Nikaido have provided compelling evidence that elucidates the diverse array of bacterial species that employ endotoxin as a crucial mediator in their pathogenic processes, thereby contributing significantly to the understanding of bacterial virulence mechanisms within the broader context of microbiological research.</w:t>
      </w:r>
    </w:p>
    <w:p w14:paraId="746E9AB3" w14:textId="77777777" w:rsidR="00FE1B4A" w:rsidRDefault="00FE1B4A" w:rsidP="00DA7565">
      <w:pPr>
        <w:rPr>
          <w:rFonts w:ascii="Times New Roman" w:hAnsi="Times New Roman" w:cs="Times New Roman"/>
          <w:b/>
          <w:bCs/>
          <w:sz w:val="24"/>
          <w:szCs w:val="24"/>
          <w:lang w:val="en-GB"/>
        </w:rPr>
      </w:pPr>
    </w:p>
    <w:p w14:paraId="457F188A" w14:textId="64D903AB" w:rsidR="00A02549" w:rsidRPr="006438DF" w:rsidRDefault="00C70CE8" w:rsidP="00DA7565">
      <w:pPr>
        <w:rPr>
          <w:rFonts w:ascii="Times New Roman" w:hAnsi="Times New Roman" w:cs="Times New Roman"/>
          <w:b/>
          <w:bCs/>
          <w:sz w:val="24"/>
          <w:szCs w:val="24"/>
          <w:lang w:val="en-GB"/>
        </w:rPr>
      </w:pPr>
      <w:r w:rsidRPr="006438DF">
        <w:rPr>
          <w:rFonts w:ascii="Times New Roman" w:hAnsi="Times New Roman" w:cs="Times New Roman"/>
          <w:b/>
          <w:bCs/>
          <w:sz w:val="24"/>
          <w:szCs w:val="24"/>
          <w:lang w:val="en-GB"/>
        </w:rPr>
        <w:t>References</w:t>
      </w:r>
    </w:p>
    <w:p w14:paraId="37DD3136" w14:textId="77777777" w:rsidR="00C70CE8" w:rsidRPr="006438DF" w:rsidRDefault="00C70CE8" w:rsidP="00DA7565">
      <w:pPr>
        <w:rPr>
          <w:rFonts w:ascii="Times New Roman" w:hAnsi="Times New Roman" w:cs="Times New Roman"/>
          <w:sz w:val="24"/>
          <w:szCs w:val="24"/>
          <w:lang w:val="en-GB"/>
        </w:rPr>
      </w:pPr>
    </w:p>
    <w:p w14:paraId="3BB5BE9B" w14:textId="77777777" w:rsidR="00A02549" w:rsidRPr="006438DF" w:rsidRDefault="00A02549" w:rsidP="00A02549">
      <w:pPr>
        <w:rPr>
          <w:rFonts w:ascii="Times New Roman" w:hAnsi="Times New Roman" w:cs="Times New Roman"/>
          <w:sz w:val="24"/>
          <w:szCs w:val="24"/>
        </w:rPr>
      </w:pPr>
      <w:r w:rsidRPr="006438DF">
        <w:rPr>
          <w:rFonts w:ascii="Times New Roman" w:hAnsi="Times New Roman" w:cs="Times New Roman"/>
          <w:sz w:val="24"/>
          <w:szCs w:val="24"/>
        </w:rPr>
        <w:t xml:space="preserve">1.Funk DJ, Parrillo JE, Kumar A. Sepsis and septic shock: a history. Crit Care Clin. 2009 Jan;25(1):83-101, viii. </w:t>
      </w:r>
      <w:proofErr w:type="spellStart"/>
      <w:r w:rsidRPr="006438DF">
        <w:rPr>
          <w:rFonts w:ascii="Times New Roman" w:hAnsi="Times New Roman" w:cs="Times New Roman"/>
          <w:sz w:val="24"/>
          <w:szCs w:val="24"/>
        </w:rPr>
        <w:t>doi</w:t>
      </w:r>
      <w:proofErr w:type="spellEnd"/>
      <w:r w:rsidRPr="006438DF">
        <w:rPr>
          <w:rFonts w:ascii="Times New Roman" w:hAnsi="Times New Roman" w:cs="Times New Roman"/>
          <w:sz w:val="24"/>
          <w:szCs w:val="24"/>
        </w:rPr>
        <w:t>: 10.1016/j.ccc.2008.12.003. PMID: 19268796.</w:t>
      </w:r>
    </w:p>
    <w:p w14:paraId="23FB4B85" w14:textId="4A0DFF64" w:rsidR="00A02549" w:rsidRPr="006438DF" w:rsidRDefault="003B310B" w:rsidP="00A02549">
      <w:pPr>
        <w:rPr>
          <w:rFonts w:ascii="Times New Roman" w:hAnsi="Times New Roman" w:cs="Times New Roman"/>
          <w:sz w:val="24"/>
          <w:szCs w:val="24"/>
        </w:rPr>
      </w:pPr>
      <w:r>
        <w:rPr>
          <w:rFonts w:ascii="Times New Roman" w:hAnsi="Times New Roman" w:cs="Times New Roman"/>
          <w:sz w:val="24"/>
          <w:szCs w:val="24"/>
        </w:rPr>
        <w:t>2</w:t>
      </w:r>
      <w:r w:rsidR="00A02549" w:rsidRPr="006438DF">
        <w:rPr>
          <w:rFonts w:ascii="Times New Roman" w:hAnsi="Times New Roman" w:cs="Times New Roman"/>
          <w:sz w:val="24"/>
          <w:szCs w:val="24"/>
        </w:rPr>
        <w:t xml:space="preserve">.Baron R.M., Baron M.J., Perrella M.A.: Pathobiology of sepsis: are we still asking the same </w:t>
      </w:r>
      <w:r w:rsidR="00874C05" w:rsidRPr="006438DF">
        <w:rPr>
          <w:rFonts w:ascii="Times New Roman" w:hAnsi="Times New Roman" w:cs="Times New Roman"/>
          <w:sz w:val="24"/>
          <w:szCs w:val="24"/>
        </w:rPr>
        <w:t>questions?</w:t>
      </w:r>
      <w:r w:rsidR="00A02549" w:rsidRPr="006438DF">
        <w:rPr>
          <w:rFonts w:ascii="Times New Roman" w:hAnsi="Times New Roman" w:cs="Times New Roman"/>
          <w:sz w:val="24"/>
          <w:szCs w:val="24"/>
        </w:rPr>
        <w:t xml:space="preserve"> Am J Respir Cell Mol Biol 2006; 34: pp. 129-134.</w:t>
      </w:r>
    </w:p>
    <w:p w14:paraId="51836F32" w14:textId="7471B5F7" w:rsidR="006D2DC2" w:rsidRPr="00974F17" w:rsidRDefault="003B310B" w:rsidP="00F96ECC">
      <w:pPr>
        <w:rPr>
          <w:rFonts w:ascii="Times New Roman" w:hAnsi="Times New Roman" w:cs="Times New Roman"/>
          <w:sz w:val="24"/>
          <w:szCs w:val="24"/>
          <w:lang w:val="en-GB"/>
        </w:rPr>
      </w:pPr>
      <w:r>
        <w:rPr>
          <w:rFonts w:ascii="Times New Roman" w:hAnsi="Times New Roman" w:cs="Times New Roman"/>
          <w:sz w:val="24"/>
          <w:szCs w:val="24"/>
          <w:lang w:val="en-GB"/>
        </w:rPr>
        <w:t>3</w:t>
      </w:r>
      <w:r w:rsidR="00A02549" w:rsidRPr="006438DF">
        <w:rPr>
          <w:rFonts w:ascii="Times New Roman" w:hAnsi="Times New Roman" w:cs="Times New Roman"/>
          <w:sz w:val="24"/>
          <w:szCs w:val="24"/>
          <w:lang w:val="en-GB"/>
        </w:rPr>
        <w:t xml:space="preserve">.Beutler B, </w:t>
      </w:r>
      <w:proofErr w:type="spellStart"/>
      <w:r w:rsidR="00A02549" w:rsidRPr="006438DF">
        <w:rPr>
          <w:rFonts w:ascii="Times New Roman" w:hAnsi="Times New Roman" w:cs="Times New Roman"/>
          <w:sz w:val="24"/>
          <w:szCs w:val="24"/>
          <w:lang w:val="en-GB"/>
        </w:rPr>
        <w:t>Rietschel</w:t>
      </w:r>
      <w:proofErr w:type="spellEnd"/>
      <w:r w:rsidR="00A02549" w:rsidRPr="006438DF">
        <w:rPr>
          <w:rFonts w:ascii="Times New Roman" w:hAnsi="Times New Roman" w:cs="Times New Roman"/>
          <w:sz w:val="24"/>
          <w:szCs w:val="24"/>
          <w:lang w:val="en-GB"/>
        </w:rPr>
        <w:t xml:space="preserve"> ET. Innate immune sensing and its roots: the story of endotoxin.</w:t>
      </w:r>
      <w:r w:rsidR="00874C05" w:rsidRPr="006438DF">
        <w:rPr>
          <w:rFonts w:ascii="Times New Roman" w:hAnsi="Times New Roman" w:cs="Times New Roman"/>
          <w:sz w:val="24"/>
          <w:szCs w:val="24"/>
          <w:lang w:val="en-GB"/>
        </w:rPr>
        <w:t xml:space="preserve"> </w:t>
      </w:r>
      <w:r w:rsidR="00A02549" w:rsidRPr="006438DF">
        <w:rPr>
          <w:rFonts w:ascii="Times New Roman" w:hAnsi="Times New Roman" w:cs="Times New Roman"/>
          <w:sz w:val="24"/>
          <w:szCs w:val="24"/>
          <w:lang w:val="en-GB"/>
        </w:rPr>
        <w:t xml:space="preserve">Nat Rev Immunol </w:t>
      </w:r>
      <w:proofErr w:type="gramStart"/>
      <w:r w:rsidR="00A02549" w:rsidRPr="006438DF">
        <w:rPr>
          <w:rFonts w:ascii="Times New Roman" w:hAnsi="Times New Roman" w:cs="Times New Roman"/>
          <w:sz w:val="24"/>
          <w:szCs w:val="24"/>
          <w:lang w:val="en-GB"/>
        </w:rPr>
        <w:t>2003;3:169</w:t>
      </w:r>
      <w:proofErr w:type="gramEnd"/>
      <w:r w:rsidR="00A02549" w:rsidRPr="006438DF">
        <w:rPr>
          <w:rFonts w:ascii="Times New Roman" w:hAnsi="Times New Roman" w:cs="Times New Roman"/>
          <w:sz w:val="24"/>
          <w:szCs w:val="24"/>
          <w:lang w:val="en-GB"/>
        </w:rPr>
        <w:t>–76.</w:t>
      </w:r>
    </w:p>
    <w:p w14:paraId="643E94BF" w14:textId="77777777" w:rsidR="00AC731D" w:rsidRPr="006438DF" w:rsidRDefault="00AC731D" w:rsidP="00F96ECC">
      <w:pPr>
        <w:rPr>
          <w:rFonts w:ascii="Times New Roman" w:hAnsi="Times New Roman" w:cs="Times New Roman"/>
          <w:sz w:val="24"/>
          <w:szCs w:val="24"/>
        </w:rPr>
      </w:pPr>
    </w:p>
    <w:p w14:paraId="3A4DAE27" w14:textId="77777777" w:rsidR="00C70CE8" w:rsidRPr="006438DF" w:rsidRDefault="00C70CE8" w:rsidP="00F96ECC">
      <w:pPr>
        <w:rPr>
          <w:rFonts w:ascii="Times New Roman" w:hAnsi="Times New Roman" w:cs="Times New Roman"/>
          <w:sz w:val="24"/>
          <w:szCs w:val="24"/>
        </w:rPr>
      </w:pPr>
    </w:p>
    <w:p w14:paraId="511EE89B" w14:textId="77777777" w:rsidR="005A499B" w:rsidRPr="006438DF" w:rsidRDefault="005A499B" w:rsidP="005A499B">
      <w:pPr>
        <w:rPr>
          <w:rFonts w:ascii="Times New Roman" w:hAnsi="Times New Roman" w:cs="Times New Roman"/>
          <w:b/>
          <w:sz w:val="24"/>
          <w:szCs w:val="24"/>
        </w:rPr>
      </w:pPr>
      <w:r w:rsidRPr="006438DF">
        <w:rPr>
          <w:rFonts w:ascii="Times New Roman" w:hAnsi="Times New Roman" w:cs="Times New Roman"/>
          <w:b/>
          <w:sz w:val="24"/>
          <w:szCs w:val="24"/>
        </w:rPr>
        <w:lastRenderedPageBreak/>
        <w:t xml:space="preserve">                                                                </w:t>
      </w:r>
      <w:r w:rsidR="006D2DC2" w:rsidRPr="006438DF">
        <w:rPr>
          <w:rFonts w:ascii="Times New Roman" w:hAnsi="Times New Roman" w:cs="Times New Roman"/>
          <w:b/>
          <w:sz w:val="24"/>
          <w:szCs w:val="24"/>
        </w:rPr>
        <w:t>CHAPTER 2</w:t>
      </w:r>
    </w:p>
    <w:p w14:paraId="29CE655E" w14:textId="77777777" w:rsidR="006D2DC2" w:rsidRPr="006438DF" w:rsidRDefault="005A499B" w:rsidP="008A1CBE">
      <w:pPr>
        <w:jc w:val="center"/>
        <w:rPr>
          <w:rFonts w:ascii="Times New Roman" w:hAnsi="Times New Roman" w:cs="Times New Roman"/>
          <w:b/>
          <w:sz w:val="24"/>
          <w:szCs w:val="24"/>
        </w:rPr>
      </w:pPr>
      <w:r w:rsidRPr="006438DF">
        <w:rPr>
          <w:rFonts w:ascii="Times New Roman" w:hAnsi="Times New Roman" w:cs="Times New Roman"/>
          <w:b/>
          <w:sz w:val="24"/>
          <w:szCs w:val="24"/>
        </w:rPr>
        <w:t xml:space="preserve">DEFINITION &amp; </w:t>
      </w:r>
      <w:r w:rsidR="006D2DC2" w:rsidRPr="006438DF">
        <w:rPr>
          <w:rFonts w:ascii="Times New Roman" w:hAnsi="Times New Roman" w:cs="Times New Roman"/>
          <w:b/>
          <w:sz w:val="24"/>
          <w:szCs w:val="24"/>
        </w:rPr>
        <w:t>PATHOPHYSIOLOGY OF SEPSIS</w:t>
      </w:r>
    </w:p>
    <w:p w14:paraId="6E137F91" w14:textId="77777777" w:rsidR="006D2DC2" w:rsidRPr="006438DF" w:rsidRDefault="006D2DC2" w:rsidP="00F96ECC">
      <w:pPr>
        <w:rPr>
          <w:rFonts w:ascii="Times New Roman" w:hAnsi="Times New Roman" w:cs="Times New Roman"/>
          <w:sz w:val="24"/>
          <w:szCs w:val="24"/>
        </w:rPr>
      </w:pPr>
    </w:p>
    <w:p w14:paraId="7D11D542" w14:textId="49C58513" w:rsidR="00EF3506" w:rsidRPr="006438DF" w:rsidRDefault="00F0193F" w:rsidP="00F96ECC">
      <w:pPr>
        <w:rPr>
          <w:rFonts w:ascii="Times New Roman" w:hAnsi="Times New Roman" w:cs="Times New Roman"/>
          <w:b/>
          <w:sz w:val="24"/>
          <w:szCs w:val="24"/>
        </w:rPr>
      </w:pPr>
      <w:r>
        <w:rPr>
          <w:rFonts w:ascii="Times New Roman" w:hAnsi="Times New Roman" w:cs="Times New Roman"/>
          <w:b/>
          <w:sz w:val="24"/>
          <w:szCs w:val="24"/>
        </w:rPr>
        <w:t xml:space="preserve">2.1 </w:t>
      </w:r>
      <w:r w:rsidR="006D2DC2" w:rsidRPr="006438DF">
        <w:rPr>
          <w:rFonts w:ascii="Times New Roman" w:hAnsi="Times New Roman" w:cs="Times New Roman"/>
          <w:b/>
          <w:sz w:val="24"/>
          <w:szCs w:val="24"/>
        </w:rPr>
        <w:t xml:space="preserve">Evolution of Sepsis </w:t>
      </w:r>
      <w:r w:rsidR="00874C05" w:rsidRPr="006438DF">
        <w:rPr>
          <w:rFonts w:ascii="Times New Roman" w:hAnsi="Times New Roman" w:cs="Times New Roman"/>
          <w:b/>
          <w:sz w:val="24"/>
          <w:szCs w:val="24"/>
        </w:rPr>
        <w:t>Definition:</w:t>
      </w:r>
      <w:r w:rsidR="006D2DC2" w:rsidRPr="006438DF">
        <w:rPr>
          <w:rFonts w:ascii="Times New Roman" w:hAnsi="Times New Roman" w:cs="Times New Roman"/>
          <w:b/>
          <w:sz w:val="24"/>
          <w:szCs w:val="24"/>
        </w:rPr>
        <w:t xml:space="preserve"> </w:t>
      </w:r>
    </w:p>
    <w:p w14:paraId="302F4149" w14:textId="77777777" w:rsidR="00C70CE8" w:rsidRPr="006438DF" w:rsidRDefault="00C70CE8" w:rsidP="00F96ECC">
      <w:pPr>
        <w:rPr>
          <w:rFonts w:ascii="Times New Roman" w:hAnsi="Times New Roman" w:cs="Times New Roman"/>
          <w:b/>
          <w:sz w:val="24"/>
          <w:szCs w:val="24"/>
        </w:rPr>
      </w:pPr>
    </w:p>
    <w:p w14:paraId="1FE84E2F" w14:textId="2A094A51" w:rsidR="00EF3506" w:rsidRPr="006438DF" w:rsidRDefault="00CE2247" w:rsidP="00F96ECC">
      <w:pPr>
        <w:rPr>
          <w:rFonts w:ascii="Times New Roman" w:hAnsi="Times New Roman" w:cs="Times New Roman"/>
          <w:b/>
          <w:sz w:val="24"/>
          <w:szCs w:val="24"/>
        </w:rPr>
      </w:pPr>
      <w:r>
        <w:rPr>
          <w:rFonts w:ascii="Times New Roman" w:hAnsi="Times New Roman" w:cs="Times New Roman"/>
          <w:b/>
          <w:sz w:val="24"/>
          <w:szCs w:val="24"/>
        </w:rPr>
        <w:t xml:space="preserve">           </w:t>
      </w:r>
      <w:r w:rsidR="006D2DC2" w:rsidRPr="006438DF">
        <w:rPr>
          <w:rFonts w:ascii="Times New Roman" w:hAnsi="Times New Roman" w:cs="Times New Roman"/>
          <w:b/>
          <w:sz w:val="24"/>
          <w:szCs w:val="24"/>
        </w:rPr>
        <w:t>1991</w:t>
      </w:r>
    </w:p>
    <w:p w14:paraId="2E0C318C" w14:textId="005F19DD" w:rsidR="002009B5" w:rsidRPr="00BB4A08" w:rsidRDefault="007422DD" w:rsidP="00BB4A08">
      <w:pPr>
        <w:pStyle w:val="ListParagraph"/>
        <w:numPr>
          <w:ilvl w:val="0"/>
          <w:numId w:val="101"/>
        </w:numPr>
        <w:rPr>
          <w:rFonts w:ascii="Times New Roman" w:hAnsi="Times New Roman" w:cs="Times New Roman"/>
          <w:b/>
          <w:i/>
          <w:sz w:val="24"/>
          <w:szCs w:val="24"/>
        </w:rPr>
      </w:pPr>
      <w:r w:rsidRPr="00BB4A08">
        <w:rPr>
          <w:rFonts w:ascii="Times New Roman" w:hAnsi="Times New Roman" w:cs="Times New Roman"/>
          <w:b/>
          <w:i/>
          <w:sz w:val="24"/>
          <w:szCs w:val="24"/>
        </w:rPr>
        <w:t xml:space="preserve"> </w:t>
      </w:r>
      <w:r w:rsidR="006D2DC2" w:rsidRPr="00BB4A08">
        <w:rPr>
          <w:rFonts w:ascii="Times New Roman" w:hAnsi="Times New Roman" w:cs="Times New Roman"/>
          <w:b/>
          <w:i/>
          <w:sz w:val="24"/>
          <w:szCs w:val="24"/>
        </w:rPr>
        <w:t>Systemic inflammatory response syndrome (SIRS)</w:t>
      </w:r>
      <w:r w:rsidR="006D2DC2" w:rsidRPr="00BB4A08">
        <w:rPr>
          <w:rFonts w:ascii="Times New Roman" w:hAnsi="Times New Roman" w:cs="Times New Roman"/>
          <w:b/>
          <w:i/>
          <w:sz w:val="24"/>
          <w:szCs w:val="24"/>
          <w:vertAlign w:val="superscript"/>
        </w:rPr>
        <w:t>:</w:t>
      </w:r>
      <w:r w:rsidR="00C70CE8" w:rsidRPr="00BB4A08">
        <w:rPr>
          <w:rFonts w:ascii="Times New Roman" w:hAnsi="Times New Roman" w:cs="Times New Roman"/>
          <w:b/>
          <w:i/>
          <w:sz w:val="24"/>
          <w:szCs w:val="24"/>
          <w:vertAlign w:val="superscript"/>
        </w:rPr>
        <w:t>1</w:t>
      </w:r>
      <w:r w:rsidR="006D2DC2" w:rsidRPr="00BB4A08">
        <w:rPr>
          <w:rFonts w:ascii="Times New Roman" w:hAnsi="Times New Roman" w:cs="Times New Roman"/>
          <w:b/>
          <w:i/>
          <w:sz w:val="24"/>
          <w:szCs w:val="24"/>
        </w:rPr>
        <w:t xml:space="preserve"> </w:t>
      </w:r>
    </w:p>
    <w:p w14:paraId="24D5A4D9" w14:textId="77777777" w:rsidR="007422DD" w:rsidRPr="006438DF" w:rsidRDefault="007422DD" w:rsidP="007422DD">
      <w:pPr>
        <w:rPr>
          <w:rFonts w:ascii="Times New Roman" w:hAnsi="Times New Roman" w:cs="Times New Roman"/>
          <w:b/>
          <w:i/>
          <w:sz w:val="24"/>
          <w:szCs w:val="24"/>
        </w:rPr>
      </w:pPr>
    </w:p>
    <w:tbl>
      <w:tblPr>
        <w:tblStyle w:val="GridTable4-Accent1"/>
        <w:tblW w:w="0" w:type="auto"/>
        <w:tblInd w:w="924" w:type="dxa"/>
        <w:tblLook w:val="04A0" w:firstRow="1" w:lastRow="0" w:firstColumn="1" w:lastColumn="0" w:noHBand="0" w:noVBand="1"/>
      </w:tblPr>
      <w:tblGrid>
        <w:gridCol w:w="7513"/>
      </w:tblGrid>
      <w:tr w:rsidR="002009B5" w:rsidRPr="006438DF" w14:paraId="350C08D3" w14:textId="77777777" w:rsidTr="00CE2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tcPr>
          <w:p w14:paraId="3321DC45" w14:textId="77777777" w:rsidR="002009B5" w:rsidRPr="006438DF" w:rsidRDefault="002009B5" w:rsidP="002009B5">
            <w:pPr>
              <w:spacing w:after="200" w:line="276" w:lineRule="auto"/>
              <w:rPr>
                <w:rFonts w:ascii="Times New Roman" w:hAnsi="Times New Roman" w:cs="Times New Roman"/>
                <w:b w:val="0"/>
                <w:sz w:val="24"/>
                <w:szCs w:val="24"/>
                <w:lang w:val="en-GB"/>
              </w:rPr>
            </w:pPr>
            <w:r w:rsidRPr="006438DF">
              <w:rPr>
                <w:rFonts w:ascii="Times New Roman" w:hAnsi="Times New Roman" w:cs="Times New Roman"/>
                <w:sz w:val="24"/>
                <w:szCs w:val="24"/>
                <w:lang w:val="en-GB"/>
              </w:rPr>
              <w:t>SIRS criteria</w:t>
            </w:r>
          </w:p>
        </w:tc>
      </w:tr>
      <w:tr w:rsidR="002009B5" w:rsidRPr="006438DF" w14:paraId="216F0CDD" w14:textId="77777777" w:rsidTr="00CE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tcPr>
          <w:p w14:paraId="29BB649D" w14:textId="77777777" w:rsidR="002009B5" w:rsidRPr="006438DF" w:rsidRDefault="002009B5" w:rsidP="002009B5">
            <w:pPr>
              <w:numPr>
                <w:ilvl w:val="0"/>
                <w:numId w:val="30"/>
              </w:numPr>
              <w:spacing w:after="200" w:line="276" w:lineRule="auto"/>
              <w:rPr>
                <w:rFonts w:ascii="Times New Roman" w:hAnsi="Times New Roman" w:cs="Times New Roman"/>
                <w:sz w:val="24"/>
                <w:szCs w:val="24"/>
                <w:lang w:val="en-GB"/>
              </w:rPr>
            </w:pPr>
            <w:r w:rsidRPr="006438DF">
              <w:rPr>
                <w:rFonts w:ascii="Times New Roman" w:hAnsi="Times New Roman" w:cs="Times New Roman"/>
                <w:sz w:val="24"/>
                <w:szCs w:val="24"/>
                <w:lang w:val="en-GB"/>
              </w:rPr>
              <w:t>Temperature &lt;36⁰C or &gt;38⁰C</w:t>
            </w:r>
          </w:p>
          <w:p w14:paraId="150FAC56" w14:textId="77777777" w:rsidR="002009B5" w:rsidRPr="006438DF" w:rsidRDefault="002009B5" w:rsidP="002009B5">
            <w:pPr>
              <w:numPr>
                <w:ilvl w:val="0"/>
                <w:numId w:val="30"/>
              </w:numPr>
              <w:spacing w:after="200" w:line="276" w:lineRule="auto"/>
              <w:rPr>
                <w:rFonts w:ascii="Times New Roman" w:hAnsi="Times New Roman" w:cs="Times New Roman"/>
                <w:sz w:val="24"/>
                <w:szCs w:val="24"/>
                <w:lang w:val="en-GB"/>
              </w:rPr>
            </w:pPr>
            <w:r w:rsidRPr="006438DF">
              <w:rPr>
                <w:rFonts w:ascii="Times New Roman" w:hAnsi="Times New Roman" w:cs="Times New Roman"/>
                <w:sz w:val="24"/>
                <w:szCs w:val="24"/>
                <w:lang w:val="en-GB"/>
              </w:rPr>
              <w:t xml:space="preserve">Heart rate &gt;90 bpm </w:t>
            </w:r>
          </w:p>
          <w:p w14:paraId="155315CB" w14:textId="77777777" w:rsidR="002009B5" w:rsidRPr="006438DF" w:rsidRDefault="002009B5" w:rsidP="007422DD">
            <w:pPr>
              <w:numPr>
                <w:ilvl w:val="0"/>
                <w:numId w:val="30"/>
              </w:numPr>
              <w:spacing w:after="200" w:line="276" w:lineRule="auto"/>
              <w:rPr>
                <w:rFonts w:ascii="Times New Roman" w:hAnsi="Times New Roman" w:cs="Times New Roman"/>
                <w:sz w:val="24"/>
                <w:szCs w:val="24"/>
                <w:lang w:val="en-GB"/>
              </w:rPr>
            </w:pPr>
            <w:r w:rsidRPr="006438DF">
              <w:rPr>
                <w:rFonts w:ascii="Times New Roman" w:hAnsi="Times New Roman" w:cs="Times New Roman"/>
                <w:sz w:val="24"/>
                <w:szCs w:val="24"/>
                <w:lang w:val="en-GB"/>
              </w:rPr>
              <w:t>Respiratory rate &gt;20/minute</w:t>
            </w:r>
            <w:r w:rsidR="007422DD" w:rsidRPr="006438DF">
              <w:rPr>
                <w:rFonts w:ascii="Times New Roman" w:hAnsi="Times New Roman" w:cs="Times New Roman"/>
                <w:sz w:val="24"/>
                <w:szCs w:val="24"/>
                <w:lang w:val="en-GB"/>
              </w:rPr>
              <w:t xml:space="preserve"> or </w:t>
            </w:r>
            <w:r w:rsidRPr="006438DF">
              <w:rPr>
                <w:rFonts w:ascii="Times New Roman" w:hAnsi="Times New Roman" w:cs="Times New Roman"/>
                <w:sz w:val="24"/>
                <w:szCs w:val="24"/>
                <w:lang w:val="en-GB"/>
              </w:rPr>
              <w:t>PaCO</w:t>
            </w:r>
            <w:r w:rsidRPr="006438DF">
              <w:rPr>
                <w:rFonts w:ascii="Times New Roman" w:hAnsi="Times New Roman" w:cs="Times New Roman"/>
                <w:sz w:val="24"/>
                <w:szCs w:val="24"/>
                <w:vertAlign w:val="subscript"/>
                <w:lang w:val="en-GB"/>
              </w:rPr>
              <w:t>2</w:t>
            </w:r>
            <w:r w:rsidRPr="006438DF">
              <w:rPr>
                <w:rFonts w:ascii="Times New Roman" w:hAnsi="Times New Roman" w:cs="Times New Roman"/>
                <w:sz w:val="24"/>
                <w:szCs w:val="24"/>
                <w:lang w:val="en-GB"/>
              </w:rPr>
              <w:t xml:space="preserve"> (partial pressure of arterial carbon dioxide) below 4.3</w:t>
            </w:r>
            <w:r w:rsidR="00874C05" w:rsidRPr="006438DF">
              <w:rPr>
                <w:rFonts w:ascii="Times New Roman" w:hAnsi="Times New Roman" w:cs="Times New Roman"/>
                <w:sz w:val="24"/>
                <w:szCs w:val="24"/>
                <w:lang w:val="en-GB"/>
              </w:rPr>
              <w:t>kpa 32</w:t>
            </w:r>
            <w:r w:rsidR="007422DD" w:rsidRPr="006438DF">
              <w:rPr>
                <w:rFonts w:ascii="Times New Roman" w:hAnsi="Times New Roman" w:cs="Times New Roman"/>
                <w:sz w:val="24"/>
                <w:szCs w:val="24"/>
                <w:lang w:val="en-GB"/>
              </w:rPr>
              <w:t xml:space="preserve"> mm Hg</w:t>
            </w:r>
          </w:p>
          <w:p w14:paraId="2F77C937" w14:textId="77777777" w:rsidR="002009B5" w:rsidRPr="006438DF" w:rsidRDefault="002009B5" w:rsidP="002009B5">
            <w:pPr>
              <w:numPr>
                <w:ilvl w:val="0"/>
                <w:numId w:val="30"/>
              </w:numPr>
              <w:spacing w:after="200" w:line="276" w:lineRule="auto"/>
              <w:rPr>
                <w:rFonts w:ascii="Times New Roman" w:hAnsi="Times New Roman" w:cs="Times New Roman"/>
                <w:sz w:val="24"/>
                <w:szCs w:val="24"/>
                <w:lang w:val="en-GB"/>
              </w:rPr>
            </w:pPr>
            <w:r w:rsidRPr="006438DF">
              <w:rPr>
                <w:rFonts w:ascii="Times New Roman" w:hAnsi="Times New Roman" w:cs="Times New Roman"/>
                <w:sz w:val="24"/>
                <w:szCs w:val="24"/>
                <w:lang w:val="en-GB"/>
              </w:rPr>
              <w:t xml:space="preserve">White </w:t>
            </w:r>
            <w:r w:rsidR="007422DD" w:rsidRPr="006438DF">
              <w:rPr>
                <w:rFonts w:ascii="Times New Roman" w:hAnsi="Times New Roman" w:cs="Times New Roman"/>
                <w:sz w:val="24"/>
                <w:szCs w:val="24"/>
                <w:lang w:val="en-GB"/>
              </w:rPr>
              <w:t xml:space="preserve">blood </w:t>
            </w:r>
            <w:r w:rsidRPr="006438DF">
              <w:rPr>
                <w:rFonts w:ascii="Times New Roman" w:hAnsi="Times New Roman" w:cs="Times New Roman"/>
                <w:sz w:val="24"/>
                <w:szCs w:val="24"/>
                <w:lang w:val="en-GB"/>
              </w:rPr>
              <w:t xml:space="preserve">cell </w:t>
            </w:r>
            <w:proofErr w:type="gramStart"/>
            <w:r w:rsidRPr="006438DF">
              <w:rPr>
                <w:rFonts w:ascii="Times New Roman" w:hAnsi="Times New Roman" w:cs="Times New Roman"/>
                <w:sz w:val="24"/>
                <w:szCs w:val="24"/>
                <w:lang w:val="en-GB"/>
              </w:rPr>
              <w:t>count</w:t>
            </w:r>
            <w:proofErr w:type="gramEnd"/>
            <w:r w:rsidRPr="006438DF">
              <w:rPr>
                <w:rFonts w:ascii="Times New Roman" w:hAnsi="Times New Roman" w:cs="Times New Roman"/>
                <w:sz w:val="24"/>
                <w:szCs w:val="24"/>
                <w:lang w:val="en-GB"/>
              </w:rPr>
              <w:t xml:space="preserve"> of &gt;12,000 or &lt;4,000 per </w:t>
            </w:r>
            <w:r w:rsidR="007422DD" w:rsidRPr="006438DF">
              <w:rPr>
                <w:rFonts w:ascii="Times New Roman" w:hAnsi="Times New Roman" w:cs="Times New Roman"/>
                <w:sz w:val="24"/>
                <w:szCs w:val="24"/>
                <w:lang w:val="en-GB"/>
              </w:rPr>
              <w:t>cu mm or &gt;10% immature (band) forms</w:t>
            </w:r>
          </w:p>
        </w:tc>
      </w:tr>
    </w:tbl>
    <w:p w14:paraId="3C4D3182" w14:textId="77777777" w:rsidR="002009B5" w:rsidRPr="006438DF" w:rsidRDefault="002009B5" w:rsidP="002009B5">
      <w:pPr>
        <w:rPr>
          <w:rFonts w:ascii="Times New Roman" w:hAnsi="Times New Roman" w:cs="Times New Roman"/>
          <w:i/>
          <w:sz w:val="24"/>
          <w:szCs w:val="24"/>
          <w:lang w:val="en-GB"/>
        </w:rPr>
      </w:pPr>
      <w:r w:rsidRPr="006438DF">
        <w:rPr>
          <w:rFonts w:ascii="Times New Roman" w:hAnsi="Times New Roman" w:cs="Times New Roman"/>
          <w:sz w:val="24"/>
          <w:szCs w:val="24"/>
        </w:rPr>
        <w:t xml:space="preserve">              </w:t>
      </w:r>
    </w:p>
    <w:p w14:paraId="78711D0B" w14:textId="77777777" w:rsidR="00ED5F75" w:rsidRPr="006438DF" w:rsidRDefault="00ED5F75" w:rsidP="006D2DC2">
      <w:pPr>
        <w:rPr>
          <w:rFonts w:ascii="Times New Roman" w:hAnsi="Times New Roman" w:cs="Times New Roman"/>
          <w:b/>
          <w:i/>
          <w:sz w:val="24"/>
          <w:szCs w:val="24"/>
        </w:rPr>
      </w:pPr>
    </w:p>
    <w:p w14:paraId="26742084" w14:textId="77777777" w:rsidR="00C70CE8" w:rsidRPr="006438DF" w:rsidRDefault="006D2DC2" w:rsidP="006D2DC2">
      <w:pPr>
        <w:rPr>
          <w:rFonts w:ascii="Times New Roman" w:hAnsi="Times New Roman" w:cs="Times New Roman"/>
          <w:sz w:val="24"/>
          <w:szCs w:val="24"/>
        </w:rPr>
      </w:pPr>
      <w:r w:rsidRPr="006438DF">
        <w:rPr>
          <w:rFonts w:ascii="Times New Roman" w:hAnsi="Times New Roman" w:cs="Times New Roman"/>
          <w:b/>
          <w:i/>
          <w:sz w:val="24"/>
          <w:szCs w:val="24"/>
        </w:rPr>
        <w:t>Sepsis</w:t>
      </w:r>
      <w:r w:rsidRPr="006438DF">
        <w:rPr>
          <w:rFonts w:ascii="Times New Roman" w:hAnsi="Times New Roman" w:cs="Times New Roman"/>
          <w:sz w:val="24"/>
          <w:szCs w:val="24"/>
        </w:rPr>
        <w:t xml:space="preserve"> is a systemic response to infection, manifested by two or more of the SIRS criteria as a result </w:t>
      </w:r>
      <w:r w:rsidR="00874C05" w:rsidRPr="006438DF">
        <w:rPr>
          <w:rFonts w:ascii="Times New Roman" w:hAnsi="Times New Roman" w:cs="Times New Roman"/>
          <w:sz w:val="24"/>
          <w:szCs w:val="24"/>
        </w:rPr>
        <w:t>of infection</w:t>
      </w:r>
      <w:r w:rsidRPr="006438DF">
        <w:rPr>
          <w:rFonts w:ascii="Times New Roman" w:hAnsi="Times New Roman" w:cs="Times New Roman"/>
          <w:sz w:val="24"/>
          <w:szCs w:val="24"/>
        </w:rPr>
        <w:t>.</w:t>
      </w:r>
    </w:p>
    <w:p w14:paraId="5010229F" w14:textId="77777777" w:rsidR="000C6D85" w:rsidRPr="006438DF" w:rsidRDefault="000C6D85" w:rsidP="006D2DC2">
      <w:pPr>
        <w:rPr>
          <w:rFonts w:ascii="Times New Roman" w:hAnsi="Times New Roman" w:cs="Times New Roman"/>
          <w:sz w:val="24"/>
          <w:szCs w:val="24"/>
        </w:rPr>
      </w:pPr>
    </w:p>
    <w:p w14:paraId="160D1038" w14:textId="77777777" w:rsidR="006D2DC2" w:rsidRPr="006438DF" w:rsidRDefault="006D2DC2" w:rsidP="006D2DC2">
      <w:pPr>
        <w:rPr>
          <w:rFonts w:ascii="Times New Roman" w:hAnsi="Times New Roman" w:cs="Times New Roman"/>
          <w:sz w:val="24"/>
          <w:szCs w:val="24"/>
        </w:rPr>
      </w:pPr>
      <w:r w:rsidRPr="006438DF">
        <w:rPr>
          <w:rFonts w:ascii="Times New Roman" w:hAnsi="Times New Roman" w:cs="Times New Roman"/>
          <w:b/>
          <w:i/>
          <w:sz w:val="24"/>
          <w:szCs w:val="24"/>
        </w:rPr>
        <w:t>Severe sepsis</w:t>
      </w:r>
      <w:r w:rsidRPr="006438DF">
        <w:rPr>
          <w:rFonts w:ascii="Times New Roman" w:hAnsi="Times New Roman" w:cs="Times New Roman"/>
          <w:sz w:val="24"/>
          <w:szCs w:val="24"/>
        </w:rPr>
        <w:t xml:space="preserve">: Sepsis associated with organ dysfunction, hypo perfusion, or hypotension; </w:t>
      </w:r>
    </w:p>
    <w:p w14:paraId="0E3401BF" w14:textId="77777777" w:rsidR="006D2DC2" w:rsidRPr="006438DF" w:rsidRDefault="006D2DC2" w:rsidP="006D2DC2">
      <w:pPr>
        <w:rPr>
          <w:rFonts w:ascii="Times New Roman" w:hAnsi="Times New Roman" w:cs="Times New Roman"/>
          <w:sz w:val="24"/>
          <w:szCs w:val="24"/>
        </w:rPr>
      </w:pPr>
      <w:r w:rsidRPr="006438DF">
        <w:rPr>
          <w:rFonts w:ascii="Times New Roman" w:hAnsi="Times New Roman" w:cs="Times New Roman"/>
          <w:sz w:val="24"/>
          <w:szCs w:val="24"/>
        </w:rPr>
        <w:t>Hypo perfusion and perfusion abnormalities may include, but not limited to,</w:t>
      </w:r>
      <w:r w:rsidR="00874C05" w:rsidRPr="006438DF">
        <w:rPr>
          <w:rFonts w:ascii="Times New Roman" w:hAnsi="Times New Roman" w:cs="Times New Roman"/>
          <w:sz w:val="24"/>
          <w:szCs w:val="24"/>
        </w:rPr>
        <w:t xml:space="preserve"> </w:t>
      </w:r>
      <w:r w:rsidRPr="006438DF">
        <w:rPr>
          <w:rFonts w:ascii="Times New Roman" w:hAnsi="Times New Roman" w:cs="Times New Roman"/>
          <w:sz w:val="24"/>
          <w:szCs w:val="24"/>
        </w:rPr>
        <w:t>Lactic acidosis,</w:t>
      </w:r>
    </w:p>
    <w:p w14:paraId="7C33C836" w14:textId="77777777" w:rsidR="006D2DC2" w:rsidRPr="006438DF" w:rsidRDefault="006D2DC2" w:rsidP="006D2DC2">
      <w:pPr>
        <w:rPr>
          <w:rFonts w:ascii="Times New Roman" w:hAnsi="Times New Roman" w:cs="Times New Roman"/>
          <w:sz w:val="24"/>
          <w:szCs w:val="24"/>
        </w:rPr>
      </w:pPr>
      <w:r w:rsidRPr="006438DF">
        <w:rPr>
          <w:rFonts w:ascii="Times New Roman" w:hAnsi="Times New Roman" w:cs="Times New Roman"/>
          <w:sz w:val="24"/>
          <w:szCs w:val="24"/>
        </w:rPr>
        <w:t>Oliguria, or an acute alteration in mental status</w:t>
      </w:r>
    </w:p>
    <w:p w14:paraId="207A73E5" w14:textId="77777777" w:rsidR="00FE1B4A" w:rsidRDefault="00FE1B4A" w:rsidP="006252E3">
      <w:pPr>
        <w:rPr>
          <w:rFonts w:ascii="Times New Roman" w:hAnsi="Times New Roman" w:cs="Times New Roman"/>
          <w:b/>
          <w:i/>
          <w:sz w:val="24"/>
          <w:szCs w:val="24"/>
        </w:rPr>
      </w:pPr>
    </w:p>
    <w:p w14:paraId="098738F0" w14:textId="75B449A7" w:rsidR="006252E3" w:rsidRPr="006438DF" w:rsidRDefault="006D2DC2" w:rsidP="006252E3">
      <w:pPr>
        <w:rPr>
          <w:rFonts w:ascii="Times New Roman" w:hAnsi="Times New Roman" w:cs="Times New Roman"/>
          <w:sz w:val="24"/>
          <w:szCs w:val="24"/>
        </w:rPr>
      </w:pPr>
      <w:r w:rsidRPr="006438DF">
        <w:rPr>
          <w:rFonts w:ascii="Times New Roman" w:hAnsi="Times New Roman" w:cs="Times New Roman"/>
          <w:b/>
          <w:i/>
          <w:sz w:val="24"/>
          <w:szCs w:val="24"/>
        </w:rPr>
        <w:t>Sep</w:t>
      </w:r>
      <w:r w:rsidR="006252E3" w:rsidRPr="006438DF">
        <w:rPr>
          <w:rFonts w:ascii="Times New Roman" w:hAnsi="Times New Roman" w:cs="Times New Roman"/>
          <w:b/>
          <w:i/>
          <w:sz w:val="24"/>
          <w:szCs w:val="24"/>
        </w:rPr>
        <w:t>tic shock</w:t>
      </w:r>
      <w:r w:rsidR="006252E3" w:rsidRPr="006438DF">
        <w:rPr>
          <w:rFonts w:ascii="Times New Roman" w:hAnsi="Times New Roman" w:cs="Times New Roman"/>
          <w:sz w:val="24"/>
          <w:szCs w:val="24"/>
        </w:rPr>
        <w:t>: Sepsis-induced</w:t>
      </w:r>
      <w:r w:rsidRPr="006438DF">
        <w:rPr>
          <w:rFonts w:ascii="Times New Roman" w:hAnsi="Times New Roman" w:cs="Times New Roman"/>
          <w:sz w:val="24"/>
          <w:szCs w:val="24"/>
        </w:rPr>
        <w:t xml:space="preserve"> </w:t>
      </w:r>
      <w:r w:rsidR="006252E3" w:rsidRPr="006438DF">
        <w:rPr>
          <w:rFonts w:ascii="Times New Roman" w:hAnsi="Times New Roman" w:cs="Times New Roman"/>
          <w:sz w:val="24"/>
          <w:szCs w:val="24"/>
        </w:rPr>
        <w:t xml:space="preserve">hypotension despite adequate </w:t>
      </w:r>
      <w:r w:rsidRPr="006438DF">
        <w:rPr>
          <w:rFonts w:ascii="Times New Roman" w:hAnsi="Times New Roman" w:cs="Times New Roman"/>
          <w:sz w:val="24"/>
          <w:szCs w:val="24"/>
        </w:rPr>
        <w:t>flu</w:t>
      </w:r>
      <w:r w:rsidR="006252E3" w:rsidRPr="006438DF">
        <w:rPr>
          <w:rFonts w:ascii="Times New Roman" w:hAnsi="Times New Roman" w:cs="Times New Roman"/>
          <w:sz w:val="24"/>
          <w:szCs w:val="24"/>
        </w:rPr>
        <w:t xml:space="preserve">id resuscitation along with the </w:t>
      </w:r>
      <w:r w:rsidRPr="006438DF">
        <w:rPr>
          <w:rFonts w:ascii="Times New Roman" w:hAnsi="Times New Roman" w:cs="Times New Roman"/>
          <w:sz w:val="24"/>
          <w:szCs w:val="24"/>
        </w:rPr>
        <w:t>pres</w:t>
      </w:r>
      <w:r w:rsidR="006252E3" w:rsidRPr="006438DF">
        <w:rPr>
          <w:rFonts w:ascii="Times New Roman" w:hAnsi="Times New Roman" w:cs="Times New Roman"/>
          <w:sz w:val="24"/>
          <w:szCs w:val="24"/>
        </w:rPr>
        <w:t xml:space="preserve">ence of perfusion abnormalities </w:t>
      </w:r>
      <w:r w:rsidRPr="006438DF">
        <w:rPr>
          <w:rFonts w:ascii="Times New Roman" w:hAnsi="Times New Roman" w:cs="Times New Roman"/>
          <w:sz w:val="24"/>
          <w:szCs w:val="24"/>
        </w:rPr>
        <w:t>that may include, but not limi</w:t>
      </w:r>
      <w:r w:rsidR="006252E3" w:rsidRPr="006438DF">
        <w:rPr>
          <w:rFonts w:ascii="Times New Roman" w:hAnsi="Times New Roman" w:cs="Times New Roman"/>
          <w:sz w:val="24"/>
          <w:szCs w:val="24"/>
        </w:rPr>
        <w:t xml:space="preserve">ted </w:t>
      </w:r>
      <w:r w:rsidRPr="006438DF">
        <w:rPr>
          <w:rFonts w:ascii="Times New Roman" w:hAnsi="Times New Roman" w:cs="Times New Roman"/>
          <w:sz w:val="24"/>
          <w:szCs w:val="24"/>
        </w:rPr>
        <w:t>to</w:t>
      </w:r>
      <w:r w:rsidR="006252E3" w:rsidRPr="006438DF">
        <w:rPr>
          <w:rFonts w:ascii="Times New Roman" w:hAnsi="Times New Roman" w:cs="Times New Roman"/>
          <w:sz w:val="24"/>
          <w:szCs w:val="24"/>
        </w:rPr>
        <w:t xml:space="preserve">, lactic acidosis, oliguria, or an acute alteration in mental </w:t>
      </w:r>
      <w:r w:rsidRPr="006438DF">
        <w:rPr>
          <w:rFonts w:ascii="Times New Roman" w:hAnsi="Times New Roman" w:cs="Times New Roman"/>
          <w:sz w:val="24"/>
          <w:szCs w:val="24"/>
        </w:rPr>
        <w:t>sta</w:t>
      </w:r>
      <w:r w:rsidR="006252E3" w:rsidRPr="006438DF">
        <w:rPr>
          <w:rFonts w:ascii="Times New Roman" w:hAnsi="Times New Roman" w:cs="Times New Roman"/>
          <w:sz w:val="24"/>
          <w:szCs w:val="24"/>
        </w:rPr>
        <w:t>tus.</w:t>
      </w:r>
      <w:r w:rsidR="00C70CE8" w:rsidRPr="006438DF">
        <w:rPr>
          <w:rFonts w:ascii="Times New Roman" w:hAnsi="Times New Roman" w:cs="Times New Roman"/>
          <w:sz w:val="24"/>
          <w:szCs w:val="24"/>
          <w:vertAlign w:val="superscript"/>
        </w:rPr>
        <w:t>2</w:t>
      </w:r>
    </w:p>
    <w:p w14:paraId="23A004B0" w14:textId="77777777" w:rsidR="006252E3" w:rsidRPr="006438DF" w:rsidRDefault="006252E3" w:rsidP="006252E3">
      <w:pPr>
        <w:rPr>
          <w:rFonts w:ascii="Times New Roman" w:hAnsi="Times New Roman" w:cs="Times New Roman"/>
          <w:sz w:val="24"/>
          <w:szCs w:val="24"/>
        </w:rPr>
      </w:pPr>
    </w:p>
    <w:p w14:paraId="4CE0A1F0" w14:textId="0BD00B35" w:rsidR="008A1CBE" w:rsidRPr="00BB4A08" w:rsidRDefault="00EF3506" w:rsidP="00BB4A08">
      <w:pPr>
        <w:pStyle w:val="ListParagraph"/>
        <w:numPr>
          <w:ilvl w:val="0"/>
          <w:numId w:val="101"/>
        </w:numPr>
        <w:rPr>
          <w:rFonts w:ascii="Times New Roman" w:hAnsi="Times New Roman" w:cs="Times New Roman"/>
          <w:b/>
          <w:bCs/>
          <w:sz w:val="24"/>
          <w:szCs w:val="24"/>
        </w:rPr>
      </w:pPr>
      <w:r w:rsidRPr="00BB4A08">
        <w:rPr>
          <w:rFonts w:ascii="Times New Roman" w:hAnsi="Times New Roman" w:cs="Times New Roman"/>
          <w:b/>
          <w:bCs/>
          <w:sz w:val="24"/>
          <w:szCs w:val="24"/>
        </w:rPr>
        <w:t>2001</w:t>
      </w:r>
    </w:p>
    <w:p w14:paraId="60B15166" w14:textId="77777777" w:rsidR="008A1CBE" w:rsidRPr="006438DF" w:rsidRDefault="008A1CBE" w:rsidP="006252E3">
      <w:pPr>
        <w:rPr>
          <w:rFonts w:ascii="Times New Roman" w:hAnsi="Times New Roman" w:cs="Times New Roman"/>
          <w:sz w:val="24"/>
          <w:szCs w:val="24"/>
        </w:rPr>
      </w:pPr>
    </w:p>
    <w:p w14:paraId="0D8C8E66" w14:textId="77777777" w:rsidR="006252E3" w:rsidRPr="006438DF" w:rsidRDefault="006252E3" w:rsidP="006252E3">
      <w:pPr>
        <w:rPr>
          <w:rFonts w:ascii="Times New Roman" w:hAnsi="Times New Roman" w:cs="Times New Roman"/>
          <w:sz w:val="24"/>
          <w:szCs w:val="24"/>
        </w:rPr>
      </w:pPr>
      <w:r w:rsidRPr="006438DF">
        <w:rPr>
          <w:rFonts w:ascii="Times New Roman" w:hAnsi="Times New Roman" w:cs="Times New Roman"/>
          <w:b/>
          <w:i/>
          <w:sz w:val="24"/>
          <w:szCs w:val="24"/>
        </w:rPr>
        <w:t xml:space="preserve">Sepsis 2001: </w:t>
      </w:r>
      <w:r w:rsidRPr="006438DF">
        <w:rPr>
          <w:rFonts w:ascii="Times New Roman" w:hAnsi="Times New Roman" w:cs="Times New Roman"/>
          <w:sz w:val="24"/>
          <w:szCs w:val="24"/>
        </w:rPr>
        <w:t>Suspected or documented infection with some of the following abnormalities.</w:t>
      </w:r>
      <w:r w:rsidR="006F70A4" w:rsidRPr="006438DF">
        <w:rPr>
          <w:rFonts w:ascii="Times New Roman" w:hAnsi="Times New Roman" w:cs="Times New Roman"/>
          <w:sz w:val="24"/>
          <w:szCs w:val="24"/>
          <w:vertAlign w:val="superscript"/>
        </w:rPr>
        <w:t>2</w:t>
      </w:r>
    </w:p>
    <w:p w14:paraId="643F9873" w14:textId="77777777" w:rsidR="0098767A" w:rsidRPr="006438DF" w:rsidRDefault="00EF3506" w:rsidP="00EF3506">
      <w:pPr>
        <w:pStyle w:val="ListParagraph"/>
        <w:numPr>
          <w:ilvl w:val="0"/>
          <w:numId w:val="28"/>
        </w:numPr>
        <w:rPr>
          <w:rFonts w:ascii="Times New Roman" w:hAnsi="Times New Roman" w:cs="Times New Roman"/>
          <w:b/>
          <w:sz w:val="24"/>
          <w:szCs w:val="24"/>
        </w:rPr>
      </w:pPr>
      <w:r w:rsidRPr="006438DF">
        <w:rPr>
          <w:rFonts w:ascii="Times New Roman" w:hAnsi="Times New Roman" w:cs="Times New Roman"/>
          <w:b/>
          <w:sz w:val="24"/>
          <w:szCs w:val="24"/>
        </w:rPr>
        <w:t>General parameters</w:t>
      </w:r>
    </w:p>
    <w:p w14:paraId="76C852DC" w14:textId="77777777" w:rsidR="00EF3506" w:rsidRPr="006438DF" w:rsidRDefault="00EF3506" w:rsidP="00EF3506">
      <w:pPr>
        <w:pStyle w:val="ListParagraph"/>
        <w:numPr>
          <w:ilvl w:val="0"/>
          <w:numId w:val="28"/>
        </w:numPr>
        <w:rPr>
          <w:rFonts w:ascii="Times New Roman" w:hAnsi="Times New Roman" w:cs="Times New Roman"/>
          <w:b/>
          <w:sz w:val="24"/>
          <w:szCs w:val="24"/>
        </w:rPr>
      </w:pPr>
      <w:r w:rsidRPr="006438DF">
        <w:rPr>
          <w:rFonts w:ascii="Times New Roman" w:hAnsi="Times New Roman" w:cs="Times New Roman"/>
          <w:b/>
          <w:sz w:val="24"/>
          <w:szCs w:val="24"/>
        </w:rPr>
        <w:t>Inflammatory parameters</w:t>
      </w:r>
    </w:p>
    <w:p w14:paraId="7E1FAF04" w14:textId="77777777" w:rsidR="00EF3506" w:rsidRPr="006438DF" w:rsidRDefault="00EF3506" w:rsidP="00EF3506">
      <w:pPr>
        <w:pStyle w:val="ListParagraph"/>
        <w:numPr>
          <w:ilvl w:val="0"/>
          <w:numId w:val="28"/>
        </w:numPr>
        <w:rPr>
          <w:rFonts w:ascii="Times New Roman" w:hAnsi="Times New Roman" w:cs="Times New Roman"/>
          <w:b/>
          <w:sz w:val="24"/>
          <w:szCs w:val="24"/>
        </w:rPr>
      </w:pPr>
      <w:r w:rsidRPr="006438DF">
        <w:rPr>
          <w:rFonts w:ascii="Times New Roman" w:hAnsi="Times New Roman" w:cs="Times New Roman"/>
          <w:b/>
          <w:sz w:val="24"/>
          <w:szCs w:val="24"/>
        </w:rPr>
        <w:t>Hemodynamic parameters</w:t>
      </w:r>
    </w:p>
    <w:p w14:paraId="208A1847" w14:textId="77777777" w:rsidR="00EF3506" w:rsidRPr="006438DF" w:rsidRDefault="00EF3506" w:rsidP="00EF3506">
      <w:pPr>
        <w:pStyle w:val="ListParagraph"/>
        <w:numPr>
          <w:ilvl w:val="0"/>
          <w:numId w:val="28"/>
        </w:numPr>
        <w:rPr>
          <w:rFonts w:ascii="Times New Roman" w:hAnsi="Times New Roman" w:cs="Times New Roman"/>
          <w:b/>
          <w:sz w:val="24"/>
          <w:szCs w:val="24"/>
        </w:rPr>
      </w:pPr>
      <w:r w:rsidRPr="006438DF">
        <w:rPr>
          <w:rFonts w:ascii="Times New Roman" w:hAnsi="Times New Roman" w:cs="Times New Roman"/>
          <w:b/>
          <w:sz w:val="24"/>
          <w:szCs w:val="24"/>
        </w:rPr>
        <w:t xml:space="preserve">Organ dysfunction parameters </w:t>
      </w:r>
    </w:p>
    <w:p w14:paraId="6CD21DF4" w14:textId="77777777" w:rsidR="00EF3506" w:rsidRPr="006438DF" w:rsidRDefault="00EF3506" w:rsidP="00EF3506">
      <w:pPr>
        <w:pStyle w:val="ListParagraph"/>
        <w:numPr>
          <w:ilvl w:val="0"/>
          <w:numId w:val="28"/>
        </w:numPr>
        <w:rPr>
          <w:rFonts w:ascii="Times New Roman" w:hAnsi="Times New Roman" w:cs="Times New Roman"/>
          <w:b/>
          <w:sz w:val="24"/>
          <w:szCs w:val="24"/>
        </w:rPr>
      </w:pPr>
      <w:r w:rsidRPr="006438DF">
        <w:rPr>
          <w:rFonts w:ascii="Times New Roman" w:hAnsi="Times New Roman" w:cs="Times New Roman"/>
          <w:b/>
          <w:sz w:val="24"/>
          <w:szCs w:val="24"/>
        </w:rPr>
        <w:t xml:space="preserve">Tissue perfusion parameters </w:t>
      </w:r>
    </w:p>
    <w:p w14:paraId="53D40264" w14:textId="77777777" w:rsidR="00C70CE8" w:rsidRPr="006438DF" w:rsidRDefault="00C70CE8" w:rsidP="006252E3">
      <w:pPr>
        <w:rPr>
          <w:rFonts w:ascii="Times New Roman" w:hAnsi="Times New Roman" w:cs="Times New Roman"/>
          <w:b/>
          <w:sz w:val="24"/>
          <w:szCs w:val="24"/>
        </w:rPr>
      </w:pPr>
    </w:p>
    <w:p w14:paraId="076C8DA0" w14:textId="77777777" w:rsidR="006252E3" w:rsidRPr="006438DF" w:rsidRDefault="006252E3" w:rsidP="006252E3">
      <w:pPr>
        <w:rPr>
          <w:rFonts w:ascii="Times New Roman" w:hAnsi="Times New Roman" w:cs="Times New Roman"/>
          <w:b/>
          <w:sz w:val="24"/>
          <w:szCs w:val="24"/>
        </w:rPr>
      </w:pPr>
      <w:r w:rsidRPr="006438DF">
        <w:rPr>
          <w:rFonts w:ascii="Times New Roman" w:hAnsi="Times New Roman" w:cs="Times New Roman"/>
          <w:b/>
          <w:sz w:val="24"/>
          <w:szCs w:val="24"/>
        </w:rPr>
        <w:t>General parameters:</w:t>
      </w:r>
    </w:p>
    <w:p w14:paraId="6A81D7B0" w14:textId="77777777" w:rsidR="00C70CE8" w:rsidRPr="006438DF" w:rsidRDefault="00C70CE8" w:rsidP="006252E3">
      <w:pPr>
        <w:rPr>
          <w:rFonts w:ascii="Times New Roman" w:hAnsi="Times New Roman" w:cs="Times New Roman"/>
          <w:b/>
          <w:sz w:val="24"/>
          <w:szCs w:val="24"/>
        </w:rPr>
      </w:pPr>
    </w:p>
    <w:p w14:paraId="123C6D5B" w14:textId="4FBDD3B9" w:rsidR="006252E3" w:rsidRPr="00FE1B4A" w:rsidRDefault="006252E3" w:rsidP="00FE1B4A">
      <w:pPr>
        <w:pStyle w:val="ListParagraph"/>
        <w:numPr>
          <w:ilvl w:val="0"/>
          <w:numId w:val="77"/>
        </w:numPr>
        <w:rPr>
          <w:rFonts w:ascii="Times New Roman" w:hAnsi="Times New Roman" w:cs="Times New Roman"/>
          <w:sz w:val="24"/>
          <w:szCs w:val="24"/>
        </w:rPr>
      </w:pPr>
      <w:r w:rsidRPr="00FE1B4A">
        <w:rPr>
          <w:rFonts w:ascii="Times New Roman" w:hAnsi="Times New Roman" w:cs="Times New Roman"/>
          <w:sz w:val="24"/>
          <w:szCs w:val="24"/>
        </w:rPr>
        <w:t xml:space="preserve">Fever (core temperature &gt; 38.3°C); hypothermia (core temperature &lt; 36°C);          </w:t>
      </w:r>
    </w:p>
    <w:p w14:paraId="333BFD8C" w14:textId="512BF511" w:rsidR="006252E3" w:rsidRPr="00FE1B4A" w:rsidRDefault="006252E3" w:rsidP="00FE1B4A">
      <w:pPr>
        <w:pStyle w:val="ListParagraph"/>
        <w:numPr>
          <w:ilvl w:val="0"/>
          <w:numId w:val="77"/>
        </w:numPr>
        <w:rPr>
          <w:rFonts w:ascii="Times New Roman" w:hAnsi="Times New Roman" w:cs="Times New Roman"/>
          <w:sz w:val="24"/>
          <w:szCs w:val="24"/>
        </w:rPr>
      </w:pPr>
      <w:r w:rsidRPr="00FE1B4A">
        <w:rPr>
          <w:rFonts w:ascii="Times New Roman" w:hAnsi="Times New Roman" w:cs="Times New Roman"/>
          <w:sz w:val="24"/>
          <w:szCs w:val="24"/>
        </w:rPr>
        <w:t>Heart rate &gt; 90 beats per min or &gt; 2 SD above the normal value for age;</w:t>
      </w:r>
    </w:p>
    <w:p w14:paraId="1F7AB442" w14:textId="0BDA6D44" w:rsidR="006252E3" w:rsidRPr="00FE1B4A" w:rsidRDefault="006252E3" w:rsidP="00FE1B4A">
      <w:pPr>
        <w:pStyle w:val="ListParagraph"/>
        <w:numPr>
          <w:ilvl w:val="0"/>
          <w:numId w:val="77"/>
        </w:numPr>
        <w:rPr>
          <w:rFonts w:ascii="Times New Roman" w:hAnsi="Times New Roman" w:cs="Times New Roman"/>
          <w:sz w:val="24"/>
          <w:szCs w:val="24"/>
        </w:rPr>
      </w:pPr>
      <w:r w:rsidRPr="00FE1B4A">
        <w:rPr>
          <w:rFonts w:ascii="Times New Roman" w:hAnsi="Times New Roman" w:cs="Times New Roman"/>
          <w:sz w:val="24"/>
          <w:szCs w:val="24"/>
        </w:rPr>
        <w:t>Tachypnea: respiratory rate &gt; 30 breaths per min;</w:t>
      </w:r>
    </w:p>
    <w:p w14:paraId="41621DFF" w14:textId="53BAAC46" w:rsidR="006252E3" w:rsidRPr="00FE1B4A" w:rsidRDefault="006252E3" w:rsidP="00FE1B4A">
      <w:pPr>
        <w:pStyle w:val="ListParagraph"/>
        <w:numPr>
          <w:ilvl w:val="0"/>
          <w:numId w:val="77"/>
        </w:numPr>
        <w:rPr>
          <w:rFonts w:ascii="Times New Roman" w:hAnsi="Times New Roman" w:cs="Times New Roman"/>
          <w:sz w:val="24"/>
          <w:szCs w:val="24"/>
        </w:rPr>
      </w:pPr>
      <w:r w:rsidRPr="00FE1B4A">
        <w:rPr>
          <w:rFonts w:ascii="Times New Roman" w:hAnsi="Times New Roman" w:cs="Times New Roman"/>
          <w:sz w:val="24"/>
          <w:szCs w:val="24"/>
        </w:rPr>
        <w:t>Altered mental status</w:t>
      </w:r>
      <w:r w:rsidR="0098767A" w:rsidRPr="00FE1B4A">
        <w:rPr>
          <w:rFonts w:ascii="Times New Roman" w:hAnsi="Times New Roman" w:cs="Times New Roman"/>
          <w:sz w:val="24"/>
          <w:szCs w:val="24"/>
        </w:rPr>
        <w:t>; significant edema or positive fluid balance &gt;20 mL kg−1 over 24 h</w:t>
      </w:r>
    </w:p>
    <w:p w14:paraId="6C258731" w14:textId="1163676E" w:rsidR="00C70CE8" w:rsidRPr="00FE1B4A" w:rsidRDefault="006252E3" w:rsidP="00FE1B4A">
      <w:pPr>
        <w:pStyle w:val="ListParagraph"/>
        <w:numPr>
          <w:ilvl w:val="0"/>
          <w:numId w:val="77"/>
        </w:numPr>
        <w:rPr>
          <w:rFonts w:ascii="Times New Roman" w:hAnsi="Times New Roman" w:cs="Times New Roman"/>
          <w:sz w:val="24"/>
          <w:szCs w:val="24"/>
        </w:rPr>
      </w:pPr>
      <w:r w:rsidRPr="00FE1B4A">
        <w:rPr>
          <w:rFonts w:ascii="Times New Roman" w:hAnsi="Times New Roman" w:cs="Times New Roman"/>
          <w:sz w:val="24"/>
          <w:szCs w:val="24"/>
        </w:rPr>
        <w:t>Hyperglycemia (plasma glucose &gt; 110 mg dL−1 or 7.7 mM L−1) in the absence of diabetes</w:t>
      </w:r>
    </w:p>
    <w:p w14:paraId="76C04E8B" w14:textId="77777777" w:rsidR="000C6D85" w:rsidRPr="006438DF" w:rsidRDefault="000C6D85" w:rsidP="006252E3">
      <w:pPr>
        <w:rPr>
          <w:rFonts w:ascii="Times New Roman" w:hAnsi="Times New Roman" w:cs="Times New Roman"/>
          <w:sz w:val="24"/>
          <w:szCs w:val="24"/>
        </w:rPr>
      </w:pPr>
    </w:p>
    <w:p w14:paraId="4A923257" w14:textId="77777777" w:rsidR="00C70CE8" w:rsidRPr="006438DF" w:rsidRDefault="006252E3" w:rsidP="006252E3">
      <w:pPr>
        <w:rPr>
          <w:rFonts w:ascii="Times New Roman" w:hAnsi="Times New Roman" w:cs="Times New Roman"/>
          <w:b/>
          <w:sz w:val="24"/>
          <w:szCs w:val="24"/>
        </w:rPr>
      </w:pPr>
      <w:r w:rsidRPr="006438DF">
        <w:rPr>
          <w:rFonts w:ascii="Times New Roman" w:hAnsi="Times New Roman" w:cs="Times New Roman"/>
          <w:b/>
          <w:sz w:val="24"/>
          <w:szCs w:val="24"/>
        </w:rPr>
        <w:t>Inflammatory parameters:</w:t>
      </w:r>
    </w:p>
    <w:p w14:paraId="65A21995" w14:textId="0D1EF291" w:rsidR="006252E3" w:rsidRPr="00FE1B4A" w:rsidRDefault="0098767A" w:rsidP="00FE1B4A">
      <w:pPr>
        <w:pStyle w:val="ListParagraph"/>
        <w:numPr>
          <w:ilvl w:val="0"/>
          <w:numId w:val="76"/>
        </w:numPr>
        <w:rPr>
          <w:rFonts w:ascii="Times New Roman" w:hAnsi="Times New Roman" w:cs="Times New Roman"/>
          <w:sz w:val="24"/>
          <w:szCs w:val="24"/>
        </w:rPr>
      </w:pPr>
      <w:r w:rsidRPr="00FE1B4A">
        <w:rPr>
          <w:rFonts w:ascii="Times New Roman" w:hAnsi="Times New Roman" w:cs="Times New Roman"/>
          <w:sz w:val="24"/>
          <w:szCs w:val="24"/>
        </w:rPr>
        <w:t xml:space="preserve">Leukocytosis  </w:t>
      </w:r>
      <w:proofErr w:type="gramStart"/>
      <w:r w:rsidRPr="00FE1B4A">
        <w:rPr>
          <w:rFonts w:ascii="Times New Roman" w:hAnsi="Times New Roman" w:cs="Times New Roman"/>
          <w:sz w:val="24"/>
          <w:szCs w:val="24"/>
        </w:rPr>
        <w:t xml:space="preserve">  :</w:t>
      </w:r>
      <w:proofErr w:type="gramEnd"/>
      <w:r w:rsidRPr="00FE1B4A">
        <w:rPr>
          <w:rFonts w:ascii="Times New Roman" w:hAnsi="Times New Roman" w:cs="Times New Roman"/>
          <w:sz w:val="24"/>
          <w:szCs w:val="24"/>
        </w:rPr>
        <w:t xml:space="preserve"> </w:t>
      </w:r>
      <w:r w:rsidR="006252E3" w:rsidRPr="00FE1B4A">
        <w:rPr>
          <w:rFonts w:ascii="Times New Roman" w:hAnsi="Times New Roman" w:cs="Times New Roman"/>
          <w:sz w:val="24"/>
          <w:szCs w:val="24"/>
        </w:rPr>
        <w:t>whi</w:t>
      </w:r>
      <w:r w:rsidRPr="00FE1B4A">
        <w:rPr>
          <w:rFonts w:ascii="Times New Roman" w:hAnsi="Times New Roman" w:cs="Times New Roman"/>
          <w:sz w:val="24"/>
          <w:szCs w:val="24"/>
        </w:rPr>
        <w:t>te blood cell count &gt; 12,000/</w:t>
      </w:r>
      <w:proofErr w:type="spellStart"/>
      <w:r w:rsidRPr="00FE1B4A">
        <w:rPr>
          <w:rFonts w:ascii="Times New Roman" w:hAnsi="Times New Roman" w:cs="Times New Roman"/>
          <w:sz w:val="24"/>
          <w:szCs w:val="24"/>
        </w:rPr>
        <w:t>μL</w:t>
      </w:r>
      <w:proofErr w:type="spellEnd"/>
      <w:r w:rsidR="006252E3" w:rsidRPr="00FE1B4A">
        <w:rPr>
          <w:rFonts w:ascii="Times New Roman" w:hAnsi="Times New Roman" w:cs="Times New Roman"/>
          <w:sz w:val="24"/>
          <w:szCs w:val="24"/>
        </w:rPr>
        <w:t>;</w:t>
      </w:r>
    </w:p>
    <w:p w14:paraId="16BC4B23" w14:textId="435BBBA6" w:rsidR="006252E3" w:rsidRPr="00FE1B4A" w:rsidRDefault="006252E3" w:rsidP="00FE1B4A">
      <w:pPr>
        <w:pStyle w:val="ListParagraph"/>
        <w:numPr>
          <w:ilvl w:val="0"/>
          <w:numId w:val="76"/>
        </w:numPr>
        <w:rPr>
          <w:rFonts w:ascii="Times New Roman" w:hAnsi="Times New Roman" w:cs="Times New Roman"/>
          <w:sz w:val="24"/>
          <w:szCs w:val="24"/>
        </w:rPr>
      </w:pPr>
      <w:r w:rsidRPr="00FE1B4A">
        <w:rPr>
          <w:rFonts w:ascii="Times New Roman" w:hAnsi="Times New Roman" w:cs="Times New Roman"/>
          <w:sz w:val="24"/>
          <w:szCs w:val="24"/>
        </w:rPr>
        <w:t>L</w:t>
      </w:r>
      <w:r w:rsidR="0098767A" w:rsidRPr="00FE1B4A">
        <w:rPr>
          <w:rFonts w:ascii="Times New Roman" w:hAnsi="Times New Roman" w:cs="Times New Roman"/>
          <w:sz w:val="24"/>
          <w:szCs w:val="24"/>
        </w:rPr>
        <w:t xml:space="preserve">eukopenia    </w:t>
      </w:r>
      <w:proofErr w:type="gramStart"/>
      <w:r w:rsidR="0098767A" w:rsidRPr="00FE1B4A">
        <w:rPr>
          <w:rFonts w:ascii="Times New Roman" w:hAnsi="Times New Roman" w:cs="Times New Roman"/>
          <w:sz w:val="24"/>
          <w:szCs w:val="24"/>
        </w:rPr>
        <w:t xml:space="preserve">  :</w:t>
      </w:r>
      <w:proofErr w:type="gramEnd"/>
      <w:r w:rsidR="0098767A" w:rsidRPr="00FE1B4A">
        <w:rPr>
          <w:rFonts w:ascii="Times New Roman" w:hAnsi="Times New Roman" w:cs="Times New Roman"/>
          <w:sz w:val="24"/>
          <w:szCs w:val="24"/>
        </w:rPr>
        <w:t xml:space="preserve"> </w:t>
      </w:r>
      <w:r w:rsidRPr="00FE1B4A">
        <w:rPr>
          <w:rFonts w:ascii="Times New Roman" w:hAnsi="Times New Roman" w:cs="Times New Roman"/>
          <w:sz w:val="24"/>
          <w:szCs w:val="24"/>
        </w:rPr>
        <w:t>white bloo</w:t>
      </w:r>
      <w:r w:rsidR="0098767A" w:rsidRPr="00FE1B4A">
        <w:rPr>
          <w:rFonts w:ascii="Times New Roman" w:hAnsi="Times New Roman" w:cs="Times New Roman"/>
          <w:sz w:val="24"/>
          <w:szCs w:val="24"/>
        </w:rPr>
        <w:t>d cell count &lt; 4000/</w:t>
      </w:r>
      <w:proofErr w:type="spellStart"/>
      <w:r w:rsidR="0098767A" w:rsidRPr="00FE1B4A">
        <w:rPr>
          <w:rFonts w:ascii="Times New Roman" w:hAnsi="Times New Roman" w:cs="Times New Roman"/>
          <w:sz w:val="24"/>
          <w:szCs w:val="24"/>
        </w:rPr>
        <w:t>μL</w:t>
      </w:r>
      <w:proofErr w:type="spellEnd"/>
      <w:r w:rsidRPr="00FE1B4A">
        <w:rPr>
          <w:rFonts w:ascii="Times New Roman" w:hAnsi="Times New Roman" w:cs="Times New Roman"/>
          <w:sz w:val="24"/>
          <w:szCs w:val="24"/>
        </w:rPr>
        <w:t xml:space="preserve">; </w:t>
      </w:r>
    </w:p>
    <w:p w14:paraId="509B47AB" w14:textId="13A53742" w:rsidR="006252E3" w:rsidRPr="00FE1B4A" w:rsidRDefault="006252E3" w:rsidP="00FE1B4A">
      <w:pPr>
        <w:pStyle w:val="ListParagraph"/>
        <w:numPr>
          <w:ilvl w:val="0"/>
          <w:numId w:val="76"/>
        </w:numPr>
        <w:rPr>
          <w:rFonts w:ascii="Times New Roman" w:hAnsi="Times New Roman" w:cs="Times New Roman"/>
          <w:sz w:val="24"/>
          <w:szCs w:val="24"/>
        </w:rPr>
      </w:pPr>
      <w:r w:rsidRPr="00FE1B4A">
        <w:rPr>
          <w:rFonts w:ascii="Times New Roman" w:hAnsi="Times New Roman" w:cs="Times New Roman"/>
          <w:sz w:val="24"/>
          <w:szCs w:val="24"/>
        </w:rPr>
        <w:t xml:space="preserve">Normal white blood cell </w:t>
      </w:r>
      <w:proofErr w:type="gramStart"/>
      <w:r w:rsidRPr="00FE1B4A">
        <w:rPr>
          <w:rFonts w:ascii="Times New Roman" w:hAnsi="Times New Roman" w:cs="Times New Roman"/>
          <w:sz w:val="24"/>
          <w:szCs w:val="24"/>
        </w:rPr>
        <w:t>count</w:t>
      </w:r>
      <w:proofErr w:type="gramEnd"/>
      <w:r w:rsidRPr="00FE1B4A">
        <w:rPr>
          <w:rFonts w:ascii="Times New Roman" w:hAnsi="Times New Roman" w:cs="Times New Roman"/>
          <w:sz w:val="24"/>
          <w:szCs w:val="24"/>
        </w:rPr>
        <w:t xml:space="preserve"> with &gt; 10% immature forms;</w:t>
      </w:r>
    </w:p>
    <w:p w14:paraId="70194FAC" w14:textId="6E7A9152" w:rsidR="006252E3" w:rsidRPr="00FE1B4A" w:rsidRDefault="006252E3" w:rsidP="00FE1B4A">
      <w:pPr>
        <w:pStyle w:val="ListParagraph"/>
        <w:numPr>
          <w:ilvl w:val="0"/>
          <w:numId w:val="76"/>
        </w:numPr>
        <w:rPr>
          <w:rFonts w:ascii="Times New Roman" w:hAnsi="Times New Roman" w:cs="Times New Roman"/>
          <w:sz w:val="24"/>
          <w:szCs w:val="24"/>
        </w:rPr>
      </w:pPr>
      <w:r w:rsidRPr="00FE1B4A">
        <w:rPr>
          <w:rFonts w:ascii="Times New Roman" w:hAnsi="Times New Roman" w:cs="Times New Roman"/>
          <w:sz w:val="24"/>
          <w:szCs w:val="24"/>
        </w:rPr>
        <w:t xml:space="preserve">Plasma C-reactive protein &gt; 2 SD above the normal value            </w:t>
      </w:r>
    </w:p>
    <w:p w14:paraId="74BC93F2" w14:textId="5E238527" w:rsidR="00FE1B4A" w:rsidRPr="00AC731D" w:rsidRDefault="006252E3" w:rsidP="006252E3">
      <w:pPr>
        <w:pStyle w:val="ListParagraph"/>
        <w:numPr>
          <w:ilvl w:val="0"/>
          <w:numId w:val="76"/>
        </w:numPr>
        <w:rPr>
          <w:rFonts w:ascii="Times New Roman" w:hAnsi="Times New Roman" w:cs="Times New Roman"/>
          <w:sz w:val="24"/>
          <w:szCs w:val="24"/>
        </w:rPr>
      </w:pPr>
      <w:r w:rsidRPr="00FE1B4A">
        <w:rPr>
          <w:rFonts w:ascii="Times New Roman" w:hAnsi="Times New Roman" w:cs="Times New Roman"/>
          <w:sz w:val="24"/>
          <w:szCs w:val="24"/>
        </w:rPr>
        <w:t>Plasma procalcitonin &gt; 2 SD above the normal value</w:t>
      </w:r>
    </w:p>
    <w:p w14:paraId="7AF17145" w14:textId="62410DD5" w:rsidR="006252E3" w:rsidRPr="006438DF" w:rsidRDefault="006252E3" w:rsidP="006252E3">
      <w:pPr>
        <w:rPr>
          <w:rFonts w:ascii="Times New Roman" w:hAnsi="Times New Roman" w:cs="Times New Roman"/>
          <w:b/>
          <w:sz w:val="24"/>
          <w:szCs w:val="24"/>
        </w:rPr>
      </w:pPr>
      <w:r w:rsidRPr="006438DF">
        <w:rPr>
          <w:rFonts w:ascii="Times New Roman" w:hAnsi="Times New Roman" w:cs="Times New Roman"/>
          <w:b/>
          <w:sz w:val="24"/>
          <w:szCs w:val="24"/>
        </w:rPr>
        <w:t>Hemodynamic parameters:</w:t>
      </w:r>
    </w:p>
    <w:p w14:paraId="1B934D31" w14:textId="77777777" w:rsidR="00C70CE8" w:rsidRPr="006438DF" w:rsidRDefault="006252E3" w:rsidP="006252E3">
      <w:pPr>
        <w:rPr>
          <w:rFonts w:ascii="Times New Roman" w:hAnsi="Times New Roman" w:cs="Times New Roman"/>
          <w:sz w:val="24"/>
          <w:szCs w:val="24"/>
        </w:rPr>
      </w:pPr>
      <w:r w:rsidRPr="006438DF">
        <w:rPr>
          <w:rFonts w:ascii="Times New Roman" w:hAnsi="Times New Roman" w:cs="Times New Roman"/>
          <w:sz w:val="24"/>
          <w:szCs w:val="24"/>
        </w:rPr>
        <w:t xml:space="preserve">       </w:t>
      </w:r>
      <w:r w:rsidR="0098767A" w:rsidRPr="006438DF">
        <w:rPr>
          <w:rFonts w:ascii="Times New Roman" w:hAnsi="Times New Roman" w:cs="Times New Roman"/>
          <w:sz w:val="24"/>
          <w:szCs w:val="24"/>
        </w:rPr>
        <w:t xml:space="preserve">   </w:t>
      </w:r>
      <w:r w:rsidR="008A1CBE" w:rsidRPr="006438DF">
        <w:rPr>
          <w:rFonts w:ascii="Times New Roman" w:hAnsi="Times New Roman" w:cs="Times New Roman"/>
          <w:sz w:val="24"/>
          <w:szCs w:val="24"/>
        </w:rPr>
        <w:t xml:space="preserve">  </w:t>
      </w:r>
    </w:p>
    <w:p w14:paraId="7D0524A4" w14:textId="4D3A8F07" w:rsidR="003E3B17" w:rsidRPr="00FE1B4A" w:rsidRDefault="006252E3" w:rsidP="00FE1B4A">
      <w:pPr>
        <w:pStyle w:val="ListParagraph"/>
        <w:numPr>
          <w:ilvl w:val="1"/>
          <w:numId w:val="78"/>
        </w:numPr>
        <w:rPr>
          <w:rFonts w:ascii="Times New Roman" w:hAnsi="Times New Roman" w:cs="Times New Roman"/>
          <w:sz w:val="24"/>
          <w:szCs w:val="24"/>
        </w:rPr>
      </w:pPr>
      <w:r w:rsidRPr="00FE1B4A">
        <w:rPr>
          <w:rFonts w:ascii="Times New Roman" w:hAnsi="Times New Roman" w:cs="Times New Roman"/>
          <w:sz w:val="24"/>
          <w:szCs w:val="24"/>
        </w:rPr>
        <w:t>Arter</w:t>
      </w:r>
      <w:r w:rsidR="003E3B17" w:rsidRPr="00FE1B4A">
        <w:rPr>
          <w:rFonts w:ascii="Times New Roman" w:hAnsi="Times New Roman" w:cs="Times New Roman"/>
          <w:sz w:val="24"/>
          <w:szCs w:val="24"/>
        </w:rPr>
        <w:t xml:space="preserve">ial hypotension (systolic blood </w:t>
      </w:r>
      <w:r w:rsidRPr="00FE1B4A">
        <w:rPr>
          <w:rFonts w:ascii="Times New Roman" w:hAnsi="Times New Roman" w:cs="Times New Roman"/>
          <w:sz w:val="24"/>
          <w:szCs w:val="24"/>
        </w:rPr>
        <w:t>pressure &lt; 90 mmH</w:t>
      </w:r>
      <w:r w:rsidR="008A1CBE" w:rsidRPr="00FE1B4A">
        <w:rPr>
          <w:rFonts w:ascii="Times New Roman" w:hAnsi="Times New Roman" w:cs="Times New Roman"/>
          <w:sz w:val="24"/>
          <w:szCs w:val="24"/>
        </w:rPr>
        <w:t xml:space="preserve">g, MAP &lt; 70 mmHg, or </w:t>
      </w:r>
      <w:r w:rsidR="003E3B17" w:rsidRPr="00FE1B4A">
        <w:rPr>
          <w:rFonts w:ascii="Times New Roman" w:hAnsi="Times New Roman" w:cs="Times New Roman"/>
          <w:sz w:val="24"/>
          <w:szCs w:val="24"/>
        </w:rPr>
        <w:t xml:space="preserve">  </w:t>
      </w:r>
    </w:p>
    <w:p w14:paraId="495BB199" w14:textId="24DCE40E" w:rsidR="003E3B17" w:rsidRPr="00FE1B4A" w:rsidRDefault="008A1CBE" w:rsidP="00FE1B4A">
      <w:pPr>
        <w:pStyle w:val="ListParagraph"/>
        <w:numPr>
          <w:ilvl w:val="1"/>
          <w:numId w:val="78"/>
        </w:numPr>
        <w:rPr>
          <w:rFonts w:ascii="Times New Roman" w:hAnsi="Times New Roman" w:cs="Times New Roman"/>
          <w:sz w:val="24"/>
          <w:szCs w:val="24"/>
        </w:rPr>
      </w:pPr>
      <w:r w:rsidRPr="00FE1B4A">
        <w:rPr>
          <w:rFonts w:ascii="Times New Roman" w:hAnsi="Times New Roman" w:cs="Times New Roman"/>
          <w:sz w:val="24"/>
          <w:szCs w:val="24"/>
        </w:rPr>
        <w:t>S</w:t>
      </w:r>
      <w:r w:rsidR="003E3B17" w:rsidRPr="00FE1B4A">
        <w:rPr>
          <w:rFonts w:ascii="Times New Roman" w:hAnsi="Times New Roman" w:cs="Times New Roman"/>
          <w:sz w:val="24"/>
          <w:szCs w:val="24"/>
        </w:rPr>
        <w:t xml:space="preserve">ystolic </w:t>
      </w:r>
      <w:r w:rsidR="006252E3" w:rsidRPr="00FE1B4A">
        <w:rPr>
          <w:rFonts w:ascii="Times New Roman" w:hAnsi="Times New Roman" w:cs="Times New Roman"/>
          <w:sz w:val="24"/>
          <w:szCs w:val="24"/>
        </w:rPr>
        <w:t>blood pressure decrease &gt; 40 mmHg in adu</w:t>
      </w:r>
      <w:r w:rsidR="003E3B17" w:rsidRPr="00FE1B4A">
        <w:rPr>
          <w:rFonts w:ascii="Times New Roman" w:hAnsi="Times New Roman" w:cs="Times New Roman"/>
          <w:sz w:val="24"/>
          <w:szCs w:val="24"/>
        </w:rPr>
        <w:t xml:space="preserve">lts or &lt; 2 </w:t>
      </w:r>
      <w:r w:rsidR="006252E3" w:rsidRPr="00FE1B4A">
        <w:rPr>
          <w:rFonts w:ascii="Times New Roman" w:hAnsi="Times New Roman" w:cs="Times New Roman"/>
          <w:sz w:val="24"/>
          <w:szCs w:val="24"/>
        </w:rPr>
        <w:t xml:space="preserve">SD below normal </w:t>
      </w:r>
      <w:r w:rsidR="003256BB" w:rsidRPr="00FE1B4A">
        <w:rPr>
          <w:rFonts w:ascii="Times New Roman" w:hAnsi="Times New Roman" w:cs="Times New Roman"/>
          <w:sz w:val="24"/>
          <w:szCs w:val="24"/>
        </w:rPr>
        <w:t>for age</w:t>
      </w:r>
      <w:r w:rsidRPr="00FE1B4A">
        <w:rPr>
          <w:rFonts w:ascii="Times New Roman" w:hAnsi="Times New Roman" w:cs="Times New Roman"/>
          <w:sz w:val="24"/>
          <w:szCs w:val="24"/>
        </w:rPr>
        <w:t xml:space="preserve"> </w:t>
      </w:r>
      <w:r w:rsidR="006252E3" w:rsidRPr="00FE1B4A">
        <w:rPr>
          <w:rFonts w:ascii="Times New Roman" w:hAnsi="Times New Roman" w:cs="Times New Roman"/>
          <w:sz w:val="24"/>
          <w:szCs w:val="24"/>
        </w:rPr>
        <w:t xml:space="preserve"> </w:t>
      </w:r>
    </w:p>
    <w:p w14:paraId="5DB90463" w14:textId="1EEACF0E" w:rsidR="006252E3" w:rsidRPr="00FE1B4A" w:rsidRDefault="008A1CBE" w:rsidP="00FE1B4A">
      <w:pPr>
        <w:pStyle w:val="ListParagraph"/>
        <w:numPr>
          <w:ilvl w:val="1"/>
          <w:numId w:val="78"/>
        </w:numPr>
        <w:rPr>
          <w:rFonts w:ascii="Times New Roman" w:hAnsi="Times New Roman" w:cs="Times New Roman"/>
          <w:sz w:val="24"/>
          <w:szCs w:val="24"/>
        </w:rPr>
      </w:pPr>
      <w:r w:rsidRPr="00FE1B4A">
        <w:rPr>
          <w:rFonts w:ascii="Times New Roman" w:hAnsi="Times New Roman" w:cs="Times New Roman"/>
          <w:sz w:val="24"/>
          <w:szCs w:val="24"/>
        </w:rPr>
        <w:t>M</w:t>
      </w:r>
      <w:r w:rsidR="003E3B17" w:rsidRPr="00FE1B4A">
        <w:rPr>
          <w:rFonts w:ascii="Times New Roman" w:hAnsi="Times New Roman" w:cs="Times New Roman"/>
          <w:sz w:val="24"/>
          <w:szCs w:val="24"/>
        </w:rPr>
        <w:t xml:space="preserve">ixed venous oxygen </w:t>
      </w:r>
      <w:r w:rsidR="006252E3" w:rsidRPr="00FE1B4A">
        <w:rPr>
          <w:rFonts w:ascii="Times New Roman" w:hAnsi="Times New Roman" w:cs="Times New Roman"/>
          <w:sz w:val="24"/>
          <w:szCs w:val="24"/>
        </w:rPr>
        <w:t>saturation &gt; 70%, cardiac index &gt; 3.5 L min</w:t>
      </w:r>
      <w:r w:rsidR="006252E3" w:rsidRPr="00FE1B4A">
        <w:rPr>
          <w:rFonts w:ascii="Times New Roman" w:hAnsi="Times New Roman" w:cs="Times New Roman"/>
          <w:sz w:val="24"/>
          <w:szCs w:val="24"/>
          <w:vertAlign w:val="superscript"/>
        </w:rPr>
        <w:t>−1</w:t>
      </w:r>
      <w:r w:rsidR="006252E3" w:rsidRPr="00FE1B4A">
        <w:rPr>
          <w:rFonts w:ascii="Times New Roman" w:hAnsi="Times New Roman" w:cs="Times New Roman"/>
          <w:sz w:val="24"/>
          <w:szCs w:val="24"/>
        </w:rPr>
        <w:t xml:space="preserve"> m</w:t>
      </w:r>
      <w:r w:rsidR="006252E3" w:rsidRPr="00FE1B4A">
        <w:rPr>
          <w:rFonts w:ascii="Times New Roman" w:hAnsi="Times New Roman" w:cs="Times New Roman"/>
          <w:sz w:val="24"/>
          <w:szCs w:val="24"/>
          <w:vertAlign w:val="superscript"/>
        </w:rPr>
        <w:t>−2</w:t>
      </w:r>
      <w:r w:rsidR="006252E3" w:rsidRPr="00FE1B4A">
        <w:rPr>
          <w:rFonts w:ascii="Times New Roman" w:hAnsi="Times New Roman" w:cs="Times New Roman"/>
          <w:sz w:val="24"/>
          <w:szCs w:val="24"/>
        </w:rPr>
        <w:t>)</w:t>
      </w:r>
    </w:p>
    <w:p w14:paraId="1DEA2096" w14:textId="77777777" w:rsidR="0098767A" w:rsidRPr="006438DF" w:rsidRDefault="0098767A" w:rsidP="006252E3">
      <w:pPr>
        <w:rPr>
          <w:rFonts w:ascii="Times New Roman" w:hAnsi="Times New Roman" w:cs="Times New Roman"/>
          <w:b/>
          <w:sz w:val="24"/>
          <w:szCs w:val="24"/>
        </w:rPr>
      </w:pPr>
    </w:p>
    <w:p w14:paraId="39F0CD12" w14:textId="77777777" w:rsidR="006252E3" w:rsidRPr="006438DF" w:rsidRDefault="006252E3" w:rsidP="006252E3">
      <w:pPr>
        <w:rPr>
          <w:rFonts w:ascii="Times New Roman" w:hAnsi="Times New Roman" w:cs="Times New Roman"/>
          <w:b/>
          <w:sz w:val="24"/>
          <w:szCs w:val="24"/>
        </w:rPr>
      </w:pPr>
      <w:r w:rsidRPr="006438DF">
        <w:rPr>
          <w:rFonts w:ascii="Times New Roman" w:hAnsi="Times New Roman" w:cs="Times New Roman"/>
          <w:b/>
          <w:sz w:val="24"/>
          <w:szCs w:val="24"/>
        </w:rPr>
        <w:lastRenderedPageBreak/>
        <w:t>Organ dysfunction parameters:</w:t>
      </w:r>
    </w:p>
    <w:p w14:paraId="65F7F651" w14:textId="77777777" w:rsidR="00C70CE8" w:rsidRPr="006438DF" w:rsidRDefault="00C70CE8" w:rsidP="006252E3">
      <w:pPr>
        <w:rPr>
          <w:rFonts w:ascii="Times New Roman" w:hAnsi="Times New Roman" w:cs="Times New Roman"/>
          <w:b/>
          <w:sz w:val="24"/>
          <w:szCs w:val="24"/>
        </w:rPr>
      </w:pPr>
    </w:p>
    <w:p w14:paraId="74B165E7" w14:textId="4DC76B9D" w:rsidR="003E3B17" w:rsidRPr="00FE1B4A" w:rsidRDefault="006252E3" w:rsidP="00FE1B4A">
      <w:pPr>
        <w:pStyle w:val="ListParagraph"/>
        <w:numPr>
          <w:ilvl w:val="0"/>
          <w:numId w:val="81"/>
        </w:numPr>
        <w:rPr>
          <w:rFonts w:ascii="Times New Roman" w:hAnsi="Times New Roman" w:cs="Times New Roman"/>
          <w:sz w:val="24"/>
          <w:szCs w:val="24"/>
        </w:rPr>
      </w:pPr>
      <w:r w:rsidRPr="00FE1B4A">
        <w:rPr>
          <w:rFonts w:ascii="Times New Roman" w:hAnsi="Times New Roman" w:cs="Times New Roman"/>
          <w:sz w:val="24"/>
          <w:szCs w:val="24"/>
        </w:rPr>
        <w:t>Arterial hypoxemia</w:t>
      </w:r>
      <w:r w:rsidR="0098767A" w:rsidRPr="00FE1B4A">
        <w:rPr>
          <w:rFonts w:ascii="Times New Roman" w:hAnsi="Times New Roman" w:cs="Times New Roman"/>
          <w:sz w:val="24"/>
          <w:szCs w:val="24"/>
        </w:rPr>
        <w:t xml:space="preserve"> </w:t>
      </w:r>
      <w:proofErr w:type="gramStart"/>
      <w:r w:rsidR="0098767A" w:rsidRPr="00FE1B4A">
        <w:rPr>
          <w:rFonts w:ascii="Times New Roman" w:hAnsi="Times New Roman" w:cs="Times New Roman"/>
          <w:sz w:val="24"/>
          <w:szCs w:val="24"/>
        </w:rPr>
        <w:t xml:space="preserve"> </w:t>
      </w:r>
      <w:r w:rsidR="00C57DCB" w:rsidRPr="00FE1B4A">
        <w:rPr>
          <w:rFonts w:ascii="Times New Roman" w:hAnsi="Times New Roman" w:cs="Times New Roman"/>
          <w:sz w:val="24"/>
          <w:szCs w:val="24"/>
        </w:rPr>
        <w:t xml:space="preserve"> :</w:t>
      </w:r>
      <w:proofErr w:type="gramEnd"/>
      <w:r w:rsidR="00C57DCB" w:rsidRPr="00FE1B4A">
        <w:rPr>
          <w:rFonts w:ascii="Times New Roman" w:hAnsi="Times New Roman" w:cs="Times New Roman"/>
          <w:sz w:val="24"/>
          <w:szCs w:val="24"/>
        </w:rPr>
        <w:t xml:space="preserve"> </w:t>
      </w:r>
      <w:r w:rsidR="0098767A" w:rsidRPr="00FE1B4A">
        <w:rPr>
          <w:rFonts w:ascii="Times New Roman" w:hAnsi="Times New Roman" w:cs="Times New Roman"/>
          <w:sz w:val="24"/>
          <w:szCs w:val="24"/>
        </w:rPr>
        <w:t>PaO2/FIO2 &lt; 300</w:t>
      </w:r>
      <w:r w:rsidRPr="00FE1B4A">
        <w:rPr>
          <w:rFonts w:ascii="Times New Roman" w:hAnsi="Times New Roman" w:cs="Times New Roman"/>
          <w:sz w:val="24"/>
          <w:szCs w:val="24"/>
        </w:rPr>
        <w:t>;</w:t>
      </w:r>
    </w:p>
    <w:p w14:paraId="549F3F02" w14:textId="0ABC78A1" w:rsidR="003E3B17" w:rsidRPr="00FE1B4A" w:rsidRDefault="003E3B17" w:rsidP="00FE1B4A">
      <w:pPr>
        <w:pStyle w:val="ListParagraph"/>
        <w:numPr>
          <w:ilvl w:val="0"/>
          <w:numId w:val="81"/>
        </w:numPr>
        <w:rPr>
          <w:rFonts w:ascii="Times New Roman" w:hAnsi="Times New Roman" w:cs="Times New Roman"/>
          <w:sz w:val="24"/>
          <w:szCs w:val="24"/>
        </w:rPr>
      </w:pPr>
      <w:r w:rsidRPr="00FE1B4A">
        <w:rPr>
          <w:rFonts w:ascii="Times New Roman" w:hAnsi="Times New Roman" w:cs="Times New Roman"/>
          <w:sz w:val="24"/>
          <w:szCs w:val="24"/>
        </w:rPr>
        <w:t xml:space="preserve">Acute oliguria </w:t>
      </w:r>
      <w:r w:rsidR="0098767A" w:rsidRPr="00FE1B4A">
        <w:rPr>
          <w:rFonts w:ascii="Times New Roman" w:hAnsi="Times New Roman" w:cs="Times New Roman"/>
          <w:sz w:val="24"/>
          <w:szCs w:val="24"/>
        </w:rPr>
        <w:t xml:space="preserve">        </w:t>
      </w:r>
      <w:proofErr w:type="gramStart"/>
      <w:r w:rsidR="0098767A" w:rsidRPr="00FE1B4A">
        <w:rPr>
          <w:rFonts w:ascii="Times New Roman" w:hAnsi="Times New Roman" w:cs="Times New Roman"/>
          <w:sz w:val="24"/>
          <w:szCs w:val="24"/>
        </w:rPr>
        <w:t xml:space="preserve">  </w:t>
      </w:r>
      <w:r w:rsidR="00C57DCB" w:rsidRPr="00FE1B4A">
        <w:rPr>
          <w:rFonts w:ascii="Times New Roman" w:hAnsi="Times New Roman" w:cs="Times New Roman"/>
          <w:sz w:val="24"/>
          <w:szCs w:val="24"/>
        </w:rPr>
        <w:t>:</w:t>
      </w:r>
      <w:proofErr w:type="gramEnd"/>
      <w:r w:rsidR="00C57DCB" w:rsidRPr="00FE1B4A">
        <w:rPr>
          <w:rFonts w:ascii="Times New Roman" w:hAnsi="Times New Roman" w:cs="Times New Roman"/>
          <w:sz w:val="24"/>
          <w:szCs w:val="24"/>
        </w:rPr>
        <w:t xml:space="preserve"> U</w:t>
      </w:r>
      <w:r w:rsidR="006252E3" w:rsidRPr="00FE1B4A">
        <w:rPr>
          <w:rFonts w:ascii="Times New Roman" w:hAnsi="Times New Roman" w:cs="Times New Roman"/>
          <w:sz w:val="24"/>
          <w:szCs w:val="24"/>
        </w:rPr>
        <w:t xml:space="preserve">rine output </w:t>
      </w:r>
      <w:r w:rsidR="0098767A" w:rsidRPr="00FE1B4A">
        <w:rPr>
          <w:rFonts w:ascii="Times New Roman" w:hAnsi="Times New Roman" w:cs="Times New Roman"/>
          <w:sz w:val="24"/>
          <w:szCs w:val="24"/>
        </w:rPr>
        <w:t>(</w:t>
      </w:r>
      <w:r w:rsidR="006252E3" w:rsidRPr="00FE1B4A">
        <w:rPr>
          <w:rFonts w:ascii="Times New Roman" w:hAnsi="Times New Roman" w:cs="Times New Roman"/>
          <w:sz w:val="24"/>
          <w:szCs w:val="24"/>
        </w:rPr>
        <w:t>&lt; 0</w:t>
      </w:r>
      <w:r w:rsidRPr="00FE1B4A">
        <w:rPr>
          <w:rFonts w:ascii="Times New Roman" w:hAnsi="Times New Roman" w:cs="Times New Roman"/>
          <w:sz w:val="24"/>
          <w:szCs w:val="24"/>
        </w:rPr>
        <w:t xml:space="preserve">.5 mL kg−1 h−1 or 45 mM L−1 for </w:t>
      </w:r>
      <w:r w:rsidR="0098767A" w:rsidRPr="00FE1B4A">
        <w:rPr>
          <w:rFonts w:ascii="Times New Roman" w:hAnsi="Times New Roman" w:cs="Times New Roman"/>
          <w:sz w:val="24"/>
          <w:szCs w:val="24"/>
        </w:rPr>
        <w:t>at least 2</w:t>
      </w:r>
      <w:r w:rsidR="006252E3" w:rsidRPr="00FE1B4A">
        <w:rPr>
          <w:rFonts w:ascii="Times New Roman" w:hAnsi="Times New Roman" w:cs="Times New Roman"/>
          <w:sz w:val="24"/>
          <w:szCs w:val="24"/>
        </w:rPr>
        <w:t xml:space="preserve">h); </w:t>
      </w:r>
      <w:r w:rsidRPr="00FE1B4A">
        <w:rPr>
          <w:rFonts w:ascii="Times New Roman" w:hAnsi="Times New Roman" w:cs="Times New Roman"/>
          <w:sz w:val="24"/>
          <w:szCs w:val="24"/>
        </w:rPr>
        <w:t xml:space="preserve">        </w:t>
      </w:r>
    </w:p>
    <w:p w14:paraId="7C4125BC" w14:textId="77777777" w:rsidR="003E3B17" w:rsidRPr="006438DF" w:rsidRDefault="003E3B17" w:rsidP="006252E3">
      <w:pPr>
        <w:rPr>
          <w:rFonts w:ascii="Times New Roman" w:hAnsi="Times New Roman" w:cs="Times New Roman"/>
          <w:sz w:val="24"/>
          <w:szCs w:val="24"/>
        </w:rPr>
      </w:pPr>
      <w:r w:rsidRPr="006438DF">
        <w:rPr>
          <w:rFonts w:ascii="Times New Roman" w:hAnsi="Times New Roman" w:cs="Times New Roman"/>
          <w:sz w:val="24"/>
          <w:szCs w:val="24"/>
        </w:rPr>
        <w:t xml:space="preserve">                     </w:t>
      </w:r>
      <w:r w:rsidR="0098767A" w:rsidRPr="006438DF">
        <w:rPr>
          <w:rFonts w:ascii="Times New Roman" w:hAnsi="Times New Roman" w:cs="Times New Roman"/>
          <w:sz w:val="24"/>
          <w:szCs w:val="24"/>
        </w:rPr>
        <w:t xml:space="preserve">                      </w:t>
      </w:r>
      <w:r w:rsidRPr="006438DF">
        <w:rPr>
          <w:rFonts w:ascii="Times New Roman" w:hAnsi="Times New Roman" w:cs="Times New Roman"/>
          <w:sz w:val="24"/>
          <w:szCs w:val="24"/>
        </w:rPr>
        <w:t>C</w:t>
      </w:r>
      <w:r w:rsidR="006252E3" w:rsidRPr="006438DF">
        <w:rPr>
          <w:rFonts w:ascii="Times New Roman" w:hAnsi="Times New Roman" w:cs="Times New Roman"/>
          <w:sz w:val="24"/>
          <w:szCs w:val="24"/>
        </w:rPr>
        <w:t xml:space="preserve">reatinine increase </w:t>
      </w:r>
      <w:r w:rsidR="006252E3" w:rsidRPr="006438DF">
        <w:rPr>
          <w:rFonts w:ascii="Cambria Math" w:hAnsi="Cambria Math" w:cs="Cambria Math"/>
          <w:sz w:val="24"/>
          <w:szCs w:val="24"/>
        </w:rPr>
        <w:t>⩾</w:t>
      </w:r>
      <w:r w:rsidR="00C57DCB" w:rsidRPr="006438DF">
        <w:rPr>
          <w:rFonts w:ascii="Times New Roman" w:hAnsi="Times New Roman" w:cs="Times New Roman"/>
          <w:sz w:val="24"/>
          <w:szCs w:val="24"/>
        </w:rPr>
        <w:t xml:space="preserve"> 0.5 mg dL−1;</w:t>
      </w:r>
    </w:p>
    <w:p w14:paraId="6A51A0B8" w14:textId="570F4874" w:rsidR="0098767A" w:rsidRPr="00FE1B4A" w:rsidRDefault="003E3B17" w:rsidP="00FE1B4A">
      <w:pPr>
        <w:pStyle w:val="ListParagraph"/>
        <w:numPr>
          <w:ilvl w:val="0"/>
          <w:numId w:val="81"/>
        </w:numPr>
        <w:rPr>
          <w:rFonts w:ascii="Times New Roman" w:hAnsi="Times New Roman" w:cs="Times New Roman"/>
          <w:sz w:val="24"/>
          <w:szCs w:val="24"/>
        </w:rPr>
      </w:pPr>
      <w:r w:rsidRPr="00FE1B4A">
        <w:rPr>
          <w:rFonts w:ascii="Times New Roman" w:hAnsi="Times New Roman" w:cs="Times New Roman"/>
          <w:sz w:val="24"/>
          <w:szCs w:val="24"/>
        </w:rPr>
        <w:t>C</w:t>
      </w:r>
      <w:r w:rsidR="006252E3" w:rsidRPr="00FE1B4A">
        <w:rPr>
          <w:rFonts w:ascii="Times New Roman" w:hAnsi="Times New Roman" w:cs="Times New Roman"/>
          <w:sz w:val="24"/>
          <w:szCs w:val="24"/>
        </w:rPr>
        <w:t>oagulation abnormalities</w:t>
      </w:r>
    </w:p>
    <w:p w14:paraId="588FA39C" w14:textId="77777777" w:rsidR="006252E3" w:rsidRPr="006438DF" w:rsidRDefault="0098767A" w:rsidP="006252E3">
      <w:pPr>
        <w:rPr>
          <w:rFonts w:ascii="Times New Roman" w:hAnsi="Times New Roman" w:cs="Times New Roman"/>
          <w:sz w:val="24"/>
          <w:szCs w:val="24"/>
        </w:rPr>
      </w:pPr>
      <w:r w:rsidRPr="006438DF">
        <w:rPr>
          <w:rFonts w:ascii="Times New Roman" w:hAnsi="Times New Roman" w:cs="Times New Roman"/>
          <w:sz w:val="24"/>
          <w:szCs w:val="24"/>
        </w:rPr>
        <w:t xml:space="preserve">                                          (INR</w:t>
      </w:r>
      <w:r w:rsidR="006252E3" w:rsidRPr="006438DF">
        <w:rPr>
          <w:rFonts w:ascii="Times New Roman" w:hAnsi="Times New Roman" w:cs="Times New Roman"/>
          <w:sz w:val="24"/>
          <w:szCs w:val="24"/>
        </w:rPr>
        <w:t xml:space="preserve"> &gt; 1.5 or a</w:t>
      </w:r>
      <w:r w:rsidRPr="006438DF">
        <w:rPr>
          <w:rFonts w:ascii="Times New Roman" w:hAnsi="Times New Roman" w:cs="Times New Roman"/>
          <w:sz w:val="24"/>
          <w:szCs w:val="24"/>
        </w:rPr>
        <w:t>ctivated partial</w:t>
      </w:r>
      <w:r w:rsidR="003E3B17" w:rsidRPr="006438DF">
        <w:rPr>
          <w:rFonts w:ascii="Times New Roman" w:hAnsi="Times New Roman" w:cs="Times New Roman"/>
          <w:sz w:val="24"/>
          <w:szCs w:val="24"/>
        </w:rPr>
        <w:t xml:space="preserve"> </w:t>
      </w:r>
      <w:r w:rsidR="00C57DCB" w:rsidRPr="006438DF">
        <w:rPr>
          <w:rFonts w:ascii="Times New Roman" w:hAnsi="Times New Roman" w:cs="Times New Roman"/>
          <w:sz w:val="24"/>
          <w:szCs w:val="24"/>
        </w:rPr>
        <w:t>t</w:t>
      </w:r>
      <w:r w:rsidR="003E3B17" w:rsidRPr="006438DF">
        <w:rPr>
          <w:rFonts w:ascii="Times New Roman" w:hAnsi="Times New Roman" w:cs="Times New Roman"/>
          <w:sz w:val="24"/>
          <w:szCs w:val="24"/>
        </w:rPr>
        <w:t xml:space="preserve">hromboplastin </w:t>
      </w:r>
      <w:r w:rsidR="006252E3" w:rsidRPr="006438DF">
        <w:rPr>
          <w:rFonts w:ascii="Times New Roman" w:hAnsi="Times New Roman" w:cs="Times New Roman"/>
          <w:sz w:val="24"/>
          <w:szCs w:val="24"/>
        </w:rPr>
        <w:t>time &gt; 60 s);</w:t>
      </w:r>
    </w:p>
    <w:p w14:paraId="19847FAD" w14:textId="77777777" w:rsidR="006252E3" w:rsidRPr="006438DF" w:rsidRDefault="0098767A" w:rsidP="006252E3">
      <w:pPr>
        <w:rPr>
          <w:rFonts w:ascii="Times New Roman" w:hAnsi="Times New Roman" w:cs="Times New Roman"/>
          <w:sz w:val="24"/>
          <w:szCs w:val="24"/>
        </w:rPr>
      </w:pPr>
      <w:r w:rsidRPr="006438DF">
        <w:rPr>
          <w:rFonts w:ascii="Times New Roman" w:hAnsi="Times New Roman" w:cs="Times New Roman"/>
          <w:sz w:val="24"/>
          <w:szCs w:val="24"/>
        </w:rPr>
        <w:t xml:space="preserve">              </w:t>
      </w:r>
      <w:r w:rsidR="00C70CE8" w:rsidRPr="006438DF">
        <w:rPr>
          <w:rFonts w:ascii="Times New Roman" w:hAnsi="Times New Roman" w:cs="Times New Roman"/>
          <w:sz w:val="24"/>
          <w:szCs w:val="24"/>
        </w:rPr>
        <w:t xml:space="preserve">                            </w:t>
      </w:r>
      <w:r w:rsidR="003E3B17" w:rsidRPr="006438DF">
        <w:rPr>
          <w:rFonts w:ascii="Times New Roman" w:hAnsi="Times New Roman" w:cs="Times New Roman"/>
          <w:sz w:val="24"/>
          <w:szCs w:val="24"/>
        </w:rPr>
        <w:t>T</w:t>
      </w:r>
      <w:r w:rsidR="006252E3" w:rsidRPr="006438DF">
        <w:rPr>
          <w:rFonts w:ascii="Times New Roman" w:hAnsi="Times New Roman" w:cs="Times New Roman"/>
          <w:sz w:val="24"/>
          <w:szCs w:val="24"/>
        </w:rPr>
        <w:t>hrombocytopenia (platelet count &lt; 100,000 μL−1)</w:t>
      </w:r>
    </w:p>
    <w:p w14:paraId="0B22C7D3" w14:textId="243342F5" w:rsidR="006252E3" w:rsidRPr="00FE1B4A" w:rsidRDefault="003256BB" w:rsidP="00FE1B4A">
      <w:pPr>
        <w:pStyle w:val="ListParagraph"/>
        <w:numPr>
          <w:ilvl w:val="0"/>
          <w:numId w:val="81"/>
        </w:numPr>
        <w:rPr>
          <w:rFonts w:ascii="Times New Roman" w:hAnsi="Times New Roman" w:cs="Times New Roman"/>
          <w:sz w:val="24"/>
          <w:szCs w:val="24"/>
        </w:rPr>
      </w:pPr>
      <w:r w:rsidRPr="00FE1B4A">
        <w:rPr>
          <w:rFonts w:ascii="Times New Roman" w:hAnsi="Times New Roman" w:cs="Times New Roman"/>
          <w:sz w:val="24"/>
          <w:szCs w:val="24"/>
        </w:rPr>
        <w:t>Hyperbilirubinemia (</w:t>
      </w:r>
      <w:r w:rsidR="006252E3" w:rsidRPr="00FE1B4A">
        <w:rPr>
          <w:rFonts w:ascii="Times New Roman" w:hAnsi="Times New Roman" w:cs="Times New Roman"/>
          <w:sz w:val="24"/>
          <w:szCs w:val="24"/>
        </w:rPr>
        <w:t>pla</w:t>
      </w:r>
      <w:r w:rsidR="003E3B17" w:rsidRPr="00FE1B4A">
        <w:rPr>
          <w:rFonts w:ascii="Times New Roman" w:hAnsi="Times New Roman" w:cs="Times New Roman"/>
          <w:sz w:val="24"/>
          <w:szCs w:val="24"/>
        </w:rPr>
        <w:t xml:space="preserve">sma total bilirubin &gt; 4 mg dL−1 </w:t>
      </w:r>
      <w:r w:rsidR="006252E3" w:rsidRPr="00FE1B4A">
        <w:rPr>
          <w:rFonts w:ascii="Times New Roman" w:hAnsi="Times New Roman" w:cs="Times New Roman"/>
          <w:sz w:val="24"/>
          <w:szCs w:val="24"/>
        </w:rPr>
        <w:t>or 70 mmol L−1)</w:t>
      </w:r>
    </w:p>
    <w:p w14:paraId="793ADBEC" w14:textId="77777777" w:rsidR="00FE1B4A" w:rsidRDefault="00FE1B4A" w:rsidP="006252E3">
      <w:pPr>
        <w:rPr>
          <w:rFonts w:ascii="Times New Roman" w:hAnsi="Times New Roman" w:cs="Times New Roman"/>
          <w:b/>
          <w:sz w:val="24"/>
          <w:szCs w:val="24"/>
        </w:rPr>
      </w:pPr>
    </w:p>
    <w:p w14:paraId="70C2017B" w14:textId="7C8E46B0" w:rsidR="006252E3" w:rsidRPr="006438DF" w:rsidRDefault="006252E3" w:rsidP="006252E3">
      <w:pPr>
        <w:rPr>
          <w:rFonts w:ascii="Times New Roman" w:hAnsi="Times New Roman" w:cs="Times New Roman"/>
          <w:b/>
          <w:sz w:val="24"/>
          <w:szCs w:val="24"/>
        </w:rPr>
      </w:pPr>
      <w:r w:rsidRPr="006438DF">
        <w:rPr>
          <w:rFonts w:ascii="Times New Roman" w:hAnsi="Times New Roman" w:cs="Times New Roman"/>
          <w:b/>
          <w:sz w:val="24"/>
          <w:szCs w:val="24"/>
        </w:rPr>
        <w:t>Tissue perfusion parameters:</w:t>
      </w:r>
    </w:p>
    <w:p w14:paraId="5DBFB063" w14:textId="77777777" w:rsidR="00C70CE8" w:rsidRPr="006438DF" w:rsidRDefault="0098767A" w:rsidP="006252E3">
      <w:pPr>
        <w:rPr>
          <w:rFonts w:ascii="Times New Roman" w:hAnsi="Times New Roman" w:cs="Times New Roman"/>
          <w:sz w:val="24"/>
          <w:szCs w:val="24"/>
        </w:rPr>
      </w:pPr>
      <w:r w:rsidRPr="006438DF">
        <w:rPr>
          <w:rFonts w:ascii="Times New Roman" w:hAnsi="Times New Roman" w:cs="Times New Roman"/>
          <w:sz w:val="24"/>
          <w:szCs w:val="24"/>
        </w:rPr>
        <w:t xml:space="preserve">      </w:t>
      </w:r>
      <w:r w:rsidR="003E3B17" w:rsidRPr="006438DF">
        <w:rPr>
          <w:rFonts w:ascii="Times New Roman" w:hAnsi="Times New Roman" w:cs="Times New Roman"/>
          <w:sz w:val="24"/>
          <w:szCs w:val="24"/>
        </w:rPr>
        <w:t xml:space="preserve"> </w:t>
      </w:r>
    </w:p>
    <w:p w14:paraId="1DDEA49A" w14:textId="149E9A8F" w:rsidR="003E3B17" w:rsidRPr="00FE1B4A" w:rsidRDefault="006252E3" w:rsidP="00FE1B4A">
      <w:pPr>
        <w:pStyle w:val="ListParagraph"/>
        <w:numPr>
          <w:ilvl w:val="3"/>
          <w:numId w:val="80"/>
        </w:numPr>
        <w:rPr>
          <w:rFonts w:ascii="Times New Roman" w:hAnsi="Times New Roman" w:cs="Times New Roman"/>
          <w:sz w:val="24"/>
          <w:szCs w:val="24"/>
        </w:rPr>
      </w:pPr>
      <w:r w:rsidRPr="00FE1B4A">
        <w:rPr>
          <w:rFonts w:ascii="Times New Roman" w:hAnsi="Times New Roman" w:cs="Times New Roman"/>
          <w:sz w:val="24"/>
          <w:szCs w:val="24"/>
        </w:rPr>
        <w:t>Hyperlactatemia (&gt;3 mmol L−1);</w:t>
      </w:r>
    </w:p>
    <w:p w14:paraId="7F7F3F16" w14:textId="542B375F" w:rsidR="00FE1B4A" w:rsidRDefault="003E3B17" w:rsidP="003E3B17">
      <w:pPr>
        <w:pStyle w:val="ListParagraph"/>
        <w:numPr>
          <w:ilvl w:val="3"/>
          <w:numId w:val="80"/>
        </w:numPr>
        <w:rPr>
          <w:rFonts w:ascii="Times New Roman" w:hAnsi="Times New Roman" w:cs="Times New Roman"/>
          <w:sz w:val="24"/>
          <w:szCs w:val="24"/>
        </w:rPr>
      </w:pPr>
      <w:r w:rsidRPr="00FE1B4A">
        <w:rPr>
          <w:rFonts w:ascii="Times New Roman" w:hAnsi="Times New Roman" w:cs="Times New Roman"/>
          <w:sz w:val="24"/>
          <w:szCs w:val="24"/>
        </w:rPr>
        <w:t>D</w:t>
      </w:r>
      <w:r w:rsidR="006252E3" w:rsidRPr="00FE1B4A">
        <w:rPr>
          <w:rFonts w:ascii="Times New Roman" w:hAnsi="Times New Roman" w:cs="Times New Roman"/>
          <w:sz w:val="24"/>
          <w:szCs w:val="24"/>
        </w:rPr>
        <w:t>ecreased capillary</w:t>
      </w:r>
      <w:r w:rsidRPr="00FE1B4A">
        <w:rPr>
          <w:rFonts w:ascii="Times New Roman" w:hAnsi="Times New Roman" w:cs="Times New Roman"/>
          <w:sz w:val="24"/>
          <w:szCs w:val="24"/>
        </w:rPr>
        <w:t xml:space="preserve"> refill or mottling</w:t>
      </w:r>
    </w:p>
    <w:p w14:paraId="00C40F9A" w14:textId="77777777" w:rsidR="00AC731D" w:rsidRPr="00AC731D" w:rsidRDefault="00AC731D" w:rsidP="00AC731D">
      <w:pPr>
        <w:pStyle w:val="ListParagraph"/>
        <w:ind w:left="2160"/>
        <w:rPr>
          <w:rFonts w:ascii="Times New Roman" w:hAnsi="Times New Roman" w:cs="Times New Roman"/>
          <w:sz w:val="24"/>
          <w:szCs w:val="24"/>
        </w:rPr>
      </w:pPr>
    </w:p>
    <w:p w14:paraId="41F9C069" w14:textId="5DFFF6B6" w:rsidR="00EF3506" w:rsidRPr="00AC731D" w:rsidRDefault="00AC731D" w:rsidP="00AC731D">
      <w:pPr>
        <w:rPr>
          <w:rFonts w:ascii="Times New Roman" w:hAnsi="Times New Roman" w:cs="Times New Roman"/>
          <w:b/>
          <w:i/>
          <w:sz w:val="24"/>
          <w:szCs w:val="24"/>
        </w:rPr>
      </w:pPr>
      <w:r w:rsidRPr="00AC731D">
        <w:rPr>
          <w:rFonts w:ascii="Times New Roman" w:hAnsi="Times New Roman" w:cs="Times New Roman"/>
          <w:b/>
          <w:i/>
          <w:sz w:val="24"/>
          <w:szCs w:val="24"/>
        </w:rPr>
        <w:t xml:space="preserve">  C)</w:t>
      </w:r>
      <w:r w:rsidR="00EF3506" w:rsidRPr="00AC731D">
        <w:rPr>
          <w:rFonts w:ascii="Times New Roman" w:hAnsi="Times New Roman" w:cs="Times New Roman"/>
          <w:b/>
          <w:i/>
          <w:sz w:val="24"/>
          <w:szCs w:val="24"/>
        </w:rPr>
        <w:t>2016</w:t>
      </w:r>
    </w:p>
    <w:p w14:paraId="2557559C" w14:textId="77777777" w:rsidR="00EF3506" w:rsidRPr="006438DF" w:rsidRDefault="00EF3506" w:rsidP="003E3B17">
      <w:pPr>
        <w:rPr>
          <w:rFonts w:ascii="Times New Roman" w:hAnsi="Times New Roman" w:cs="Times New Roman"/>
          <w:b/>
          <w:i/>
          <w:sz w:val="24"/>
          <w:szCs w:val="24"/>
        </w:rPr>
      </w:pPr>
    </w:p>
    <w:p w14:paraId="0D860A49" w14:textId="3FA8830D" w:rsidR="003E3B17" w:rsidRPr="00AC731D" w:rsidRDefault="003E3B17" w:rsidP="003E3B17">
      <w:pPr>
        <w:rPr>
          <w:rFonts w:ascii="Times New Roman" w:hAnsi="Times New Roman" w:cs="Times New Roman"/>
          <w:b/>
          <w:i/>
          <w:sz w:val="24"/>
          <w:szCs w:val="24"/>
        </w:rPr>
      </w:pPr>
      <w:r w:rsidRPr="006438DF">
        <w:rPr>
          <w:rFonts w:ascii="Times New Roman" w:hAnsi="Times New Roman" w:cs="Times New Roman"/>
          <w:b/>
          <w:i/>
          <w:sz w:val="24"/>
          <w:szCs w:val="24"/>
        </w:rPr>
        <w:t>Sepsis 2016 to Present</w:t>
      </w:r>
    </w:p>
    <w:p w14:paraId="6A453882" w14:textId="77777777" w:rsidR="003E3B17" w:rsidRPr="006438DF" w:rsidRDefault="003E3B17" w:rsidP="003E3B17">
      <w:pPr>
        <w:rPr>
          <w:rFonts w:ascii="Times New Roman" w:hAnsi="Times New Roman" w:cs="Times New Roman"/>
          <w:sz w:val="24"/>
          <w:szCs w:val="24"/>
        </w:rPr>
      </w:pPr>
      <w:r w:rsidRPr="006438DF">
        <w:rPr>
          <w:rFonts w:ascii="Times New Roman" w:hAnsi="Times New Roman" w:cs="Times New Roman"/>
          <w:b/>
          <w:sz w:val="24"/>
          <w:szCs w:val="24"/>
        </w:rPr>
        <w:t xml:space="preserve">Sepsis </w:t>
      </w:r>
      <w:r w:rsidRPr="006438DF">
        <w:rPr>
          <w:rFonts w:ascii="Times New Roman" w:hAnsi="Times New Roman" w:cs="Times New Roman"/>
          <w:sz w:val="24"/>
          <w:szCs w:val="24"/>
        </w:rPr>
        <w:t>is a life-threatening organ dysfunction caused by dysregulated host response to infection.</w:t>
      </w:r>
      <w:r w:rsidR="006F70A4" w:rsidRPr="006438DF">
        <w:rPr>
          <w:rFonts w:ascii="Times New Roman" w:hAnsi="Times New Roman" w:cs="Times New Roman"/>
          <w:sz w:val="24"/>
          <w:szCs w:val="24"/>
          <w:vertAlign w:val="superscript"/>
        </w:rPr>
        <w:t>3</w:t>
      </w:r>
    </w:p>
    <w:p w14:paraId="7C95B095" w14:textId="77777777" w:rsidR="003E3B17" w:rsidRPr="006438DF" w:rsidRDefault="003E3B17" w:rsidP="003E3B17">
      <w:pPr>
        <w:rPr>
          <w:rFonts w:ascii="Times New Roman" w:hAnsi="Times New Roman" w:cs="Times New Roman"/>
          <w:b/>
          <w:i/>
          <w:sz w:val="24"/>
          <w:szCs w:val="24"/>
        </w:rPr>
      </w:pPr>
      <w:r w:rsidRPr="006438DF">
        <w:rPr>
          <w:rFonts w:ascii="Times New Roman" w:hAnsi="Times New Roman" w:cs="Times New Roman"/>
          <w:b/>
          <w:i/>
          <w:sz w:val="24"/>
          <w:szCs w:val="24"/>
        </w:rPr>
        <w:t>Clinical criteria for sepsis:</w:t>
      </w:r>
    </w:p>
    <w:p w14:paraId="15A450C6" w14:textId="6F22ED00" w:rsidR="00612F6C" w:rsidRPr="006438DF" w:rsidRDefault="003E3B17" w:rsidP="003E3B17">
      <w:pPr>
        <w:rPr>
          <w:rFonts w:ascii="Times New Roman" w:hAnsi="Times New Roman" w:cs="Times New Roman"/>
          <w:sz w:val="24"/>
          <w:szCs w:val="24"/>
        </w:rPr>
      </w:pPr>
      <w:r w:rsidRPr="006438DF">
        <w:rPr>
          <w:rFonts w:ascii="Times New Roman" w:hAnsi="Times New Roman" w:cs="Times New Roman"/>
          <w:sz w:val="24"/>
          <w:szCs w:val="24"/>
        </w:rPr>
        <w:t xml:space="preserve"> Suspected or documented infection and an acute increase of </w:t>
      </w:r>
      <w:r w:rsidRPr="006438DF">
        <w:rPr>
          <w:rFonts w:ascii="Cambria Math" w:hAnsi="Cambria Math" w:cs="Cambria Math"/>
          <w:sz w:val="24"/>
          <w:szCs w:val="24"/>
        </w:rPr>
        <w:t>⩾</w:t>
      </w:r>
      <w:r w:rsidRPr="006438DF">
        <w:rPr>
          <w:rFonts w:ascii="Times New Roman" w:hAnsi="Times New Roman" w:cs="Times New Roman"/>
          <w:sz w:val="24"/>
          <w:szCs w:val="24"/>
        </w:rPr>
        <w:t xml:space="preserve">2 SOFA </w:t>
      </w:r>
      <w:r w:rsidR="00612F6C" w:rsidRPr="006438DF">
        <w:rPr>
          <w:rFonts w:ascii="Times New Roman" w:hAnsi="Times New Roman" w:cs="Times New Roman"/>
          <w:sz w:val="24"/>
          <w:szCs w:val="24"/>
        </w:rPr>
        <w:t>points</w:t>
      </w:r>
    </w:p>
    <w:p w14:paraId="5BBB6D28" w14:textId="77777777" w:rsidR="0098767A" w:rsidRPr="006438DF" w:rsidRDefault="00612F6C" w:rsidP="003E3B17">
      <w:pPr>
        <w:rPr>
          <w:rFonts w:ascii="Times New Roman" w:hAnsi="Times New Roman" w:cs="Times New Roman"/>
          <w:sz w:val="24"/>
          <w:szCs w:val="24"/>
        </w:rPr>
      </w:pPr>
      <w:r w:rsidRPr="006438DF">
        <w:rPr>
          <w:rFonts w:ascii="Times New Roman" w:hAnsi="Times New Roman" w:cs="Times New Roman"/>
          <w:sz w:val="24"/>
          <w:szCs w:val="24"/>
        </w:rPr>
        <w:t xml:space="preserve"> </w:t>
      </w:r>
    </w:p>
    <w:p w14:paraId="40577E55" w14:textId="77777777" w:rsidR="00612F6C" w:rsidRPr="006438DF" w:rsidRDefault="00612F6C" w:rsidP="0098767A">
      <w:pPr>
        <w:jc w:val="both"/>
        <w:rPr>
          <w:rFonts w:ascii="Times New Roman" w:hAnsi="Times New Roman" w:cs="Times New Roman"/>
          <w:i/>
          <w:sz w:val="24"/>
          <w:szCs w:val="24"/>
        </w:rPr>
      </w:pPr>
      <w:r w:rsidRPr="006438DF">
        <w:rPr>
          <w:rFonts w:ascii="Times New Roman" w:hAnsi="Times New Roman" w:cs="Times New Roman"/>
          <w:sz w:val="24"/>
          <w:szCs w:val="24"/>
        </w:rPr>
        <w:t xml:space="preserve">[ </w:t>
      </w:r>
      <w:r w:rsidR="003E3B17" w:rsidRPr="006438DF">
        <w:rPr>
          <w:rFonts w:ascii="Times New Roman" w:hAnsi="Times New Roman" w:cs="Times New Roman"/>
          <w:i/>
          <w:sz w:val="24"/>
          <w:szCs w:val="24"/>
        </w:rPr>
        <w:t xml:space="preserve">The task force considered that </w:t>
      </w:r>
      <w:r w:rsidRPr="006438DF">
        <w:rPr>
          <w:rFonts w:ascii="Times New Roman" w:hAnsi="Times New Roman" w:cs="Times New Roman"/>
          <w:i/>
          <w:sz w:val="24"/>
          <w:szCs w:val="24"/>
        </w:rPr>
        <w:t xml:space="preserve">positive </w:t>
      </w:r>
      <w:proofErr w:type="spellStart"/>
      <w:r w:rsidRPr="006438DF">
        <w:rPr>
          <w:rFonts w:ascii="Times New Roman" w:hAnsi="Times New Roman" w:cs="Times New Roman"/>
          <w:i/>
          <w:sz w:val="24"/>
          <w:szCs w:val="24"/>
        </w:rPr>
        <w:t>qSOFA</w:t>
      </w:r>
      <w:proofErr w:type="spellEnd"/>
      <w:r w:rsidRPr="006438DF">
        <w:rPr>
          <w:rFonts w:ascii="Times New Roman" w:hAnsi="Times New Roman" w:cs="Times New Roman"/>
          <w:i/>
          <w:sz w:val="24"/>
          <w:szCs w:val="24"/>
        </w:rPr>
        <w:t xml:space="preserve"> (quick SOFA) criteria should also Prompt</w:t>
      </w:r>
    </w:p>
    <w:p w14:paraId="779664CF" w14:textId="77777777" w:rsidR="00612F6C" w:rsidRPr="006438DF" w:rsidRDefault="003E3B17" w:rsidP="0098767A">
      <w:pPr>
        <w:jc w:val="both"/>
        <w:rPr>
          <w:rFonts w:ascii="Times New Roman" w:hAnsi="Times New Roman" w:cs="Times New Roman"/>
          <w:i/>
          <w:sz w:val="24"/>
          <w:szCs w:val="24"/>
        </w:rPr>
      </w:pPr>
      <w:r w:rsidRPr="006438DF">
        <w:rPr>
          <w:rFonts w:ascii="Times New Roman" w:hAnsi="Times New Roman" w:cs="Times New Roman"/>
          <w:i/>
          <w:sz w:val="24"/>
          <w:szCs w:val="24"/>
        </w:rPr>
        <w:t>cons</w:t>
      </w:r>
      <w:r w:rsidR="00612F6C" w:rsidRPr="006438DF">
        <w:rPr>
          <w:rFonts w:ascii="Times New Roman" w:hAnsi="Times New Roman" w:cs="Times New Roman"/>
          <w:i/>
          <w:sz w:val="24"/>
          <w:szCs w:val="24"/>
        </w:rPr>
        <w:t xml:space="preserve">ideration of possible infection in patients not previously </w:t>
      </w:r>
      <w:r w:rsidRPr="006438DF">
        <w:rPr>
          <w:rFonts w:ascii="Times New Roman" w:hAnsi="Times New Roman" w:cs="Times New Roman"/>
          <w:i/>
          <w:sz w:val="24"/>
          <w:szCs w:val="24"/>
        </w:rPr>
        <w:t xml:space="preserve">recognized </w:t>
      </w:r>
      <w:r w:rsidR="003256BB" w:rsidRPr="006438DF">
        <w:rPr>
          <w:rFonts w:ascii="Times New Roman" w:hAnsi="Times New Roman" w:cs="Times New Roman"/>
          <w:i/>
          <w:sz w:val="24"/>
          <w:szCs w:val="24"/>
        </w:rPr>
        <w:t>as infected</w:t>
      </w:r>
      <w:r w:rsidR="00612F6C" w:rsidRPr="006438DF">
        <w:rPr>
          <w:rFonts w:ascii="Times New Roman" w:hAnsi="Times New Roman" w:cs="Times New Roman"/>
          <w:i/>
          <w:sz w:val="24"/>
          <w:szCs w:val="24"/>
        </w:rPr>
        <w:t>]</w:t>
      </w:r>
    </w:p>
    <w:p w14:paraId="366748C9" w14:textId="77777777" w:rsidR="00FE1B4A" w:rsidRDefault="00FE1B4A" w:rsidP="00612F6C">
      <w:pPr>
        <w:rPr>
          <w:rFonts w:ascii="Times New Roman" w:hAnsi="Times New Roman" w:cs="Times New Roman"/>
          <w:b/>
          <w:sz w:val="24"/>
          <w:szCs w:val="24"/>
        </w:rPr>
      </w:pPr>
    </w:p>
    <w:p w14:paraId="439C73CD" w14:textId="77777777" w:rsidR="00AC731D" w:rsidRDefault="00AC731D" w:rsidP="00612F6C">
      <w:pPr>
        <w:rPr>
          <w:rFonts w:ascii="Times New Roman" w:hAnsi="Times New Roman" w:cs="Times New Roman"/>
          <w:b/>
          <w:sz w:val="24"/>
          <w:szCs w:val="24"/>
        </w:rPr>
      </w:pPr>
    </w:p>
    <w:p w14:paraId="5FA6428C" w14:textId="29EAF936" w:rsidR="00612F6C" w:rsidRPr="006438DF" w:rsidRDefault="00612F6C" w:rsidP="00612F6C">
      <w:pPr>
        <w:rPr>
          <w:rFonts w:ascii="Times New Roman" w:hAnsi="Times New Roman" w:cs="Times New Roman"/>
          <w:b/>
          <w:sz w:val="24"/>
          <w:szCs w:val="24"/>
        </w:rPr>
      </w:pPr>
      <w:proofErr w:type="spellStart"/>
      <w:r w:rsidRPr="006438DF">
        <w:rPr>
          <w:rFonts w:ascii="Times New Roman" w:hAnsi="Times New Roman" w:cs="Times New Roman"/>
          <w:b/>
          <w:sz w:val="24"/>
          <w:szCs w:val="24"/>
        </w:rPr>
        <w:lastRenderedPageBreak/>
        <w:t>qSOFA</w:t>
      </w:r>
      <w:proofErr w:type="spellEnd"/>
      <w:r w:rsidRPr="006438DF">
        <w:rPr>
          <w:rFonts w:ascii="Times New Roman" w:hAnsi="Times New Roman" w:cs="Times New Roman"/>
          <w:b/>
          <w:sz w:val="24"/>
          <w:szCs w:val="24"/>
        </w:rPr>
        <w:t xml:space="preserve"> criteria:</w:t>
      </w:r>
    </w:p>
    <w:p w14:paraId="0853DD8A" w14:textId="77777777" w:rsidR="007422DD" w:rsidRPr="006438DF" w:rsidRDefault="00612F6C" w:rsidP="00612F6C">
      <w:pPr>
        <w:rPr>
          <w:rFonts w:ascii="Times New Roman" w:hAnsi="Times New Roman" w:cs="Times New Roman"/>
          <w:sz w:val="24"/>
          <w:szCs w:val="24"/>
        </w:rPr>
      </w:pPr>
      <w:r w:rsidRPr="006438DF">
        <w:rPr>
          <w:rFonts w:ascii="Times New Roman" w:hAnsi="Times New Roman" w:cs="Times New Roman"/>
          <w:sz w:val="24"/>
          <w:szCs w:val="24"/>
        </w:rPr>
        <w:t xml:space="preserve">                </w:t>
      </w:r>
    </w:p>
    <w:tbl>
      <w:tblPr>
        <w:tblStyle w:val="GridTable4-Accent1"/>
        <w:tblW w:w="0" w:type="auto"/>
        <w:tblLook w:val="04A0" w:firstRow="1" w:lastRow="0" w:firstColumn="1" w:lastColumn="0" w:noHBand="0" w:noVBand="1"/>
      </w:tblPr>
      <w:tblGrid>
        <w:gridCol w:w="5211"/>
      </w:tblGrid>
      <w:tr w:rsidR="007422DD" w:rsidRPr="006438DF" w14:paraId="403EE4C5" w14:textId="77777777" w:rsidTr="00AF23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1466A118" w14:textId="77777777" w:rsidR="007422DD" w:rsidRPr="006438DF" w:rsidRDefault="007422DD" w:rsidP="00843483">
            <w:pPr>
              <w:spacing w:line="360" w:lineRule="auto"/>
              <w:jc w:val="both"/>
              <w:rPr>
                <w:rFonts w:ascii="Times New Roman" w:hAnsi="Times New Roman" w:cs="Times New Roman"/>
                <w:b w:val="0"/>
                <w:sz w:val="24"/>
                <w:szCs w:val="24"/>
              </w:rPr>
            </w:pPr>
            <w:r w:rsidRPr="006438DF">
              <w:rPr>
                <w:rFonts w:ascii="Times New Roman" w:hAnsi="Times New Roman" w:cs="Times New Roman"/>
                <w:sz w:val="24"/>
                <w:szCs w:val="24"/>
              </w:rPr>
              <w:t>Quick SOFA (</w:t>
            </w:r>
            <w:proofErr w:type="spellStart"/>
            <w:r w:rsidRPr="006438DF">
              <w:rPr>
                <w:rFonts w:ascii="Times New Roman" w:hAnsi="Times New Roman" w:cs="Times New Roman"/>
                <w:sz w:val="24"/>
                <w:szCs w:val="24"/>
              </w:rPr>
              <w:t>qSOFA</w:t>
            </w:r>
            <w:proofErr w:type="spellEnd"/>
            <w:r w:rsidRPr="006438DF">
              <w:rPr>
                <w:rFonts w:ascii="Times New Roman" w:hAnsi="Times New Roman" w:cs="Times New Roman"/>
                <w:sz w:val="24"/>
                <w:szCs w:val="24"/>
              </w:rPr>
              <w:t xml:space="preserve">) </w:t>
            </w:r>
          </w:p>
        </w:tc>
      </w:tr>
      <w:tr w:rsidR="007422DD" w:rsidRPr="006438DF" w14:paraId="4CFF464F" w14:textId="77777777" w:rsidTr="00AF2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47DB253E" w14:textId="2609C97C" w:rsidR="007422DD" w:rsidRPr="006438DF" w:rsidRDefault="007422DD" w:rsidP="007422DD">
            <w:pPr>
              <w:pStyle w:val="ListParagraph"/>
              <w:numPr>
                <w:ilvl w:val="0"/>
                <w:numId w:val="31"/>
              </w:numPr>
              <w:spacing w:line="360" w:lineRule="auto"/>
              <w:rPr>
                <w:rFonts w:ascii="Times New Roman" w:hAnsi="Times New Roman" w:cs="Times New Roman"/>
                <w:sz w:val="24"/>
                <w:szCs w:val="24"/>
              </w:rPr>
            </w:pPr>
            <w:r w:rsidRPr="006438DF">
              <w:rPr>
                <w:rFonts w:ascii="Times New Roman" w:hAnsi="Times New Roman" w:cs="Times New Roman"/>
                <w:sz w:val="24"/>
                <w:szCs w:val="24"/>
              </w:rPr>
              <w:t>Respiratory rate ≥</w:t>
            </w:r>
            <w:r w:rsidR="00F0193F">
              <w:rPr>
                <w:rFonts w:ascii="Times New Roman" w:hAnsi="Times New Roman" w:cs="Times New Roman"/>
                <w:sz w:val="24"/>
                <w:szCs w:val="24"/>
              </w:rPr>
              <w:t xml:space="preserve"> </w:t>
            </w:r>
            <w:r w:rsidRPr="006438DF">
              <w:rPr>
                <w:rFonts w:ascii="Times New Roman" w:hAnsi="Times New Roman" w:cs="Times New Roman"/>
                <w:sz w:val="24"/>
                <w:szCs w:val="24"/>
              </w:rPr>
              <w:t>22 breaths/min</w:t>
            </w:r>
          </w:p>
          <w:p w14:paraId="3D30A6E5" w14:textId="77777777" w:rsidR="007422DD" w:rsidRPr="006438DF" w:rsidRDefault="007422DD" w:rsidP="007422DD">
            <w:pPr>
              <w:pStyle w:val="ListParagraph"/>
              <w:numPr>
                <w:ilvl w:val="0"/>
                <w:numId w:val="31"/>
              </w:numPr>
              <w:spacing w:line="360" w:lineRule="auto"/>
              <w:rPr>
                <w:rFonts w:ascii="Times New Roman" w:hAnsi="Times New Roman" w:cs="Times New Roman"/>
                <w:sz w:val="24"/>
                <w:szCs w:val="24"/>
              </w:rPr>
            </w:pPr>
            <w:r w:rsidRPr="006438DF">
              <w:rPr>
                <w:rFonts w:ascii="Times New Roman" w:hAnsi="Times New Roman" w:cs="Times New Roman"/>
                <w:sz w:val="24"/>
                <w:szCs w:val="24"/>
              </w:rPr>
              <w:t>Altered mental state (GCS score &lt;15)</w:t>
            </w:r>
          </w:p>
          <w:p w14:paraId="0E7F8433" w14:textId="77777777" w:rsidR="007422DD" w:rsidRPr="006438DF" w:rsidRDefault="007422DD" w:rsidP="007422DD">
            <w:pPr>
              <w:pStyle w:val="ListParagraph"/>
              <w:numPr>
                <w:ilvl w:val="0"/>
                <w:numId w:val="31"/>
              </w:numPr>
              <w:spacing w:line="360" w:lineRule="auto"/>
              <w:rPr>
                <w:rFonts w:ascii="Times New Roman" w:hAnsi="Times New Roman" w:cs="Times New Roman"/>
                <w:sz w:val="24"/>
                <w:szCs w:val="24"/>
              </w:rPr>
            </w:pPr>
            <w:r w:rsidRPr="006438DF">
              <w:rPr>
                <w:rFonts w:ascii="Times New Roman" w:hAnsi="Times New Roman" w:cs="Times New Roman"/>
                <w:sz w:val="24"/>
                <w:szCs w:val="24"/>
              </w:rPr>
              <w:t>Systolic blood pressure ≤100 mmHg</w:t>
            </w:r>
          </w:p>
        </w:tc>
      </w:tr>
    </w:tbl>
    <w:p w14:paraId="78391DDC" w14:textId="77777777" w:rsidR="007422DD" w:rsidRPr="006438DF" w:rsidRDefault="007422DD" w:rsidP="00612F6C">
      <w:pPr>
        <w:rPr>
          <w:rFonts w:ascii="Times New Roman" w:hAnsi="Times New Roman" w:cs="Times New Roman"/>
          <w:sz w:val="24"/>
          <w:szCs w:val="24"/>
        </w:rPr>
      </w:pPr>
      <w:r w:rsidRPr="006438DF">
        <w:rPr>
          <w:rFonts w:ascii="Times New Roman" w:hAnsi="Times New Roman" w:cs="Times New Roman"/>
          <w:i/>
          <w:sz w:val="24"/>
          <w:szCs w:val="24"/>
        </w:rPr>
        <w:t>Box 2.</w:t>
      </w:r>
      <w:r w:rsidRPr="006438DF">
        <w:rPr>
          <w:rFonts w:ascii="Times New Roman" w:hAnsi="Times New Roman" w:cs="Times New Roman"/>
          <w:sz w:val="24"/>
          <w:szCs w:val="24"/>
        </w:rPr>
        <w:t xml:space="preserve"> (from Singer et al, 2016).</w:t>
      </w:r>
    </w:p>
    <w:p w14:paraId="423B86F8" w14:textId="77777777" w:rsidR="00612F6C" w:rsidRPr="006438DF" w:rsidRDefault="00612F6C" w:rsidP="00612F6C">
      <w:pPr>
        <w:rPr>
          <w:rFonts w:ascii="Times New Roman" w:hAnsi="Times New Roman" w:cs="Times New Roman"/>
          <w:sz w:val="24"/>
          <w:szCs w:val="24"/>
        </w:rPr>
      </w:pPr>
    </w:p>
    <w:p w14:paraId="00B5B04A" w14:textId="77777777" w:rsidR="00612F6C" w:rsidRPr="006438DF" w:rsidRDefault="00612F6C" w:rsidP="00612F6C">
      <w:pPr>
        <w:rPr>
          <w:rFonts w:ascii="Times New Roman" w:hAnsi="Times New Roman" w:cs="Times New Roman"/>
          <w:sz w:val="24"/>
          <w:szCs w:val="24"/>
        </w:rPr>
      </w:pPr>
      <w:r w:rsidRPr="006438DF">
        <w:rPr>
          <w:rFonts w:ascii="Times New Roman" w:hAnsi="Times New Roman" w:cs="Times New Roman"/>
          <w:b/>
          <w:i/>
          <w:sz w:val="24"/>
          <w:szCs w:val="24"/>
        </w:rPr>
        <w:t>Septic shock</w:t>
      </w:r>
      <w:r w:rsidRPr="006438DF">
        <w:rPr>
          <w:rFonts w:ascii="Times New Roman" w:hAnsi="Times New Roman" w:cs="Times New Roman"/>
          <w:sz w:val="24"/>
          <w:szCs w:val="24"/>
        </w:rPr>
        <w:t xml:space="preserve"> is defined as a subset of sepsis in which underlying circulatory and cellular </w:t>
      </w:r>
    </w:p>
    <w:p w14:paraId="7B1E9AEE" w14:textId="6413672C" w:rsidR="00612F6C" w:rsidRPr="006438DF" w:rsidRDefault="00612F6C" w:rsidP="00612F6C">
      <w:pPr>
        <w:rPr>
          <w:rFonts w:ascii="Times New Roman" w:hAnsi="Times New Roman" w:cs="Times New Roman"/>
          <w:sz w:val="24"/>
          <w:szCs w:val="24"/>
        </w:rPr>
      </w:pPr>
      <w:r w:rsidRPr="006438DF">
        <w:rPr>
          <w:rFonts w:ascii="Times New Roman" w:hAnsi="Times New Roman" w:cs="Times New Roman"/>
          <w:sz w:val="24"/>
          <w:szCs w:val="24"/>
        </w:rPr>
        <w:t xml:space="preserve"> metabolism abnormalities are profound enough to substantially increase mortality.</w:t>
      </w:r>
    </w:p>
    <w:p w14:paraId="602A9445" w14:textId="77777777" w:rsidR="003E3B17" w:rsidRPr="006438DF" w:rsidRDefault="00612F6C" w:rsidP="00612F6C">
      <w:pPr>
        <w:rPr>
          <w:rFonts w:ascii="Times New Roman" w:hAnsi="Times New Roman" w:cs="Times New Roman"/>
          <w:sz w:val="24"/>
          <w:szCs w:val="24"/>
        </w:rPr>
      </w:pPr>
      <w:r w:rsidRPr="006438DF">
        <w:rPr>
          <w:rFonts w:ascii="Times New Roman" w:hAnsi="Times New Roman" w:cs="Times New Roman"/>
          <w:sz w:val="24"/>
          <w:szCs w:val="24"/>
        </w:rPr>
        <w:t>Septic shock can be identified with a clinical construct of sepsis with persisting hypotension, requiring vasopressor therapy to elevate</w:t>
      </w:r>
      <w:r w:rsidR="000C6D85" w:rsidRPr="006438DF">
        <w:rPr>
          <w:rFonts w:ascii="Times New Roman" w:hAnsi="Times New Roman" w:cs="Times New Roman"/>
          <w:sz w:val="24"/>
          <w:szCs w:val="24"/>
        </w:rPr>
        <w:t xml:space="preserve"> </w:t>
      </w:r>
      <w:r w:rsidRPr="006438DF">
        <w:rPr>
          <w:rFonts w:ascii="Times New Roman" w:hAnsi="Times New Roman" w:cs="Times New Roman"/>
          <w:sz w:val="24"/>
          <w:szCs w:val="24"/>
        </w:rPr>
        <w:t xml:space="preserve">MAP </w:t>
      </w:r>
      <w:r w:rsidRPr="006438DF">
        <w:rPr>
          <w:rFonts w:ascii="Cambria Math" w:hAnsi="Cambria Math" w:cs="Cambria Math"/>
          <w:sz w:val="24"/>
          <w:szCs w:val="24"/>
        </w:rPr>
        <w:t>⩾</w:t>
      </w:r>
      <w:r w:rsidRPr="006438DF">
        <w:rPr>
          <w:rFonts w:ascii="Times New Roman" w:hAnsi="Times New Roman" w:cs="Times New Roman"/>
          <w:sz w:val="24"/>
          <w:szCs w:val="24"/>
        </w:rPr>
        <w:t xml:space="preserve"> 65 mm of Hg </w:t>
      </w:r>
      <w:r w:rsidR="000C6D85" w:rsidRPr="006438DF">
        <w:rPr>
          <w:rFonts w:ascii="Times New Roman" w:hAnsi="Times New Roman" w:cs="Times New Roman"/>
          <w:sz w:val="24"/>
          <w:szCs w:val="24"/>
        </w:rPr>
        <w:t xml:space="preserve">and </w:t>
      </w:r>
      <w:r w:rsidRPr="006438DF">
        <w:rPr>
          <w:rFonts w:ascii="Times New Roman" w:hAnsi="Times New Roman" w:cs="Times New Roman"/>
          <w:sz w:val="24"/>
          <w:szCs w:val="24"/>
        </w:rPr>
        <w:t>Lactate &gt; 2 mmol L−1 (18 mg dL−1) despite adequate fluid resuscitation</w:t>
      </w:r>
      <w:r w:rsidR="003E3B17" w:rsidRPr="006438DF">
        <w:rPr>
          <w:rFonts w:ascii="Times New Roman" w:hAnsi="Times New Roman" w:cs="Times New Roman"/>
          <w:sz w:val="24"/>
          <w:szCs w:val="24"/>
        </w:rPr>
        <w:t>.</w:t>
      </w:r>
    </w:p>
    <w:p w14:paraId="16686E1B" w14:textId="77777777" w:rsidR="000C6D85" w:rsidRPr="006438DF" w:rsidRDefault="000C6D85" w:rsidP="00612F6C">
      <w:pPr>
        <w:rPr>
          <w:rFonts w:ascii="Times New Roman" w:hAnsi="Times New Roman" w:cs="Times New Roman"/>
          <w:b/>
          <w:bCs/>
          <w:sz w:val="24"/>
          <w:szCs w:val="24"/>
        </w:rPr>
      </w:pPr>
    </w:p>
    <w:p w14:paraId="3F54B25D" w14:textId="77777777" w:rsidR="006F70A4" w:rsidRPr="006438DF" w:rsidRDefault="000C6D85" w:rsidP="00612F6C">
      <w:pPr>
        <w:rPr>
          <w:rFonts w:ascii="Times New Roman" w:hAnsi="Times New Roman" w:cs="Times New Roman"/>
          <w:b/>
          <w:bCs/>
          <w:sz w:val="24"/>
          <w:szCs w:val="24"/>
        </w:rPr>
      </w:pPr>
      <w:r w:rsidRPr="006438DF">
        <w:rPr>
          <w:rFonts w:ascii="Times New Roman" w:hAnsi="Times New Roman" w:cs="Times New Roman"/>
          <w:b/>
          <w:bCs/>
          <w:sz w:val="24"/>
          <w:szCs w:val="24"/>
        </w:rPr>
        <w:t>References</w:t>
      </w:r>
    </w:p>
    <w:p w14:paraId="2F4B683D" w14:textId="77777777" w:rsidR="000C6D85" w:rsidRPr="006438DF" w:rsidRDefault="000C6D85" w:rsidP="00612F6C">
      <w:pPr>
        <w:rPr>
          <w:rFonts w:ascii="Times New Roman" w:hAnsi="Times New Roman" w:cs="Times New Roman"/>
          <w:b/>
          <w:bCs/>
          <w:sz w:val="24"/>
          <w:szCs w:val="24"/>
        </w:rPr>
      </w:pPr>
    </w:p>
    <w:p w14:paraId="7AEAA673" w14:textId="77777777" w:rsidR="000C6D85" w:rsidRPr="006438DF" w:rsidRDefault="000C6D85" w:rsidP="00612F6C">
      <w:pPr>
        <w:pStyle w:val="ListParagraph"/>
        <w:numPr>
          <w:ilvl w:val="0"/>
          <w:numId w:val="60"/>
        </w:numPr>
        <w:rPr>
          <w:rFonts w:ascii="Times New Roman" w:hAnsi="Times New Roman" w:cs="Times New Roman"/>
          <w:sz w:val="24"/>
          <w:szCs w:val="24"/>
        </w:rPr>
      </w:pPr>
      <w:r w:rsidRPr="006438DF">
        <w:rPr>
          <w:rFonts w:ascii="Times New Roman" w:hAnsi="Times New Roman" w:cs="Times New Roman"/>
          <w:sz w:val="24"/>
          <w:szCs w:val="24"/>
        </w:rPr>
        <w:t xml:space="preserve">Chakraborty RK, Burns B. Systemic Inflammatory Response Syndrome. 2023 May 29. In: </w:t>
      </w:r>
      <w:proofErr w:type="spellStart"/>
      <w:r w:rsidRPr="006438DF">
        <w:rPr>
          <w:rFonts w:ascii="Times New Roman" w:hAnsi="Times New Roman" w:cs="Times New Roman"/>
          <w:sz w:val="24"/>
          <w:szCs w:val="24"/>
        </w:rPr>
        <w:t>StatPearls</w:t>
      </w:r>
      <w:proofErr w:type="spellEnd"/>
      <w:r w:rsidRPr="006438DF">
        <w:rPr>
          <w:rFonts w:ascii="Times New Roman" w:hAnsi="Times New Roman" w:cs="Times New Roman"/>
          <w:sz w:val="24"/>
          <w:szCs w:val="24"/>
        </w:rPr>
        <w:t xml:space="preserve"> [Internet]. Treasure Island (FL): </w:t>
      </w:r>
      <w:proofErr w:type="spellStart"/>
      <w:r w:rsidRPr="006438DF">
        <w:rPr>
          <w:rFonts w:ascii="Times New Roman" w:hAnsi="Times New Roman" w:cs="Times New Roman"/>
          <w:sz w:val="24"/>
          <w:szCs w:val="24"/>
        </w:rPr>
        <w:t>StatPearls</w:t>
      </w:r>
      <w:proofErr w:type="spellEnd"/>
      <w:r w:rsidRPr="006438DF">
        <w:rPr>
          <w:rFonts w:ascii="Times New Roman" w:hAnsi="Times New Roman" w:cs="Times New Roman"/>
          <w:sz w:val="24"/>
          <w:szCs w:val="24"/>
        </w:rPr>
        <w:t xml:space="preserve"> Publishing; 2023 Jan–. PMID: 31613449.</w:t>
      </w:r>
    </w:p>
    <w:p w14:paraId="1700961F" w14:textId="77777777" w:rsidR="000C6D85" w:rsidRPr="006438DF" w:rsidRDefault="000C6D85" w:rsidP="00612F6C">
      <w:pPr>
        <w:pStyle w:val="ListParagraph"/>
        <w:numPr>
          <w:ilvl w:val="0"/>
          <w:numId w:val="60"/>
        </w:numPr>
        <w:rPr>
          <w:rFonts w:ascii="Times New Roman" w:hAnsi="Times New Roman" w:cs="Times New Roman"/>
          <w:sz w:val="24"/>
          <w:szCs w:val="24"/>
        </w:rPr>
      </w:pPr>
      <w:r w:rsidRPr="006438DF">
        <w:rPr>
          <w:rFonts w:ascii="Times New Roman" w:hAnsi="Times New Roman" w:cs="Times New Roman"/>
          <w:sz w:val="24"/>
          <w:szCs w:val="24"/>
        </w:rPr>
        <w:t xml:space="preserve">Gyawali B, Ramakrishna K, </w:t>
      </w:r>
      <w:proofErr w:type="spellStart"/>
      <w:r w:rsidRPr="006438DF">
        <w:rPr>
          <w:rFonts w:ascii="Times New Roman" w:hAnsi="Times New Roman" w:cs="Times New Roman"/>
          <w:sz w:val="24"/>
          <w:szCs w:val="24"/>
        </w:rPr>
        <w:t>Dhamoon</w:t>
      </w:r>
      <w:proofErr w:type="spellEnd"/>
      <w:r w:rsidRPr="006438DF">
        <w:rPr>
          <w:rFonts w:ascii="Times New Roman" w:hAnsi="Times New Roman" w:cs="Times New Roman"/>
          <w:sz w:val="24"/>
          <w:szCs w:val="24"/>
        </w:rPr>
        <w:t xml:space="preserve"> AS. Sepsis: The evolution in definition, pathophysiology, and management. SAGE Open Med. 2019 Mar </w:t>
      </w:r>
      <w:proofErr w:type="gramStart"/>
      <w:r w:rsidRPr="006438DF">
        <w:rPr>
          <w:rFonts w:ascii="Times New Roman" w:hAnsi="Times New Roman" w:cs="Times New Roman"/>
          <w:sz w:val="24"/>
          <w:szCs w:val="24"/>
        </w:rPr>
        <w:t>21;7:2050312119835043</w:t>
      </w:r>
      <w:proofErr w:type="gramEnd"/>
      <w:r w:rsidRPr="006438DF">
        <w:rPr>
          <w:rFonts w:ascii="Times New Roman" w:hAnsi="Times New Roman" w:cs="Times New Roman"/>
          <w:sz w:val="24"/>
          <w:szCs w:val="24"/>
        </w:rPr>
        <w:t xml:space="preserve">. </w:t>
      </w:r>
      <w:proofErr w:type="spellStart"/>
      <w:r w:rsidRPr="006438DF">
        <w:rPr>
          <w:rFonts w:ascii="Times New Roman" w:hAnsi="Times New Roman" w:cs="Times New Roman"/>
          <w:sz w:val="24"/>
          <w:szCs w:val="24"/>
        </w:rPr>
        <w:t>doi</w:t>
      </w:r>
      <w:proofErr w:type="spellEnd"/>
      <w:r w:rsidRPr="006438DF">
        <w:rPr>
          <w:rFonts w:ascii="Times New Roman" w:hAnsi="Times New Roman" w:cs="Times New Roman"/>
          <w:sz w:val="24"/>
          <w:szCs w:val="24"/>
        </w:rPr>
        <w:t>: 10.1177/2050312119835043. PMID: 30915218; PMCID: PMC6429642</w:t>
      </w:r>
    </w:p>
    <w:p w14:paraId="0C8BDEFC" w14:textId="77777777" w:rsidR="006F70A4" w:rsidRPr="006438DF" w:rsidRDefault="006F70A4" w:rsidP="000C6D85">
      <w:pPr>
        <w:pStyle w:val="ListParagraph"/>
        <w:numPr>
          <w:ilvl w:val="0"/>
          <w:numId w:val="60"/>
        </w:numPr>
        <w:rPr>
          <w:rFonts w:ascii="Times New Roman" w:hAnsi="Times New Roman" w:cs="Times New Roman"/>
          <w:sz w:val="24"/>
          <w:szCs w:val="24"/>
        </w:rPr>
      </w:pPr>
      <w:r w:rsidRPr="006438DF">
        <w:rPr>
          <w:rFonts w:ascii="Times New Roman" w:hAnsi="Times New Roman" w:cs="Times New Roman"/>
          <w:color w:val="222222"/>
          <w:sz w:val="24"/>
          <w:szCs w:val="24"/>
          <w:shd w:val="clear" w:color="auto" w:fill="FFFFFF"/>
        </w:rPr>
        <w:t xml:space="preserve"> </w:t>
      </w:r>
      <w:r w:rsidRPr="006438DF">
        <w:rPr>
          <w:rFonts w:ascii="Times New Roman" w:hAnsi="Times New Roman" w:cs="Times New Roman"/>
          <w:sz w:val="24"/>
          <w:szCs w:val="24"/>
        </w:rPr>
        <w:t xml:space="preserve">Rhodes, A., Evans, L.E., </w:t>
      </w:r>
      <w:proofErr w:type="spellStart"/>
      <w:r w:rsidRPr="006438DF">
        <w:rPr>
          <w:rFonts w:ascii="Times New Roman" w:hAnsi="Times New Roman" w:cs="Times New Roman"/>
          <w:sz w:val="24"/>
          <w:szCs w:val="24"/>
        </w:rPr>
        <w:t>Alhazzani</w:t>
      </w:r>
      <w:proofErr w:type="spellEnd"/>
      <w:r w:rsidRPr="006438DF">
        <w:rPr>
          <w:rFonts w:ascii="Times New Roman" w:hAnsi="Times New Roman" w:cs="Times New Roman"/>
          <w:sz w:val="24"/>
          <w:szCs w:val="24"/>
        </w:rPr>
        <w:t>, W. </w:t>
      </w:r>
      <w:r w:rsidRPr="006438DF">
        <w:rPr>
          <w:rFonts w:ascii="Times New Roman" w:hAnsi="Times New Roman" w:cs="Times New Roman"/>
          <w:i/>
          <w:iCs/>
          <w:sz w:val="24"/>
          <w:szCs w:val="24"/>
        </w:rPr>
        <w:t>et al.</w:t>
      </w:r>
      <w:r w:rsidRPr="006438DF">
        <w:rPr>
          <w:rFonts w:ascii="Times New Roman" w:hAnsi="Times New Roman" w:cs="Times New Roman"/>
          <w:sz w:val="24"/>
          <w:szCs w:val="24"/>
        </w:rPr>
        <w:t> Surviving Sepsis Campaign: International Guidelines for Management of Sepsis and Septic Shock: 2016. </w:t>
      </w:r>
      <w:r w:rsidRPr="006438DF">
        <w:rPr>
          <w:rFonts w:ascii="Times New Roman" w:hAnsi="Times New Roman" w:cs="Times New Roman"/>
          <w:i/>
          <w:iCs/>
          <w:sz w:val="24"/>
          <w:szCs w:val="24"/>
        </w:rPr>
        <w:t>Intensive Care Med</w:t>
      </w:r>
      <w:r w:rsidRPr="006438DF">
        <w:rPr>
          <w:rFonts w:ascii="Times New Roman" w:hAnsi="Times New Roman" w:cs="Times New Roman"/>
          <w:sz w:val="24"/>
          <w:szCs w:val="24"/>
        </w:rPr>
        <w:t> </w:t>
      </w:r>
      <w:r w:rsidRPr="006438DF">
        <w:rPr>
          <w:rFonts w:ascii="Times New Roman" w:hAnsi="Times New Roman" w:cs="Times New Roman"/>
          <w:b/>
          <w:bCs/>
          <w:sz w:val="24"/>
          <w:szCs w:val="24"/>
        </w:rPr>
        <w:t>43</w:t>
      </w:r>
      <w:r w:rsidRPr="006438DF">
        <w:rPr>
          <w:rFonts w:ascii="Times New Roman" w:hAnsi="Times New Roman" w:cs="Times New Roman"/>
          <w:sz w:val="24"/>
          <w:szCs w:val="24"/>
        </w:rPr>
        <w:t>, 304–377 (2017). https://doi.org/10.1007/s00134-017-4683-6</w:t>
      </w:r>
    </w:p>
    <w:p w14:paraId="6CF6141B" w14:textId="77777777" w:rsidR="006F70A4" w:rsidRPr="006438DF" w:rsidRDefault="006F70A4" w:rsidP="00612F6C">
      <w:pPr>
        <w:rPr>
          <w:rFonts w:ascii="Times New Roman" w:hAnsi="Times New Roman" w:cs="Times New Roman"/>
          <w:sz w:val="24"/>
          <w:szCs w:val="24"/>
        </w:rPr>
      </w:pPr>
    </w:p>
    <w:p w14:paraId="376E303E" w14:textId="77777777" w:rsidR="006F70A4" w:rsidRPr="006438DF" w:rsidRDefault="006F70A4" w:rsidP="00612F6C">
      <w:pPr>
        <w:rPr>
          <w:rFonts w:ascii="Times New Roman" w:hAnsi="Times New Roman" w:cs="Times New Roman"/>
          <w:sz w:val="24"/>
          <w:szCs w:val="24"/>
        </w:rPr>
      </w:pPr>
    </w:p>
    <w:p w14:paraId="193D8BAC" w14:textId="77777777" w:rsidR="006F70A4" w:rsidRPr="006438DF" w:rsidRDefault="006F70A4" w:rsidP="00612F6C">
      <w:pPr>
        <w:rPr>
          <w:rFonts w:ascii="Times New Roman" w:hAnsi="Times New Roman" w:cs="Times New Roman"/>
          <w:sz w:val="24"/>
          <w:szCs w:val="24"/>
        </w:rPr>
      </w:pPr>
    </w:p>
    <w:p w14:paraId="6194549E" w14:textId="4BF179DE" w:rsidR="00601CBF" w:rsidRPr="00AC731D" w:rsidRDefault="00601CBF" w:rsidP="00612F6C">
      <w:pPr>
        <w:rPr>
          <w:rFonts w:ascii="Times New Roman" w:hAnsi="Times New Roman" w:cs="Times New Roman"/>
          <w:sz w:val="24"/>
          <w:szCs w:val="24"/>
        </w:rPr>
      </w:pPr>
    </w:p>
    <w:p w14:paraId="127F2C5C" w14:textId="4DB31383" w:rsidR="00F5755A" w:rsidRPr="006438DF" w:rsidRDefault="00F0193F" w:rsidP="00612F6C">
      <w:pPr>
        <w:rPr>
          <w:rFonts w:ascii="Times New Roman" w:hAnsi="Times New Roman" w:cs="Times New Roman"/>
          <w:b/>
          <w:bCs/>
          <w:sz w:val="24"/>
          <w:szCs w:val="24"/>
        </w:rPr>
      </w:pPr>
      <w:r>
        <w:rPr>
          <w:rFonts w:ascii="Times New Roman" w:hAnsi="Times New Roman" w:cs="Times New Roman"/>
          <w:b/>
          <w:bCs/>
          <w:sz w:val="24"/>
          <w:szCs w:val="24"/>
        </w:rPr>
        <w:lastRenderedPageBreak/>
        <w:t>2.2</w:t>
      </w:r>
      <w:r w:rsidR="00601CBF" w:rsidRPr="006438DF">
        <w:rPr>
          <w:rFonts w:ascii="Times New Roman" w:hAnsi="Times New Roman" w:cs="Times New Roman"/>
          <w:b/>
          <w:bCs/>
          <w:sz w:val="24"/>
          <w:szCs w:val="24"/>
        </w:rPr>
        <w:t xml:space="preserve">PATHOPHYSIOLOGY OF SEPSIS </w:t>
      </w:r>
    </w:p>
    <w:p w14:paraId="33D57BAC" w14:textId="77777777" w:rsidR="008D050A" w:rsidRPr="006438DF" w:rsidRDefault="008D050A" w:rsidP="00612F6C">
      <w:pPr>
        <w:rPr>
          <w:rFonts w:ascii="Times New Roman" w:hAnsi="Times New Roman" w:cs="Times New Roman"/>
          <w:sz w:val="24"/>
          <w:szCs w:val="24"/>
        </w:rPr>
      </w:pPr>
    </w:p>
    <w:p w14:paraId="1FF63C72" w14:textId="77777777" w:rsidR="008D050A" w:rsidRPr="006438DF" w:rsidRDefault="008D050A" w:rsidP="00612F6C">
      <w:pPr>
        <w:rPr>
          <w:rFonts w:ascii="Times New Roman" w:hAnsi="Times New Roman" w:cs="Times New Roman"/>
          <w:sz w:val="24"/>
          <w:szCs w:val="24"/>
        </w:rPr>
      </w:pPr>
      <w:r w:rsidRPr="006438DF">
        <w:rPr>
          <w:rFonts w:ascii="Times New Roman" w:hAnsi="Times New Roman" w:cs="Times New Roman"/>
          <w:sz w:val="24"/>
          <w:szCs w:val="24"/>
        </w:rPr>
        <w:t xml:space="preserve">At cellular level sepsis is characterized by changes in the function of </w:t>
      </w:r>
    </w:p>
    <w:p w14:paraId="4479956A" w14:textId="77777777" w:rsidR="008D050A" w:rsidRPr="006438DF" w:rsidRDefault="008D050A" w:rsidP="008D050A">
      <w:pPr>
        <w:pStyle w:val="ListParagraph"/>
        <w:numPr>
          <w:ilvl w:val="0"/>
          <w:numId w:val="29"/>
        </w:numPr>
        <w:rPr>
          <w:rFonts w:ascii="Times New Roman" w:hAnsi="Times New Roman" w:cs="Times New Roman"/>
          <w:sz w:val="24"/>
          <w:szCs w:val="24"/>
        </w:rPr>
      </w:pPr>
      <w:r w:rsidRPr="006438DF">
        <w:rPr>
          <w:rFonts w:ascii="Times New Roman" w:hAnsi="Times New Roman" w:cs="Times New Roman"/>
          <w:sz w:val="24"/>
          <w:szCs w:val="24"/>
        </w:rPr>
        <w:t>Endothelium which forms the inner surface of blood vessel</w:t>
      </w:r>
    </w:p>
    <w:p w14:paraId="0765DF99" w14:textId="77777777" w:rsidR="008D050A" w:rsidRPr="006438DF" w:rsidRDefault="008D050A" w:rsidP="008D050A">
      <w:pPr>
        <w:pStyle w:val="ListParagraph"/>
        <w:numPr>
          <w:ilvl w:val="0"/>
          <w:numId w:val="29"/>
        </w:numPr>
        <w:rPr>
          <w:rFonts w:ascii="Times New Roman" w:hAnsi="Times New Roman" w:cs="Times New Roman"/>
          <w:sz w:val="24"/>
          <w:szCs w:val="24"/>
        </w:rPr>
      </w:pPr>
      <w:r w:rsidRPr="006438DF">
        <w:rPr>
          <w:rFonts w:ascii="Times New Roman" w:hAnsi="Times New Roman" w:cs="Times New Roman"/>
          <w:sz w:val="24"/>
          <w:szCs w:val="24"/>
        </w:rPr>
        <w:t xml:space="preserve">Coagulation process </w:t>
      </w:r>
      <w:r w:rsidR="00E439C0" w:rsidRPr="006438DF">
        <w:rPr>
          <w:rFonts w:ascii="Times New Roman" w:hAnsi="Times New Roman" w:cs="Times New Roman"/>
          <w:sz w:val="24"/>
          <w:szCs w:val="24"/>
        </w:rPr>
        <w:t>and</w:t>
      </w:r>
    </w:p>
    <w:p w14:paraId="6A3FAD1F" w14:textId="77777777" w:rsidR="008D050A" w:rsidRPr="006438DF" w:rsidRDefault="00E439C0" w:rsidP="008D050A">
      <w:pPr>
        <w:pStyle w:val="ListParagraph"/>
        <w:numPr>
          <w:ilvl w:val="0"/>
          <w:numId w:val="29"/>
        </w:numPr>
        <w:rPr>
          <w:rFonts w:ascii="Times New Roman" w:hAnsi="Times New Roman" w:cs="Times New Roman"/>
          <w:sz w:val="24"/>
          <w:szCs w:val="24"/>
        </w:rPr>
      </w:pPr>
      <w:r w:rsidRPr="006438DF">
        <w:rPr>
          <w:rFonts w:ascii="Times New Roman" w:hAnsi="Times New Roman" w:cs="Times New Roman"/>
          <w:sz w:val="24"/>
          <w:szCs w:val="24"/>
        </w:rPr>
        <w:t>B</w:t>
      </w:r>
      <w:r w:rsidR="008D050A" w:rsidRPr="006438DF">
        <w:rPr>
          <w:rFonts w:ascii="Times New Roman" w:hAnsi="Times New Roman" w:cs="Times New Roman"/>
          <w:sz w:val="24"/>
          <w:szCs w:val="24"/>
        </w:rPr>
        <w:t xml:space="preserve">lood flow </w:t>
      </w:r>
    </w:p>
    <w:p w14:paraId="27E17579" w14:textId="77777777" w:rsidR="008D050A" w:rsidRPr="006438DF" w:rsidRDefault="008D050A" w:rsidP="008D050A">
      <w:pPr>
        <w:rPr>
          <w:rFonts w:ascii="Times New Roman" w:hAnsi="Times New Roman" w:cs="Times New Roman"/>
          <w:sz w:val="24"/>
          <w:szCs w:val="24"/>
          <w:vertAlign w:val="superscript"/>
        </w:rPr>
      </w:pPr>
      <w:r w:rsidRPr="006438DF">
        <w:rPr>
          <w:rFonts w:ascii="Times New Roman" w:hAnsi="Times New Roman" w:cs="Times New Roman"/>
          <w:sz w:val="24"/>
          <w:szCs w:val="24"/>
        </w:rPr>
        <w:t xml:space="preserve">The pathophysiology of sepsis is complex and results from the effects of circulating bacterial products, mediated by cytokine release and sustained </w:t>
      </w:r>
      <w:r w:rsidR="003256BB" w:rsidRPr="006438DF">
        <w:rPr>
          <w:rFonts w:ascii="Times New Roman" w:hAnsi="Times New Roman" w:cs="Times New Roman"/>
          <w:sz w:val="24"/>
          <w:szCs w:val="24"/>
        </w:rPr>
        <w:t>bacteremia.</w:t>
      </w:r>
    </w:p>
    <w:p w14:paraId="0F647C6D" w14:textId="77777777" w:rsidR="008D050A" w:rsidRPr="006438DF" w:rsidRDefault="008D050A" w:rsidP="008D050A">
      <w:pPr>
        <w:rPr>
          <w:rFonts w:ascii="Times New Roman" w:hAnsi="Times New Roman" w:cs="Times New Roman"/>
          <w:sz w:val="24"/>
          <w:szCs w:val="24"/>
        </w:rPr>
      </w:pPr>
      <w:r w:rsidRPr="006438DF">
        <w:rPr>
          <w:rFonts w:ascii="Times New Roman" w:hAnsi="Times New Roman" w:cs="Times New Roman"/>
          <w:sz w:val="24"/>
          <w:szCs w:val="24"/>
        </w:rPr>
        <w:t xml:space="preserve">Cytokines are primarily responsible for the clinically observable effects of the bacteremia in the host The substances, which include short-lived regulatory proteins known as cytokines interact with endothelium causing injury to the endothelium and possibly death of the </w:t>
      </w:r>
      <w:proofErr w:type="spellStart"/>
      <w:proofErr w:type="gramStart"/>
      <w:r w:rsidRPr="006438DF">
        <w:rPr>
          <w:rFonts w:ascii="Times New Roman" w:hAnsi="Times New Roman" w:cs="Times New Roman"/>
          <w:sz w:val="24"/>
          <w:szCs w:val="24"/>
        </w:rPr>
        <w:t>cells</w:t>
      </w:r>
      <w:r w:rsidR="00E439C0" w:rsidRPr="006438DF">
        <w:rPr>
          <w:rFonts w:ascii="Times New Roman" w:hAnsi="Times New Roman" w:cs="Times New Roman"/>
          <w:sz w:val="24"/>
          <w:szCs w:val="24"/>
        </w:rPr>
        <w:t>.</w:t>
      </w:r>
      <w:r w:rsidRPr="006438DF">
        <w:rPr>
          <w:rFonts w:ascii="Times New Roman" w:hAnsi="Times New Roman" w:cs="Times New Roman"/>
          <w:sz w:val="24"/>
          <w:szCs w:val="24"/>
        </w:rPr>
        <w:t>These</w:t>
      </w:r>
      <w:proofErr w:type="spellEnd"/>
      <w:proofErr w:type="gramEnd"/>
      <w:r w:rsidRPr="006438DF">
        <w:rPr>
          <w:rFonts w:ascii="Times New Roman" w:hAnsi="Times New Roman" w:cs="Times New Roman"/>
          <w:sz w:val="24"/>
          <w:szCs w:val="24"/>
        </w:rPr>
        <w:t xml:space="preserve"> interactions lead to the activation of coagulation factors.</w:t>
      </w:r>
    </w:p>
    <w:p w14:paraId="1D06106E" w14:textId="77777777" w:rsidR="00E439C0" w:rsidRPr="006438DF" w:rsidRDefault="008D050A" w:rsidP="00E439C0">
      <w:pPr>
        <w:rPr>
          <w:rFonts w:ascii="Times New Roman" w:hAnsi="Times New Roman" w:cs="Times New Roman"/>
          <w:sz w:val="24"/>
          <w:szCs w:val="24"/>
        </w:rPr>
      </w:pPr>
      <w:r w:rsidRPr="006438DF">
        <w:rPr>
          <w:rFonts w:ascii="Times New Roman" w:hAnsi="Times New Roman" w:cs="Times New Roman"/>
          <w:sz w:val="24"/>
          <w:szCs w:val="24"/>
        </w:rPr>
        <w:t>In very small blood vessels</w:t>
      </w:r>
      <w:r w:rsidR="003256BB" w:rsidRPr="006438DF">
        <w:rPr>
          <w:rFonts w:ascii="Times New Roman" w:hAnsi="Times New Roman" w:cs="Times New Roman"/>
          <w:sz w:val="24"/>
          <w:szCs w:val="24"/>
        </w:rPr>
        <w:t>,</w:t>
      </w:r>
      <w:r w:rsidRPr="006438DF">
        <w:rPr>
          <w:rFonts w:ascii="Times New Roman" w:hAnsi="Times New Roman" w:cs="Times New Roman"/>
          <w:sz w:val="24"/>
          <w:szCs w:val="24"/>
        </w:rPr>
        <w:t xml:space="preserve"> the coagulati</w:t>
      </w:r>
      <w:r w:rsidR="0017427F" w:rsidRPr="006438DF">
        <w:rPr>
          <w:rFonts w:ascii="Times New Roman" w:hAnsi="Times New Roman" w:cs="Times New Roman"/>
          <w:sz w:val="24"/>
          <w:szCs w:val="24"/>
        </w:rPr>
        <w:t>o</w:t>
      </w:r>
      <w:r w:rsidRPr="006438DF">
        <w:rPr>
          <w:rFonts w:ascii="Times New Roman" w:hAnsi="Times New Roman" w:cs="Times New Roman"/>
          <w:sz w:val="24"/>
          <w:szCs w:val="24"/>
        </w:rPr>
        <w:t xml:space="preserve">n response, in combination with endothelial damage, may impede blood flow leading to blood vessels becoming leaky and clot </w:t>
      </w:r>
      <w:proofErr w:type="spellStart"/>
      <w:proofErr w:type="gramStart"/>
      <w:r w:rsidRPr="006438DF">
        <w:rPr>
          <w:rFonts w:ascii="Times New Roman" w:hAnsi="Times New Roman" w:cs="Times New Roman"/>
          <w:sz w:val="24"/>
          <w:szCs w:val="24"/>
        </w:rPr>
        <w:t>formation</w:t>
      </w:r>
      <w:r w:rsidR="00E439C0" w:rsidRPr="006438DF">
        <w:rPr>
          <w:rFonts w:ascii="Times New Roman" w:hAnsi="Times New Roman" w:cs="Times New Roman"/>
          <w:sz w:val="24"/>
          <w:szCs w:val="24"/>
        </w:rPr>
        <w:t>.</w:t>
      </w:r>
      <w:r w:rsidR="002009B5" w:rsidRPr="006438DF">
        <w:rPr>
          <w:rFonts w:ascii="Times New Roman" w:hAnsi="Times New Roman" w:cs="Times New Roman"/>
          <w:sz w:val="24"/>
          <w:szCs w:val="24"/>
        </w:rPr>
        <w:t>As</w:t>
      </w:r>
      <w:proofErr w:type="spellEnd"/>
      <w:proofErr w:type="gramEnd"/>
      <w:r w:rsidR="002009B5" w:rsidRPr="006438DF">
        <w:rPr>
          <w:rFonts w:ascii="Times New Roman" w:hAnsi="Times New Roman" w:cs="Times New Roman"/>
          <w:sz w:val="24"/>
          <w:szCs w:val="24"/>
        </w:rPr>
        <w:t xml:space="preserve"> fluid and microorganisms escape into the surrounding tissues, the tissues begin to swell in the lungs that can lead to pulmonary edema manifesting as shortness of breath.</w:t>
      </w:r>
    </w:p>
    <w:p w14:paraId="0CB11399" w14:textId="77777777" w:rsidR="00374A0D" w:rsidRPr="006438DF" w:rsidRDefault="00374A0D" w:rsidP="00374A0D">
      <w:pPr>
        <w:rPr>
          <w:rFonts w:ascii="Times New Roman" w:hAnsi="Times New Roman" w:cs="Times New Roman"/>
          <w:b/>
          <w:bCs/>
          <w:sz w:val="24"/>
          <w:szCs w:val="24"/>
        </w:rPr>
      </w:pPr>
    </w:p>
    <w:p w14:paraId="00497A93" w14:textId="609CD5C7" w:rsidR="00374A0D" w:rsidRPr="00BB4A08" w:rsidRDefault="00374A0D" w:rsidP="00BB4A08">
      <w:pPr>
        <w:pStyle w:val="ListParagraph"/>
        <w:numPr>
          <w:ilvl w:val="0"/>
          <w:numId w:val="102"/>
        </w:numPr>
        <w:rPr>
          <w:rFonts w:ascii="Times New Roman" w:hAnsi="Times New Roman" w:cs="Times New Roman"/>
          <w:b/>
          <w:bCs/>
          <w:sz w:val="24"/>
          <w:szCs w:val="24"/>
        </w:rPr>
      </w:pPr>
      <w:r w:rsidRPr="00BB4A08">
        <w:rPr>
          <w:rFonts w:ascii="Times New Roman" w:hAnsi="Times New Roman" w:cs="Times New Roman"/>
          <w:b/>
          <w:bCs/>
          <w:sz w:val="24"/>
          <w:szCs w:val="24"/>
        </w:rPr>
        <w:t xml:space="preserve">Innate immunity and inflammatory mediators </w:t>
      </w:r>
    </w:p>
    <w:p w14:paraId="1DF01067" w14:textId="77777777" w:rsidR="00E439C0" w:rsidRPr="006438DF" w:rsidRDefault="00374A0D" w:rsidP="00E439C0">
      <w:pPr>
        <w:rPr>
          <w:rFonts w:ascii="Times New Roman" w:hAnsi="Times New Roman" w:cs="Times New Roman"/>
          <w:sz w:val="24"/>
          <w:szCs w:val="24"/>
          <w:vertAlign w:val="superscript"/>
        </w:rPr>
      </w:pPr>
      <w:r w:rsidRPr="006438DF">
        <w:rPr>
          <w:rFonts w:ascii="Times New Roman" w:hAnsi="Times New Roman" w:cs="Times New Roman"/>
          <w:sz w:val="24"/>
          <w:szCs w:val="24"/>
        </w:rPr>
        <w:t xml:space="preserve"> </w:t>
      </w:r>
      <w:r w:rsidR="00E439C0" w:rsidRPr="006438DF">
        <w:rPr>
          <w:rFonts w:ascii="Times New Roman" w:hAnsi="Times New Roman" w:cs="Times New Roman"/>
          <w:sz w:val="24"/>
          <w:szCs w:val="24"/>
        </w:rPr>
        <w:t>Our knowledge of the molecular pathobiology and immunology of sepsis has significantly </w:t>
      </w:r>
      <w:proofErr w:type="gramStart"/>
      <w:r w:rsidR="00E439C0" w:rsidRPr="006438DF">
        <w:rPr>
          <w:rFonts w:ascii="Times New Roman" w:hAnsi="Times New Roman" w:cs="Times New Roman"/>
          <w:sz w:val="24"/>
          <w:szCs w:val="24"/>
        </w:rPr>
        <w:t>advanced.It</w:t>
      </w:r>
      <w:proofErr w:type="gramEnd"/>
      <w:r w:rsidR="00E439C0" w:rsidRPr="006438DF">
        <w:rPr>
          <w:rFonts w:ascii="Times New Roman" w:hAnsi="Times New Roman" w:cs="Times New Roman"/>
          <w:sz w:val="24"/>
          <w:szCs w:val="24"/>
        </w:rPr>
        <w:t> was previously believed that the hyperimmune host response to a specific infection was mostly responsible for the hemodynamic signs of sepsis.</w:t>
      </w:r>
      <w:r w:rsidR="00E439C0" w:rsidRPr="006438DF">
        <w:rPr>
          <w:rFonts w:ascii="Times New Roman" w:hAnsi="Times New Roman" w:cs="Times New Roman"/>
          <w:sz w:val="24"/>
          <w:szCs w:val="24"/>
          <w:vertAlign w:val="superscript"/>
        </w:rPr>
        <w:t>1</w:t>
      </w:r>
    </w:p>
    <w:p w14:paraId="1DB1FF56"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The initial phase of the host response to the pathogen involves the activation of innate immune cells, which are mostly composed of natural killer cells, neutrophils, macrophages, and monocytes.</w:t>
      </w:r>
      <w:r w:rsidRPr="006438DF">
        <w:rPr>
          <w:rFonts w:ascii="Times New Roman" w:hAnsi="Times New Roman" w:cs="Times New Roman"/>
          <w:sz w:val="24"/>
          <w:szCs w:val="24"/>
          <w:vertAlign w:val="superscript"/>
        </w:rPr>
        <w:t>2</w:t>
      </w:r>
    </w:p>
    <w:p w14:paraId="509D45C8"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 xml:space="preserve">The activation of innate immune system occurs via binding of pathogen-associated molecular patterns (PAMPs) such as endotoxins from bacteria and β-glucans from fungi to specific pattern recognition receptors on immune </w:t>
      </w:r>
      <w:proofErr w:type="spellStart"/>
      <w:proofErr w:type="gramStart"/>
      <w:r w:rsidRPr="006438DF">
        <w:rPr>
          <w:rFonts w:ascii="Times New Roman" w:hAnsi="Times New Roman" w:cs="Times New Roman"/>
          <w:sz w:val="24"/>
          <w:szCs w:val="24"/>
        </w:rPr>
        <w:t>cells.Similar</w:t>
      </w:r>
      <w:proofErr w:type="spellEnd"/>
      <w:proofErr w:type="gramEnd"/>
      <w:r w:rsidRPr="006438DF">
        <w:rPr>
          <w:rFonts w:ascii="Times New Roman" w:hAnsi="Times New Roman" w:cs="Times New Roman"/>
          <w:sz w:val="24"/>
          <w:szCs w:val="24"/>
        </w:rPr>
        <w:t xml:space="preserve"> interaction happens when damage-associated molecular patterns (DAMPs) bind to specific  receptors of immune cells.</w:t>
      </w:r>
    </w:p>
    <w:p w14:paraId="3C8AE4B2"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 xml:space="preserve">Damage-associated molecular patterns (DAMPs) may be intracellular material or molecules released from dead or damaged host cells. They bind to specific receptors present on monocytes and macrophages like toll-like receptors (TLRs), C-type leptin receptors, NOD-like receptors </w:t>
      </w:r>
      <w:r w:rsidRPr="006438DF">
        <w:rPr>
          <w:rFonts w:ascii="Times New Roman" w:hAnsi="Times New Roman" w:cs="Times New Roman"/>
          <w:sz w:val="24"/>
          <w:szCs w:val="24"/>
        </w:rPr>
        <w:lastRenderedPageBreak/>
        <w:t>(nucleotide-binding oligomerization domain) and RIG-1 like receptors (retinoic acid inducible gene 1)</w:t>
      </w:r>
    </w:p>
    <w:p w14:paraId="37744EBD"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 xml:space="preserve">This results in the activation of intracellular signal transduction pathways that cause the transcription and release of proinflammatory cytokines like TNFα, IL-1, and IL-6. </w:t>
      </w:r>
    </w:p>
    <w:p w14:paraId="03FD8CD8" w14:textId="519A5185"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Furthermore, a few pattern recognition receptors, like the NODlike receptor group, have the ability to group together to form larger protein complexes known as inflammasomes, which are involved in the production of important cytokines like IL1β and IL18 as well as caspases, which are involved in the process of programmed cell death.</w:t>
      </w:r>
    </w:p>
    <w:p w14:paraId="3110E853" w14:textId="77777777" w:rsidR="00E439C0" w:rsidRPr="006438DF" w:rsidRDefault="00E439C0" w:rsidP="00E439C0">
      <w:pPr>
        <w:rPr>
          <w:rFonts w:ascii="Times New Roman" w:hAnsi="Times New Roman" w:cs="Times New Roman"/>
          <w:sz w:val="24"/>
          <w:szCs w:val="24"/>
        </w:rPr>
      </w:pPr>
    </w:p>
    <w:p w14:paraId="70AD9848" w14:textId="77777777" w:rsidR="00E439C0" w:rsidRPr="006438DF" w:rsidRDefault="00E439C0" w:rsidP="00E439C0">
      <w:pPr>
        <w:rPr>
          <w:rFonts w:ascii="Times New Roman" w:hAnsi="Times New Roman" w:cs="Times New Roman"/>
          <w:sz w:val="24"/>
          <w:szCs w:val="24"/>
        </w:rPr>
      </w:pPr>
    </w:p>
    <w:p w14:paraId="4EB80415" w14:textId="41436584" w:rsidR="00E439C0" w:rsidRPr="006438DF" w:rsidRDefault="00E439C0" w:rsidP="00E439C0">
      <w:pPr>
        <w:rPr>
          <w:rFonts w:ascii="Times New Roman" w:hAnsi="Times New Roman" w:cs="Times New Roman"/>
          <w:sz w:val="24"/>
          <w:szCs w:val="24"/>
        </w:rPr>
      </w:pPr>
    </w:p>
    <w:p w14:paraId="04817220" w14:textId="77777777" w:rsidR="007449BF" w:rsidRPr="006438DF" w:rsidRDefault="007449BF" w:rsidP="00E439C0">
      <w:pPr>
        <w:rPr>
          <w:rFonts w:ascii="Times New Roman" w:hAnsi="Times New Roman" w:cs="Times New Roman"/>
          <w:sz w:val="24"/>
          <w:szCs w:val="24"/>
        </w:rPr>
      </w:pPr>
    </w:p>
    <w:p w14:paraId="7503D697" w14:textId="77777777" w:rsidR="007449BF" w:rsidRPr="006438DF" w:rsidRDefault="007449BF" w:rsidP="00E439C0">
      <w:pPr>
        <w:rPr>
          <w:rFonts w:ascii="Times New Roman" w:hAnsi="Times New Roman" w:cs="Times New Roman"/>
          <w:sz w:val="24"/>
          <w:szCs w:val="24"/>
        </w:rPr>
      </w:pPr>
    </w:p>
    <w:p w14:paraId="2F4C5C10" w14:textId="77777777" w:rsidR="007449BF" w:rsidRPr="006438DF" w:rsidRDefault="007449BF" w:rsidP="00E439C0">
      <w:pPr>
        <w:rPr>
          <w:rFonts w:ascii="Times New Roman" w:hAnsi="Times New Roman" w:cs="Times New Roman"/>
          <w:sz w:val="24"/>
          <w:szCs w:val="24"/>
        </w:rPr>
      </w:pPr>
    </w:p>
    <w:p w14:paraId="1F74995F" w14:textId="77777777" w:rsidR="007449BF" w:rsidRPr="006438DF" w:rsidRDefault="007449BF" w:rsidP="00E439C0">
      <w:pPr>
        <w:rPr>
          <w:rFonts w:ascii="Times New Roman" w:hAnsi="Times New Roman" w:cs="Times New Roman"/>
          <w:sz w:val="24"/>
          <w:szCs w:val="24"/>
        </w:rPr>
      </w:pPr>
    </w:p>
    <w:p w14:paraId="572C96E5" w14:textId="77777777" w:rsidR="007449BF" w:rsidRPr="006438DF" w:rsidRDefault="007449BF" w:rsidP="00E439C0">
      <w:pPr>
        <w:rPr>
          <w:rFonts w:ascii="Times New Roman" w:hAnsi="Times New Roman" w:cs="Times New Roman"/>
          <w:sz w:val="24"/>
          <w:szCs w:val="24"/>
        </w:rPr>
      </w:pPr>
    </w:p>
    <w:p w14:paraId="64A5B0AC" w14:textId="77777777" w:rsidR="007449BF" w:rsidRPr="006438DF" w:rsidRDefault="007449BF" w:rsidP="00E439C0">
      <w:pPr>
        <w:rPr>
          <w:rFonts w:ascii="Times New Roman" w:hAnsi="Times New Roman" w:cs="Times New Roman"/>
          <w:sz w:val="24"/>
          <w:szCs w:val="24"/>
        </w:rPr>
      </w:pPr>
    </w:p>
    <w:p w14:paraId="43779C63" w14:textId="77777777" w:rsidR="007449BF" w:rsidRPr="006438DF" w:rsidRDefault="007449BF" w:rsidP="00E439C0">
      <w:pPr>
        <w:rPr>
          <w:rFonts w:ascii="Times New Roman" w:hAnsi="Times New Roman" w:cs="Times New Roman"/>
          <w:sz w:val="24"/>
          <w:szCs w:val="24"/>
        </w:rPr>
      </w:pPr>
    </w:p>
    <w:p w14:paraId="5EB75D00" w14:textId="77777777" w:rsidR="007449BF" w:rsidRPr="006438DF" w:rsidRDefault="007449BF" w:rsidP="00E439C0">
      <w:pPr>
        <w:rPr>
          <w:rFonts w:ascii="Times New Roman" w:hAnsi="Times New Roman" w:cs="Times New Roman"/>
          <w:sz w:val="24"/>
          <w:szCs w:val="24"/>
        </w:rPr>
      </w:pPr>
    </w:p>
    <w:p w14:paraId="3B77BD70" w14:textId="77777777" w:rsidR="007449BF" w:rsidRPr="006438DF" w:rsidRDefault="007449BF" w:rsidP="00E439C0">
      <w:pPr>
        <w:rPr>
          <w:rFonts w:ascii="Times New Roman" w:hAnsi="Times New Roman" w:cs="Times New Roman"/>
          <w:sz w:val="24"/>
          <w:szCs w:val="24"/>
        </w:rPr>
      </w:pPr>
    </w:p>
    <w:p w14:paraId="7BAB55DD" w14:textId="77777777" w:rsidR="007449BF" w:rsidRPr="006438DF" w:rsidRDefault="007449BF" w:rsidP="00E439C0">
      <w:pPr>
        <w:rPr>
          <w:rFonts w:ascii="Times New Roman" w:hAnsi="Times New Roman" w:cs="Times New Roman"/>
          <w:sz w:val="24"/>
          <w:szCs w:val="24"/>
        </w:rPr>
      </w:pPr>
    </w:p>
    <w:p w14:paraId="7709F9DD" w14:textId="77777777" w:rsidR="00E439C0" w:rsidRPr="006438DF" w:rsidRDefault="00E439C0" w:rsidP="00E439C0">
      <w:pPr>
        <w:rPr>
          <w:rFonts w:ascii="Times New Roman" w:hAnsi="Times New Roman" w:cs="Times New Roman"/>
          <w:sz w:val="24"/>
          <w:szCs w:val="24"/>
        </w:rPr>
      </w:pPr>
    </w:p>
    <w:p w14:paraId="54C399C8" w14:textId="77777777" w:rsidR="00E439C0" w:rsidRDefault="00E439C0" w:rsidP="00E439C0">
      <w:pPr>
        <w:rPr>
          <w:rFonts w:ascii="Times New Roman" w:hAnsi="Times New Roman" w:cs="Times New Roman"/>
          <w:sz w:val="24"/>
          <w:szCs w:val="24"/>
        </w:rPr>
      </w:pPr>
    </w:p>
    <w:p w14:paraId="7F7B4883" w14:textId="77777777" w:rsidR="00AC731D" w:rsidRPr="006438DF" w:rsidRDefault="00AC731D" w:rsidP="00E439C0">
      <w:pPr>
        <w:rPr>
          <w:rFonts w:ascii="Times New Roman" w:hAnsi="Times New Roman" w:cs="Times New Roman"/>
          <w:sz w:val="24"/>
          <w:szCs w:val="24"/>
        </w:rPr>
      </w:pPr>
    </w:p>
    <w:p w14:paraId="38907FF7" w14:textId="77777777" w:rsidR="00E439C0" w:rsidRPr="006438DF" w:rsidRDefault="00E439C0" w:rsidP="00E439C0">
      <w:pPr>
        <w:rPr>
          <w:rFonts w:ascii="Times New Roman" w:hAnsi="Times New Roman" w:cs="Times New Roman"/>
          <w:sz w:val="24"/>
          <w:szCs w:val="24"/>
        </w:rPr>
      </w:pPr>
    </w:p>
    <w:p w14:paraId="1A89FE06" w14:textId="77777777" w:rsidR="00E439C0" w:rsidRPr="006438DF" w:rsidRDefault="00E439C0" w:rsidP="00E439C0">
      <w:pPr>
        <w:rPr>
          <w:rFonts w:ascii="Times New Roman" w:hAnsi="Times New Roman" w:cs="Times New Roman"/>
          <w:sz w:val="24"/>
          <w:szCs w:val="24"/>
        </w:rPr>
      </w:pPr>
    </w:p>
    <w:p w14:paraId="3AE2F71C" w14:textId="29423B08" w:rsidR="00A43224" w:rsidRPr="006438DF" w:rsidRDefault="00FC7719" w:rsidP="00A43224">
      <w:pPr>
        <w:rPr>
          <w:rFonts w:ascii="Times New Roman" w:hAnsi="Times New Roman" w:cs="Times New Roman"/>
          <w:sz w:val="24"/>
          <w:szCs w:val="24"/>
        </w:rPr>
      </w:pPr>
      <w:r w:rsidRPr="006438DF">
        <w:rPr>
          <w:rFonts w:ascii="Times New Roman" w:hAnsi="Times New Roman" w:cs="Times New Roman"/>
          <w:noProof/>
          <w:sz w:val="24"/>
          <w:szCs w:val="24"/>
        </w:rPr>
        <w:lastRenderedPageBreak/>
        <mc:AlternateContent>
          <mc:Choice Requires="wps">
            <w:drawing>
              <wp:anchor distT="0" distB="0" distL="114300" distR="114300" simplePos="0" relativeHeight="251641344" behindDoc="0" locked="0" layoutInCell="1" allowOverlap="1" wp14:anchorId="40049C2F" wp14:editId="4F2D95AA">
                <wp:simplePos x="0" y="0"/>
                <wp:positionH relativeFrom="column">
                  <wp:posOffset>3704829</wp:posOffset>
                </wp:positionH>
                <wp:positionV relativeFrom="paragraph">
                  <wp:posOffset>757285</wp:posOffset>
                </wp:positionV>
                <wp:extent cx="780756" cy="253218"/>
                <wp:effectExtent l="0" t="0" r="6985" b="13970"/>
                <wp:wrapNone/>
                <wp:docPr id="351212700" name="Text Box 2"/>
                <wp:cNvGraphicFramePr/>
                <a:graphic xmlns:a="http://schemas.openxmlformats.org/drawingml/2006/main">
                  <a:graphicData uri="http://schemas.microsoft.com/office/word/2010/wordprocessingShape">
                    <wps:wsp>
                      <wps:cNvSpPr txBox="1"/>
                      <wps:spPr>
                        <a:xfrm>
                          <a:off x="0" y="0"/>
                          <a:ext cx="780756" cy="253218"/>
                        </a:xfrm>
                        <a:prstGeom prst="rect">
                          <a:avLst/>
                        </a:prstGeom>
                        <a:solidFill>
                          <a:schemeClr val="accent3">
                            <a:lumMod val="60000"/>
                            <a:lumOff val="40000"/>
                          </a:schemeClr>
                        </a:solidFill>
                        <a:ln w="6350">
                          <a:solidFill>
                            <a:prstClr val="black"/>
                          </a:solidFill>
                        </a:ln>
                      </wps:spPr>
                      <wps:txbx>
                        <w:txbxContent>
                          <w:p w14:paraId="222E93D7" w14:textId="77777777" w:rsidR="00A43224" w:rsidRDefault="00A43224" w:rsidP="00A43224">
                            <w:r>
                              <w:t xml:space="preserve">   FUNGI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049C2F" id="Text Box 2" o:spid="_x0000_s1032" type="#_x0000_t202" style="position:absolute;margin-left:291.7pt;margin-top:59.65pt;width:61.5pt;height:19.95pt;z-index:25164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" fillcolor="#c2d69b [1942]" strokeweight=".5pt">
                <v:textbox>
                  <w:txbxContent>
                    <w:p w14:paraId="222E93D7" w14:textId="77777777" w:rsidR="00A43224" w:rsidRDefault="00A43224" w:rsidP="00A43224">
                      <w:r>
                        <w:t xml:space="preserve">   FUNGI</w:t>
                      </w:r>
                    </w:p>
                  </w:txbxContent>
                </v:textbox>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40320" behindDoc="0" locked="0" layoutInCell="1" allowOverlap="1" wp14:anchorId="19A4FFB8" wp14:editId="3D163B03">
                <wp:simplePos x="0" y="0"/>
                <wp:positionH relativeFrom="column">
                  <wp:posOffset>1123188</wp:posOffset>
                </wp:positionH>
                <wp:positionV relativeFrom="paragraph">
                  <wp:posOffset>761749</wp:posOffset>
                </wp:positionV>
                <wp:extent cx="780756" cy="253218"/>
                <wp:effectExtent l="0" t="0" r="6985" b="13970"/>
                <wp:wrapNone/>
                <wp:docPr id="1998794861" name="Text Box 2"/>
                <wp:cNvGraphicFramePr/>
                <a:graphic xmlns:a="http://schemas.openxmlformats.org/drawingml/2006/main">
                  <a:graphicData uri="http://schemas.microsoft.com/office/word/2010/wordprocessingShape">
                    <wps:wsp>
                      <wps:cNvSpPr txBox="1"/>
                      <wps:spPr>
                        <a:xfrm>
                          <a:off x="0" y="0"/>
                          <a:ext cx="780756" cy="253218"/>
                        </a:xfrm>
                        <a:prstGeom prst="rect">
                          <a:avLst/>
                        </a:prstGeom>
                        <a:solidFill>
                          <a:schemeClr val="accent1">
                            <a:lumMod val="20000"/>
                            <a:lumOff val="80000"/>
                          </a:schemeClr>
                        </a:solidFill>
                        <a:ln w="6350">
                          <a:solidFill>
                            <a:prstClr val="black"/>
                          </a:solidFill>
                        </a:ln>
                      </wps:spPr>
                      <wps:txbx>
                        <w:txbxContent>
                          <w:p w14:paraId="10C097D9" w14:textId="77777777" w:rsidR="00A43224" w:rsidRDefault="00A43224" w:rsidP="00A43224">
                            <w:r>
                              <w:t>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A4FFB8" id="_x0000_s1033" type="#_x0000_t202" style="position:absolute;margin-left:88.45pt;margin-top:60pt;width:61.5pt;height:19.95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" fillcolor="#dbe5f1 [660]" strokeweight=".5pt">
                <v:textbox>
                  <w:txbxContent>
                    <w:p w14:paraId="10C097D9" w14:textId="77777777" w:rsidR="00A43224" w:rsidRDefault="00A43224" w:rsidP="00A43224">
                      <w:r>
                        <w:t>BACTERIA</w:t>
                      </w:r>
                    </w:p>
                  </w:txbxContent>
                </v:textbox>
              </v:shape>
            </w:pict>
          </mc:Fallback>
        </mc:AlternateContent>
      </w:r>
      <w:r w:rsidR="00A43224" w:rsidRPr="006438DF">
        <w:rPr>
          <w:rFonts w:ascii="Times New Roman" w:hAnsi="Times New Roman" w:cs="Times New Roman"/>
          <w:sz w:val="24"/>
          <w:szCs w:val="24"/>
        </w:rPr>
        <w:t xml:space="preserve">                  </w:t>
      </w:r>
      <w:r w:rsidR="00F0193F">
        <w:rPr>
          <w:rFonts w:ascii="Times New Roman" w:hAnsi="Times New Roman" w:cs="Times New Roman"/>
          <w:sz w:val="24"/>
          <w:szCs w:val="24"/>
        </w:rPr>
        <w:t xml:space="preserve">    </w:t>
      </w:r>
      <w:r w:rsidR="00A43224" w:rsidRPr="006438DF">
        <w:rPr>
          <w:rFonts w:ascii="Times New Roman" w:hAnsi="Times New Roman" w:cs="Times New Roman"/>
          <w:sz w:val="24"/>
          <w:szCs w:val="24"/>
        </w:rPr>
        <w:t xml:space="preserve">       </w:t>
      </w:r>
      <w:r w:rsidR="00A43224" w:rsidRPr="006438DF">
        <w:rPr>
          <w:rFonts w:ascii="Times New Roman" w:hAnsi="Times New Roman" w:cs="Times New Roman"/>
          <w:noProof/>
          <w:sz w:val="24"/>
          <w:szCs w:val="24"/>
        </w:rPr>
        <w:drawing>
          <wp:inline distT="0" distB="0" distL="0" distR="0" wp14:anchorId="397EEF70" wp14:editId="535AAEAD">
            <wp:extent cx="829046" cy="612912"/>
            <wp:effectExtent l="0" t="0" r="0" b="0"/>
            <wp:docPr id="249910758" name="Picture 35" descr="Gram Negative Bacteria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m Negative Bacteria Chart"/>
                    <pic:cNvPicPr>
                      <a:picLocks noChangeAspect="1" noChangeArrowheads="1"/>
                    </pic:cNvPicPr>
                  </pic:nvPicPr>
                  <pic:blipFill>
                    <a:blip r:embed="rId28" cstate="print">
                      <a:duotone>
                        <a:prstClr val="black"/>
                        <a:schemeClr val="accent5">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97433" cy="663470"/>
                    </a:xfrm>
                    <a:prstGeom prst="rect">
                      <a:avLst/>
                    </a:prstGeom>
                    <a:noFill/>
                    <a:ln>
                      <a:noFill/>
                    </a:ln>
                  </pic:spPr>
                </pic:pic>
              </a:graphicData>
            </a:graphic>
          </wp:inline>
        </w:drawing>
      </w:r>
      <w:r w:rsidR="00A43224" w:rsidRPr="006438DF">
        <w:rPr>
          <w:rFonts w:ascii="Times New Roman" w:hAnsi="Times New Roman" w:cs="Times New Roman"/>
          <w:sz w:val="24"/>
          <w:szCs w:val="24"/>
        </w:rPr>
        <w:t xml:space="preserve">                                     </w:t>
      </w:r>
      <w:r w:rsidR="00F0193F">
        <w:rPr>
          <w:rFonts w:ascii="Times New Roman" w:hAnsi="Times New Roman" w:cs="Times New Roman"/>
          <w:sz w:val="24"/>
          <w:szCs w:val="24"/>
        </w:rPr>
        <w:t xml:space="preserve">      </w:t>
      </w:r>
      <w:r w:rsidR="00A43224" w:rsidRPr="006438DF">
        <w:rPr>
          <w:rFonts w:ascii="Times New Roman" w:hAnsi="Times New Roman" w:cs="Times New Roman"/>
          <w:sz w:val="24"/>
          <w:szCs w:val="24"/>
        </w:rPr>
        <w:t xml:space="preserve">     </w:t>
      </w:r>
      <w:r w:rsidR="00A43224" w:rsidRPr="006438DF">
        <w:rPr>
          <w:rFonts w:ascii="Times New Roman" w:hAnsi="Times New Roman" w:cs="Times New Roman"/>
          <w:noProof/>
          <w:sz w:val="24"/>
          <w:szCs w:val="24"/>
        </w:rPr>
        <w:drawing>
          <wp:inline distT="0" distB="0" distL="0" distR="0" wp14:anchorId="06E82F66" wp14:editId="36189D59">
            <wp:extent cx="754750" cy="595901"/>
            <wp:effectExtent l="0" t="0" r="0" b="1270"/>
            <wp:docPr id="34507773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77736" name="Picture 345077736"/>
                    <pic:cNvPicPr/>
                  </pic:nvPicPr>
                  <pic:blipFill>
                    <a:blip r:embed="rId29" cstate="print">
                      <a:duotone>
                        <a:prstClr val="black"/>
                        <a:schemeClr val="accent6">
                          <a:tint val="45000"/>
                          <a:satMod val="400000"/>
                        </a:schemeClr>
                      </a:duotone>
                      <a:extLst>
                        <a:ext uri="{BEBA8EAE-BF5A-486C-A8C5-ECC9F3942E4B}">
                          <a14:imgProps xmlns:a14="http://schemas.microsoft.com/office/drawing/2010/main">
                            <a14:imgLayer r:embed="rId30">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830693" cy="655861"/>
                    </a:xfrm>
                    <a:prstGeom prst="rect">
                      <a:avLst/>
                    </a:prstGeom>
                  </pic:spPr>
                </pic:pic>
              </a:graphicData>
            </a:graphic>
          </wp:inline>
        </w:drawing>
      </w:r>
    </w:p>
    <w:p w14:paraId="302EB93A" w14:textId="711BA17B" w:rsidR="00A43224" w:rsidRPr="006438DF" w:rsidRDefault="00A43224" w:rsidP="00A43224">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62848" behindDoc="0" locked="0" layoutInCell="1" allowOverlap="1" wp14:anchorId="05E9EC9B" wp14:editId="7A26A31D">
                <wp:simplePos x="0" y="0"/>
                <wp:positionH relativeFrom="column">
                  <wp:posOffset>1061720</wp:posOffset>
                </wp:positionH>
                <wp:positionV relativeFrom="paragraph">
                  <wp:posOffset>5377815</wp:posOffset>
                </wp:positionV>
                <wp:extent cx="0" cy="330689"/>
                <wp:effectExtent l="76200" t="0" r="76200" b="50800"/>
                <wp:wrapNone/>
                <wp:docPr id="463881055" name="Straight Arrow Connector 14"/>
                <wp:cNvGraphicFramePr/>
                <a:graphic xmlns:a="http://schemas.openxmlformats.org/drawingml/2006/main">
                  <a:graphicData uri="http://schemas.microsoft.com/office/word/2010/wordprocessingShape">
                    <wps:wsp>
                      <wps:cNvCnPr/>
                      <wps:spPr>
                        <a:xfrm>
                          <a:off x="0" y="0"/>
                          <a:ext cx="0" cy="3306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078C760" id="_x0000_t32" coordsize="21600,21600" o:spt="32" o:oned="t" path="m,l21600,21600e" filled="f">
                <v:path arrowok="t" fillok="f" o:connecttype="none"/>
                <o:lock v:ext="edit" shapetype="t"/>
              </v:shapetype>
              <v:shape id="Straight Arrow Connector 14" o:spid="_x0000_s1026" type="#_x0000_t32" style="position:absolute;margin-left:83.6pt;margin-top:423.45pt;width:0;height:26.05pt;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" strokecolor="#4579b8 [3044]">
                <v:stroke endarrow="block"/>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74112" behindDoc="0" locked="0" layoutInCell="1" allowOverlap="1" wp14:anchorId="374C8134" wp14:editId="0D057080">
                <wp:simplePos x="0" y="0"/>
                <wp:positionH relativeFrom="column">
                  <wp:posOffset>1543685</wp:posOffset>
                </wp:positionH>
                <wp:positionV relativeFrom="paragraph">
                  <wp:posOffset>186544</wp:posOffset>
                </wp:positionV>
                <wp:extent cx="7034" cy="422519"/>
                <wp:effectExtent l="76200" t="0" r="69215" b="53975"/>
                <wp:wrapNone/>
                <wp:docPr id="1029314385" name="Straight Arrow Connector 34"/>
                <wp:cNvGraphicFramePr/>
                <a:graphic xmlns:a="http://schemas.openxmlformats.org/drawingml/2006/main">
                  <a:graphicData uri="http://schemas.microsoft.com/office/word/2010/wordprocessingShape">
                    <wps:wsp>
                      <wps:cNvCnPr/>
                      <wps:spPr>
                        <a:xfrm>
                          <a:off x="0" y="0"/>
                          <a:ext cx="7034" cy="4225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10E922" id="Straight Arrow Connector 34" o:spid="_x0000_s1026" type="#_x0000_t32" style="position:absolute;margin-left:121.55pt;margin-top:14.7pt;width:.55pt;height:33.25pt;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" strokecolor="#4579b8 [3044]">
                <v:stroke endarrow="block"/>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73088" behindDoc="0" locked="0" layoutInCell="1" allowOverlap="1" wp14:anchorId="24B9925A" wp14:editId="7E3054D8">
                <wp:simplePos x="0" y="0"/>
                <wp:positionH relativeFrom="column">
                  <wp:posOffset>4142935</wp:posOffset>
                </wp:positionH>
                <wp:positionV relativeFrom="paragraph">
                  <wp:posOffset>161290</wp:posOffset>
                </wp:positionV>
                <wp:extent cx="7034" cy="422519"/>
                <wp:effectExtent l="76200" t="0" r="69215" b="53975"/>
                <wp:wrapNone/>
                <wp:docPr id="1699226875" name="Straight Arrow Connector 34"/>
                <wp:cNvGraphicFramePr/>
                <a:graphic xmlns:a="http://schemas.openxmlformats.org/drawingml/2006/main">
                  <a:graphicData uri="http://schemas.microsoft.com/office/word/2010/wordprocessingShape">
                    <wps:wsp>
                      <wps:cNvCnPr/>
                      <wps:spPr>
                        <a:xfrm>
                          <a:off x="0" y="0"/>
                          <a:ext cx="7034" cy="4225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DACF51" id="Straight Arrow Connector 34" o:spid="_x0000_s1026" type="#_x0000_t32" style="position:absolute;margin-left:326.2pt;margin-top:12.7pt;width:.55pt;height:33.25pt;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" strokecolor="#4579b8 [3044]">
                <v:stroke endarrow="block"/>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63872" behindDoc="0" locked="0" layoutInCell="1" allowOverlap="1" wp14:anchorId="7278AC06" wp14:editId="3760E240">
                <wp:simplePos x="0" y="0"/>
                <wp:positionH relativeFrom="column">
                  <wp:posOffset>1052293</wp:posOffset>
                </wp:positionH>
                <wp:positionV relativeFrom="paragraph">
                  <wp:posOffset>5933586</wp:posOffset>
                </wp:positionV>
                <wp:extent cx="0" cy="330689"/>
                <wp:effectExtent l="76200" t="0" r="76200" b="50800"/>
                <wp:wrapNone/>
                <wp:docPr id="787584825" name="Straight Arrow Connector 14"/>
                <wp:cNvGraphicFramePr/>
                <a:graphic xmlns:a="http://schemas.openxmlformats.org/drawingml/2006/main">
                  <a:graphicData uri="http://schemas.microsoft.com/office/word/2010/wordprocessingShape">
                    <wps:wsp>
                      <wps:cNvCnPr/>
                      <wps:spPr>
                        <a:xfrm>
                          <a:off x="0" y="0"/>
                          <a:ext cx="0" cy="3306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5FDF1B" id="Straight Arrow Connector 14" o:spid="_x0000_s1026" type="#_x0000_t32" style="position:absolute;margin-left:82.85pt;margin-top:467.2pt;width:0;height:26.05pt;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" strokecolor="#4579b8 [3044]">
                <v:stroke endarrow="block"/>
              </v:shape>
            </w:pict>
          </mc:Fallback>
        </mc:AlternateContent>
      </w:r>
      <w:r w:rsidRPr="006438DF">
        <w:rPr>
          <w:rFonts w:ascii="Times New Roman" w:hAnsi="Times New Roman" w:cs="Times New Roman"/>
          <w:noProof/>
          <w:sz w:val="24"/>
          <w:szCs w:val="24"/>
        </w:rPr>
        <mc:AlternateContent>
          <mc:Choice Requires="aink">
            <w:drawing>
              <wp:anchor distT="0" distB="0" distL="114300" distR="114300" simplePos="0" relativeHeight="251654656" behindDoc="0" locked="0" layoutInCell="1" allowOverlap="1" wp14:anchorId="6A76CBAA" wp14:editId="5922D103">
                <wp:simplePos x="0" y="0"/>
                <wp:positionH relativeFrom="column">
                  <wp:posOffset>4811012</wp:posOffset>
                </wp:positionH>
                <wp:positionV relativeFrom="paragraph">
                  <wp:posOffset>2574222</wp:posOffset>
                </wp:positionV>
                <wp:extent cx="360" cy="360"/>
                <wp:effectExtent l="76200" t="76200" r="38100" b="76200"/>
                <wp:wrapNone/>
                <wp:docPr id="1334029260" name="Ink 21"/>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drawing>
              <wp:anchor distT="0" distB="0" distL="114300" distR="114300" simplePos="0" relativeHeight="251654656" behindDoc="0" locked="0" layoutInCell="1" allowOverlap="1" wp14:anchorId="6A76CBAA" wp14:editId="5922D103">
                <wp:simplePos x="0" y="0"/>
                <wp:positionH relativeFrom="column">
                  <wp:posOffset>4811012</wp:posOffset>
                </wp:positionH>
                <wp:positionV relativeFrom="paragraph">
                  <wp:posOffset>2574222</wp:posOffset>
                </wp:positionV>
                <wp:extent cx="360" cy="360"/>
                <wp:effectExtent l="76200" t="76200" r="38100" b="76200"/>
                <wp:wrapNone/>
                <wp:docPr id="1334029260" name="Ink 21"/>
                <wp:cNvGraphicFramePr/>
                <a:graphic xmlns:a="http://schemas.openxmlformats.org/drawingml/2006/main">
                  <a:graphicData uri="http://schemas.openxmlformats.org/drawingml/2006/picture">
                    <pic:pic xmlns:pic="http://schemas.openxmlformats.org/drawingml/2006/picture">
                      <pic:nvPicPr>
                        <pic:cNvPr id="1334029260" name="Ink 21"/>
                        <pic:cNvPicPr/>
                      </pic:nvPicPr>
                      <pic:blipFill>
                        <a:blip r:embed="rId32"/>
                        <a:stretch>
                          <a:fillRect/>
                        </a:stretch>
                      </pic:blipFill>
                      <pic:spPr>
                        <a:xfrm>
                          <a:off x="0" y="0"/>
                          <a:ext cx="126000" cy="756000"/>
                        </a:xfrm>
                        <a:prstGeom prst="rect">
                          <a:avLst/>
                        </a:prstGeom>
                      </pic:spPr>
                    </pic:pic>
                  </a:graphicData>
                </a:graphic>
              </wp:anchor>
            </w:drawing>
          </mc:Fallback>
        </mc:AlternateContent>
      </w:r>
      <w:r w:rsidRPr="006438DF">
        <w:rPr>
          <w:rFonts w:ascii="Times New Roman" w:hAnsi="Times New Roman" w:cs="Times New Roman"/>
          <w:noProof/>
          <w:sz w:val="24"/>
          <w:szCs w:val="24"/>
        </w:rPr>
        <mc:AlternateContent>
          <mc:Choice Requires="aink">
            <w:drawing>
              <wp:anchor distT="0" distB="0" distL="114300" distR="114300" simplePos="0" relativeHeight="251653632" behindDoc="0" locked="0" layoutInCell="1" allowOverlap="1" wp14:anchorId="69274202" wp14:editId="221C45E2">
                <wp:simplePos x="0" y="0"/>
                <wp:positionH relativeFrom="column">
                  <wp:posOffset>1680812</wp:posOffset>
                </wp:positionH>
                <wp:positionV relativeFrom="paragraph">
                  <wp:posOffset>3502662</wp:posOffset>
                </wp:positionV>
                <wp:extent cx="360" cy="360"/>
                <wp:effectExtent l="76200" t="76200" r="38100" b="76200"/>
                <wp:wrapNone/>
                <wp:docPr id="1535786482" name="Ink 17"/>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drawing>
              <wp:anchor distT="0" distB="0" distL="114300" distR="114300" simplePos="0" relativeHeight="251653632" behindDoc="0" locked="0" layoutInCell="1" allowOverlap="1" wp14:anchorId="69274202" wp14:editId="221C45E2">
                <wp:simplePos x="0" y="0"/>
                <wp:positionH relativeFrom="column">
                  <wp:posOffset>1680812</wp:posOffset>
                </wp:positionH>
                <wp:positionV relativeFrom="paragraph">
                  <wp:posOffset>3502662</wp:posOffset>
                </wp:positionV>
                <wp:extent cx="360" cy="360"/>
                <wp:effectExtent l="76200" t="76200" r="38100" b="76200"/>
                <wp:wrapNone/>
                <wp:docPr id="1535786482" name="Ink 17"/>
                <wp:cNvGraphicFramePr/>
                <a:graphic xmlns:a="http://schemas.openxmlformats.org/drawingml/2006/main">
                  <a:graphicData uri="http://schemas.openxmlformats.org/drawingml/2006/picture">
                    <pic:pic xmlns:pic="http://schemas.openxmlformats.org/drawingml/2006/picture">
                      <pic:nvPicPr>
                        <pic:cNvPr id="1535786482" name="Ink 17"/>
                        <pic:cNvPicPr/>
                      </pic:nvPicPr>
                      <pic:blipFill>
                        <a:blip r:embed="rId32"/>
                        <a:stretch>
                          <a:fillRect/>
                        </a:stretch>
                      </pic:blipFill>
                      <pic:spPr>
                        <a:xfrm>
                          <a:off x="0" y="0"/>
                          <a:ext cx="126000" cy="756000"/>
                        </a:xfrm>
                        <a:prstGeom prst="rect">
                          <a:avLst/>
                        </a:prstGeom>
                      </pic:spPr>
                    </pic:pic>
                  </a:graphicData>
                </a:graphic>
              </wp:anchor>
            </w:drawing>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45440" behindDoc="0" locked="0" layoutInCell="1" allowOverlap="1" wp14:anchorId="53C3EB4E" wp14:editId="4BE06246">
                <wp:simplePos x="0" y="0"/>
                <wp:positionH relativeFrom="column">
                  <wp:posOffset>3010486</wp:posOffset>
                </wp:positionH>
                <wp:positionV relativeFrom="paragraph">
                  <wp:posOffset>837028</wp:posOffset>
                </wp:positionV>
                <wp:extent cx="1167619" cy="499891"/>
                <wp:effectExtent l="38100" t="0" r="13970" b="52705"/>
                <wp:wrapNone/>
                <wp:docPr id="408060349" name="Straight Arrow Connector 10"/>
                <wp:cNvGraphicFramePr/>
                <a:graphic xmlns:a="http://schemas.openxmlformats.org/drawingml/2006/main">
                  <a:graphicData uri="http://schemas.microsoft.com/office/word/2010/wordprocessingShape">
                    <wps:wsp>
                      <wps:cNvCnPr/>
                      <wps:spPr>
                        <a:xfrm flipH="1">
                          <a:off x="0" y="0"/>
                          <a:ext cx="1167619" cy="4998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A2CB42" id="Straight Arrow Connector 10" o:spid="_x0000_s1026" type="#_x0000_t32" style="position:absolute;margin-left:237.05pt;margin-top:65.9pt;width:91.95pt;height:39.35pt;flip:x;z-index:25164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" strokecolor="#4579b8 [3044]">
                <v:stroke endarrow="block"/>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43392" behindDoc="0" locked="0" layoutInCell="1" allowOverlap="1" wp14:anchorId="59BA47C1" wp14:editId="56C15EB2">
                <wp:simplePos x="0" y="0"/>
                <wp:positionH relativeFrom="column">
                  <wp:posOffset>3689643</wp:posOffset>
                </wp:positionH>
                <wp:positionV relativeFrom="paragraph">
                  <wp:posOffset>600905</wp:posOffset>
                </wp:positionV>
                <wp:extent cx="935502" cy="253218"/>
                <wp:effectExtent l="0" t="0" r="17145" b="13970"/>
                <wp:wrapNone/>
                <wp:docPr id="2008979003" name="Text Box 8"/>
                <wp:cNvGraphicFramePr/>
                <a:graphic xmlns:a="http://schemas.openxmlformats.org/drawingml/2006/main">
                  <a:graphicData uri="http://schemas.microsoft.com/office/word/2010/wordprocessingShape">
                    <wps:wsp>
                      <wps:cNvSpPr txBox="1"/>
                      <wps:spPr>
                        <a:xfrm>
                          <a:off x="0" y="0"/>
                          <a:ext cx="935502" cy="253218"/>
                        </a:xfrm>
                        <a:prstGeom prst="rect">
                          <a:avLst/>
                        </a:prstGeom>
                        <a:solidFill>
                          <a:schemeClr val="tx1">
                            <a:lumMod val="50000"/>
                            <a:lumOff val="50000"/>
                          </a:schemeClr>
                        </a:solidFill>
                        <a:ln w="6350">
                          <a:solidFill>
                            <a:prstClr val="black"/>
                          </a:solidFill>
                        </a:ln>
                      </wps:spPr>
                      <wps:txbx>
                        <w:txbxContent>
                          <w:p w14:paraId="5D6B63E3" w14:textId="77777777" w:rsidR="00A43224" w:rsidRDefault="00A43224" w:rsidP="00A43224">
                            <w:r>
                              <w:t xml:space="preserve">  B-GLUCAN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A47C1" id="Text Box 8" o:spid="_x0000_s1034" type="#_x0000_t202" style="position:absolute;margin-left:290.5pt;margin-top:47.3pt;width:73.65pt;height:19.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" fillcolor="gray [1629]" strokeweight=".5pt">
                <v:textbox>
                  <w:txbxContent>
                    <w:p w14:paraId="5D6B63E3" w14:textId="77777777" w:rsidR="00A43224" w:rsidRDefault="00A43224" w:rsidP="00A43224">
                      <w:r>
                        <w:t xml:space="preserve">  B-GLUCAN</w:t>
                      </w:r>
                    </w:p>
                  </w:txbxContent>
                </v:textbox>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44416" behindDoc="0" locked="0" layoutInCell="1" allowOverlap="1" wp14:anchorId="21879873" wp14:editId="69F03A95">
                <wp:simplePos x="0" y="0"/>
                <wp:positionH relativeFrom="column">
                  <wp:posOffset>1512277</wp:posOffset>
                </wp:positionH>
                <wp:positionV relativeFrom="paragraph">
                  <wp:posOffset>857641</wp:posOffset>
                </wp:positionV>
                <wp:extent cx="900332" cy="478790"/>
                <wp:effectExtent l="0" t="0" r="71755" b="54610"/>
                <wp:wrapNone/>
                <wp:docPr id="947669166" name="Straight Arrow Connector 9"/>
                <wp:cNvGraphicFramePr/>
                <a:graphic xmlns:a="http://schemas.openxmlformats.org/drawingml/2006/main">
                  <a:graphicData uri="http://schemas.microsoft.com/office/word/2010/wordprocessingShape">
                    <wps:wsp>
                      <wps:cNvCnPr/>
                      <wps:spPr>
                        <a:xfrm>
                          <a:off x="0" y="0"/>
                          <a:ext cx="900332" cy="4787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DECC0C" id="Straight Arrow Connector 9" o:spid="_x0000_s1026" type="#_x0000_t32" style="position:absolute;margin-left:119.1pt;margin-top:67.55pt;width:70.9pt;height:37.7pt;z-index:25164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" strokecolor="#4579b8 [3044]">
                <v:stroke endarrow="block"/>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42368" behindDoc="0" locked="0" layoutInCell="1" allowOverlap="1" wp14:anchorId="400458EB" wp14:editId="348B156A">
                <wp:simplePos x="0" y="0"/>
                <wp:positionH relativeFrom="column">
                  <wp:posOffset>1153063</wp:posOffset>
                </wp:positionH>
                <wp:positionV relativeFrom="paragraph">
                  <wp:posOffset>611896</wp:posOffset>
                </wp:positionV>
                <wp:extent cx="935502" cy="253218"/>
                <wp:effectExtent l="0" t="0" r="17145" b="13970"/>
                <wp:wrapNone/>
                <wp:docPr id="280038172" name="Text Box 8"/>
                <wp:cNvGraphicFramePr/>
                <a:graphic xmlns:a="http://schemas.openxmlformats.org/drawingml/2006/main">
                  <a:graphicData uri="http://schemas.microsoft.com/office/word/2010/wordprocessingShape">
                    <wps:wsp>
                      <wps:cNvSpPr txBox="1"/>
                      <wps:spPr>
                        <a:xfrm>
                          <a:off x="0" y="0"/>
                          <a:ext cx="935502" cy="253218"/>
                        </a:xfrm>
                        <a:prstGeom prst="rect">
                          <a:avLst/>
                        </a:prstGeom>
                        <a:solidFill>
                          <a:schemeClr val="tx1">
                            <a:lumMod val="50000"/>
                            <a:lumOff val="50000"/>
                          </a:schemeClr>
                        </a:solidFill>
                        <a:ln w="6350">
                          <a:solidFill>
                            <a:prstClr val="black"/>
                          </a:solidFill>
                        </a:ln>
                      </wps:spPr>
                      <wps:txbx>
                        <w:txbxContent>
                          <w:p w14:paraId="71E4BBB1" w14:textId="77777777" w:rsidR="00A43224" w:rsidRDefault="00A43224" w:rsidP="00A43224">
                            <w:r>
                              <w:t>ENDOTOXIN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458EB" id="_x0000_s1035" type="#_x0000_t202" style="position:absolute;margin-left:90.8pt;margin-top:48.2pt;width:73.65pt;height:19.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" fillcolor="gray [1629]" strokeweight=".5pt">
                <v:textbox>
                  <w:txbxContent>
                    <w:p w14:paraId="71E4BBB1" w14:textId="77777777" w:rsidR="00A43224" w:rsidRDefault="00A43224" w:rsidP="00A43224">
                      <w:r>
                        <w:t>ENDOTOXIN</w:t>
                      </w:r>
                    </w:p>
                  </w:txbxContent>
                </v:textbox>
              </v:shape>
            </w:pict>
          </mc:Fallback>
        </mc:AlternateContent>
      </w:r>
    </w:p>
    <w:p w14:paraId="0B84A790" w14:textId="77777777" w:rsidR="00E439C0" w:rsidRPr="006438DF" w:rsidRDefault="00E439C0" w:rsidP="00E439C0">
      <w:pPr>
        <w:rPr>
          <w:rFonts w:ascii="Times New Roman" w:hAnsi="Times New Roman" w:cs="Times New Roman"/>
          <w:sz w:val="24"/>
          <w:szCs w:val="24"/>
        </w:rPr>
      </w:pPr>
    </w:p>
    <w:p w14:paraId="7B1CE958" w14:textId="77777777" w:rsidR="00E439C0" w:rsidRPr="006438DF" w:rsidRDefault="00E439C0" w:rsidP="00E439C0">
      <w:pPr>
        <w:rPr>
          <w:rFonts w:ascii="Times New Roman" w:hAnsi="Times New Roman" w:cs="Times New Roman"/>
          <w:sz w:val="24"/>
          <w:szCs w:val="24"/>
        </w:rPr>
      </w:pPr>
    </w:p>
    <w:p w14:paraId="1F30D15A" w14:textId="77777777" w:rsidR="00E439C0" w:rsidRPr="006438DF" w:rsidRDefault="00E439C0" w:rsidP="00E439C0">
      <w:pPr>
        <w:rPr>
          <w:rFonts w:ascii="Times New Roman" w:hAnsi="Times New Roman" w:cs="Times New Roman"/>
          <w:sz w:val="24"/>
          <w:szCs w:val="24"/>
        </w:rPr>
      </w:pPr>
    </w:p>
    <w:p w14:paraId="2EDC3141" w14:textId="22B6BCA1" w:rsidR="00E439C0" w:rsidRPr="006438DF" w:rsidRDefault="00DC0C70"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46464" behindDoc="0" locked="0" layoutInCell="1" allowOverlap="1" wp14:anchorId="66BF183B" wp14:editId="5858C215">
                <wp:simplePos x="0" y="0"/>
                <wp:positionH relativeFrom="margin">
                  <wp:posOffset>1241851</wp:posOffset>
                </wp:positionH>
                <wp:positionV relativeFrom="paragraph">
                  <wp:posOffset>88297</wp:posOffset>
                </wp:positionV>
                <wp:extent cx="3446584" cy="348399"/>
                <wp:effectExtent l="63500" t="38100" r="71755" b="83820"/>
                <wp:wrapNone/>
                <wp:docPr id="952298031" name="Text Box 11"/>
                <wp:cNvGraphicFramePr/>
                <a:graphic xmlns:a="http://schemas.openxmlformats.org/drawingml/2006/main">
                  <a:graphicData uri="http://schemas.microsoft.com/office/word/2010/wordprocessingShape">
                    <wps:wsp>
                      <wps:cNvSpPr txBox="1"/>
                      <wps:spPr>
                        <a:xfrm>
                          <a:off x="0" y="0"/>
                          <a:ext cx="3446584" cy="348399"/>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0A4F076A" w14:textId="77777777" w:rsidR="00A43224" w:rsidRDefault="00A43224" w:rsidP="00A43224">
                            <w:r>
                              <w:t>PATHOGEN ASSOCIATED MOLECULAR PROTEIN (PAMP’s)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F183B" id="Text Box 11" o:spid="_x0000_s1036" type="#_x0000_t202" style="position:absolute;margin-left:97.8pt;margin-top:6.95pt;width:271.4pt;height:27.4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" fillcolor="#9bbb59 [3206]" strokecolor="white [3201]" strokeweight="3pt">
                <v:shadow on="t" color="black" opacity="24903f" origin=",.5" offset="0,.55556mm"/>
                <v:textbox>
                  <w:txbxContent>
                    <w:p w14:paraId="0A4F076A" w14:textId="77777777" w:rsidR="00A43224" w:rsidRDefault="00A43224" w:rsidP="00A43224">
                      <w:r>
                        <w:t>PATHOGEN ASSOCIATED MOLECULAR PROTEIN (PAMP’s)</w:t>
                      </w:r>
                    </w:p>
                  </w:txbxContent>
                </v:textbox>
                <w10:wrap anchorx="margin"/>
              </v:shape>
            </w:pict>
          </mc:Fallback>
        </mc:AlternateContent>
      </w:r>
    </w:p>
    <w:p w14:paraId="505A4FFF" w14:textId="68D3A654" w:rsidR="00E439C0" w:rsidRPr="006438DF" w:rsidRDefault="00DC0C70"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47488" behindDoc="0" locked="0" layoutInCell="1" allowOverlap="1" wp14:anchorId="5A49FC01" wp14:editId="2995B6F7">
                <wp:simplePos x="0" y="0"/>
                <wp:positionH relativeFrom="column">
                  <wp:posOffset>2686638</wp:posOffset>
                </wp:positionH>
                <wp:positionV relativeFrom="paragraph">
                  <wp:posOffset>164963</wp:posOffset>
                </wp:positionV>
                <wp:extent cx="6985" cy="278090"/>
                <wp:effectExtent l="0" t="0" r="18415" b="14605"/>
                <wp:wrapNone/>
                <wp:docPr id="1007714511" name="Straight Connector 12"/>
                <wp:cNvGraphicFramePr/>
                <a:graphic xmlns:a="http://schemas.openxmlformats.org/drawingml/2006/main">
                  <a:graphicData uri="http://schemas.microsoft.com/office/word/2010/wordprocessingShape">
                    <wps:wsp>
                      <wps:cNvCnPr/>
                      <wps:spPr>
                        <a:xfrm flipH="1">
                          <a:off x="0" y="0"/>
                          <a:ext cx="6985" cy="2780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9A538D" id="Straight Connector 12" o:spid="_x0000_s1026" style="position:absolute;flip:x;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1.55pt,13pt" to="212.1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" strokecolor="#4579b8 [3044]"/>
            </w:pict>
          </mc:Fallback>
        </mc:AlternateContent>
      </w:r>
    </w:p>
    <w:p w14:paraId="33BBCB1F" w14:textId="76E337B9" w:rsidR="00E439C0" w:rsidRPr="006438DF" w:rsidRDefault="00DC0C70"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48512" behindDoc="0" locked="0" layoutInCell="1" allowOverlap="1" wp14:anchorId="63CCBEA6" wp14:editId="6DBCD9C0">
                <wp:simplePos x="0" y="0"/>
                <wp:positionH relativeFrom="column">
                  <wp:posOffset>1404594</wp:posOffset>
                </wp:positionH>
                <wp:positionV relativeFrom="paragraph">
                  <wp:posOffset>109410</wp:posOffset>
                </wp:positionV>
                <wp:extent cx="2686639" cy="28280"/>
                <wp:effectExtent l="0" t="0" r="19050" b="22860"/>
                <wp:wrapNone/>
                <wp:docPr id="1486746531" name="Straight Connector 13"/>
                <wp:cNvGraphicFramePr/>
                <a:graphic xmlns:a="http://schemas.openxmlformats.org/drawingml/2006/main">
                  <a:graphicData uri="http://schemas.microsoft.com/office/word/2010/wordprocessingShape">
                    <wps:wsp>
                      <wps:cNvCnPr/>
                      <wps:spPr>
                        <a:xfrm>
                          <a:off x="0" y="0"/>
                          <a:ext cx="2686639" cy="282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D8FC2E" id="Straight Connector 13"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6pt,8.6pt" to="322.1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" strokecolor="#4579b8 [3044]"/>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50560" behindDoc="0" locked="0" layoutInCell="1" allowOverlap="1" wp14:anchorId="08222B6A" wp14:editId="3EABB268">
                <wp:simplePos x="0" y="0"/>
                <wp:positionH relativeFrom="column">
                  <wp:posOffset>4114591</wp:posOffset>
                </wp:positionH>
                <wp:positionV relativeFrom="paragraph">
                  <wp:posOffset>138803</wp:posOffset>
                </wp:positionV>
                <wp:extent cx="0" cy="330689"/>
                <wp:effectExtent l="76200" t="0" r="76200" b="50800"/>
                <wp:wrapNone/>
                <wp:docPr id="1128217778" name="Straight Arrow Connector 14"/>
                <wp:cNvGraphicFramePr/>
                <a:graphic xmlns:a="http://schemas.openxmlformats.org/drawingml/2006/main">
                  <a:graphicData uri="http://schemas.microsoft.com/office/word/2010/wordprocessingShape">
                    <wps:wsp>
                      <wps:cNvCnPr/>
                      <wps:spPr>
                        <a:xfrm>
                          <a:off x="0" y="0"/>
                          <a:ext cx="0" cy="3306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B2625D" id="Straight Arrow Connector 14" o:spid="_x0000_s1026" type="#_x0000_t32" style="position:absolute;margin-left:324pt;margin-top:10.95pt;width:0;height:26.05pt;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" strokecolor="#4579b8 [3044]">
                <v:stroke endarrow="block"/>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49536" behindDoc="0" locked="0" layoutInCell="1" allowOverlap="1" wp14:anchorId="31B1ABF2" wp14:editId="0FD44F32">
                <wp:simplePos x="0" y="0"/>
                <wp:positionH relativeFrom="column">
                  <wp:posOffset>1406832</wp:posOffset>
                </wp:positionH>
                <wp:positionV relativeFrom="paragraph">
                  <wp:posOffset>106778</wp:posOffset>
                </wp:positionV>
                <wp:extent cx="0" cy="330689"/>
                <wp:effectExtent l="76200" t="0" r="76200" b="50800"/>
                <wp:wrapNone/>
                <wp:docPr id="883251343" name="Straight Arrow Connector 14"/>
                <wp:cNvGraphicFramePr/>
                <a:graphic xmlns:a="http://schemas.openxmlformats.org/drawingml/2006/main">
                  <a:graphicData uri="http://schemas.microsoft.com/office/word/2010/wordprocessingShape">
                    <wps:wsp>
                      <wps:cNvCnPr/>
                      <wps:spPr>
                        <a:xfrm>
                          <a:off x="0" y="0"/>
                          <a:ext cx="0" cy="3306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D7EA95" id="Straight Arrow Connector 14" o:spid="_x0000_s1026" type="#_x0000_t32" style="position:absolute;margin-left:110.75pt;margin-top:8.4pt;width:0;height:26.05pt;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" strokecolor="#4579b8 [3044]">
                <v:stroke endarrow="block"/>
              </v:shape>
            </w:pict>
          </mc:Fallback>
        </mc:AlternateContent>
      </w:r>
    </w:p>
    <w:p w14:paraId="466C23CD" w14:textId="77D7C9B2" w:rsidR="00E439C0" w:rsidRPr="006438DF" w:rsidRDefault="00DC0C70"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52608" behindDoc="0" locked="0" layoutInCell="1" allowOverlap="1" wp14:anchorId="53237DED" wp14:editId="38819F63">
                <wp:simplePos x="0" y="0"/>
                <wp:positionH relativeFrom="margin">
                  <wp:posOffset>3257739</wp:posOffset>
                </wp:positionH>
                <wp:positionV relativeFrom="paragraph">
                  <wp:posOffset>153978</wp:posOffset>
                </wp:positionV>
                <wp:extent cx="2032781" cy="281354"/>
                <wp:effectExtent l="50800" t="25400" r="62865" b="74295"/>
                <wp:wrapNone/>
                <wp:docPr id="561994700" name="Text Box 15"/>
                <wp:cNvGraphicFramePr/>
                <a:graphic xmlns:a="http://schemas.openxmlformats.org/drawingml/2006/main">
                  <a:graphicData uri="http://schemas.microsoft.com/office/word/2010/wordprocessingShape">
                    <wps:wsp>
                      <wps:cNvSpPr txBox="1"/>
                      <wps:spPr>
                        <a:xfrm>
                          <a:off x="0" y="0"/>
                          <a:ext cx="2032781" cy="281354"/>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3026E93B" w14:textId="77777777" w:rsidR="00A43224" w:rsidRDefault="00A43224" w:rsidP="00A43224">
                            <w:r>
                              <w:t xml:space="preserve">  DEAD/DAMAGED HOST CELL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37DED" id="Text Box 15" o:spid="_x0000_s1037" type="#_x0000_t202" style="position:absolute;margin-left:256.5pt;margin-top:12.1pt;width:160.05pt;height:22.1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" fillcolor="#dfa7a6 [1621]" strokecolor="#bc4542 [3045]">
                <v:fill color2="#f5e4e4 [501]" rotate="t" angle="180" colors="0 #ffa2a1;22938f #ffbebd;1 #ffe5e5" focus="100%" type="gradient"/>
                <v:shadow on="t" color="black" opacity="24903f" origin=",.5" offset="0,.55556mm"/>
                <v:textbox>
                  <w:txbxContent>
                    <w:p w14:paraId="3026E93B" w14:textId="77777777" w:rsidR="00A43224" w:rsidRDefault="00A43224" w:rsidP="00A43224">
                      <w:r>
                        <w:t xml:space="preserve">  DEAD/DAMAGED HOST CELL</w:t>
                      </w:r>
                    </w:p>
                  </w:txbxContent>
                </v:textbox>
                <w10:wrap anchorx="margin"/>
              </v:shape>
            </w:pict>
          </mc:Fallback>
        </mc:AlternateContent>
      </w:r>
      <w:r w:rsidR="00A43224" w:rsidRPr="006438DF">
        <w:rPr>
          <w:rFonts w:ascii="Times New Roman" w:hAnsi="Times New Roman" w:cs="Times New Roman"/>
          <w:noProof/>
          <w:sz w:val="24"/>
          <w:szCs w:val="24"/>
        </w:rPr>
        <mc:AlternateContent>
          <mc:Choice Requires="wps">
            <w:drawing>
              <wp:anchor distT="0" distB="0" distL="114300" distR="114300" simplePos="0" relativeHeight="251651584" behindDoc="0" locked="0" layoutInCell="1" allowOverlap="1" wp14:anchorId="73C18D0B" wp14:editId="5E8CBD60">
                <wp:simplePos x="0" y="0"/>
                <wp:positionH relativeFrom="margin">
                  <wp:posOffset>539122</wp:posOffset>
                </wp:positionH>
                <wp:positionV relativeFrom="paragraph">
                  <wp:posOffset>178926</wp:posOffset>
                </wp:positionV>
                <wp:extent cx="2186940" cy="972152"/>
                <wp:effectExtent l="50800" t="25400" r="60960" b="82550"/>
                <wp:wrapNone/>
                <wp:docPr id="402435451" name="Text Box 15"/>
                <wp:cNvGraphicFramePr/>
                <a:graphic xmlns:a="http://schemas.openxmlformats.org/drawingml/2006/main">
                  <a:graphicData uri="http://schemas.microsoft.com/office/word/2010/wordprocessingShape">
                    <wps:wsp>
                      <wps:cNvSpPr txBox="1"/>
                      <wps:spPr>
                        <a:xfrm>
                          <a:off x="0" y="0"/>
                          <a:ext cx="2186940" cy="972152"/>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10AA738A" w14:textId="77777777" w:rsidR="00A43224" w:rsidRDefault="00A43224" w:rsidP="00A43224">
                            <w:r>
                              <w:t xml:space="preserve">PATTERN RECOGNITION RECEPTOR      </w:t>
                            </w:r>
                          </w:p>
                          <w:p w14:paraId="761F25E8" w14:textId="77777777" w:rsidR="00A43224" w:rsidRDefault="00A43224" w:rsidP="00A43224">
                            <w:r>
                              <w:t>(RECEPTOR OF IMMUNE CELL- MACROPHAGE, MONOCYTE, NK CELL, NEUTROPHILS)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C18D0B" id="_x0000_s1038" type="#_x0000_t202" style="position:absolute;margin-left:42.45pt;margin-top:14.1pt;width:172.2pt;height:76.55pt;z-index:2516515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" fillcolor="#a7bfde [1620]" strokecolor="#4579b8 [3044]">
                <v:fill color2="#e4ecf5 [500]" rotate="t" angle="180" colors="0 #a3c4ff;22938f #bfd5ff;1 #e5eeff" focus="100%" type="gradient"/>
                <v:shadow on="t" color="black" opacity="24903f" origin=",.5" offset="0,.55556mm"/>
                <v:textbox>
                  <w:txbxContent>
                    <w:p w14:paraId="10AA738A" w14:textId="77777777" w:rsidR="00A43224" w:rsidRDefault="00A43224" w:rsidP="00A43224">
                      <w:r>
                        <w:t xml:space="preserve">PATTERN RECOGNITION RECEPTOR      </w:t>
                      </w:r>
                    </w:p>
                    <w:p w14:paraId="761F25E8" w14:textId="77777777" w:rsidR="00A43224" w:rsidRDefault="00A43224" w:rsidP="00A43224">
                      <w:r>
                        <w:t>(RECEPTOR OF IMMUNE CELL- MACROPHAGE, MONOCYTE, NK CELL, NEUTROPHILS)</w:t>
                      </w:r>
                    </w:p>
                  </w:txbxContent>
                </v:textbox>
                <w10:wrap anchorx="margin"/>
              </v:shape>
            </w:pict>
          </mc:Fallback>
        </mc:AlternateContent>
      </w:r>
    </w:p>
    <w:p w14:paraId="3DA64A83" w14:textId="62787053" w:rsidR="00A43224" w:rsidRPr="006438DF" w:rsidRDefault="00DC0C70"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85376" behindDoc="0" locked="0" layoutInCell="1" allowOverlap="1" wp14:anchorId="3A936AE3" wp14:editId="6146BCF9">
                <wp:simplePos x="0" y="0"/>
                <wp:positionH relativeFrom="column">
                  <wp:posOffset>4089858</wp:posOffset>
                </wp:positionH>
                <wp:positionV relativeFrom="paragraph">
                  <wp:posOffset>111394</wp:posOffset>
                </wp:positionV>
                <wp:extent cx="0" cy="330689"/>
                <wp:effectExtent l="76200" t="0" r="76200" b="50800"/>
                <wp:wrapNone/>
                <wp:docPr id="1895161546" name="Straight Arrow Connector 14"/>
                <wp:cNvGraphicFramePr/>
                <a:graphic xmlns:a="http://schemas.openxmlformats.org/drawingml/2006/main">
                  <a:graphicData uri="http://schemas.microsoft.com/office/word/2010/wordprocessingShape">
                    <wps:wsp>
                      <wps:cNvCnPr/>
                      <wps:spPr>
                        <a:xfrm>
                          <a:off x="0" y="0"/>
                          <a:ext cx="0" cy="3306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F587D1" id="Straight Arrow Connector 14" o:spid="_x0000_s1026" type="#_x0000_t32" style="position:absolute;margin-left:322.05pt;margin-top:8.75pt;width:0;height:26.05pt;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" strokecolor="#4579b8 [3044]">
                <v:stroke endarrow="block"/>
              </v:shape>
            </w:pict>
          </mc:Fallback>
        </mc:AlternateContent>
      </w:r>
    </w:p>
    <w:p w14:paraId="2F8551AB" w14:textId="551B4BB4" w:rsidR="00A43224" w:rsidRPr="006438DF" w:rsidRDefault="00A43224"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55680" behindDoc="0" locked="0" layoutInCell="1" allowOverlap="1" wp14:anchorId="147DB756" wp14:editId="4EE2FC28">
                <wp:simplePos x="0" y="0"/>
                <wp:positionH relativeFrom="column">
                  <wp:posOffset>3258041</wp:posOffset>
                </wp:positionH>
                <wp:positionV relativeFrom="paragraph">
                  <wp:posOffset>113783</wp:posOffset>
                </wp:positionV>
                <wp:extent cx="2087939" cy="841866"/>
                <wp:effectExtent l="50800" t="25400" r="58420" b="73025"/>
                <wp:wrapNone/>
                <wp:docPr id="1512463795" name="Text Box 22"/>
                <wp:cNvGraphicFramePr/>
                <a:graphic xmlns:a="http://schemas.openxmlformats.org/drawingml/2006/main">
                  <a:graphicData uri="http://schemas.microsoft.com/office/word/2010/wordprocessingShape">
                    <wps:wsp>
                      <wps:cNvSpPr txBox="1"/>
                      <wps:spPr>
                        <a:xfrm>
                          <a:off x="0" y="0"/>
                          <a:ext cx="2087939" cy="841866"/>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6BC3B74B" w14:textId="7022AD93" w:rsidR="00A43224" w:rsidRDefault="00A43224" w:rsidP="00DC0C70">
                            <w:pPr>
                              <w:jc w:val="center"/>
                            </w:pPr>
                            <w:r>
                              <w:t>DAMAGE ASSOCIATED MOLECULAR PROTEIN</w:t>
                            </w:r>
                          </w:p>
                          <w:p w14:paraId="4E5B9F59" w14:textId="60FD15F0" w:rsidR="00A43224" w:rsidRDefault="00DC0C70" w:rsidP="00A43224">
                            <w:r>
                              <w:t xml:space="preserve">  </w:t>
                            </w:r>
                            <w:r w:rsidR="00A43224">
                              <w:t xml:space="preserve"> (ATP, MITOCHONDRIA </w:t>
                            </w:r>
                            <w:proofErr w:type="gramStart"/>
                            <w:r w:rsidR="00A43224">
                              <w:t>DNA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DB756" id="Text Box 22" o:spid="_x0000_s1039" type="#_x0000_t202" style="position:absolute;margin-left:256.55pt;margin-top:8.95pt;width:164.4pt;height:66.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" fillcolor="#dfa7a6 [1621]" strokecolor="#bc4542 [3045]">
                <v:fill color2="#f5e4e4 [501]" rotate="t" angle="180" colors="0 #ffa2a1;22938f #ffbebd;1 #ffe5e5" focus="100%" type="gradient"/>
                <v:shadow on="t" color="black" opacity="24903f" origin=",.5" offset="0,.55556mm"/>
                <v:textbox>
                  <w:txbxContent>
                    <w:p w14:paraId="6BC3B74B" w14:textId="7022AD93" w:rsidR="00A43224" w:rsidRDefault="00A43224" w:rsidP="00DC0C70">
                      <w:pPr>
                        <w:jc w:val="center"/>
                      </w:pPr>
                      <w:r>
                        <w:t>DAMAGE ASSOCIATED MOLECULAR PROTEIN</w:t>
                      </w:r>
                    </w:p>
                    <w:p w14:paraId="4E5B9F59" w14:textId="60FD15F0" w:rsidR="00A43224" w:rsidRDefault="00DC0C70" w:rsidP="00A43224">
                      <w:r>
                        <w:t xml:space="preserve">  </w:t>
                      </w:r>
                      <w:r w:rsidR="00A43224">
                        <w:t xml:space="preserve"> (ATP, MITOCHONDRIA </w:t>
                      </w:r>
                      <w:proofErr w:type="gramStart"/>
                      <w:r w:rsidR="00A43224">
                        <w:t>DNA )</w:t>
                      </w:r>
                      <w:proofErr w:type="gramEnd"/>
                    </w:p>
                  </w:txbxContent>
                </v:textbox>
              </v:shape>
            </w:pict>
          </mc:Fallback>
        </mc:AlternateContent>
      </w:r>
    </w:p>
    <w:p w14:paraId="289ACAF0" w14:textId="3153C419" w:rsidR="00A43224" w:rsidRPr="006438DF" w:rsidRDefault="00A43224" w:rsidP="00E439C0">
      <w:pPr>
        <w:rPr>
          <w:rFonts w:ascii="Times New Roman" w:hAnsi="Times New Roman" w:cs="Times New Roman"/>
          <w:sz w:val="24"/>
          <w:szCs w:val="24"/>
        </w:rPr>
      </w:pPr>
    </w:p>
    <w:p w14:paraId="55682D68" w14:textId="44686E61" w:rsidR="00A43224" w:rsidRPr="006438DF" w:rsidRDefault="00DC0C70"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14:anchorId="2FA1705A" wp14:editId="6864695B">
                <wp:simplePos x="0" y="0"/>
                <wp:positionH relativeFrom="column">
                  <wp:posOffset>1282046</wp:posOffset>
                </wp:positionH>
                <wp:positionV relativeFrom="paragraph">
                  <wp:posOffset>50368</wp:posOffset>
                </wp:positionV>
                <wp:extent cx="649566" cy="753581"/>
                <wp:effectExtent l="0" t="0" r="49530" b="34290"/>
                <wp:wrapNone/>
                <wp:docPr id="260079801" name="Straight Arrow Connector 25"/>
                <wp:cNvGraphicFramePr/>
                <a:graphic xmlns:a="http://schemas.openxmlformats.org/drawingml/2006/main">
                  <a:graphicData uri="http://schemas.microsoft.com/office/word/2010/wordprocessingShape">
                    <wps:wsp>
                      <wps:cNvCnPr/>
                      <wps:spPr>
                        <a:xfrm>
                          <a:off x="0" y="0"/>
                          <a:ext cx="649566" cy="7535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E0BD25" id="Straight Arrow Connector 25" o:spid="_x0000_s1026" type="#_x0000_t32" style="position:absolute;margin-left:100.95pt;margin-top:3.95pt;width:51.15pt;height:59.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" strokecolor="#4579b8 [3044]">
                <v:stroke endarrow="block"/>
              </v:shape>
            </w:pict>
          </mc:Fallback>
        </mc:AlternateContent>
      </w:r>
    </w:p>
    <w:p w14:paraId="18A2CEEB" w14:textId="713BE56D" w:rsidR="00A43224" w:rsidRPr="006438DF" w:rsidRDefault="00F0193F"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57728" behindDoc="0" locked="0" layoutInCell="1" allowOverlap="1" wp14:anchorId="2B5AD683" wp14:editId="4B582EE8">
                <wp:simplePos x="0" y="0"/>
                <wp:positionH relativeFrom="column">
                  <wp:posOffset>3252246</wp:posOffset>
                </wp:positionH>
                <wp:positionV relativeFrom="paragraph">
                  <wp:posOffset>42583</wp:posOffset>
                </wp:positionV>
                <wp:extent cx="736319" cy="433633"/>
                <wp:effectExtent l="25400" t="0" r="13335" b="36830"/>
                <wp:wrapNone/>
                <wp:docPr id="610400935" name="Straight Arrow Connector 25"/>
                <wp:cNvGraphicFramePr/>
                <a:graphic xmlns:a="http://schemas.openxmlformats.org/drawingml/2006/main">
                  <a:graphicData uri="http://schemas.microsoft.com/office/word/2010/wordprocessingShape">
                    <wps:wsp>
                      <wps:cNvCnPr/>
                      <wps:spPr>
                        <a:xfrm flipH="1">
                          <a:off x="0" y="0"/>
                          <a:ext cx="736319" cy="4336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A1D51C" id="Straight Arrow Connector 25" o:spid="_x0000_s1026" type="#_x0000_t32" style="position:absolute;margin-left:256.1pt;margin-top:3.35pt;width:58pt;height:34.1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" strokecolor="#4579b8 [3044]">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160" behindDoc="0" locked="0" layoutInCell="1" allowOverlap="1" wp14:anchorId="49B9E918" wp14:editId="079A45C5">
                <wp:simplePos x="0" y="0"/>
                <wp:positionH relativeFrom="column">
                  <wp:posOffset>3061699</wp:posOffset>
                </wp:positionH>
                <wp:positionV relativeFrom="paragraph">
                  <wp:posOffset>99781</wp:posOffset>
                </wp:positionV>
                <wp:extent cx="195209" cy="1205565"/>
                <wp:effectExtent l="0" t="0" r="8255" b="13970"/>
                <wp:wrapNone/>
                <wp:docPr id="217916191" name="Right Brace 66"/>
                <wp:cNvGraphicFramePr/>
                <a:graphic xmlns:a="http://schemas.openxmlformats.org/drawingml/2006/main">
                  <a:graphicData uri="http://schemas.microsoft.com/office/word/2010/wordprocessingShape">
                    <wps:wsp>
                      <wps:cNvSpPr/>
                      <wps:spPr>
                        <a:xfrm>
                          <a:off x="0" y="0"/>
                          <a:ext cx="195209" cy="12055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DC020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6" o:spid="_x0000_s1026" type="#_x0000_t88" style="position:absolute;margin-left:241.1pt;margin-top:7.85pt;width:15.35pt;height:94.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" adj="291" strokecolor="#4579b8 [3044]"/>
            </w:pict>
          </mc:Fallback>
        </mc:AlternateContent>
      </w:r>
      <w:r w:rsidR="00A43224" w:rsidRPr="006438DF">
        <w:rPr>
          <w:rFonts w:ascii="Times New Roman" w:hAnsi="Times New Roman" w:cs="Times New Roman"/>
          <w:noProof/>
          <w:sz w:val="24"/>
          <w:szCs w:val="24"/>
        </w:rPr>
        <mc:AlternateContent>
          <mc:Choice Requires="wps">
            <w:drawing>
              <wp:anchor distT="0" distB="0" distL="114300" distR="114300" simplePos="0" relativeHeight="251656704" behindDoc="0" locked="0" layoutInCell="1" allowOverlap="1" wp14:anchorId="02072606" wp14:editId="30853379">
                <wp:simplePos x="0" y="0"/>
                <wp:positionH relativeFrom="column">
                  <wp:posOffset>2021305</wp:posOffset>
                </wp:positionH>
                <wp:positionV relativeFrom="paragraph">
                  <wp:posOffset>44751</wp:posOffset>
                </wp:positionV>
                <wp:extent cx="1033976" cy="1357162"/>
                <wp:effectExtent l="76200" t="38100" r="71120" b="78105"/>
                <wp:wrapNone/>
                <wp:docPr id="768417236" name="Text Box 24"/>
                <wp:cNvGraphicFramePr/>
                <a:graphic xmlns:a="http://schemas.openxmlformats.org/drawingml/2006/main">
                  <a:graphicData uri="http://schemas.microsoft.com/office/word/2010/wordprocessingShape">
                    <wps:wsp>
                      <wps:cNvSpPr txBox="1"/>
                      <wps:spPr>
                        <a:xfrm>
                          <a:off x="0" y="0"/>
                          <a:ext cx="1033976" cy="1357162"/>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21ADB4CC" w14:textId="77777777" w:rsidR="00A43224" w:rsidRDefault="00A43224" w:rsidP="00A43224">
                            <w:r>
                              <w:t xml:space="preserve">         TLR’s</w:t>
                            </w:r>
                          </w:p>
                          <w:p w14:paraId="1FFDB9EC" w14:textId="77777777" w:rsidR="00A43224" w:rsidRDefault="00A43224" w:rsidP="00A43224">
                            <w:r>
                              <w:t>C TYPE LEPTIN</w:t>
                            </w:r>
                          </w:p>
                          <w:p w14:paraId="63D254F8" w14:textId="77777777" w:rsidR="00A43224" w:rsidRDefault="00A43224" w:rsidP="00A43224">
                            <w:r>
                              <w:t xml:space="preserve">         NOD</w:t>
                            </w:r>
                          </w:p>
                          <w:p w14:paraId="17129DD1" w14:textId="77777777" w:rsidR="00A43224" w:rsidRDefault="00A43224" w:rsidP="00A43224">
                            <w:r>
                              <w:t xml:space="preserve">        RIG-1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72606" id="Text Box 24" o:spid="_x0000_s1040" type="#_x0000_t202" style="position:absolute;margin-left:159.15pt;margin-top:3.5pt;width:81.4pt;height:10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" fillcolor="#254163 [1636]" stroked="f">
                <v:fill color2="#4477b6 [3012]" rotate="t" angle="180" colors="0 #2c5d98;52429f #3c7bc7;1 #3a7ccb" focus="100%" type="gradient">
                  <o:fill v:ext="view" type="gradientUnscaled"/>
                </v:fill>
                <v:shadow on="t" color="black" opacity="22937f" origin=",.5" offset="0,.63889mm"/>
                <v:textbox>
                  <w:txbxContent>
                    <w:p w14:paraId="21ADB4CC" w14:textId="77777777" w:rsidR="00A43224" w:rsidRDefault="00A43224" w:rsidP="00A43224">
                      <w:r>
                        <w:t xml:space="preserve">         TLR’s</w:t>
                      </w:r>
                    </w:p>
                    <w:p w14:paraId="1FFDB9EC" w14:textId="77777777" w:rsidR="00A43224" w:rsidRDefault="00A43224" w:rsidP="00A43224">
                      <w:r>
                        <w:t>C TYPE LEPTIN</w:t>
                      </w:r>
                    </w:p>
                    <w:p w14:paraId="63D254F8" w14:textId="77777777" w:rsidR="00A43224" w:rsidRDefault="00A43224" w:rsidP="00A43224">
                      <w:r>
                        <w:t xml:space="preserve">         NOD</w:t>
                      </w:r>
                    </w:p>
                    <w:p w14:paraId="17129DD1" w14:textId="77777777" w:rsidR="00A43224" w:rsidRDefault="00A43224" w:rsidP="00A43224">
                      <w:r>
                        <w:t xml:space="preserve">        RIG-1</w:t>
                      </w:r>
                    </w:p>
                  </w:txbxContent>
                </v:textbox>
              </v:shape>
            </w:pict>
          </mc:Fallback>
        </mc:AlternateContent>
      </w:r>
    </w:p>
    <w:p w14:paraId="38E8C292" w14:textId="42B9104B" w:rsidR="00A43224" w:rsidRPr="006438DF" w:rsidRDefault="00A43224" w:rsidP="00E439C0">
      <w:pPr>
        <w:rPr>
          <w:rFonts w:ascii="Times New Roman" w:hAnsi="Times New Roman" w:cs="Times New Roman"/>
          <w:sz w:val="24"/>
          <w:szCs w:val="24"/>
        </w:rPr>
      </w:pPr>
    </w:p>
    <w:p w14:paraId="547D3387" w14:textId="417A0994" w:rsidR="00A43224" w:rsidRPr="006438DF" w:rsidRDefault="00DC0C70"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86400" behindDoc="0" locked="0" layoutInCell="1" allowOverlap="1" wp14:anchorId="3C1C531A" wp14:editId="36436D79">
                <wp:simplePos x="0" y="0"/>
                <wp:positionH relativeFrom="column">
                  <wp:posOffset>4484363</wp:posOffset>
                </wp:positionH>
                <wp:positionV relativeFrom="paragraph">
                  <wp:posOffset>55088</wp:posOffset>
                </wp:positionV>
                <wp:extent cx="0" cy="330689"/>
                <wp:effectExtent l="76200" t="0" r="76200" b="50800"/>
                <wp:wrapNone/>
                <wp:docPr id="170260817" name="Straight Arrow Connector 14"/>
                <wp:cNvGraphicFramePr/>
                <a:graphic xmlns:a="http://schemas.openxmlformats.org/drawingml/2006/main">
                  <a:graphicData uri="http://schemas.microsoft.com/office/word/2010/wordprocessingShape">
                    <wps:wsp>
                      <wps:cNvCnPr/>
                      <wps:spPr>
                        <a:xfrm>
                          <a:off x="0" y="0"/>
                          <a:ext cx="0" cy="3306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CF26DA" id="Straight Arrow Connector 14" o:spid="_x0000_s1026" type="#_x0000_t32" style="position:absolute;margin-left:353.1pt;margin-top:4.35pt;width:0;height:26.05pt;z-index:25168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" strokecolor="#4579b8 [3044]">
                <v:stroke endarrow="block"/>
              </v:shape>
            </w:pict>
          </mc:Fallback>
        </mc:AlternateContent>
      </w:r>
      <w:r w:rsidR="00F0193F">
        <w:rPr>
          <w:rFonts w:ascii="Times New Roman" w:hAnsi="Times New Roman" w:cs="Times New Roman"/>
          <w:noProof/>
          <w:sz w:val="24"/>
          <w:szCs w:val="24"/>
        </w:rPr>
        <mc:AlternateContent>
          <mc:Choice Requires="wps">
            <w:drawing>
              <wp:anchor distT="0" distB="0" distL="114300" distR="114300" simplePos="0" relativeHeight="251679232" behindDoc="0" locked="0" layoutInCell="1" allowOverlap="1" wp14:anchorId="64587E54" wp14:editId="0712E9D7">
                <wp:simplePos x="0" y="0"/>
                <wp:positionH relativeFrom="column">
                  <wp:posOffset>1062519</wp:posOffset>
                </wp:positionH>
                <wp:positionV relativeFrom="paragraph">
                  <wp:posOffset>202843</wp:posOffset>
                </wp:positionV>
                <wp:extent cx="1306894" cy="0"/>
                <wp:effectExtent l="0" t="0" r="13970" b="12700"/>
                <wp:wrapNone/>
                <wp:docPr id="1533635605" name="Straight Connector 69"/>
                <wp:cNvGraphicFramePr/>
                <a:graphic xmlns:a="http://schemas.openxmlformats.org/drawingml/2006/main">
                  <a:graphicData uri="http://schemas.microsoft.com/office/word/2010/wordprocessingShape">
                    <wps:wsp>
                      <wps:cNvCnPr/>
                      <wps:spPr>
                        <a:xfrm>
                          <a:off x="0" y="0"/>
                          <a:ext cx="130689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94C8F8" id="Straight Connector 6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83.65pt,15.95pt" to="186.5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" strokecolor="#4579b8 [3044]"/>
            </w:pict>
          </mc:Fallback>
        </mc:AlternateContent>
      </w:r>
      <w:r w:rsidR="00F0193F">
        <w:rPr>
          <w:rFonts w:ascii="Times New Roman" w:hAnsi="Times New Roman" w:cs="Times New Roman"/>
          <w:noProof/>
          <w:sz w:val="24"/>
          <w:szCs w:val="24"/>
        </w:rPr>
        <mc:AlternateContent>
          <mc:Choice Requires="wps">
            <w:drawing>
              <wp:anchor distT="0" distB="0" distL="114300" distR="114300" simplePos="0" relativeHeight="251678208" behindDoc="0" locked="0" layoutInCell="1" allowOverlap="1" wp14:anchorId="369CD7ED" wp14:editId="1F9C8408">
                <wp:simplePos x="0" y="0"/>
                <wp:positionH relativeFrom="column">
                  <wp:posOffset>1052245</wp:posOffset>
                </wp:positionH>
                <wp:positionV relativeFrom="paragraph">
                  <wp:posOffset>202843</wp:posOffset>
                </wp:positionV>
                <wp:extent cx="5993" cy="369870"/>
                <wp:effectExtent l="50800" t="0" r="45085" b="36830"/>
                <wp:wrapNone/>
                <wp:docPr id="559766614" name="Straight Arrow Connector 68"/>
                <wp:cNvGraphicFramePr/>
                <a:graphic xmlns:a="http://schemas.openxmlformats.org/drawingml/2006/main">
                  <a:graphicData uri="http://schemas.microsoft.com/office/word/2010/wordprocessingShape">
                    <wps:wsp>
                      <wps:cNvCnPr/>
                      <wps:spPr>
                        <a:xfrm>
                          <a:off x="0" y="0"/>
                          <a:ext cx="5993" cy="3698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0D3149" id="Straight Arrow Connector 68" o:spid="_x0000_s1026" type="#_x0000_t32" style="position:absolute;margin-left:82.85pt;margin-top:15.95pt;width:.45pt;height:29.1pt;z-index:25167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" strokecolor="#4579b8 [3044]">
                <v:stroke endarrow="block"/>
              </v:shape>
            </w:pict>
          </mc:Fallback>
        </mc:AlternateContent>
      </w:r>
      <w:r w:rsidR="00F0193F">
        <w:rPr>
          <w:rFonts w:ascii="Times New Roman" w:hAnsi="Times New Roman" w:cs="Times New Roman"/>
          <w:noProof/>
          <w:sz w:val="24"/>
          <w:szCs w:val="24"/>
        </w:rPr>
        <mc:AlternateContent>
          <mc:Choice Requires="wps">
            <w:drawing>
              <wp:anchor distT="0" distB="0" distL="114300" distR="114300" simplePos="0" relativeHeight="251677184" behindDoc="0" locked="0" layoutInCell="1" allowOverlap="1" wp14:anchorId="45D65601" wp14:editId="587A2E27">
                <wp:simplePos x="0" y="0"/>
                <wp:positionH relativeFrom="column">
                  <wp:posOffset>3256908</wp:posOffset>
                </wp:positionH>
                <wp:positionV relativeFrom="paragraph">
                  <wp:posOffset>59005</wp:posOffset>
                </wp:positionV>
                <wp:extent cx="1247454" cy="0"/>
                <wp:effectExtent l="0" t="0" r="10160" b="12700"/>
                <wp:wrapNone/>
                <wp:docPr id="1219859925" name="Straight Connector 67"/>
                <wp:cNvGraphicFramePr/>
                <a:graphic xmlns:a="http://schemas.openxmlformats.org/drawingml/2006/main">
                  <a:graphicData uri="http://schemas.microsoft.com/office/word/2010/wordprocessingShape">
                    <wps:wsp>
                      <wps:cNvCnPr/>
                      <wps:spPr>
                        <a:xfrm>
                          <a:off x="0" y="0"/>
                          <a:ext cx="12474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73BADF" id="Straight Connector 67"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256.45pt,4.65pt" to="354.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" strokecolor="#4579b8 [3044]"/>
            </w:pict>
          </mc:Fallback>
        </mc:AlternateContent>
      </w:r>
    </w:p>
    <w:p w14:paraId="622EAFBC" w14:textId="160908FF" w:rsidR="00A43224" w:rsidRPr="006438DF" w:rsidRDefault="00DC0C70"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65920" behindDoc="0" locked="0" layoutInCell="1" allowOverlap="1" wp14:anchorId="7ED72A6E" wp14:editId="385F41AC">
                <wp:simplePos x="0" y="0"/>
                <wp:positionH relativeFrom="column">
                  <wp:posOffset>3577950</wp:posOffset>
                </wp:positionH>
                <wp:positionV relativeFrom="paragraph">
                  <wp:posOffset>83820</wp:posOffset>
                </wp:positionV>
                <wp:extent cx="1731370" cy="509048"/>
                <wp:effectExtent l="12700" t="12700" r="8890" b="12065"/>
                <wp:wrapNone/>
                <wp:docPr id="733529474" name="Text Box 22"/>
                <wp:cNvGraphicFramePr/>
                <a:graphic xmlns:a="http://schemas.openxmlformats.org/drawingml/2006/main">
                  <a:graphicData uri="http://schemas.microsoft.com/office/word/2010/wordprocessingShape">
                    <wps:wsp>
                      <wps:cNvSpPr txBox="1"/>
                      <wps:spPr>
                        <a:xfrm>
                          <a:off x="0" y="0"/>
                          <a:ext cx="1731370" cy="509048"/>
                        </a:xfrm>
                        <a:prstGeom prst="rect">
                          <a:avLst/>
                        </a:prstGeom>
                        <a:solidFill>
                          <a:schemeClr val="tx2">
                            <a:lumMod val="40000"/>
                            <a:lumOff val="60000"/>
                          </a:schemeClr>
                        </a:solidFill>
                        <a:ln/>
                      </wps:spPr>
                      <wps:style>
                        <a:lnRef idx="2">
                          <a:schemeClr val="dk1"/>
                        </a:lnRef>
                        <a:fillRef idx="1">
                          <a:schemeClr val="lt1"/>
                        </a:fillRef>
                        <a:effectRef idx="0">
                          <a:schemeClr val="dk1"/>
                        </a:effectRef>
                        <a:fontRef idx="minor">
                          <a:schemeClr val="dk1"/>
                        </a:fontRef>
                      </wps:style>
                      <wps:txbx>
                        <w:txbxContent>
                          <w:p w14:paraId="0595EDD8" w14:textId="77777777" w:rsidR="00A43224" w:rsidRDefault="00A43224" w:rsidP="00A43224">
                            <w:r>
                              <w:t>ACTIVATION OF INTRACELLULAR SIGNAL TRANSDUCTION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72A6E" id="_x0000_s1041" type="#_x0000_t202" style="position:absolute;margin-left:281.75pt;margin-top:6.6pt;width:136.35pt;height:4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" fillcolor="#8db3e2 [1311]" strokecolor="black [3200]" strokeweight="2pt">
                <v:textbox>
                  <w:txbxContent>
                    <w:p w14:paraId="0595EDD8" w14:textId="77777777" w:rsidR="00A43224" w:rsidRDefault="00A43224" w:rsidP="00A43224">
                      <w:r>
                        <w:t>ACTIVATION OF INTRACELLULAR SIGNAL TRANSDUCTION</w:t>
                      </w:r>
                    </w:p>
                  </w:txbxContent>
                </v:textbox>
              </v:shape>
            </w:pict>
          </mc:Fallback>
        </mc:AlternateContent>
      </w:r>
      <w:r w:rsidR="00FC7719" w:rsidRPr="006438DF">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0803F61C" wp14:editId="797F46F9">
                <wp:simplePos x="0" y="0"/>
                <wp:positionH relativeFrom="column">
                  <wp:posOffset>418053</wp:posOffset>
                </wp:positionH>
                <wp:positionV relativeFrom="paragraph">
                  <wp:posOffset>248114</wp:posOffset>
                </wp:positionV>
                <wp:extent cx="1346601" cy="307811"/>
                <wp:effectExtent l="12700" t="12700" r="12700" b="10160"/>
                <wp:wrapNone/>
                <wp:docPr id="679457478" name="Text Box 28"/>
                <wp:cNvGraphicFramePr/>
                <a:graphic xmlns:a="http://schemas.openxmlformats.org/drawingml/2006/main">
                  <a:graphicData uri="http://schemas.microsoft.com/office/word/2010/wordprocessingShape">
                    <wps:wsp>
                      <wps:cNvSpPr txBox="1"/>
                      <wps:spPr>
                        <a:xfrm>
                          <a:off x="0" y="0"/>
                          <a:ext cx="1346601" cy="307811"/>
                        </a:xfrm>
                        <a:prstGeom prst="rect">
                          <a:avLst/>
                        </a:prstGeom>
                        <a:solidFill>
                          <a:schemeClr val="bg2">
                            <a:lumMod val="75000"/>
                          </a:schemeClr>
                        </a:solidFill>
                        <a:ln/>
                      </wps:spPr>
                      <wps:style>
                        <a:lnRef idx="2">
                          <a:schemeClr val="accent2"/>
                        </a:lnRef>
                        <a:fillRef idx="1">
                          <a:schemeClr val="lt1"/>
                        </a:fillRef>
                        <a:effectRef idx="0">
                          <a:schemeClr val="accent2"/>
                        </a:effectRef>
                        <a:fontRef idx="minor">
                          <a:schemeClr val="dk1"/>
                        </a:fontRef>
                      </wps:style>
                      <wps:txbx>
                        <w:txbxContent>
                          <w:p w14:paraId="005E829B" w14:textId="77777777" w:rsidR="00A43224" w:rsidRDefault="00A43224" w:rsidP="00A43224">
                            <w:r>
                              <w:t>NOD AGGREGATES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3F61C" id="Text Box 28" o:spid="_x0000_s1042" type="#_x0000_t202" style="position:absolute;margin-left:32.9pt;margin-top:19.55pt;width:106.05pt;height:2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" fillcolor="#c4bc96 [2414]" strokecolor="#c0504d [3205]" strokeweight="2pt">
                <v:textbox>
                  <w:txbxContent>
                    <w:p w14:paraId="005E829B" w14:textId="77777777" w:rsidR="00A43224" w:rsidRDefault="00A43224" w:rsidP="00A43224">
                      <w:r>
                        <w:t>NOD AGGREGATES</w:t>
                      </w:r>
                    </w:p>
                  </w:txbxContent>
                </v:textbox>
              </v:shape>
            </w:pict>
          </mc:Fallback>
        </mc:AlternateContent>
      </w:r>
    </w:p>
    <w:p w14:paraId="3418BC81" w14:textId="281F6970" w:rsidR="00A43224" w:rsidRPr="006438DF" w:rsidRDefault="00DC0C70"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70016" behindDoc="0" locked="0" layoutInCell="1" allowOverlap="1" wp14:anchorId="5099E314" wp14:editId="07DF252D">
                <wp:simplePos x="0" y="0"/>
                <wp:positionH relativeFrom="column">
                  <wp:posOffset>4487781</wp:posOffset>
                </wp:positionH>
                <wp:positionV relativeFrom="paragraph">
                  <wp:posOffset>272408</wp:posOffset>
                </wp:positionV>
                <wp:extent cx="0" cy="330200"/>
                <wp:effectExtent l="76200" t="0" r="76200" b="50800"/>
                <wp:wrapNone/>
                <wp:docPr id="1513256984" name="Straight Arrow Connector 14"/>
                <wp:cNvGraphicFramePr/>
                <a:graphic xmlns:a="http://schemas.openxmlformats.org/drawingml/2006/main">
                  <a:graphicData uri="http://schemas.microsoft.com/office/word/2010/wordprocessingShape">
                    <wps:wsp>
                      <wps:cNvCnPr/>
                      <wps:spPr>
                        <a:xfrm>
                          <a:off x="0" y="0"/>
                          <a:ext cx="0" cy="330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9DD429" id="Straight Arrow Connector 14" o:spid="_x0000_s1026" type="#_x0000_t32" style="position:absolute;margin-left:353.35pt;margin-top:21.45pt;width:0;height:26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" strokecolor="#4579b8 [3044]">
                <v:stroke endarrow="block"/>
              </v:shape>
            </w:pict>
          </mc:Fallback>
        </mc:AlternateContent>
      </w:r>
    </w:p>
    <w:p w14:paraId="34046859" w14:textId="49D5BF79" w:rsidR="00A43224" w:rsidRPr="006438DF" w:rsidRDefault="00FC7719"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60800" behindDoc="0" locked="0" layoutInCell="1" allowOverlap="1" wp14:anchorId="32859A0C" wp14:editId="30E2E578">
                <wp:simplePos x="0" y="0"/>
                <wp:positionH relativeFrom="column">
                  <wp:posOffset>467197</wp:posOffset>
                </wp:positionH>
                <wp:positionV relativeFrom="paragraph">
                  <wp:posOffset>125409</wp:posOffset>
                </wp:positionV>
                <wp:extent cx="1308100" cy="274320"/>
                <wp:effectExtent l="12700" t="12700" r="12700" b="17780"/>
                <wp:wrapNone/>
                <wp:docPr id="1586797519" name="Text Box 28"/>
                <wp:cNvGraphicFramePr/>
                <a:graphic xmlns:a="http://schemas.openxmlformats.org/drawingml/2006/main">
                  <a:graphicData uri="http://schemas.microsoft.com/office/word/2010/wordprocessingShape">
                    <wps:wsp>
                      <wps:cNvSpPr txBox="1"/>
                      <wps:spPr>
                        <a:xfrm>
                          <a:off x="0" y="0"/>
                          <a:ext cx="1308100" cy="274320"/>
                        </a:xfrm>
                        <a:prstGeom prst="rect">
                          <a:avLst/>
                        </a:prstGeom>
                        <a:solidFill>
                          <a:schemeClr val="bg2">
                            <a:lumMod val="75000"/>
                          </a:schemeClr>
                        </a:solidFill>
                        <a:ln/>
                      </wps:spPr>
                      <wps:style>
                        <a:lnRef idx="2">
                          <a:schemeClr val="accent2"/>
                        </a:lnRef>
                        <a:fillRef idx="1">
                          <a:schemeClr val="lt1"/>
                        </a:fillRef>
                        <a:effectRef idx="0">
                          <a:schemeClr val="accent2"/>
                        </a:effectRef>
                        <a:fontRef idx="minor">
                          <a:schemeClr val="dk1"/>
                        </a:fontRef>
                      </wps:style>
                      <wps:txbx>
                        <w:txbxContent>
                          <w:p w14:paraId="57FC1991" w14:textId="77777777" w:rsidR="00A43224" w:rsidRDefault="00A43224" w:rsidP="00A43224">
                            <w:r>
                              <w:t>INFLAMMOSOME</w:t>
                            </w:r>
                            <w:r w:rsidRPr="00434C7D">
                              <w:rPr>
                                <w:noProof/>
                              </w:rPr>
                              <w:drawing>
                                <wp:inline distT="0" distB="0" distL="0" distR="0" wp14:anchorId="2DDB558D" wp14:editId="526DC8BB">
                                  <wp:extent cx="574675" cy="154940"/>
                                  <wp:effectExtent l="0" t="0" r="0" b="0"/>
                                  <wp:docPr id="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675" cy="154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59A0C" id="_x0000_s1043" type="#_x0000_t202" style="position:absolute;margin-left:36.8pt;margin-top:9.85pt;width:103pt;height:2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" fillcolor="#c4bc96 [2414]" strokecolor="#c0504d [3205]" strokeweight="2pt">
                <v:textbox>
                  <w:txbxContent>
                    <w:p w14:paraId="57FC1991" w14:textId="77777777" w:rsidR="00A43224" w:rsidRDefault="00A43224" w:rsidP="00A43224">
                      <w:r>
                        <w:t>INFLAMMOSOME</w:t>
                      </w:r>
                      <w:r w:rsidRPr="00434C7D">
                        <w:rPr>
                          <w:noProof/>
                        </w:rPr>
                        <w:drawing>
                          <wp:inline distT="0" distB="0" distL="0" distR="0" wp14:anchorId="2DDB558D" wp14:editId="526DC8BB">
                            <wp:extent cx="574675" cy="154940"/>
                            <wp:effectExtent l="0" t="0" r="0" b="0"/>
                            <wp:docPr id="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675" cy="154940"/>
                                    </a:xfrm>
                                    <a:prstGeom prst="rect">
                                      <a:avLst/>
                                    </a:prstGeom>
                                    <a:noFill/>
                                    <a:ln>
                                      <a:noFill/>
                                    </a:ln>
                                  </pic:spPr>
                                </pic:pic>
                              </a:graphicData>
                            </a:graphic>
                          </wp:inline>
                        </w:drawing>
                      </w:r>
                    </w:p>
                  </w:txbxContent>
                </v:textbox>
              </v:shape>
            </w:pict>
          </mc:Fallback>
        </mc:AlternateContent>
      </w:r>
    </w:p>
    <w:p w14:paraId="2823DCC0" w14:textId="013744DE" w:rsidR="00A43224" w:rsidRPr="006438DF" w:rsidRDefault="00FC7719"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66944" behindDoc="0" locked="0" layoutInCell="1" allowOverlap="1" wp14:anchorId="0B02FE0A" wp14:editId="4AD9AB87">
                <wp:simplePos x="0" y="0"/>
                <wp:positionH relativeFrom="column">
                  <wp:posOffset>3925426</wp:posOffset>
                </wp:positionH>
                <wp:positionV relativeFrom="paragraph">
                  <wp:posOffset>20379</wp:posOffset>
                </wp:positionV>
                <wp:extent cx="1139483" cy="274320"/>
                <wp:effectExtent l="12700" t="12700" r="16510" b="17780"/>
                <wp:wrapNone/>
                <wp:docPr id="361328625" name="Text Box 28"/>
                <wp:cNvGraphicFramePr/>
                <a:graphic xmlns:a="http://schemas.openxmlformats.org/drawingml/2006/main">
                  <a:graphicData uri="http://schemas.microsoft.com/office/word/2010/wordprocessingShape">
                    <wps:wsp>
                      <wps:cNvSpPr txBox="1"/>
                      <wps:spPr>
                        <a:xfrm>
                          <a:off x="0" y="0"/>
                          <a:ext cx="1139483" cy="274320"/>
                        </a:xfrm>
                        <a:prstGeom prst="rect">
                          <a:avLst/>
                        </a:prstGeom>
                        <a:solidFill>
                          <a:schemeClr val="tx2">
                            <a:lumMod val="40000"/>
                            <a:lumOff val="60000"/>
                          </a:schemeClr>
                        </a:solidFill>
                        <a:ln/>
                      </wps:spPr>
                      <wps:style>
                        <a:lnRef idx="2">
                          <a:schemeClr val="dk1"/>
                        </a:lnRef>
                        <a:fillRef idx="1">
                          <a:schemeClr val="lt1"/>
                        </a:fillRef>
                        <a:effectRef idx="0">
                          <a:schemeClr val="dk1"/>
                        </a:effectRef>
                        <a:fontRef idx="minor">
                          <a:schemeClr val="dk1"/>
                        </a:fontRef>
                      </wps:style>
                      <wps:txbx>
                        <w:txbxContent>
                          <w:p w14:paraId="741292DA" w14:textId="77777777" w:rsidR="00A43224" w:rsidRDefault="00A43224" w:rsidP="00A43224">
                            <w:r>
                              <w:t>TRANSCRIPTION</w:t>
                            </w:r>
                            <w:r w:rsidRPr="00434C7D">
                              <w:rPr>
                                <w:noProof/>
                              </w:rPr>
                              <w:drawing>
                                <wp:inline distT="0" distB="0" distL="0" distR="0" wp14:anchorId="58BA84D9" wp14:editId="06876DA6">
                                  <wp:extent cx="574675" cy="154940"/>
                                  <wp:effectExtent l="0" t="0" r="0" b="0"/>
                                  <wp:docPr id="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675" cy="154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2FE0A" id="_x0000_s1044" type="#_x0000_t202" style="position:absolute;margin-left:309.1pt;margin-top:1.6pt;width:89.7pt;height:21.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" fillcolor="#8db3e2 [1311]" strokecolor="black [3200]" strokeweight="2pt">
                <v:textbox>
                  <w:txbxContent>
                    <w:p w14:paraId="741292DA" w14:textId="77777777" w:rsidR="00A43224" w:rsidRDefault="00A43224" w:rsidP="00A43224">
                      <w:r>
                        <w:t>TRANSCRIPTION</w:t>
                      </w:r>
                      <w:r w:rsidRPr="00434C7D">
                        <w:rPr>
                          <w:noProof/>
                        </w:rPr>
                        <w:drawing>
                          <wp:inline distT="0" distB="0" distL="0" distR="0" wp14:anchorId="58BA84D9" wp14:editId="06876DA6">
                            <wp:extent cx="574675" cy="154940"/>
                            <wp:effectExtent l="0" t="0" r="0" b="0"/>
                            <wp:docPr id="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675" cy="154940"/>
                                    </a:xfrm>
                                    <a:prstGeom prst="rect">
                                      <a:avLst/>
                                    </a:prstGeom>
                                    <a:noFill/>
                                    <a:ln>
                                      <a:noFill/>
                                    </a:ln>
                                  </pic:spPr>
                                </pic:pic>
                              </a:graphicData>
                            </a:graphic>
                          </wp:inline>
                        </w:drawing>
                      </w:r>
                    </w:p>
                  </w:txbxContent>
                </v:textbox>
              </v:shape>
            </w:pict>
          </mc:Fallback>
        </mc:AlternateContent>
      </w:r>
    </w:p>
    <w:p w14:paraId="02D870FE" w14:textId="34E8479C" w:rsidR="00A43224" w:rsidRPr="006438DF" w:rsidRDefault="00FC7719"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71040" behindDoc="0" locked="0" layoutInCell="1" allowOverlap="1" wp14:anchorId="1D277DFB" wp14:editId="1C315057">
                <wp:simplePos x="0" y="0"/>
                <wp:positionH relativeFrom="column">
                  <wp:posOffset>4494536</wp:posOffset>
                </wp:positionH>
                <wp:positionV relativeFrom="paragraph">
                  <wp:posOffset>5479</wp:posOffset>
                </wp:positionV>
                <wp:extent cx="0" cy="330689"/>
                <wp:effectExtent l="76200" t="0" r="76200" b="50800"/>
                <wp:wrapNone/>
                <wp:docPr id="1472363835" name="Straight Arrow Connector 14"/>
                <wp:cNvGraphicFramePr/>
                <a:graphic xmlns:a="http://schemas.openxmlformats.org/drawingml/2006/main">
                  <a:graphicData uri="http://schemas.microsoft.com/office/word/2010/wordprocessingShape">
                    <wps:wsp>
                      <wps:cNvCnPr/>
                      <wps:spPr>
                        <a:xfrm>
                          <a:off x="0" y="0"/>
                          <a:ext cx="0" cy="3306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CFB684" id="Straight Arrow Connector 14" o:spid="_x0000_s1026" type="#_x0000_t32" style="position:absolute;margin-left:353.9pt;margin-top:.45pt;width:0;height:26.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" strokecolor="#4579b8 [3044]">
                <v:stroke endarrow="block"/>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61824" behindDoc="0" locked="0" layoutInCell="1" allowOverlap="1" wp14:anchorId="6629CA2C" wp14:editId="7366275F">
                <wp:simplePos x="0" y="0"/>
                <wp:positionH relativeFrom="column">
                  <wp:posOffset>566420</wp:posOffset>
                </wp:positionH>
                <wp:positionV relativeFrom="paragraph">
                  <wp:posOffset>14247</wp:posOffset>
                </wp:positionV>
                <wp:extent cx="990065" cy="330200"/>
                <wp:effectExtent l="12700" t="12700" r="13335" b="12700"/>
                <wp:wrapNone/>
                <wp:docPr id="2079878595" name="Text Box 28"/>
                <wp:cNvGraphicFramePr/>
                <a:graphic xmlns:a="http://schemas.openxmlformats.org/drawingml/2006/main">
                  <a:graphicData uri="http://schemas.microsoft.com/office/word/2010/wordprocessingShape">
                    <wps:wsp>
                      <wps:cNvSpPr txBox="1"/>
                      <wps:spPr>
                        <a:xfrm>
                          <a:off x="0" y="0"/>
                          <a:ext cx="990065" cy="330200"/>
                        </a:xfrm>
                        <a:prstGeom prst="rect">
                          <a:avLst/>
                        </a:prstGeom>
                        <a:solidFill>
                          <a:schemeClr val="bg2">
                            <a:lumMod val="75000"/>
                          </a:schemeClr>
                        </a:solidFill>
                        <a:ln/>
                      </wps:spPr>
                      <wps:style>
                        <a:lnRef idx="2">
                          <a:schemeClr val="accent2"/>
                        </a:lnRef>
                        <a:fillRef idx="1">
                          <a:schemeClr val="lt1"/>
                        </a:fillRef>
                        <a:effectRef idx="0">
                          <a:schemeClr val="accent2"/>
                        </a:effectRef>
                        <a:fontRef idx="minor">
                          <a:schemeClr val="dk1"/>
                        </a:fontRef>
                      </wps:style>
                      <wps:txbx>
                        <w:txbxContent>
                          <w:p w14:paraId="09B00D94" w14:textId="77777777" w:rsidR="00A43224" w:rsidRDefault="00A43224" w:rsidP="00A43224">
                            <w:r>
                              <w:t xml:space="preserve">  IL-1</w:t>
                            </w:r>
                            <w:proofErr w:type="gramStart"/>
                            <w:r>
                              <w:t>B ,</w:t>
                            </w:r>
                            <w:proofErr w:type="gramEnd"/>
                            <w:r>
                              <w:t xml:space="preserve"> IL-1</w:t>
                            </w:r>
                            <w:r>
                              <w:rPr>
                                <w:rFonts w:ascii="Roboto" w:hAnsi="Roboto"/>
                                <w:color w:val="71777D"/>
                                <w:sz w:val="21"/>
                                <w:szCs w:val="21"/>
                                <w:shd w:val="clear" w:color="auto" w:fill="FFFFFF"/>
                              </w:rPr>
                              <w:t> </w:t>
                            </w:r>
                            <w:r w:rsidRPr="00E137F3">
                              <w:rPr>
                                <w:rFonts w:ascii="Roboto" w:hAnsi="Roboto"/>
                                <w:sz w:val="21"/>
                                <w:szCs w:val="21"/>
                                <w:shd w:val="clear" w:color="auto" w:fill="FFFFFF"/>
                              </w:rPr>
                              <w:t>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9CA2C" id="_x0000_s1045" type="#_x0000_t202" style="position:absolute;margin-left:44.6pt;margin-top:1.1pt;width:77.95pt;height:2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" fillcolor="#c4bc96 [2414]" strokecolor="#c0504d [3205]" strokeweight="2pt">
                <v:textbox>
                  <w:txbxContent>
                    <w:p w14:paraId="09B00D94" w14:textId="77777777" w:rsidR="00A43224" w:rsidRDefault="00A43224" w:rsidP="00A43224">
                      <w:r>
                        <w:t xml:space="preserve">  IL-1</w:t>
                      </w:r>
                      <w:proofErr w:type="gramStart"/>
                      <w:r>
                        <w:t>B ,</w:t>
                      </w:r>
                      <w:proofErr w:type="gramEnd"/>
                      <w:r>
                        <w:t xml:space="preserve"> IL-1</w:t>
                      </w:r>
                      <w:r>
                        <w:rPr>
                          <w:rFonts w:ascii="Roboto" w:hAnsi="Roboto"/>
                          <w:color w:val="71777D"/>
                          <w:sz w:val="21"/>
                          <w:szCs w:val="21"/>
                          <w:shd w:val="clear" w:color="auto" w:fill="FFFFFF"/>
                        </w:rPr>
                        <w:t> </w:t>
                      </w:r>
                      <w:r w:rsidRPr="00E137F3">
                        <w:rPr>
                          <w:rFonts w:ascii="Roboto" w:hAnsi="Roboto"/>
                          <w:sz w:val="21"/>
                          <w:szCs w:val="21"/>
                          <w:shd w:val="clear" w:color="auto" w:fill="FFFFFF"/>
                        </w:rPr>
                        <w:t>γ</w:t>
                      </w:r>
                    </w:p>
                  </w:txbxContent>
                </v:textbox>
              </v:shape>
            </w:pict>
          </mc:Fallback>
        </mc:AlternateContent>
      </w:r>
    </w:p>
    <w:p w14:paraId="44737F70" w14:textId="41040210" w:rsidR="00A43224" w:rsidRPr="006438DF" w:rsidRDefault="00DC0C70"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72064" behindDoc="0" locked="0" layoutInCell="1" allowOverlap="1" wp14:anchorId="13F401C7" wp14:editId="5CE98195">
                <wp:simplePos x="0" y="0"/>
                <wp:positionH relativeFrom="column">
                  <wp:posOffset>4495021</wp:posOffset>
                </wp:positionH>
                <wp:positionV relativeFrom="paragraph">
                  <wp:posOffset>325729</wp:posOffset>
                </wp:positionV>
                <wp:extent cx="0" cy="330689"/>
                <wp:effectExtent l="76200" t="0" r="76200" b="50800"/>
                <wp:wrapNone/>
                <wp:docPr id="1703726382" name="Straight Arrow Connector 14"/>
                <wp:cNvGraphicFramePr/>
                <a:graphic xmlns:a="http://schemas.openxmlformats.org/drawingml/2006/main">
                  <a:graphicData uri="http://schemas.microsoft.com/office/word/2010/wordprocessingShape">
                    <wps:wsp>
                      <wps:cNvCnPr/>
                      <wps:spPr>
                        <a:xfrm>
                          <a:off x="0" y="0"/>
                          <a:ext cx="0" cy="3306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55B5C8" id="Straight Arrow Connector 14" o:spid="_x0000_s1026" type="#_x0000_t32" style="position:absolute;margin-left:353.95pt;margin-top:25.65pt;width:0;height:26.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" strokecolor="#4579b8 [3044]">
                <v:stroke endarrow="block"/>
              </v:shape>
            </w:pict>
          </mc:Fallback>
        </mc:AlternateContent>
      </w:r>
      <w:r w:rsidR="00AF232D" w:rsidRPr="006438DF">
        <w:rPr>
          <w:rFonts w:ascii="Times New Roman" w:hAnsi="Times New Roman" w:cs="Times New Roman"/>
          <w:noProof/>
          <w:sz w:val="24"/>
          <w:szCs w:val="24"/>
        </w:rPr>
        <mc:AlternateContent>
          <mc:Choice Requires="wps">
            <w:drawing>
              <wp:anchor distT="0" distB="0" distL="114300" distR="114300" simplePos="0" relativeHeight="251667968" behindDoc="0" locked="0" layoutInCell="1" allowOverlap="1" wp14:anchorId="58E00366" wp14:editId="48A5BC42">
                <wp:simplePos x="0" y="0"/>
                <wp:positionH relativeFrom="column">
                  <wp:posOffset>3733466</wp:posOffset>
                </wp:positionH>
                <wp:positionV relativeFrom="paragraph">
                  <wp:posOffset>6913</wp:posOffset>
                </wp:positionV>
                <wp:extent cx="1667022" cy="317238"/>
                <wp:effectExtent l="12700" t="12700" r="9525" b="13335"/>
                <wp:wrapNone/>
                <wp:docPr id="1879709058" name="Text Box 28"/>
                <wp:cNvGraphicFramePr/>
                <a:graphic xmlns:a="http://schemas.openxmlformats.org/drawingml/2006/main">
                  <a:graphicData uri="http://schemas.microsoft.com/office/word/2010/wordprocessingShape">
                    <wps:wsp>
                      <wps:cNvSpPr txBox="1"/>
                      <wps:spPr>
                        <a:xfrm>
                          <a:off x="0" y="0"/>
                          <a:ext cx="1667022" cy="317238"/>
                        </a:xfrm>
                        <a:prstGeom prst="rect">
                          <a:avLst/>
                        </a:prstGeom>
                        <a:solidFill>
                          <a:schemeClr val="tx2">
                            <a:lumMod val="40000"/>
                            <a:lumOff val="60000"/>
                          </a:schemeClr>
                        </a:solidFill>
                        <a:ln/>
                      </wps:spPr>
                      <wps:style>
                        <a:lnRef idx="2">
                          <a:schemeClr val="dk1"/>
                        </a:lnRef>
                        <a:fillRef idx="1">
                          <a:schemeClr val="lt1"/>
                        </a:fillRef>
                        <a:effectRef idx="0">
                          <a:schemeClr val="dk1"/>
                        </a:effectRef>
                        <a:fontRef idx="minor">
                          <a:schemeClr val="dk1"/>
                        </a:fontRef>
                      </wps:style>
                      <wps:txbx>
                        <w:txbxContent>
                          <w:p w14:paraId="5E429678" w14:textId="77777777" w:rsidR="00A43224" w:rsidRDefault="00A43224" w:rsidP="00A43224">
                            <w:r>
                              <w:t>RELEASE OF CYTOKINES</w:t>
                            </w:r>
                            <w:r w:rsidRPr="00434C7D">
                              <w:rPr>
                                <w:noProof/>
                              </w:rPr>
                              <w:drawing>
                                <wp:inline distT="0" distB="0" distL="0" distR="0" wp14:anchorId="1486339A" wp14:editId="7B765A8E">
                                  <wp:extent cx="574675" cy="154940"/>
                                  <wp:effectExtent l="0" t="0" r="0" b="0"/>
                                  <wp:docPr id="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675" cy="154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00366" id="_x0000_s1046" type="#_x0000_t202" style="position:absolute;margin-left:293.95pt;margin-top:.55pt;width:131.25pt;height: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" fillcolor="#8db3e2 [1311]" strokecolor="black [3200]" strokeweight="2pt">
                <v:textbox>
                  <w:txbxContent>
                    <w:p w14:paraId="5E429678" w14:textId="77777777" w:rsidR="00A43224" w:rsidRDefault="00A43224" w:rsidP="00A43224">
                      <w:r>
                        <w:t>RELEASE OF CYTOKINES</w:t>
                      </w:r>
                      <w:r w:rsidRPr="00434C7D">
                        <w:rPr>
                          <w:noProof/>
                        </w:rPr>
                        <w:drawing>
                          <wp:inline distT="0" distB="0" distL="0" distR="0" wp14:anchorId="1486339A" wp14:editId="7B765A8E">
                            <wp:extent cx="574675" cy="154940"/>
                            <wp:effectExtent l="0" t="0" r="0" b="0"/>
                            <wp:docPr id="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675" cy="154940"/>
                                    </a:xfrm>
                                    <a:prstGeom prst="rect">
                                      <a:avLst/>
                                    </a:prstGeom>
                                    <a:noFill/>
                                    <a:ln>
                                      <a:noFill/>
                                    </a:ln>
                                  </pic:spPr>
                                </pic:pic>
                              </a:graphicData>
                            </a:graphic>
                          </wp:inline>
                        </w:drawing>
                      </w:r>
                    </w:p>
                  </w:txbxContent>
                </v:textbox>
              </v:shape>
            </w:pict>
          </mc:Fallback>
        </mc:AlternateContent>
      </w:r>
      <w:r w:rsidR="00AF232D" w:rsidRPr="006438DF">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14:anchorId="42359E77" wp14:editId="107B2FA2">
                <wp:simplePos x="0" y="0"/>
                <wp:positionH relativeFrom="column">
                  <wp:posOffset>1079939</wp:posOffset>
                </wp:positionH>
                <wp:positionV relativeFrom="paragraph">
                  <wp:posOffset>40287</wp:posOffset>
                </wp:positionV>
                <wp:extent cx="0" cy="330689"/>
                <wp:effectExtent l="76200" t="0" r="76200" b="50800"/>
                <wp:wrapNone/>
                <wp:docPr id="2115335114" name="Straight Arrow Connector 14"/>
                <wp:cNvGraphicFramePr/>
                <a:graphic xmlns:a="http://schemas.openxmlformats.org/drawingml/2006/main">
                  <a:graphicData uri="http://schemas.microsoft.com/office/word/2010/wordprocessingShape">
                    <wps:wsp>
                      <wps:cNvCnPr/>
                      <wps:spPr>
                        <a:xfrm>
                          <a:off x="0" y="0"/>
                          <a:ext cx="0" cy="3306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D906EA" id="Straight Arrow Connector 14" o:spid="_x0000_s1026" type="#_x0000_t32" style="position:absolute;margin-left:85.05pt;margin-top:3.15pt;width:0;height:26.05pt;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" strokecolor="#4579b8 [3044]">
                <v:stroke endarrow="block"/>
              </v:shape>
            </w:pict>
          </mc:Fallback>
        </mc:AlternateContent>
      </w:r>
    </w:p>
    <w:p w14:paraId="1DECCA40" w14:textId="6DA9AE20" w:rsidR="00A43224" w:rsidRPr="006438DF" w:rsidRDefault="00DC0C70"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75136" behindDoc="0" locked="0" layoutInCell="1" allowOverlap="1" wp14:anchorId="74DD3D01" wp14:editId="374CB646">
                <wp:simplePos x="0" y="0"/>
                <wp:positionH relativeFrom="column">
                  <wp:posOffset>465187</wp:posOffset>
                </wp:positionH>
                <wp:positionV relativeFrom="paragraph">
                  <wp:posOffset>39887</wp:posOffset>
                </wp:positionV>
                <wp:extent cx="1215383" cy="543482"/>
                <wp:effectExtent l="12700" t="12700" r="17145" b="15875"/>
                <wp:wrapNone/>
                <wp:docPr id="1396404649" name="Text Box 28"/>
                <wp:cNvGraphicFramePr/>
                <a:graphic xmlns:a="http://schemas.openxmlformats.org/drawingml/2006/main">
                  <a:graphicData uri="http://schemas.microsoft.com/office/word/2010/wordprocessingShape">
                    <wps:wsp>
                      <wps:cNvSpPr txBox="1"/>
                      <wps:spPr>
                        <a:xfrm>
                          <a:off x="0" y="0"/>
                          <a:ext cx="1215383" cy="543482"/>
                        </a:xfrm>
                        <a:prstGeom prst="rect">
                          <a:avLst/>
                        </a:prstGeom>
                        <a:solidFill>
                          <a:schemeClr val="accent2">
                            <a:lumMod val="60000"/>
                            <a:lumOff val="40000"/>
                          </a:schemeClr>
                        </a:solidFill>
                        <a:ln/>
                      </wps:spPr>
                      <wps:style>
                        <a:lnRef idx="2">
                          <a:schemeClr val="accent2"/>
                        </a:lnRef>
                        <a:fillRef idx="1">
                          <a:schemeClr val="lt1"/>
                        </a:fillRef>
                        <a:effectRef idx="0">
                          <a:schemeClr val="accent2"/>
                        </a:effectRef>
                        <a:fontRef idx="minor">
                          <a:schemeClr val="dk1"/>
                        </a:fontRef>
                      </wps:style>
                      <wps:txbx>
                        <w:txbxContent>
                          <w:p w14:paraId="6E0356C9" w14:textId="14F9684F" w:rsidR="00A43224" w:rsidRDefault="00A43224" w:rsidP="00DC0C70">
                            <w:pPr>
                              <w:jc w:val="center"/>
                            </w:pPr>
                            <w:r>
                              <w:t>PROGRAMMED CELL DEATH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D3D01" id="_x0000_s1047" type="#_x0000_t202" style="position:absolute;margin-left:36.65pt;margin-top:3.15pt;width:95.7pt;height:42.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" fillcolor="#d99594 [1941]" strokecolor="#c0504d [3205]" strokeweight="2pt">
                <v:textbox>
                  <w:txbxContent>
                    <w:p w14:paraId="6E0356C9" w14:textId="14F9684F" w:rsidR="00A43224" w:rsidRDefault="00A43224" w:rsidP="00DC0C70">
                      <w:pPr>
                        <w:jc w:val="center"/>
                      </w:pPr>
                      <w:r>
                        <w:t>PROGRAMMED CELL DEATH</w:t>
                      </w:r>
                    </w:p>
                  </w:txbxContent>
                </v:textbox>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68992" behindDoc="0" locked="0" layoutInCell="1" allowOverlap="1" wp14:anchorId="7BE10FB7" wp14:editId="6E52F1C0">
                <wp:simplePos x="0" y="0"/>
                <wp:positionH relativeFrom="column">
                  <wp:posOffset>3849370</wp:posOffset>
                </wp:positionH>
                <wp:positionV relativeFrom="paragraph">
                  <wp:posOffset>328806</wp:posOffset>
                </wp:positionV>
                <wp:extent cx="1400313" cy="387951"/>
                <wp:effectExtent l="12700" t="12700" r="9525" b="19050"/>
                <wp:wrapNone/>
                <wp:docPr id="578931756" name="Text Box 30"/>
                <wp:cNvGraphicFramePr/>
                <a:graphic xmlns:a="http://schemas.openxmlformats.org/drawingml/2006/main">
                  <a:graphicData uri="http://schemas.microsoft.com/office/word/2010/wordprocessingShape">
                    <wps:wsp>
                      <wps:cNvSpPr txBox="1"/>
                      <wps:spPr>
                        <a:xfrm>
                          <a:off x="0" y="0"/>
                          <a:ext cx="1400313" cy="387951"/>
                        </a:xfrm>
                        <a:prstGeom prst="rect">
                          <a:avLst/>
                        </a:prstGeom>
                        <a:solidFill>
                          <a:schemeClr val="accent2">
                            <a:lumMod val="60000"/>
                            <a:lumOff val="40000"/>
                          </a:schemeClr>
                        </a:solidFill>
                        <a:ln/>
                      </wps:spPr>
                      <wps:style>
                        <a:lnRef idx="2">
                          <a:schemeClr val="dk1"/>
                        </a:lnRef>
                        <a:fillRef idx="1">
                          <a:schemeClr val="lt1"/>
                        </a:fillRef>
                        <a:effectRef idx="0">
                          <a:schemeClr val="dk1"/>
                        </a:effectRef>
                        <a:fontRef idx="minor">
                          <a:schemeClr val="dk1"/>
                        </a:fontRef>
                      </wps:style>
                      <wps:txbx>
                        <w:txbxContent>
                          <w:p w14:paraId="5ED86383" w14:textId="77777777" w:rsidR="00A43224" w:rsidRPr="00A43224" w:rsidRDefault="00A43224" w:rsidP="00A43224">
                            <w:pPr>
                              <w:rPr>
                                <w:rFonts w:ascii="Roboto" w:hAnsi="Roboto"/>
                                <w:color w:val="111111"/>
                              </w:rPr>
                            </w:pPr>
                            <w:r>
                              <w:t>TNF-</w:t>
                            </w:r>
                            <w:proofErr w:type="gramStart"/>
                            <w:r w:rsidRPr="00142834">
                              <w:rPr>
                                <w:rStyle w:val="Strong"/>
                                <w:rFonts w:ascii="Roboto" w:hAnsi="Roboto"/>
                                <w:color w:val="111111"/>
                              </w:rPr>
                              <w:t>α</w:t>
                            </w:r>
                            <w:r>
                              <w:rPr>
                                <w:rStyle w:val="Strong"/>
                                <w:rFonts w:ascii="Roboto" w:hAnsi="Roboto"/>
                                <w:b w:val="0"/>
                                <w:bCs w:val="0"/>
                                <w:color w:val="111111"/>
                              </w:rPr>
                              <w:t xml:space="preserve"> ,</w:t>
                            </w:r>
                            <w:proofErr w:type="gramEnd"/>
                            <w:r>
                              <w:rPr>
                                <w:rStyle w:val="Strong"/>
                                <w:rFonts w:ascii="Roboto" w:hAnsi="Roboto"/>
                                <w:b w:val="0"/>
                                <w:bCs w:val="0"/>
                                <w:color w:val="111111"/>
                              </w:rPr>
                              <w:t xml:space="preserve"> </w:t>
                            </w:r>
                            <w:r>
                              <w:rPr>
                                <w:rStyle w:val="Strong"/>
                                <w:rFonts w:ascii="Roboto" w:hAnsi="Roboto"/>
                                <w:color w:val="111111"/>
                              </w:rPr>
                              <w:t>IL-1</w:t>
                            </w:r>
                            <w:r>
                              <w:rPr>
                                <w:rStyle w:val="Strong"/>
                                <w:rFonts w:ascii="Roboto" w:hAnsi="Roboto"/>
                                <w:b w:val="0"/>
                                <w:bCs w:val="0"/>
                                <w:color w:val="111111"/>
                              </w:rPr>
                              <w:t>,</w:t>
                            </w:r>
                            <w:r>
                              <w:rPr>
                                <w:rStyle w:val="Strong"/>
                                <w:rFonts w:ascii="Roboto" w:hAnsi="Roboto"/>
                                <w:color w:val="111111"/>
                              </w:rPr>
                              <w:t>IL-6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10FB7" id="Text Box 30" o:spid="_x0000_s1048" type="#_x0000_t202" style="position:absolute;margin-left:303.1pt;margin-top:25.9pt;width:110.25pt;height:30.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" fillcolor="#d99594 [1941]" strokecolor="black [3200]" strokeweight="2pt">
                <v:textbox>
                  <w:txbxContent>
                    <w:p w14:paraId="5ED86383" w14:textId="77777777" w:rsidR="00A43224" w:rsidRPr="00A43224" w:rsidRDefault="00A43224" w:rsidP="00A43224">
                      <w:pPr>
                        <w:rPr>
                          <w:rFonts w:ascii="Roboto" w:hAnsi="Roboto"/>
                          <w:color w:val="111111"/>
                        </w:rPr>
                      </w:pPr>
                      <w:r>
                        <w:t>TNF-</w:t>
                      </w:r>
                      <w:proofErr w:type="gramStart"/>
                      <w:r w:rsidRPr="00142834">
                        <w:rPr>
                          <w:rStyle w:val="Strong"/>
                          <w:rFonts w:ascii="Roboto" w:hAnsi="Roboto"/>
                          <w:color w:val="111111"/>
                        </w:rPr>
                        <w:t>α</w:t>
                      </w:r>
                      <w:r>
                        <w:rPr>
                          <w:rStyle w:val="Strong"/>
                          <w:rFonts w:ascii="Roboto" w:hAnsi="Roboto"/>
                          <w:b w:val="0"/>
                          <w:bCs w:val="0"/>
                          <w:color w:val="111111"/>
                        </w:rPr>
                        <w:t xml:space="preserve"> ,</w:t>
                      </w:r>
                      <w:proofErr w:type="gramEnd"/>
                      <w:r>
                        <w:rPr>
                          <w:rStyle w:val="Strong"/>
                          <w:rFonts w:ascii="Roboto" w:hAnsi="Roboto"/>
                          <w:b w:val="0"/>
                          <w:bCs w:val="0"/>
                          <w:color w:val="111111"/>
                        </w:rPr>
                        <w:t xml:space="preserve"> </w:t>
                      </w:r>
                      <w:r>
                        <w:rPr>
                          <w:rStyle w:val="Strong"/>
                          <w:rFonts w:ascii="Roboto" w:hAnsi="Roboto"/>
                          <w:color w:val="111111"/>
                        </w:rPr>
                        <w:t>IL-1</w:t>
                      </w:r>
                      <w:r>
                        <w:rPr>
                          <w:rStyle w:val="Strong"/>
                          <w:rFonts w:ascii="Roboto" w:hAnsi="Roboto"/>
                          <w:b w:val="0"/>
                          <w:bCs w:val="0"/>
                          <w:color w:val="111111"/>
                        </w:rPr>
                        <w:t>,</w:t>
                      </w:r>
                      <w:r>
                        <w:rPr>
                          <w:rStyle w:val="Strong"/>
                          <w:rFonts w:ascii="Roboto" w:hAnsi="Roboto"/>
                          <w:color w:val="111111"/>
                        </w:rPr>
                        <w:t>IL-6</w:t>
                      </w:r>
                    </w:p>
                  </w:txbxContent>
                </v:textbox>
              </v:shape>
            </w:pict>
          </mc:Fallback>
        </mc:AlternateContent>
      </w:r>
    </w:p>
    <w:p w14:paraId="4FF9E0EB" w14:textId="03BCA0E6" w:rsidR="00681321" w:rsidRDefault="00681321" w:rsidP="00E439C0">
      <w:pPr>
        <w:rPr>
          <w:rFonts w:ascii="Times New Roman" w:hAnsi="Times New Roman" w:cs="Times New Roman"/>
          <w:sz w:val="24"/>
          <w:szCs w:val="24"/>
        </w:rPr>
      </w:pPr>
    </w:p>
    <w:p w14:paraId="48D478FB" w14:textId="77777777" w:rsidR="00F0193F" w:rsidRDefault="00F0193F" w:rsidP="00E439C0">
      <w:pPr>
        <w:rPr>
          <w:rFonts w:ascii="Times New Roman" w:hAnsi="Times New Roman" w:cs="Times New Roman"/>
          <w:sz w:val="24"/>
          <w:szCs w:val="24"/>
        </w:rPr>
      </w:pPr>
    </w:p>
    <w:p w14:paraId="2017CC93" w14:textId="15D9350A"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 xml:space="preserve">Proinflammatory cytokines </w:t>
      </w:r>
      <w:proofErr w:type="gramStart"/>
      <w:r w:rsidRPr="006438DF">
        <w:rPr>
          <w:rFonts w:ascii="Times New Roman" w:hAnsi="Times New Roman" w:cs="Times New Roman"/>
          <w:sz w:val="24"/>
          <w:szCs w:val="24"/>
        </w:rPr>
        <w:t>cause :</w:t>
      </w:r>
      <w:proofErr w:type="gramEnd"/>
    </w:p>
    <w:p w14:paraId="4C0FD647" w14:textId="77777777" w:rsidR="00E439C0" w:rsidRPr="006438DF" w:rsidRDefault="00E439C0" w:rsidP="00E439C0">
      <w:pPr>
        <w:pStyle w:val="ListParagraph"/>
        <w:numPr>
          <w:ilvl w:val="0"/>
          <w:numId w:val="53"/>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 xml:space="preserve">activation and proliferation of leukocytes, </w:t>
      </w:r>
    </w:p>
    <w:p w14:paraId="169C4873" w14:textId="77777777" w:rsidR="00E439C0" w:rsidRPr="006438DF" w:rsidRDefault="00E439C0" w:rsidP="00E439C0">
      <w:pPr>
        <w:pStyle w:val="ListParagraph"/>
        <w:numPr>
          <w:ilvl w:val="0"/>
          <w:numId w:val="53"/>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 xml:space="preserve">activation of the complement system, </w:t>
      </w:r>
    </w:p>
    <w:p w14:paraId="0494116A" w14:textId="77777777" w:rsidR="00E439C0" w:rsidRPr="006438DF" w:rsidRDefault="00E439C0" w:rsidP="00E439C0">
      <w:pPr>
        <w:pStyle w:val="ListParagraph"/>
        <w:numPr>
          <w:ilvl w:val="0"/>
          <w:numId w:val="53"/>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 xml:space="preserve">upregulation of endothelial adhesion molecules and chemokine expression, </w:t>
      </w:r>
    </w:p>
    <w:p w14:paraId="3F6CB45F" w14:textId="77777777" w:rsidR="00E439C0" w:rsidRPr="006438DF" w:rsidRDefault="00E439C0" w:rsidP="00E439C0">
      <w:pPr>
        <w:pStyle w:val="ListParagraph"/>
        <w:numPr>
          <w:ilvl w:val="0"/>
          <w:numId w:val="53"/>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 xml:space="preserve">tissue factor production, and </w:t>
      </w:r>
    </w:p>
    <w:p w14:paraId="48508870" w14:textId="77777777" w:rsidR="00E439C0" w:rsidRPr="006438DF" w:rsidRDefault="00E439C0" w:rsidP="00E439C0">
      <w:pPr>
        <w:pStyle w:val="ListParagraph"/>
        <w:numPr>
          <w:ilvl w:val="0"/>
          <w:numId w:val="53"/>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 xml:space="preserve">induction of hepatic acute phase reactants. </w:t>
      </w:r>
    </w:p>
    <w:p w14:paraId="0E34D2FC" w14:textId="77777777" w:rsidR="00E439C0" w:rsidRPr="006438DF" w:rsidRDefault="00E439C0" w:rsidP="00E439C0">
      <w:pPr>
        <w:pStyle w:val="ListParagraph"/>
        <w:rPr>
          <w:rFonts w:ascii="Times New Roman" w:hAnsi="Times New Roman" w:cs="Times New Roman"/>
          <w:sz w:val="24"/>
          <w:szCs w:val="24"/>
        </w:rPr>
      </w:pPr>
    </w:p>
    <w:p w14:paraId="17FC74BD" w14:textId="16605251" w:rsidR="00E439C0"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In sepsis, there is an exaggeration of the above immune response resulting in collateral damage and death of host cells and tissues.</w:t>
      </w:r>
    </w:p>
    <w:p w14:paraId="7F62CCBE" w14:textId="77777777" w:rsidR="00BB624D" w:rsidRPr="00BB624D" w:rsidRDefault="00BB624D" w:rsidP="00E439C0">
      <w:pPr>
        <w:rPr>
          <w:rFonts w:ascii="Times New Roman" w:hAnsi="Times New Roman" w:cs="Times New Roman"/>
          <w:sz w:val="24"/>
          <w:szCs w:val="24"/>
        </w:rPr>
      </w:pPr>
    </w:p>
    <w:p w14:paraId="4B173812" w14:textId="6FA7B0A7" w:rsidR="00E439C0" w:rsidRPr="00BB4A08" w:rsidRDefault="00E439C0" w:rsidP="00BB4A08">
      <w:pPr>
        <w:pStyle w:val="ListParagraph"/>
        <w:numPr>
          <w:ilvl w:val="0"/>
          <w:numId w:val="102"/>
        </w:numPr>
        <w:rPr>
          <w:rFonts w:ascii="Times New Roman" w:hAnsi="Times New Roman" w:cs="Times New Roman"/>
          <w:b/>
          <w:bCs/>
          <w:sz w:val="24"/>
          <w:szCs w:val="24"/>
        </w:rPr>
      </w:pPr>
      <w:r w:rsidRPr="00BB4A08">
        <w:rPr>
          <w:rFonts w:ascii="Times New Roman" w:hAnsi="Times New Roman" w:cs="Times New Roman"/>
          <w:b/>
          <w:bCs/>
          <w:sz w:val="24"/>
          <w:szCs w:val="24"/>
        </w:rPr>
        <w:t>Dysregulation of hemostasis</w:t>
      </w:r>
    </w:p>
    <w:p w14:paraId="54CEFA55" w14:textId="77777777" w:rsidR="00E439C0" w:rsidRPr="006438DF" w:rsidRDefault="00E439C0" w:rsidP="00E439C0">
      <w:pPr>
        <w:rPr>
          <w:rFonts w:ascii="Times New Roman" w:hAnsi="Times New Roman" w:cs="Times New Roman"/>
          <w:sz w:val="24"/>
          <w:szCs w:val="24"/>
        </w:rPr>
      </w:pPr>
    </w:p>
    <w:p w14:paraId="23666905"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lang w:val="en-IN"/>
        </w:rPr>
        <w:t>Sepsis is characterized by the simultaneous activation of the coagulation and inflammatory cascades, as well as the crossing of the hemostatic and inflammatory pathways</w:t>
      </w:r>
      <w:r w:rsidRPr="006438DF">
        <w:rPr>
          <w:rFonts w:ascii="Times New Roman" w:hAnsi="Times New Roman" w:cs="Times New Roman"/>
          <w:sz w:val="24"/>
          <w:szCs w:val="24"/>
        </w:rPr>
        <w:t>. The spectrum of this interaction can vary from mild thrombocytopenia to fulminant disseminated intravascular coagulation (DIC). </w:t>
      </w:r>
    </w:p>
    <w:p w14:paraId="2AD7AC00"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The release of tissue factor from damaged endothelium cells is assumed to be the primary cause of sepsis's hypercoagulability. Additional sources include monocytes and polymorphonuclear cells.</w:t>
      </w:r>
      <w:r w:rsidRPr="006438DF">
        <w:rPr>
          <w:rFonts w:ascii="Times New Roman" w:hAnsi="Times New Roman" w:cs="Times New Roman"/>
          <w:sz w:val="24"/>
          <w:szCs w:val="24"/>
          <w:vertAlign w:val="superscript"/>
        </w:rPr>
        <w:t>3</w:t>
      </w:r>
    </w:p>
    <w:p w14:paraId="2EEE44E8"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Following the systemic activation of the coagulation cascade by tissue factor, thrombin is produced, platelets are activated, and platelet-fibrin clots are formed. These microthrombi have the potential to induce tissue hypoxia and organ failure due to local perfusion abnormalities.</w:t>
      </w:r>
    </w:p>
    <w:p w14:paraId="05D64802"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In vitro experimental models of endotoxemia and bacteremia have shown a complete inhibition of inflammation-induced thrombin production with the blockade of tissue factor.</w:t>
      </w:r>
      <w:r w:rsidRPr="006438DF">
        <w:rPr>
          <w:rFonts w:ascii="Times New Roman" w:hAnsi="Times New Roman" w:cs="Times New Roman"/>
          <w:sz w:val="24"/>
          <w:szCs w:val="24"/>
          <w:vertAlign w:val="superscript"/>
        </w:rPr>
        <w:t>4</w:t>
      </w:r>
    </w:p>
    <w:p w14:paraId="08953265" w14:textId="77777777" w:rsidR="00374A0D"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Apart from the previously mentioned procoagulant impact, there is also a reduction in the anticoagulant properties of protein C and antithrombin, which typically moderate the coagulation </w:t>
      </w:r>
      <w:proofErr w:type="gramStart"/>
      <w:r w:rsidRPr="006438DF">
        <w:rPr>
          <w:rFonts w:ascii="Times New Roman" w:hAnsi="Times New Roman" w:cs="Times New Roman"/>
          <w:sz w:val="24"/>
          <w:szCs w:val="24"/>
        </w:rPr>
        <w:t>cascade.Thrombomodulin</w:t>
      </w:r>
      <w:proofErr w:type="gramEnd"/>
      <w:r w:rsidRPr="006438DF">
        <w:rPr>
          <w:rFonts w:ascii="Times New Roman" w:hAnsi="Times New Roman" w:cs="Times New Roman"/>
          <w:sz w:val="24"/>
          <w:szCs w:val="24"/>
        </w:rPr>
        <w:t xml:space="preserve">, which is activated by thrombin, transforms protein C into its active version, known as activated protein C.After that, activated protein C degrades factors Va and VIIIa, which work along with activated protein S to produce an anticoagulant effect. </w:t>
      </w:r>
    </w:p>
    <w:p w14:paraId="1A989999" w14:textId="77777777" w:rsidR="004E6AC9" w:rsidRDefault="004E6AC9" w:rsidP="00E439C0">
      <w:pPr>
        <w:rPr>
          <w:rFonts w:ascii="Times New Roman" w:hAnsi="Times New Roman" w:cs="Times New Roman"/>
          <w:sz w:val="24"/>
          <w:szCs w:val="24"/>
        </w:rPr>
      </w:pPr>
    </w:p>
    <w:p w14:paraId="4822BCA6" w14:textId="16AA0E23" w:rsidR="00BB624D" w:rsidRDefault="00E439C0" w:rsidP="00E439C0">
      <w:pPr>
        <w:rPr>
          <w:rFonts w:ascii="Times New Roman" w:hAnsi="Times New Roman" w:cs="Times New Roman"/>
          <w:sz w:val="24"/>
          <w:szCs w:val="24"/>
        </w:rPr>
      </w:pPr>
      <w:r w:rsidRPr="006438DF">
        <w:rPr>
          <w:rFonts w:ascii="Times New Roman" w:hAnsi="Times New Roman" w:cs="Times New Roman"/>
          <w:sz w:val="24"/>
          <w:szCs w:val="24"/>
        </w:rPr>
        <w:lastRenderedPageBreak/>
        <w:t>It is also known to have strong antiinflammatory properties through reducing neutrophil and monocyte adherence to endothelium and inhibiting TNFα, IL-1β, and IL-6.</w:t>
      </w:r>
    </w:p>
    <w:p w14:paraId="65574659" w14:textId="77777777" w:rsidR="00681321" w:rsidRPr="006438DF" w:rsidRDefault="00681321" w:rsidP="00E439C0">
      <w:pPr>
        <w:rPr>
          <w:rFonts w:ascii="Times New Roman" w:hAnsi="Times New Roman" w:cs="Times New Roman"/>
          <w:sz w:val="24"/>
          <w:szCs w:val="24"/>
        </w:rPr>
      </w:pPr>
    </w:p>
    <w:p w14:paraId="2B397756"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Patients experiencing significant systemic inflammation, such those suffering from sepsis, have reduced amounts of protein C in their plasma, downregulated thrombomodulin, and low levels of protein S. These factors contribute to the uncontrolled spread of the coagulation cascade.</w:t>
      </w:r>
      <w:r w:rsidRPr="006438DF">
        <w:rPr>
          <w:rFonts w:ascii="Times New Roman" w:hAnsi="Times New Roman" w:cs="Times New Roman"/>
          <w:sz w:val="24"/>
          <w:szCs w:val="24"/>
          <w:vertAlign w:val="superscript"/>
        </w:rPr>
        <w:t>5</w:t>
      </w:r>
    </w:p>
    <w:p w14:paraId="56A3E86C"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In addition to the hypercoagulability described above, a reduction of fibrinolysis is also observed as a result of sepsis.</w:t>
      </w:r>
      <w:r w:rsidRPr="006438DF">
        <w:rPr>
          <w:rFonts w:ascii="Times New Roman" w:hAnsi="Times New Roman" w:cs="Times New Roman"/>
          <w:sz w:val="24"/>
          <w:szCs w:val="24"/>
          <w:vertAlign w:val="superscript"/>
        </w:rPr>
        <w:t>6</w:t>
      </w:r>
    </w:p>
    <w:p w14:paraId="63E86336" w14:textId="6F867651"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As TNFα and IL-1β levels increase, tissue plasminogen activators are released from vascular endothelial cells. The resultant increase in activation of plasmin is blunted by the sustained increase in plasminogen activator inhibitor type 1 (PAI-1). The net effect is diminished fibrinolysis and fibrin removal, which contributes to the perpetuation of microvascular thrombosis.</w:t>
      </w:r>
    </w:p>
    <w:p w14:paraId="653301A1" w14:textId="0F38BE4F" w:rsidR="00E439C0" w:rsidRPr="00BB4A08" w:rsidRDefault="00E439C0" w:rsidP="00BB4A08">
      <w:pPr>
        <w:pStyle w:val="ListParagraph"/>
        <w:numPr>
          <w:ilvl w:val="0"/>
          <w:numId w:val="102"/>
        </w:numPr>
        <w:rPr>
          <w:rFonts w:ascii="Times New Roman" w:hAnsi="Times New Roman" w:cs="Times New Roman"/>
          <w:b/>
          <w:bCs/>
          <w:sz w:val="24"/>
          <w:szCs w:val="24"/>
        </w:rPr>
      </w:pPr>
      <w:r w:rsidRPr="00BB4A08">
        <w:rPr>
          <w:rFonts w:ascii="Times New Roman" w:hAnsi="Times New Roman" w:cs="Times New Roman"/>
          <w:b/>
          <w:bCs/>
          <w:sz w:val="24"/>
          <w:szCs w:val="24"/>
        </w:rPr>
        <w:t>Immunosuppression</w:t>
      </w:r>
    </w:p>
    <w:p w14:paraId="70D276B8"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Remarkably, a prolonged state of immunosuppression frequently precedes the acute proinflammatory condition of </w:t>
      </w:r>
      <w:proofErr w:type="gramStart"/>
      <w:r w:rsidRPr="006438DF">
        <w:rPr>
          <w:rFonts w:ascii="Times New Roman" w:hAnsi="Times New Roman" w:cs="Times New Roman"/>
          <w:sz w:val="24"/>
          <w:szCs w:val="24"/>
        </w:rPr>
        <w:t>sepsis.Apoptosis</w:t>
      </w:r>
      <w:proofErr w:type="gramEnd"/>
      <w:r w:rsidRPr="006438DF">
        <w:rPr>
          <w:rFonts w:ascii="Times New Roman" w:hAnsi="Times New Roman" w:cs="Times New Roman"/>
          <w:sz w:val="24"/>
          <w:szCs w:val="24"/>
        </w:rPr>
        <w:t> and a diminished sensitivity to inflammatory cytokines result in a reduction in the quantity of T lymphocytes (helper and cytotoxic).</w:t>
      </w:r>
      <w:r w:rsidRPr="006438DF">
        <w:rPr>
          <w:rFonts w:ascii="Times New Roman" w:hAnsi="Times New Roman" w:cs="Times New Roman"/>
          <w:sz w:val="24"/>
          <w:szCs w:val="24"/>
          <w:vertAlign w:val="superscript"/>
        </w:rPr>
        <w:t>7</w:t>
      </w:r>
    </w:p>
    <w:p w14:paraId="55216D00"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Additionally, two studies have shown that endotoxins reduce the synthesis of essential cytokines including TNF and IL-6.</w:t>
      </w:r>
      <w:r w:rsidRPr="006438DF">
        <w:rPr>
          <w:rFonts w:ascii="Times New Roman" w:hAnsi="Times New Roman" w:cs="Times New Roman"/>
          <w:sz w:val="24"/>
          <w:szCs w:val="24"/>
          <w:vertAlign w:val="superscript"/>
        </w:rPr>
        <w:t>8,</w:t>
      </w:r>
    </w:p>
    <w:p w14:paraId="7E5F7216"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According to the aforementioned research, a septic person's immune system is unable to mount a successful defense against subsequent bacterial, viral, or fungal illnesses.</w:t>
      </w:r>
    </w:p>
    <w:p w14:paraId="687A6AA2" w14:textId="3799C84B" w:rsidR="00BB4A08" w:rsidRPr="00AC731D"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It has been hypothesized that early lymphopenia can function as a biomarker for immunosuppression in sepsis based on a study that demonstrated that a low lymphocyte count early in sepsis (day 4 of diagnosis) is predictive of both 28-day and 1-year mortality.</w:t>
      </w:r>
      <w:r w:rsidRPr="006438DF">
        <w:rPr>
          <w:rFonts w:ascii="Times New Roman" w:hAnsi="Times New Roman" w:cs="Times New Roman"/>
          <w:sz w:val="24"/>
          <w:szCs w:val="24"/>
          <w:vertAlign w:val="superscript"/>
        </w:rPr>
        <w:t>10</w:t>
      </w:r>
    </w:p>
    <w:p w14:paraId="19374FC7" w14:textId="746FD9A5" w:rsidR="00E439C0" w:rsidRPr="00BB4A08" w:rsidRDefault="00E439C0" w:rsidP="00BB4A08">
      <w:pPr>
        <w:pStyle w:val="ListParagraph"/>
        <w:numPr>
          <w:ilvl w:val="0"/>
          <w:numId w:val="29"/>
        </w:numPr>
        <w:rPr>
          <w:rFonts w:ascii="Times New Roman" w:hAnsi="Times New Roman" w:cs="Times New Roman"/>
          <w:b/>
          <w:bCs/>
          <w:sz w:val="24"/>
          <w:szCs w:val="24"/>
        </w:rPr>
      </w:pPr>
      <w:r w:rsidRPr="00BB4A08">
        <w:rPr>
          <w:rFonts w:ascii="Times New Roman" w:hAnsi="Times New Roman" w:cs="Times New Roman"/>
          <w:b/>
          <w:bCs/>
          <w:sz w:val="24"/>
          <w:szCs w:val="24"/>
        </w:rPr>
        <w:t>Cellular, tissue, and organ dysfunction</w:t>
      </w:r>
    </w:p>
    <w:p w14:paraId="038B3CE8" w14:textId="21A5C515" w:rsidR="00BB624D"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The underlying mechanism behind tissue and organ dysfunction in sepsis is the decreased delivery to and utilization of oxygen by cells as a result of hypoperfusion. Hypoperfusion occurs due to the cardiovascular dysfunction that is seen in sepsis.</w:t>
      </w:r>
      <w:r w:rsidRPr="006438DF">
        <w:rPr>
          <w:rFonts w:ascii="Times New Roman" w:hAnsi="Times New Roman" w:cs="Times New Roman"/>
          <w:sz w:val="24"/>
          <w:szCs w:val="24"/>
          <w:vertAlign w:val="superscript"/>
        </w:rPr>
        <w:t>11</w:t>
      </w:r>
    </w:p>
    <w:p w14:paraId="065E9AB5" w14:textId="6028427A"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According to several researchstudies, the incidence of septic cardiomyopathy ranges from 18% to 60%. It is believed to be connected to circulating cytokines, including TNFα and IL-1β, which can depress cardiac myocytes and interfere with their ability to perform mitochondrial functions.</w:t>
      </w:r>
    </w:p>
    <w:p w14:paraId="7661BBDC" w14:textId="77777777" w:rsidR="00E439C0" w:rsidRPr="006438DF" w:rsidRDefault="00E439C0" w:rsidP="00E439C0">
      <w:pPr>
        <w:rPr>
          <w:rFonts w:ascii="Times New Roman" w:hAnsi="Times New Roman" w:cs="Times New Roman"/>
          <w:sz w:val="24"/>
          <w:szCs w:val="24"/>
        </w:rPr>
      </w:pPr>
    </w:p>
    <w:p w14:paraId="1E70EA46"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 xml:space="preserve">The two most important features of septic cardiomyopathy </w:t>
      </w:r>
      <w:proofErr w:type="gramStart"/>
      <w:r w:rsidRPr="006438DF">
        <w:rPr>
          <w:rFonts w:ascii="Times New Roman" w:hAnsi="Times New Roman" w:cs="Times New Roman"/>
          <w:sz w:val="24"/>
          <w:szCs w:val="24"/>
        </w:rPr>
        <w:t>is</w:t>
      </w:r>
      <w:proofErr w:type="gramEnd"/>
      <w:r w:rsidRPr="006438DF">
        <w:rPr>
          <w:rFonts w:ascii="Times New Roman" w:hAnsi="Times New Roman" w:cs="Times New Roman"/>
          <w:sz w:val="24"/>
          <w:szCs w:val="24"/>
        </w:rPr>
        <w:t xml:space="preserve"> that </w:t>
      </w:r>
    </w:p>
    <w:p w14:paraId="6CD842F0" w14:textId="77777777" w:rsidR="00E439C0" w:rsidRPr="006438DF" w:rsidRDefault="00375F46" w:rsidP="00E439C0">
      <w:pPr>
        <w:pStyle w:val="ListParagraph"/>
        <w:numPr>
          <w:ilvl w:val="0"/>
          <w:numId w:val="55"/>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I</w:t>
      </w:r>
      <w:r w:rsidR="00E439C0" w:rsidRPr="006438DF">
        <w:rPr>
          <w:rFonts w:ascii="Times New Roman" w:hAnsi="Times New Roman" w:cs="Times New Roman"/>
          <w:sz w:val="24"/>
          <w:szCs w:val="24"/>
        </w:rPr>
        <w:t>t is acute in onset and reversible.</w:t>
      </w:r>
    </w:p>
    <w:p w14:paraId="3F8CE447" w14:textId="77777777" w:rsidR="00E439C0" w:rsidRPr="006438DF" w:rsidRDefault="00375F46" w:rsidP="00E439C0">
      <w:pPr>
        <w:pStyle w:val="ListParagraph"/>
        <w:numPr>
          <w:ilvl w:val="0"/>
          <w:numId w:val="55"/>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T</w:t>
      </w:r>
      <w:r w:rsidR="00E439C0" w:rsidRPr="006438DF">
        <w:rPr>
          <w:rFonts w:ascii="Times New Roman" w:hAnsi="Times New Roman" w:cs="Times New Roman"/>
          <w:sz w:val="24"/>
          <w:szCs w:val="24"/>
        </w:rPr>
        <w:t xml:space="preserve">he low left ventricular ejection fraction is accompanied by normal or low left ventricular filling pressures unlike in cardiogenic shock where there </w:t>
      </w:r>
      <w:proofErr w:type="gramStart"/>
      <w:r w:rsidR="00E439C0" w:rsidRPr="006438DF">
        <w:rPr>
          <w:rFonts w:ascii="Times New Roman" w:hAnsi="Times New Roman" w:cs="Times New Roman"/>
          <w:sz w:val="24"/>
          <w:szCs w:val="24"/>
        </w:rPr>
        <w:t>is  increased</w:t>
      </w:r>
      <w:proofErr w:type="gramEnd"/>
      <w:r w:rsidR="00E439C0" w:rsidRPr="006438DF">
        <w:rPr>
          <w:rFonts w:ascii="Times New Roman" w:hAnsi="Times New Roman" w:cs="Times New Roman"/>
          <w:sz w:val="24"/>
          <w:szCs w:val="24"/>
        </w:rPr>
        <w:t xml:space="preserve"> left ventricular compliance</w:t>
      </w:r>
      <w:r w:rsidR="00E439C0" w:rsidRPr="006438DF">
        <w:rPr>
          <w:rFonts w:ascii="Times New Roman" w:hAnsi="Times New Roman" w:cs="Times New Roman"/>
          <w:sz w:val="24"/>
          <w:szCs w:val="24"/>
          <w:vertAlign w:val="superscript"/>
        </w:rPr>
        <w:t>.12</w:t>
      </w:r>
    </w:p>
    <w:p w14:paraId="1B1E51A2" w14:textId="77777777" w:rsidR="00374A0D" w:rsidRPr="006438DF" w:rsidRDefault="00374A0D" w:rsidP="00374A0D">
      <w:pPr>
        <w:pStyle w:val="ListParagraph"/>
        <w:spacing w:after="0" w:line="240" w:lineRule="auto"/>
        <w:ind w:left="480"/>
        <w:rPr>
          <w:rFonts w:ascii="Times New Roman" w:hAnsi="Times New Roman" w:cs="Times New Roman"/>
          <w:sz w:val="24"/>
          <w:szCs w:val="24"/>
        </w:rPr>
      </w:pPr>
    </w:p>
    <w:p w14:paraId="752E8585" w14:textId="77777777" w:rsidR="00E439C0" w:rsidRPr="006438DF" w:rsidRDefault="00E439C0" w:rsidP="00E439C0">
      <w:pPr>
        <w:rPr>
          <w:rFonts w:ascii="Times New Roman" w:hAnsi="Times New Roman" w:cs="Times New Roman"/>
          <w:sz w:val="24"/>
          <w:szCs w:val="24"/>
        </w:rPr>
      </w:pPr>
      <w:r w:rsidRPr="006438DF">
        <w:rPr>
          <w:rFonts w:ascii="Times New Roman" w:hAnsi="Times New Roman" w:cs="Times New Roman"/>
          <w:sz w:val="24"/>
          <w:szCs w:val="24"/>
        </w:rPr>
        <w:t xml:space="preserve">Many research studies have shown </w:t>
      </w:r>
      <w:proofErr w:type="gramStart"/>
      <w:r w:rsidRPr="006438DF">
        <w:rPr>
          <w:rFonts w:ascii="Times New Roman" w:hAnsi="Times New Roman" w:cs="Times New Roman"/>
          <w:sz w:val="24"/>
          <w:szCs w:val="24"/>
        </w:rPr>
        <w:t>that  both</w:t>
      </w:r>
      <w:proofErr w:type="gramEnd"/>
      <w:r w:rsidRPr="006438DF">
        <w:rPr>
          <w:rFonts w:ascii="Times New Roman" w:hAnsi="Times New Roman" w:cs="Times New Roman"/>
          <w:sz w:val="24"/>
          <w:szCs w:val="24"/>
        </w:rPr>
        <w:t xml:space="preserve"> systolic and diastolic dysfunction happens with decreased stroke volumes and increased end-diastolic and end-systolic volumes in sepsis.</w:t>
      </w:r>
      <w:r w:rsidRPr="006438DF">
        <w:rPr>
          <w:rFonts w:ascii="Times New Roman" w:hAnsi="Times New Roman" w:cs="Times New Roman"/>
          <w:sz w:val="24"/>
          <w:szCs w:val="24"/>
          <w:vertAlign w:val="superscript"/>
        </w:rPr>
        <w:t>13,14</w:t>
      </w:r>
    </w:p>
    <w:p w14:paraId="14C53F12" w14:textId="77777777" w:rsidR="00E439C0" w:rsidRPr="006438DF" w:rsidRDefault="00E439C0" w:rsidP="00E439C0">
      <w:pPr>
        <w:spacing w:after="400"/>
        <w:rPr>
          <w:rFonts w:ascii="Times New Roman" w:eastAsia="Times New Roman" w:hAnsi="Times New Roman" w:cs="Times New Roman"/>
          <w:sz w:val="24"/>
          <w:szCs w:val="24"/>
          <w:lang w:eastAsia="en-GB"/>
        </w:rPr>
      </w:pPr>
      <w:r w:rsidRPr="006438DF">
        <w:rPr>
          <w:rFonts w:ascii="Times New Roman" w:eastAsia="Times New Roman" w:hAnsi="Times New Roman" w:cs="Times New Roman"/>
          <w:sz w:val="24"/>
          <w:szCs w:val="24"/>
          <w:lang w:eastAsia="en-GB"/>
        </w:rPr>
        <w:t>However, there is currently no proof that cardiac depression has a specific impact on </w:t>
      </w:r>
      <w:proofErr w:type="gramStart"/>
      <w:r w:rsidRPr="006438DF">
        <w:rPr>
          <w:rFonts w:ascii="Times New Roman" w:eastAsia="Times New Roman" w:hAnsi="Times New Roman" w:cs="Times New Roman"/>
          <w:sz w:val="24"/>
          <w:szCs w:val="24"/>
          <w:lang w:eastAsia="en-GB"/>
        </w:rPr>
        <w:t>mortality.Sepsis</w:t>
      </w:r>
      <w:proofErr w:type="gramEnd"/>
      <w:r w:rsidRPr="006438DF">
        <w:rPr>
          <w:rFonts w:ascii="Times New Roman" w:eastAsia="Times New Roman" w:hAnsi="Times New Roman" w:cs="Times New Roman"/>
          <w:sz w:val="24"/>
          <w:szCs w:val="24"/>
          <w:lang w:eastAsia="en-GB"/>
        </w:rPr>
        <w:t xml:space="preserve"> also causes a state of hypotension and distributive shock due to the venous and arterial dilatation caused by inflammatory mediators and resulting decreased venous return. </w:t>
      </w:r>
    </w:p>
    <w:p w14:paraId="6E1163D6" w14:textId="77777777" w:rsidR="00E439C0" w:rsidRPr="006438DF" w:rsidRDefault="00E439C0" w:rsidP="00E439C0">
      <w:pPr>
        <w:spacing w:after="400"/>
        <w:rPr>
          <w:rFonts w:ascii="Times New Roman" w:eastAsia="Times New Roman" w:hAnsi="Times New Roman" w:cs="Times New Roman"/>
          <w:sz w:val="24"/>
          <w:szCs w:val="24"/>
          <w:lang w:eastAsia="en-GB"/>
        </w:rPr>
      </w:pPr>
      <w:r w:rsidRPr="006438DF">
        <w:rPr>
          <w:rFonts w:ascii="Times New Roman" w:eastAsia="Times New Roman" w:hAnsi="Times New Roman" w:cs="Times New Roman"/>
          <w:sz w:val="24"/>
          <w:szCs w:val="24"/>
          <w:lang w:eastAsia="en-GB"/>
        </w:rPr>
        <w:t>All three of the microvasculature's components—venules, capillaries, and arterioles—are </w:t>
      </w:r>
      <w:proofErr w:type="gramStart"/>
      <w:r w:rsidRPr="006438DF">
        <w:rPr>
          <w:rFonts w:ascii="Times New Roman" w:eastAsia="Times New Roman" w:hAnsi="Times New Roman" w:cs="Times New Roman"/>
          <w:sz w:val="24"/>
          <w:szCs w:val="24"/>
          <w:lang w:eastAsia="en-GB"/>
        </w:rPr>
        <w:t>dilated.This</w:t>
      </w:r>
      <w:proofErr w:type="gramEnd"/>
      <w:r w:rsidRPr="006438DF">
        <w:rPr>
          <w:rFonts w:ascii="Times New Roman" w:eastAsia="Times New Roman" w:hAnsi="Times New Roman" w:cs="Times New Roman"/>
          <w:sz w:val="24"/>
          <w:szCs w:val="24"/>
          <w:lang w:eastAsia="en-GB"/>
        </w:rPr>
        <w:t> is made worse by intravascular fluid seeping into the interstitial space due to changes in endothelial cadherin and tight junctions, which lead to a loss of endothelial barrier function.</w:t>
      </w:r>
    </w:p>
    <w:p w14:paraId="2C3001D4" w14:textId="77777777" w:rsidR="00E439C0" w:rsidRPr="006438DF" w:rsidRDefault="00E439C0" w:rsidP="00E439C0">
      <w:pPr>
        <w:spacing w:after="400"/>
        <w:rPr>
          <w:rFonts w:ascii="Times New Roman" w:eastAsia="Times New Roman" w:hAnsi="Times New Roman" w:cs="Times New Roman"/>
          <w:sz w:val="24"/>
          <w:szCs w:val="24"/>
          <w:lang w:eastAsia="en-GB"/>
        </w:rPr>
      </w:pPr>
      <w:r w:rsidRPr="006438DF">
        <w:rPr>
          <w:rFonts w:ascii="Times New Roman" w:eastAsia="Times New Roman" w:hAnsi="Times New Roman" w:cs="Times New Roman"/>
          <w:sz w:val="24"/>
          <w:szCs w:val="24"/>
          <w:lang w:eastAsia="en-GB"/>
        </w:rPr>
        <w:t xml:space="preserve">Tissue and organ hypoperfusion may arise from the combination of microvascular thrombosis (already discussed) and all of the aforementioned alterations in the body's hemodynamics. </w:t>
      </w:r>
    </w:p>
    <w:p w14:paraId="48C2E9DF" w14:textId="77777777" w:rsidR="00E439C0" w:rsidRPr="006438DF" w:rsidRDefault="00E439C0" w:rsidP="00E439C0">
      <w:pPr>
        <w:spacing w:after="400"/>
        <w:rPr>
          <w:rFonts w:ascii="Times New Roman" w:eastAsia="Times New Roman" w:hAnsi="Times New Roman" w:cs="Times New Roman"/>
          <w:sz w:val="24"/>
          <w:szCs w:val="24"/>
          <w:lang w:eastAsia="en-GB"/>
        </w:rPr>
      </w:pPr>
    </w:p>
    <w:p w14:paraId="7892F144" w14:textId="77777777" w:rsidR="00E439C0" w:rsidRDefault="00E439C0" w:rsidP="00E439C0">
      <w:pPr>
        <w:spacing w:after="400"/>
        <w:rPr>
          <w:rFonts w:ascii="Times New Roman" w:eastAsia="Times New Roman" w:hAnsi="Times New Roman" w:cs="Times New Roman"/>
          <w:sz w:val="24"/>
          <w:szCs w:val="24"/>
          <w:lang w:eastAsia="en-GB"/>
        </w:rPr>
      </w:pPr>
    </w:p>
    <w:p w14:paraId="34F200CE" w14:textId="77777777" w:rsidR="00374A0D" w:rsidRDefault="00374A0D" w:rsidP="00E439C0">
      <w:pPr>
        <w:spacing w:after="400"/>
        <w:rPr>
          <w:rFonts w:ascii="Times New Roman" w:eastAsia="Times New Roman" w:hAnsi="Times New Roman" w:cs="Times New Roman"/>
          <w:sz w:val="24"/>
          <w:szCs w:val="24"/>
          <w:lang w:eastAsia="en-GB"/>
        </w:rPr>
      </w:pPr>
    </w:p>
    <w:p w14:paraId="153A9DFF" w14:textId="77777777" w:rsidR="00681321" w:rsidRDefault="00681321" w:rsidP="00E439C0">
      <w:pPr>
        <w:rPr>
          <w:rFonts w:ascii="Times New Roman" w:hAnsi="Times New Roman" w:cs="Times New Roman"/>
          <w:b/>
          <w:bCs/>
          <w:sz w:val="28"/>
          <w:szCs w:val="28"/>
        </w:rPr>
      </w:pPr>
    </w:p>
    <w:p w14:paraId="0AAE3754" w14:textId="77777777" w:rsidR="00AC731D" w:rsidRDefault="00AC731D" w:rsidP="00E439C0">
      <w:pPr>
        <w:rPr>
          <w:rFonts w:ascii="Times New Roman" w:hAnsi="Times New Roman" w:cs="Times New Roman"/>
          <w:b/>
          <w:bCs/>
          <w:sz w:val="28"/>
          <w:szCs w:val="28"/>
        </w:rPr>
      </w:pPr>
    </w:p>
    <w:p w14:paraId="415156C7" w14:textId="77777777" w:rsidR="00AC731D" w:rsidRDefault="00AC731D" w:rsidP="00E439C0">
      <w:pPr>
        <w:rPr>
          <w:rFonts w:ascii="Times New Roman" w:hAnsi="Times New Roman" w:cs="Times New Roman"/>
          <w:b/>
          <w:bCs/>
          <w:sz w:val="28"/>
          <w:szCs w:val="28"/>
        </w:rPr>
      </w:pPr>
    </w:p>
    <w:p w14:paraId="4F07856D" w14:textId="77777777" w:rsidR="00AC731D" w:rsidRDefault="00AC731D" w:rsidP="00E439C0">
      <w:pPr>
        <w:rPr>
          <w:rFonts w:ascii="Times New Roman" w:hAnsi="Times New Roman" w:cs="Times New Roman"/>
          <w:b/>
          <w:bCs/>
          <w:sz w:val="28"/>
          <w:szCs w:val="28"/>
        </w:rPr>
      </w:pPr>
    </w:p>
    <w:p w14:paraId="21B8589C" w14:textId="77777777" w:rsidR="00AC731D" w:rsidRDefault="00AC731D" w:rsidP="00E439C0">
      <w:pPr>
        <w:rPr>
          <w:rFonts w:ascii="Times New Roman" w:hAnsi="Times New Roman" w:cs="Times New Roman"/>
          <w:b/>
          <w:bCs/>
          <w:sz w:val="28"/>
          <w:szCs w:val="28"/>
        </w:rPr>
      </w:pPr>
    </w:p>
    <w:p w14:paraId="0C95E295" w14:textId="77777777" w:rsidR="00AC731D" w:rsidRDefault="00AC731D" w:rsidP="00E439C0">
      <w:pPr>
        <w:rPr>
          <w:rFonts w:ascii="Times New Roman" w:hAnsi="Times New Roman" w:cs="Times New Roman"/>
          <w:b/>
          <w:bCs/>
          <w:sz w:val="28"/>
          <w:szCs w:val="28"/>
        </w:rPr>
      </w:pPr>
    </w:p>
    <w:p w14:paraId="4315A319" w14:textId="188BD37E" w:rsidR="00E439C0" w:rsidRPr="0077206A" w:rsidRDefault="00681321" w:rsidP="00E439C0">
      <w:pPr>
        <w:rPr>
          <w:rFonts w:ascii="Times New Roman" w:hAnsi="Times New Roman" w:cs="Times New Roman"/>
          <w:b/>
          <w:bCs/>
          <w:color w:val="4A442A" w:themeColor="background2" w:themeShade="40"/>
          <w:sz w:val="28"/>
          <w:szCs w:val="28"/>
        </w:rPr>
      </w:pPr>
      <w:r w:rsidRPr="0077206A">
        <w:rPr>
          <w:rFonts w:ascii="Times New Roman" w:hAnsi="Times New Roman" w:cs="Times New Roman"/>
          <w:b/>
          <w:bCs/>
          <w:color w:val="4A442A" w:themeColor="background2" w:themeShade="40"/>
          <w:sz w:val="28"/>
          <w:szCs w:val="28"/>
        </w:rPr>
        <w:lastRenderedPageBreak/>
        <w:t xml:space="preserve">              </w:t>
      </w:r>
      <w:r w:rsidR="00FC437B" w:rsidRPr="0077206A">
        <w:rPr>
          <w:rFonts w:ascii="Times New Roman" w:hAnsi="Times New Roman" w:cs="Times New Roman"/>
          <w:b/>
          <w:bCs/>
          <w:color w:val="4A442A" w:themeColor="background2" w:themeShade="40"/>
          <w:sz w:val="28"/>
          <w:szCs w:val="28"/>
        </w:rPr>
        <w:t xml:space="preserve">           </w:t>
      </w:r>
      <w:r w:rsidR="00F0193F" w:rsidRPr="0077206A">
        <w:rPr>
          <w:rFonts w:ascii="Times New Roman" w:hAnsi="Times New Roman" w:cs="Times New Roman"/>
          <w:b/>
          <w:bCs/>
          <w:color w:val="595959" w:themeColor="text1" w:themeTint="A6"/>
          <w:sz w:val="28"/>
          <w:szCs w:val="28"/>
        </w:rPr>
        <w:t>Illustration of Bacterial Sepsis leading to Septic Shock</w:t>
      </w:r>
    </w:p>
    <w:p w14:paraId="40E04383" w14:textId="6DF0E4AD" w:rsidR="004F65AC" w:rsidRPr="006438DF" w:rsidRDefault="00FC437B"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16768" behindDoc="0" locked="0" layoutInCell="1" allowOverlap="1" wp14:anchorId="7BB26DD5" wp14:editId="1B135598">
                <wp:simplePos x="0" y="0"/>
                <wp:positionH relativeFrom="column">
                  <wp:posOffset>3101419</wp:posOffset>
                </wp:positionH>
                <wp:positionV relativeFrom="paragraph">
                  <wp:posOffset>52829</wp:posOffset>
                </wp:positionV>
                <wp:extent cx="1970202" cy="885190"/>
                <wp:effectExtent l="12700" t="12700" r="11430" b="16510"/>
                <wp:wrapNone/>
                <wp:docPr id="654604966" name="Oval 2"/>
                <wp:cNvGraphicFramePr/>
                <a:graphic xmlns:a="http://schemas.openxmlformats.org/drawingml/2006/main">
                  <a:graphicData uri="http://schemas.microsoft.com/office/word/2010/wordprocessingShape">
                    <wps:wsp>
                      <wps:cNvSpPr/>
                      <wps:spPr>
                        <a:xfrm>
                          <a:off x="0" y="0"/>
                          <a:ext cx="1970202" cy="88519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778354E" id="Oval 2" o:spid="_x0000_s1026" style="position:absolute;margin-left:244.2pt;margin-top:4.15pt;width:155.15pt;height:69.7pt;z-index:25161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" fillcolor="white [3201]" strokecolor="#f79646 [3209]" strokeweight="2pt"/>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18816" behindDoc="0" locked="0" layoutInCell="1" allowOverlap="1" wp14:anchorId="6CAF944E" wp14:editId="4900B5F0">
                <wp:simplePos x="0" y="0"/>
                <wp:positionH relativeFrom="column">
                  <wp:posOffset>3337089</wp:posOffset>
                </wp:positionH>
                <wp:positionV relativeFrom="paragraph">
                  <wp:posOffset>250792</wp:posOffset>
                </wp:positionV>
                <wp:extent cx="1564849" cy="442595"/>
                <wp:effectExtent l="0" t="0" r="10160" b="14605"/>
                <wp:wrapNone/>
                <wp:docPr id="2034760154" name="Text Box 4"/>
                <wp:cNvGraphicFramePr/>
                <a:graphic xmlns:a="http://schemas.openxmlformats.org/drawingml/2006/main">
                  <a:graphicData uri="http://schemas.microsoft.com/office/word/2010/wordprocessingShape">
                    <wps:wsp>
                      <wps:cNvSpPr txBox="1"/>
                      <wps:spPr>
                        <a:xfrm>
                          <a:off x="0" y="0"/>
                          <a:ext cx="1564849" cy="442595"/>
                        </a:xfrm>
                        <a:prstGeom prst="rect">
                          <a:avLst/>
                        </a:prstGeom>
                        <a:solidFill>
                          <a:schemeClr val="accent4">
                            <a:lumMod val="60000"/>
                            <a:lumOff val="40000"/>
                          </a:schemeClr>
                        </a:solidFill>
                        <a:ln w="6350">
                          <a:solidFill>
                            <a:prstClr val="black"/>
                          </a:solidFill>
                        </a:ln>
                      </wps:spPr>
                      <wps:txbx>
                        <w:txbxContent>
                          <w:p w14:paraId="60765660" w14:textId="77777777" w:rsidR="00E439C0" w:rsidRDefault="00E439C0" w:rsidP="00E439C0">
                            <w:r>
                              <w:t xml:space="preserve">       Gram-positive</w:t>
                            </w:r>
                          </w:p>
                          <w:p w14:paraId="36DC96BD" w14:textId="77777777" w:rsidR="00E439C0" w:rsidRPr="00815B9E" w:rsidRDefault="00E439C0" w:rsidP="00E439C0">
                            <w:r>
                              <w:t xml:space="preserve">             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AF944E" id="Text Box 4" o:spid="_x0000_s1049" type="#_x0000_t202" style="position:absolute;margin-left:262.75pt;margin-top:19.75pt;width:123.2pt;height:34.85pt;z-index:25161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" fillcolor="#b2a1c7 [1943]" strokeweight=".5pt">
                <v:textbox>
                  <w:txbxContent>
                    <w:p w14:paraId="60765660" w14:textId="77777777" w:rsidR="00E439C0" w:rsidRDefault="00E439C0" w:rsidP="00E439C0">
                      <w:r>
                        <w:t xml:space="preserve">       Gram-positive</w:t>
                      </w:r>
                    </w:p>
                    <w:p w14:paraId="36DC96BD" w14:textId="77777777" w:rsidR="00E439C0" w:rsidRPr="00815B9E" w:rsidRDefault="00E439C0" w:rsidP="00E439C0">
                      <w:r>
                        <w:t xml:space="preserve">             bacteria</w:t>
                      </w:r>
                    </w:p>
                  </w:txbxContent>
                </v:textbox>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15744" behindDoc="0" locked="0" layoutInCell="1" allowOverlap="1" wp14:anchorId="6D60F603" wp14:editId="326678AD">
                <wp:simplePos x="0" y="0"/>
                <wp:positionH relativeFrom="column">
                  <wp:posOffset>876693</wp:posOffset>
                </wp:positionH>
                <wp:positionV relativeFrom="paragraph">
                  <wp:posOffset>52829</wp:posOffset>
                </wp:positionV>
                <wp:extent cx="1897530" cy="885190"/>
                <wp:effectExtent l="12700" t="12700" r="7620" b="16510"/>
                <wp:wrapNone/>
                <wp:docPr id="1680066841" name="Oval 1"/>
                <wp:cNvGraphicFramePr/>
                <a:graphic xmlns:a="http://schemas.openxmlformats.org/drawingml/2006/main">
                  <a:graphicData uri="http://schemas.microsoft.com/office/word/2010/wordprocessingShape">
                    <wps:wsp>
                      <wps:cNvSpPr/>
                      <wps:spPr>
                        <a:xfrm>
                          <a:off x="0" y="0"/>
                          <a:ext cx="1897530" cy="88519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087071D" id="Oval 1" o:spid="_x0000_s1026" style="position:absolute;margin-left:69.05pt;margin-top:4.15pt;width:149.4pt;height:69.7pt;z-index:25161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" fillcolor="white [3212]" strokecolor="#0a121c [484]" strokeweight="2pt"/>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17792" behindDoc="0" locked="0" layoutInCell="1" allowOverlap="1" wp14:anchorId="171DA5C7" wp14:editId="0E0D052A">
                <wp:simplePos x="0" y="0"/>
                <wp:positionH relativeFrom="column">
                  <wp:posOffset>1093464</wp:posOffset>
                </wp:positionH>
                <wp:positionV relativeFrom="paragraph">
                  <wp:posOffset>255270</wp:posOffset>
                </wp:positionV>
                <wp:extent cx="1501541" cy="442762"/>
                <wp:effectExtent l="0" t="0" r="10160" b="14605"/>
                <wp:wrapNone/>
                <wp:docPr id="208915402" name="Text Box 3"/>
                <wp:cNvGraphicFramePr/>
                <a:graphic xmlns:a="http://schemas.openxmlformats.org/drawingml/2006/main">
                  <a:graphicData uri="http://schemas.microsoft.com/office/word/2010/wordprocessingShape">
                    <wps:wsp>
                      <wps:cNvSpPr txBox="1"/>
                      <wps:spPr>
                        <a:xfrm>
                          <a:off x="0" y="0"/>
                          <a:ext cx="1501541" cy="442762"/>
                        </a:xfrm>
                        <a:prstGeom prst="rect">
                          <a:avLst/>
                        </a:prstGeom>
                        <a:solidFill>
                          <a:schemeClr val="accent1">
                            <a:lumMod val="60000"/>
                            <a:lumOff val="40000"/>
                          </a:schemeClr>
                        </a:solidFill>
                        <a:ln w="6350">
                          <a:solidFill>
                            <a:prstClr val="black"/>
                          </a:solidFill>
                        </a:ln>
                      </wps:spPr>
                      <wps:txbx>
                        <w:txbxContent>
                          <w:p w14:paraId="1E143993" w14:textId="77777777" w:rsidR="00E439C0" w:rsidRDefault="00E439C0" w:rsidP="00E439C0">
                            <w:r>
                              <w:t xml:space="preserve">     Gram-negative</w:t>
                            </w:r>
                          </w:p>
                          <w:p w14:paraId="08F18ED4" w14:textId="77777777" w:rsidR="00E439C0" w:rsidRPr="00815B9E" w:rsidRDefault="00E439C0" w:rsidP="00E439C0">
                            <w:r>
                              <w:t xml:space="preserve">           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DA5C7" id="Text Box 3" o:spid="_x0000_s1050" type="#_x0000_t202" style="position:absolute;margin-left:86.1pt;margin-top:20.1pt;width:118.25pt;height:34.8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" fillcolor="#95b3d7 [1940]" strokeweight=".5pt">
                <v:textbox>
                  <w:txbxContent>
                    <w:p w14:paraId="1E143993" w14:textId="77777777" w:rsidR="00E439C0" w:rsidRDefault="00E439C0" w:rsidP="00E439C0">
                      <w:r>
                        <w:t xml:space="preserve">     Gram-negative</w:t>
                      </w:r>
                    </w:p>
                    <w:p w14:paraId="08F18ED4" w14:textId="77777777" w:rsidR="00E439C0" w:rsidRPr="00815B9E" w:rsidRDefault="00E439C0" w:rsidP="00E439C0">
                      <w:r>
                        <w:t xml:space="preserve">           bacteria</w:t>
                      </w:r>
                    </w:p>
                  </w:txbxContent>
                </v:textbox>
              </v:shape>
            </w:pict>
          </mc:Fallback>
        </mc:AlternateContent>
      </w:r>
    </w:p>
    <w:p w14:paraId="301EBBC4" w14:textId="77777777" w:rsidR="00E439C0" w:rsidRPr="006438DF" w:rsidRDefault="00E439C0" w:rsidP="00E439C0">
      <w:pPr>
        <w:rPr>
          <w:rFonts w:ascii="Times New Roman" w:hAnsi="Times New Roman" w:cs="Times New Roman"/>
          <w:sz w:val="24"/>
          <w:szCs w:val="24"/>
        </w:rPr>
      </w:pPr>
    </w:p>
    <w:p w14:paraId="26162532" w14:textId="5FDC308D" w:rsidR="00E439C0" w:rsidRPr="006438DF" w:rsidRDefault="00FC437B"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20864" behindDoc="0" locked="0" layoutInCell="1" allowOverlap="1" wp14:anchorId="490ED956" wp14:editId="3E9ECB47">
                <wp:simplePos x="0" y="0"/>
                <wp:positionH relativeFrom="column">
                  <wp:posOffset>4074736</wp:posOffset>
                </wp:positionH>
                <wp:positionV relativeFrom="paragraph">
                  <wp:posOffset>294005</wp:posOffset>
                </wp:positionV>
                <wp:extent cx="45719" cy="329938"/>
                <wp:effectExtent l="38100" t="12700" r="31115" b="26035"/>
                <wp:wrapNone/>
                <wp:docPr id="443807009" name="Down Arrow 5"/>
                <wp:cNvGraphicFramePr/>
                <a:graphic xmlns:a="http://schemas.openxmlformats.org/drawingml/2006/main">
                  <a:graphicData uri="http://schemas.microsoft.com/office/word/2010/wordprocessingShape">
                    <wps:wsp>
                      <wps:cNvSpPr/>
                      <wps:spPr>
                        <a:xfrm>
                          <a:off x="0" y="0"/>
                          <a:ext cx="45719" cy="32993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475E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style="position:absolute;margin-left:320.85pt;margin-top:23.15pt;width:3.6pt;height:26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" adj="20103" fillcolor="#4f81bd [3204]" strokecolor="#0a121c [484]" strokeweight="2pt"/>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19840" behindDoc="0" locked="0" layoutInCell="1" allowOverlap="1" wp14:anchorId="026B7DBD" wp14:editId="48887565">
                <wp:simplePos x="0" y="0"/>
                <wp:positionH relativeFrom="column">
                  <wp:posOffset>1834103</wp:posOffset>
                </wp:positionH>
                <wp:positionV relativeFrom="paragraph">
                  <wp:posOffset>319405</wp:posOffset>
                </wp:positionV>
                <wp:extent cx="45719" cy="367646"/>
                <wp:effectExtent l="38100" t="12700" r="31115" b="26670"/>
                <wp:wrapNone/>
                <wp:docPr id="912347836" name="Down Arrow 5"/>
                <wp:cNvGraphicFramePr/>
                <a:graphic xmlns:a="http://schemas.openxmlformats.org/drawingml/2006/main">
                  <a:graphicData uri="http://schemas.microsoft.com/office/word/2010/wordprocessingShape">
                    <wps:wsp>
                      <wps:cNvSpPr/>
                      <wps:spPr>
                        <a:xfrm>
                          <a:off x="0" y="0"/>
                          <a:ext cx="45719" cy="367646"/>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6F965" id="Down Arrow 5" o:spid="_x0000_s1026" type="#_x0000_t67" style="position:absolute;margin-left:144.4pt;margin-top:25.15pt;width:3.6pt;height:28.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" adj="20257" fillcolor="#4f81bd [3204]" strokecolor="#0a121c [484]" strokeweight="2pt"/>
            </w:pict>
          </mc:Fallback>
        </mc:AlternateContent>
      </w:r>
    </w:p>
    <w:p w14:paraId="3A9DC495" w14:textId="6FF72288" w:rsidR="00E439C0" w:rsidRPr="006438DF" w:rsidRDefault="00E439C0" w:rsidP="00E439C0">
      <w:pPr>
        <w:rPr>
          <w:rFonts w:ascii="Times New Roman" w:hAnsi="Times New Roman" w:cs="Times New Roman"/>
          <w:sz w:val="24"/>
          <w:szCs w:val="24"/>
        </w:rPr>
      </w:pPr>
    </w:p>
    <w:p w14:paraId="518B64AA" w14:textId="2834F369" w:rsidR="00E439C0" w:rsidRPr="006438DF" w:rsidRDefault="00FC437B"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22912" behindDoc="0" locked="0" layoutInCell="1" allowOverlap="1" wp14:anchorId="5C3B402B" wp14:editId="4BAA3C89">
                <wp:simplePos x="0" y="0"/>
                <wp:positionH relativeFrom="column">
                  <wp:posOffset>3337089</wp:posOffset>
                </wp:positionH>
                <wp:positionV relativeFrom="paragraph">
                  <wp:posOffset>29852</wp:posOffset>
                </wp:positionV>
                <wp:extent cx="1564640" cy="555625"/>
                <wp:effectExtent l="0" t="0" r="10160" b="15875"/>
                <wp:wrapNone/>
                <wp:docPr id="1758093568" name="Text Box 7"/>
                <wp:cNvGraphicFramePr/>
                <a:graphic xmlns:a="http://schemas.openxmlformats.org/drawingml/2006/main">
                  <a:graphicData uri="http://schemas.microsoft.com/office/word/2010/wordprocessingShape">
                    <wps:wsp>
                      <wps:cNvSpPr txBox="1"/>
                      <wps:spPr>
                        <a:xfrm>
                          <a:off x="0" y="0"/>
                          <a:ext cx="1564640" cy="555625"/>
                        </a:xfrm>
                        <a:prstGeom prst="rect">
                          <a:avLst/>
                        </a:prstGeom>
                        <a:solidFill>
                          <a:schemeClr val="accent5">
                            <a:lumMod val="60000"/>
                            <a:lumOff val="40000"/>
                          </a:schemeClr>
                        </a:solidFill>
                        <a:ln w="6350">
                          <a:solidFill>
                            <a:prstClr val="black"/>
                          </a:solidFill>
                        </a:ln>
                      </wps:spPr>
                      <wps:txbx>
                        <w:txbxContent>
                          <w:p w14:paraId="59D2750D" w14:textId="785126D9" w:rsidR="00FC437B" w:rsidRPr="00FC437B" w:rsidRDefault="00E439C0" w:rsidP="00FC437B">
                            <w:pPr>
                              <w:spacing w:line="240" w:lineRule="auto"/>
                              <w:jc w:val="center"/>
                              <w:rPr>
                                <w:rFonts w:ascii="Times New Roman" w:hAnsi="Times New Roman" w:cs="Times New Roman"/>
                              </w:rPr>
                            </w:pPr>
                            <w:r w:rsidRPr="00FC437B">
                              <w:rPr>
                                <w:rFonts w:ascii="Times New Roman" w:hAnsi="Times New Roman" w:cs="Times New Roman"/>
                              </w:rPr>
                              <w:t>Teichoic aci</w:t>
                            </w:r>
                            <w:r w:rsidR="00FC437B" w:rsidRPr="00FC437B">
                              <w:rPr>
                                <w:rFonts w:ascii="Times New Roman" w:hAnsi="Times New Roman" w:cs="Times New Roman"/>
                              </w:rPr>
                              <w:t>d</w:t>
                            </w:r>
                          </w:p>
                          <w:p w14:paraId="365FB36F" w14:textId="5C4C52E2" w:rsidR="00E439C0" w:rsidRPr="00FC437B" w:rsidRDefault="00E439C0" w:rsidP="00FC437B">
                            <w:pPr>
                              <w:spacing w:line="240" w:lineRule="auto"/>
                              <w:jc w:val="center"/>
                              <w:rPr>
                                <w:rFonts w:ascii="Times New Roman" w:hAnsi="Times New Roman" w:cs="Times New Roman"/>
                              </w:rPr>
                            </w:pPr>
                            <w:r w:rsidRPr="00FC437B">
                              <w:rPr>
                                <w:rFonts w:ascii="Times New Roman" w:hAnsi="Times New Roman" w:cs="Times New Roman"/>
                              </w:rPr>
                              <w:t>Lipoteichoic acid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B402B" id="Text Box 7" o:spid="_x0000_s1051" type="#_x0000_t202" style="position:absolute;margin-left:262.75pt;margin-top:2.35pt;width:123.2pt;height:43.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" fillcolor="#92cddc [1944]" strokeweight=".5pt">
                <v:textbox>
                  <w:txbxContent>
                    <w:p w14:paraId="59D2750D" w14:textId="785126D9" w:rsidR="00FC437B" w:rsidRPr="00FC437B" w:rsidRDefault="00E439C0" w:rsidP="00FC437B">
                      <w:pPr>
                        <w:spacing w:line="240" w:lineRule="auto"/>
                        <w:jc w:val="center"/>
                        <w:rPr>
                          <w:rFonts w:ascii="Times New Roman" w:hAnsi="Times New Roman" w:cs="Times New Roman"/>
                        </w:rPr>
                      </w:pPr>
                      <w:r w:rsidRPr="00FC437B">
                        <w:rPr>
                          <w:rFonts w:ascii="Times New Roman" w:hAnsi="Times New Roman" w:cs="Times New Roman"/>
                        </w:rPr>
                        <w:t>Teichoic aci</w:t>
                      </w:r>
                      <w:r w:rsidR="00FC437B" w:rsidRPr="00FC437B">
                        <w:rPr>
                          <w:rFonts w:ascii="Times New Roman" w:hAnsi="Times New Roman" w:cs="Times New Roman"/>
                        </w:rPr>
                        <w:t>d</w:t>
                      </w:r>
                    </w:p>
                    <w:p w14:paraId="365FB36F" w14:textId="5C4C52E2" w:rsidR="00E439C0" w:rsidRPr="00FC437B" w:rsidRDefault="00E439C0" w:rsidP="00FC437B">
                      <w:pPr>
                        <w:spacing w:line="240" w:lineRule="auto"/>
                        <w:jc w:val="center"/>
                        <w:rPr>
                          <w:rFonts w:ascii="Times New Roman" w:hAnsi="Times New Roman" w:cs="Times New Roman"/>
                        </w:rPr>
                      </w:pPr>
                      <w:r w:rsidRPr="00FC437B">
                        <w:rPr>
                          <w:rFonts w:ascii="Times New Roman" w:hAnsi="Times New Roman" w:cs="Times New Roman"/>
                        </w:rPr>
                        <w:t>Lipoteichoic acid</w:t>
                      </w:r>
                    </w:p>
                  </w:txbxContent>
                </v:textbox>
              </v:shape>
            </w:pict>
          </mc:Fallback>
        </mc:AlternateContent>
      </w:r>
      <w:r w:rsidR="004F65AC" w:rsidRPr="006438DF">
        <w:rPr>
          <w:rFonts w:ascii="Times New Roman" w:hAnsi="Times New Roman" w:cs="Times New Roman"/>
          <w:noProof/>
          <w:sz w:val="24"/>
          <w:szCs w:val="24"/>
        </w:rPr>
        <mc:AlternateContent>
          <mc:Choice Requires="wps">
            <w:drawing>
              <wp:anchor distT="0" distB="0" distL="114300" distR="114300" simplePos="0" relativeHeight="251621888" behindDoc="0" locked="0" layoutInCell="1" allowOverlap="1" wp14:anchorId="51548065" wp14:editId="2DF04174">
                <wp:simplePos x="0" y="0"/>
                <wp:positionH relativeFrom="column">
                  <wp:posOffset>1093509</wp:posOffset>
                </wp:positionH>
                <wp:positionV relativeFrom="paragraph">
                  <wp:posOffset>39278</wp:posOffset>
                </wp:positionV>
                <wp:extent cx="1501140" cy="320512"/>
                <wp:effectExtent l="0" t="0" r="10160" b="10160"/>
                <wp:wrapNone/>
                <wp:docPr id="1630780539" name="Text Box 7"/>
                <wp:cNvGraphicFramePr/>
                <a:graphic xmlns:a="http://schemas.openxmlformats.org/drawingml/2006/main">
                  <a:graphicData uri="http://schemas.microsoft.com/office/word/2010/wordprocessingShape">
                    <wps:wsp>
                      <wps:cNvSpPr txBox="1"/>
                      <wps:spPr>
                        <a:xfrm>
                          <a:off x="0" y="0"/>
                          <a:ext cx="1501140" cy="320512"/>
                        </a:xfrm>
                        <a:prstGeom prst="rect">
                          <a:avLst/>
                        </a:prstGeom>
                        <a:solidFill>
                          <a:schemeClr val="accent3">
                            <a:lumMod val="60000"/>
                            <a:lumOff val="40000"/>
                          </a:schemeClr>
                        </a:solidFill>
                        <a:ln w="6350">
                          <a:solidFill>
                            <a:prstClr val="black"/>
                          </a:solidFill>
                        </a:ln>
                      </wps:spPr>
                      <wps:txbx>
                        <w:txbxContent>
                          <w:p w14:paraId="6BF1B4AA" w14:textId="3B560840" w:rsidR="00E439C0" w:rsidRPr="00FC437B" w:rsidRDefault="00E439C0" w:rsidP="00FC437B">
                            <w:pPr>
                              <w:jc w:val="center"/>
                              <w:rPr>
                                <w:rFonts w:ascii="Times New Roman" w:hAnsi="Times New Roman" w:cs="Times New Roman"/>
                              </w:rPr>
                            </w:pPr>
                            <w:r w:rsidRPr="00FC437B">
                              <w:rPr>
                                <w:rFonts w:ascii="Times New Roman" w:hAnsi="Times New Roman" w:cs="Times New Roman"/>
                              </w:rPr>
                              <w:t>Lipopolysaccharide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48065" id="_x0000_s1052" type="#_x0000_t202" style="position:absolute;margin-left:86.1pt;margin-top:3.1pt;width:118.2pt;height:25.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" fillcolor="#c2d69b [1942]" strokeweight=".5pt">
                <v:textbox>
                  <w:txbxContent>
                    <w:p w14:paraId="6BF1B4AA" w14:textId="3B560840" w:rsidR="00E439C0" w:rsidRPr="00FC437B" w:rsidRDefault="00E439C0" w:rsidP="00FC437B">
                      <w:pPr>
                        <w:jc w:val="center"/>
                        <w:rPr>
                          <w:rFonts w:ascii="Times New Roman" w:hAnsi="Times New Roman" w:cs="Times New Roman"/>
                        </w:rPr>
                      </w:pPr>
                      <w:r w:rsidRPr="00FC437B">
                        <w:rPr>
                          <w:rFonts w:ascii="Times New Roman" w:hAnsi="Times New Roman" w:cs="Times New Roman"/>
                        </w:rPr>
                        <w:t>Lipopolysaccharide</w:t>
                      </w:r>
                    </w:p>
                  </w:txbxContent>
                </v:textbox>
              </v:shape>
            </w:pict>
          </mc:Fallback>
        </mc:AlternateContent>
      </w:r>
    </w:p>
    <w:p w14:paraId="6BA1B41C" w14:textId="4776994E" w:rsidR="00E439C0" w:rsidRPr="006438DF" w:rsidRDefault="000A6195"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23936" behindDoc="0" locked="0" layoutInCell="1" allowOverlap="1" wp14:anchorId="38D6CAB8" wp14:editId="6EC3A1C0">
                <wp:simplePos x="0" y="0"/>
                <wp:positionH relativeFrom="column">
                  <wp:posOffset>4119906</wp:posOffset>
                </wp:positionH>
                <wp:positionV relativeFrom="paragraph">
                  <wp:posOffset>251585</wp:posOffset>
                </wp:positionV>
                <wp:extent cx="45719" cy="269640"/>
                <wp:effectExtent l="38100" t="12700" r="31115" b="22860"/>
                <wp:wrapNone/>
                <wp:docPr id="1151757551" name="Down Arrow 5"/>
                <wp:cNvGraphicFramePr/>
                <a:graphic xmlns:a="http://schemas.openxmlformats.org/drawingml/2006/main">
                  <a:graphicData uri="http://schemas.microsoft.com/office/word/2010/wordprocessingShape">
                    <wps:wsp>
                      <wps:cNvSpPr/>
                      <wps:spPr>
                        <a:xfrm>
                          <a:off x="0" y="0"/>
                          <a:ext cx="45719" cy="26964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11562" id="Down Arrow 5" o:spid="_x0000_s1026" type="#_x0000_t67" style="position:absolute;margin-left:324.4pt;margin-top:19.8pt;width:3.6pt;height:21.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" adj="19769" fillcolor="#4f81bd [3204]" strokecolor="#0a121c [484]" strokeweight="2pt"/>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24960" behindDoc="0" locked="0" layoutInCell="1" allowOverlap="1" wp14:anchorId="60E1958C" wp14:editId="7231EF0C">
                <wp:simplePos x="0" y="0"/>
                <wp:positionH relativeFrom="column">
                  <wp:posOffset>1828558</wp:posOffset>
                </wp:positionH>
                <wp:positionV relativeFrom="paragraph">
                  <wp:posOffset>91329</wp:posOffset>
                </wp:positionV>
                <wp:extent cx="45719" cy="430360"/>
                <wp:effectExtent l="38100" t="12700" r="43815" b="27305"/>
                <wp:wrapNone/>
                <wp:docPr id="395556334" name="Down Arrow 5"/>
                <wp:cNvGraphicFramePr/>
                <a:graphic xmlns:a="http://schemas.openxmlformats.org/drawingml/2006/main">
                  <a:graphicData uri="http://schemas.microsoft.com/office/word/2010/wordprocessingShape">
                    <wps:wsp>
                      <wps:cNvSpPr/>
                      <wps:spPr>
                        <a:xfrm flipH="1">
                          <a:off x="0" y="0"/>
                          <a:ext cx="45719" cy="43036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53A80" id="Down Arrow 5" o:spid="_x0000_s1026" type="#_x0000_t67" style="position:absolute;margin-left:2in;margin-top:7.2pt;width:3.6pt;height:33.9pt;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" adj="20453" fillcolor="#4f81bd [3204]" strokecolor="#0a121c [484]" strokeweight="2pt"/>
            </w:pict>
          </mc:Fallback>
        </mc:AlternateContent>
      </w:r>
    </w:p>
    <w:p w14:paraId="358774A8" w14:textId="19D8498D" w:rsidR="00E439C0" w:rsidRPr="006438DF" w:rsidRDefault="000A6195" w:rsidP="00E439C0">
      <w:pPr>
        <w:rPr>
          <w:rFonts w:ascii="Times New Roman" w:hAnsi="Times New Roman" w:cs="Times New Roman"/>
          <w:sz w:val="24"/>
          <w:szCs w:val="24"/>
        </w:rPr>
      </w:pPr>
      <w:r w:rsidRPr="004F65AC">
        <w:rPr>
          <w:rFonts w:ascii="Times New Roman" w:hAnsi="Times New Roman" w:cs="Times New Roman"/>
          <w:b/>
          <w:bCs/>
          <w:noProof/>
          <w:sz w:val="28"/>
          <w:szCs w:val="28"/>
        </w:rPr>
        <mc:AlternateContent>
          <mc:Choice Requires="wps">
            <w:drawing>
              <wp:anchor distT="0" distB="0" distL="114300" distR="114300" simplePos="0" relativeHeight="251625984" behindDoc="0" locked="0" layoutInCell="1" allowOverlap="1" wp14:anchorId="2A3E8860" wp14:editId="226586EA">
                <wp:simplePos x="0" y="0"/>
                <wp:positionH relativeFrom="column">
                  <wp:posOffset>1093510</wp:posOffset>
                </wp:positionH>
                <wp:positionV relativeFrom="paragraph">
                  <wp:posOffset>258746</wp:posOffset>
                </wp:positionV>
                <wp:extent cx="3553630" cy="0"/>
                <wp:effectExtent l="0" t="0" r="15240" b="12700"/>
                <wp:wrapNone/>
                <wp:docPr id="1417602368" name="Straight Connector 9"/>
                <wp:cNvGraphicFramePr/>
                <a:graphic xmlns:a="http://schemas.openxmlformats.org/drawingml/2006/main">
                  <a:graphicData uri="http://schemas.microsoft.com/office/word/2010/wordprocessingShape">
                    <wps:wsp>
                      <wps:cNvCnPr/>
                      <wps:spPr>
                        <a:xfrm>
                          <a:off x="0" y="0"/>
                          <a:ext cx="35536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432EA" id="Straight Connector 9"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20.35pt" to="365.9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" strokecolor="#4579b8 [3044]"/>
            </w:pict>
          </mc:Fallback>
        </mc:AlternateContent>
      </w:r>
    </w:p>
    <w:p w14:paraId="628F9A1E" w14:textId="664C2C2C" w:rsidR="00E439C0" w:rsidRPr="006438DF" w:rsidRDefault="000A6195" w:rsidP="00E439C0">
      <w:pPr>
        <w:tabs>
          <w:tab w:val="left" w:pos="2653"/>
        </w:tabs>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30080" behindDoc="0" locked="0" layoutInCell="1" allowOverlap="1" wp14:anchorId="47F0CD2F" wp14:editId="5B88ECD8">
                <wp:simplePos x="0" y="0"/>
                <wp:positionH relativeFrom="column">
                  <wp:posOffset>2887875</wp:posOffset>
                </wp:positionH>
                <wp:positionV relativeFrom="paragraph">
                  <wp:posOffset>279243</wp:posOffset>
                </wp:positionV>
                <wp:extent cx="45719" cy="245097"/>
                <wp:effectExtent l="38100" t="12700" r="31115" b="22225"/>
                <wp:wrapNone/>
                <wp:docPr id="680494913" name="Down Arrow 5"/>
                <wp:cNvGraphicFramePr/>
                <a:graphic xmlns:a="http://schemas.openxmlformats.org/drawingml/2006/main">
                  <a:graphicData uri="http://schemas.microsoft.com/office/word/2010/wordprocessingShape">
                    <wps:wsp>
                      <wps:cNvSpPr/>
                      <wps:spPr>
                        <a:xfrm>
                          <a:off x="0" y="0"/>
                          <a:ext cx="45719" cy="24509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1191B" id="Down Arrow 5" o:spid="_x0000_s1026" type="#_x0000_t67" style="position:absolute;margin-left:227.4pt;margin-top:22pt;width:3.6pt;height:19.3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" adj="19585" fillcolor="#4f81bd [3204]" strokecolor="#0a121c [484]" strokeweight="2pt"/>
            </w:pict>
          </mc:Fallback>
        </mc:AlternateContent>
      </w:r>
      <w:r w:rsidRPr="004F65AC">
        <w:rPr>
          <w:rFonts w:ascii="Times New Roman" w:hAnsi="Times New Roman" w:cs="Times New Roman"/>
          <w:b/>
          <w:bCs/>
          <w:noProof/>
          <w:sz w:val="28"/>
          <w:szCs w:val="28"/>
        </w:rPr>
        <mc:AlternateContent>
          <mc:Choice Requires="wps">
            <w:drawing>
              <wp:anchor distT="0" distB="0" distL="114300" distR="114300" simplePos="0" relativeHeight="251687424" behindDoc="0" locked="0" layoutInCell="1" allowOverlap="1" wp14:anchorId="05486EE7" wp14:editId="42112F97">
                <wp:simplePos x="0" y="0"/>
                <wp:positionH relativeFrom="column">
                  <wp:posOffset>1197204</wp:posOffset>
                </wp:positionH>
                <wp:positionV relativeFrom="paragraph">
                  <wp:posOffset>279243</wp:posOffset>
                </wp:positionV>
                <wp:extent cx="3449935" cy="9283"/>
                <wp:effectExtent l="0" t="0" r="17780" b="16510"/>
                <wp:wrapNone/>
                <wp:docPr id="1600084881" name="Straight Connector 9"/>
                <wp:cNvGraphicFramePr/>
                <a:graphic xmlns:a="http://schemas.openxmlformats.org/drawingml/2006/main">
                  <a:graphicData uri="http://schemas.microsoft.com/office/word/2010/wordprocessingShape">
                    <wps:wsp>
                      <wps:cNvCnPr/>
                      <wps:spPr>
                        <a:xfrm>
                          <a:off x="0" y="0"/>
                          <a:ext cx="3449935" cy="928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60A51C" id="Straight Connector 9"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25pt,22pt" to="365.9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" strokecolor="#4579b8 [3044]"/>
            </w:pict>
          </mc:Fallback>
        </mc:AlternateContent>
      </w:r>
      <w:r>
        <w:rPr>
          <w:rFonts w:ascii="Times New Roman" w:hAnsi="Times New Roman" w:cs="Times New Roman"/>
          <w:sz w:val="24"/>
          <w:szCs w:val="24"/>
        </w:rPr>
        <w:t xml:space="preserve">                                                                </w:t>
      </w:r>
      <w:r w:rsidR="00E439C0" w:rsidRPr="006438DF">
        <w:rPr>
          <w:rFonts w:ascii="Times New Roman" w:hAnsi="Times New Roman" w:cs="Times New Roman"/>
          <w:sz w:val="24"/>
          <w:szCs w:val="24"/>
        </w:rPr>
        <w:t xml:space="preserve"> Cell Surface</w:t>
      </w:r>
    </w:p>
    <w:p w14:paraId="3A186F3A" w14:textId="5ABD6790" w:rsidR="00E439C0" w:rsidRPr="006438DF" w:rsidRDefault="000A6195"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27008" behindDoc="0" locked="0" layoutInCell="1" allowOverlap="1" wp14:anchorId="1BEDC8B5" wp14:editId="137642A5">
                <wp:simplePos x="0" y="0"/>
                <wp:positionH relativeFrom="column">
                  <wp:posOffset>1828800</wp:posOffset>
                </wp:positionH>
                <wp:positionV relativeFrom="paragraph">
                  <wp:posOffset>205472</wp:posOffset>
                </wp:positionV>
                <wp:extent cx="2078990" cy="301657"/>
                <wp:effectExtent l="12700" t="12700" r="16510" b="15875"/>
                <wp:wrapNone/>
                <wp:docPr id="1709619419" name="Text Box 7"/>
                <wp:cNvGraphicFramePr/>
                <a:graphic xmlns:a="http://schemas.openxmlformats.org/drawingml/2006/main">
                  <a:graphicData uri="http://schemas.microsoft.com/office/word/2010/wordprocessingShape">
                    <wps:wsp>
                      <wps:cNvSpPr txBox="1"/>
                      <wps:spPr>
                        <a:xfrm>
                          <a:off x="0" y="0"/>
                          <a:ext cx="2078990" cy="301657"/>
                        </a:xfrm>
                        <a:prstGeom prst="rect">
                          <a:avLst/>
                        </a:prstGeom>
                        <a:solidFill>
                          <a:schemeClr val="accent2">
                            <a:lumMod val="40000"/>
                            <a:lumOff val="60000"/>
                          </a:schemeClr>
                        </a:solidFill>
                        <a:ln/>
                      </wps:spPr>
                      <wps:style>
                        <a:lnRef idx="2">
                          <a:schemeClr val="accent2"/>
                        </a:lnRef>
                        <a:fillRef idx="1">
                          <a:schemeClr val="lt1"/>
                        </a:fillRef>
                        <a:effectRef idx="0">
                          <a:schemeClr val="accent2"/>
                        </a:effectRef>
                        <a:fontRef idx="minor">
                          <a:schemeClr val="dk1"/>
                        </a:fontRef>
                      </wps:style>
                      <wps:txbx>
                        <w:txbxContent>
                          <w:p w14:paraId="374B58A9"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Pro inflammatory cytokines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EDC8B5" id="_x0000_s1053" type="#_x0000_t202" style="position:absolute;margin-left:2in;margin-top:16.2pt;width:163.7pt;height:23.75pt;z-index:25162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" fillcolor="#e5b8b7 [1301]" strokecolor="#c0504d [3205]" strokeweight="2pt">
                <v:textbox>
                  <w:txbxContent>
                    <w:p w14:paraId="374B58A9"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Pro inflammatory cytokines</w:t>
                      </w:r>
                    </w:p>
                  </w:txbxContent>
                </v:textbox>
              </v:shape>
            </w:pict>
          </mc:Fallback>
        </mc:AlternateContent>
      </w:r>
    </w:p>
    <w:p w14:paraId="566FE759" w14:textId="49A040D6" w:rsidR="00E439C0" w:rsidRPr="006438DF" w:rsidRDefault="000A6195"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31104" behindDoc="0" locked="0" layoutInCell="1" allowOverlap="1" wp14:anchorId="1735F5B5" wp14:editId="29D9C094">
                <wp:simplePos x="0" y="0"/>
                <wp:positionH relativeFrom="column">
                  <wp:posOffset>2874698</wp:posOffset>
                </wp:positionH>
                <wp:positionV relativeFrom="paragraph">
                  <wp:posOffset>176760</wp:posOffset>
                </wp:positionV>
                <wp:extent cx="45085" cy="230505"/>
                <wp:effectExtent l="12700" t="0" r="31115" b="23495"/>
                <wp:wrapNone/>
                <wp:docPr id="180717195" name="Down Arrow 5"/>
                <wp:cNvGraphicFramePr/>
                <a:graphic xmlns:a="http://schemas.openxmlformats.org/drawingml/2006/main">
                  <a:graphicData uri="http://schemas.microsoft.com/office/word/2010/wordprocessingShape">
                    <wps:wsp>
                      <wps:cNvSpPr/>
                      <wps:spPr>
                        <a:xfrm>
                          <a:off x="0" y="0"/>
                          <a:ext cx="45085" cy="2305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FFB4F" id="Down Arrow 5" o:spid="_x0000_s1026" type="#_x0000_t67" style="position:absolute;margin-left:226.35pt;margin-top:13.9pt;width:3.55pt;height:18.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" adj="19488" fillcolor="#4f81bd [3204]" strokecolor="#0a121c [484]" strokeweight="2pt"/>
            </w:pict>
          </mc:Fallback>
        </mc:AlternateContent>
      </w:r>
    </w:p>
    <w:p w14:paraId="1E0B3506" w14:textId="037BB9DA" w:rsidR="00E439C0" w:rsidRPr="006438DF" w:rsidRDefault="000A6195" w:rsidP="00E439C0">
      <w:pPr>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28032" behindDoc="0" locked="0" layoutInCell="1" allowOverlap="1" wp14:anchorId="3E7F11B0" wp14:editId="5BD5F5C4">
                <wp:simplePos x="0" y="0"/>
                <wp:positionH relativeFrom="column">
                  <wp:posOffset>1696825</wp:posOffset>
                </wp:positionH>
                <wp:positionV relativeFrom="paragraph">
                  <wp:posOffset>132708</wp:posOffset>
                </wp:positionV>
                <wp:extent cx="2473425" cy="678730"/>
                <wp:effectExtent l="12700" t="12700" r="15875" b="7620"/>
                <wp:wrapNone/>
                <wp:docPr id="2074096628" name="Text Box 7"/>
                <wp:cNvGraphicFramePr/>
                <a:graphic xmlns:a="http://schemas.openxmlformats.org/drawingml/2006/main">
                  <a:graphicData uri="http://schemas.microsoft.com/office/word/2010/wordprocessingShape">
                    <wps:wsp>
                      <wps:cNvSpPr txBox="1"/>
                      <wps:spPr>
                        <a:xfrm>
                          <a:off x="0" y="0"/>
                          <a:ext cx="2473425" cy="678730"/>
                        </a:xfrm>
                        <a:prstGeom prst="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51DCA1D6"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Platelet activating factor  </w:t>
                            </w:r>
                          </w:p>
                          <w:p w14:paraId="18395D32"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Nitric Oxide coagulation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F11B0" id="_x0000_s1054" type="#_x0000_t202" style="position:absolute;margin-left:133.6pt;margin-top:10.45pt;width:194.75pt;height:53.4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" fillcolor="#9bbb59 [3206]" strokecolor="#171d0c [486]" strokeweight="2pt">
                <v:textbox>
                  <w:txbxContent>
                    <w:p w14:paraId="51DCA1D6"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Platelet activating factor  </w:t>
                      </w:r>
                    </w:p>
                    <w:p w14:paraId="18395D32"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Nitric Oxide coagulation</w:t>
                      </w:r>
                    </w:p>
                  </w:txbxContent>
                </v:textbox>
              </v:shape>
            </w:pict>
          </mc:Fallback>
        </mc:AlternateContent>
      </w:r>
    </w:p>
    <w:p w14:paraId="2EFDEC0A" w14:textId="3C5E29F0" w:rsidR="00E439C0" w:rsidRPr="006438DF" w:rsidRDefault="00E439C0" w:rsidP="00E439C0">
      <w:pPr>
        <w:tabs>
          <w:tab w:val="left" w:pos="1243"/>
        </w:tabs>
        <w:rPr>
          <w:rFonts w:ascii="Times New Roman" w:hAnsi="Times New Roman" w:cs="Times New Roman"/>
          <w:sz w:val="24"/>
          <w:szCs w:val="24"/>
        </w:rPr>
      </w:pPr>
    </w:p>
    <w:p w14:paraId="5E5512B3" w14:textId="316C71E1" w:rsidR="00E439C0" w:rsidRPr="006438DF" w:rsidRDefault="000A6195" w:rsidP="00E439C0">
      <w:pPr>
        <w:tabs>
          <w:tab w:val="left" w:pos="1243"/>
        </w:tabs>
        <w:rPr>
          <w:rFonts w:ascii="Times New Roman" w:hAnsi="Times New Roman" w:cs="Times New Roman"/>
          <w:sz w:val="24"/>
          <w:szCs w:val="24"/>
        </w:rPr>
      </w:pPr>
      <w:r w:rsidRPr="006438DF">
        <w:rPr>
          <w:rFonts w:ascii="Times New Roman" w:hAnsi="Times New Roman" w:cs="Times New Roman"/>
          <w:noProof/>
          <w:sz w:val="24"/>
          <w:szCs w:val="24"/>
        </w:rPr>
        <mc:AlternateContent>
          <mc:Choice Requires="wps">
            <w:drawing>
              <wp:anchor distT="0" distB="0" distL="114300" distR="114300" simplePos="0" relativeHeight="251632128" behindDoc="0" locked="0" layoutInCell="1" allowOverlap="1" wp14:anchorId="1F7A5246" wp14:editId="017091E3">
                <wp:simplePos x="0" y="0"/>
                <wp:positionH relativeFrom="column">
                  <wp:posOffset>2889643</wp:posOffset>
                </wp:positionH>
                <wp:positionV relativeFrom="paragraph">
                  <wp:posOffset>227002</wp:posOffset>
                </wp:positionV>
                <wp:extent cx="45719" cy="212156"/>
                <wp:effectExtent l="12700" t="0" r="31115" b="29210"/>
                <wp:wrapNone/>
                <wp:docPr id="1250958045" name="Down Arrow 5"/>
                <wp:cNvGraphicFramePr/>
                <a:graphic xmlns:a="http://schemas.openxmlformats.org/drawingml/2006/main">
                  <a:graphicData uri="http://schemas.microsoft.com/office/word/2010/wordprocessingShape">
                    <wps:wsp>
                      <wps:cNvSpPr/>
                      <wps:spPr>
                        <a:xfrm>
                          <a:off x="0" y="0"/>
                          <a:ext cx="45719" cy="212156"/>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CD44E" id="Down Arrow 5" o:spid="_x0000_s1026" type="#_x0000_t67" style="position:absolute;margin-left:227.55pt;margin-top:17.85pt;width:3.6pt;height:16.7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" adj="19273" fillcolor="#4f81bd [3204]" strokecolor="#0a121c [484]" strokeweight="2pt"/>
            </w:pict>
          </mc:Fallback>
        </mc:AlternateContent>
      </w:r>
    </w:p>
    <w:p w14:paraId="00BB396B" w14:textId="66E24AD2" w:rsidR="00E439C0" w:rsidRPr="006438DF" w:rsidRDefault="004F65AC" w:rsidP="00E439C0">
      <w:pPr>
        <w:spacing w:after="400"/>
        <w:rPr>
          <w:rFonts w:ascii="Times New Roman" w:eastAsia="Times New Roman" w:hAnsi="Times New Roman" w:cs="Times New Roman"/>
          <w:sz w:val="24"/>
          <w:szCs w:val="24"/>
          <w:lang w:eastAsia="en-GB"/>
        </w:rPr>
      </w:pPr>
      <w:r w:rsidRPr="006438DF">
        <w:rPr>
          <w:rFonts w:ascii="Times New Roman" w:hAnsi="Times New Roman" w:cs="Times New Roman"/>
          <w:noProof/>
          <w:sz w:val="24"/>
          <w:szCs w:val="24"/>
        </w:rPr>
        <mc:AlternateContent>
          <mc:Choice Requires="wps">
            <w:drawing>
              <wp:anchor distT="0" distB="0" distL="114300" distR="114300" simplePos="0" relativeHeight="251629056" behindDoc="0" locked="0" layoutInCell="1" allowOverlap="1" wp14:anchorId="1A138824" wp14:editId="259938E5">
                <wp:simplePos x="0" y="0"/>
                <wp:positionH relativeFrom="column">
                  <wp:posOffset>1903383</wp:posOffset>
                </wp:positionH>
                <wp:positionV relativeFrom="paragraph">
                  <wp:posOffset>168681</wp:posOffset>
                </wp:positionV>
                <wp:extent cx="2078990" cy="577215"/>
                <wp:effectExtent l="50800" t="25400" r="67310" b="70485"/>
                <wp:wrapNone/>
                <wp:docPr id="1772143391" name="Text Box 7"/>
                <wp:cNvGraphicFramePr/>
                <a:graphic xmlns:a="http://schemas.openxmlformats.org/drawingml/2006/main">
                  <a:graphicData uri="http://schemas.microsoft.com/office/word/2010/wordprocessingShape">
                    <wps:wsp>
                      <wps:cNvSpPr txBox="1"/>
                      <wps:spPr>
                        <a:xfrm>
                          <a:off x="0" y="0"/>
                          <a:ext cx="2078990" cy="57721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2ECA8786" w14:textId="77777777" w:rsidR="00E439C0" w:rsidRPr="000A6195" w:rsidRDefault="00E439C0" w:rsidP="000A6195">
                            <w:pPr>
                              <w:jc w:val="center"/>
                              <w:rPr>
                                <w:rFonts w:ascii="Times New Roman" w:hAnsi="Times New Roman" w:cs="Times New Roman"/>
                              </w:rPr>
                            </w:pPr>
                            <w:r w:rsidRPr="000A6195">
                              <w:rPr>
                                <w:rFonts w:ascii="Times New Roman" w:hAnsi="Times New Roman" w:cs="Times New Roman"/>
                              </w:rPr>
                              <w:t>Diffuse endothelial disruption</w:t>
                            </w:r>
                          </w:p>
                          <w:p w14:paraId="2ABDE7B0" w14:textId="2D44CF71" w:rsidR="00E439C0" w:rsidRPr="00815B9E" w:rsidRDefault="00E439C0" w:rsidP="000A6195">
                            <w:pPr>
                              <w:jc w:val="center"/>
                            </w:pPr>
                            <w:r w:rsidRPr="000A6195">
                              <w:rPr>
                                <w:rFonts w:ascii="Times New Roman" w:hAnsi="Times New Roman" w:cs="Times New Roman"/>
                              </w:rPr>
                              <w:t>Microcirculation defects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138824" id="_x0000_s1055" type="#_x0000_t202" style="position:absolute;margin-left:149.85pt;margin-top:13.3pt;width:163.7pt;height:45.45pt;z-index:25162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" fillcolor="#a7bfde [1620]" strokecolor="#4579b8 [3044]">
                <v:fill color2="#e4ecf5 [500]" rotate="t" angle="180" colors="0 #a3c4ff;22938f #bfd5ff;1 #e5eeff" focus="100%" type="gradient"/>
                <v:shadow on="t" color="black" opacity="24903f" origin=",.5" offset="0,.55556mm"/>
                <v:textbox>
                  <w:txbxContent>
                    <w:p w14:paraId="2ECA8786" w14:textId="77777777" w:rsidR="00E439C0" w:rsidRPr="000A6195" w:rsidRDefault="00E439C0" w:rsidP="000A6195">
                      <w:pPr>
                        <w:jc w:val="center"/>
                        <w:rPr>
                          <w:rFonts w:ascii="Times New Roman" w:hAnsi="Times New Roman" w:cs="Times New Roman"/>
                        </w:rPr>
                      </w:pPr>
                      <w:r w:rsidRPr="000A6195">
                        <w:rPr>
                          <w:rFonts w:ascii="Times New Roman" w:hAnsi="Times New Roman" w:cs="Times New Roman"/>
                        </w:rPr>
                        <w:t>Diffuse endothelial disruption</w:t>
                      </w:r>
                    </w:p>
                    <w:p w14:paraId="2ABDE7B0" w14:textId="2D44CF71" w:rsidR="00E439C0" w:rsidRPr="00815B9E" w:rsidRDefault="00E439C0" w:rsidP="000A6195">
                      <w:pPr>
                        <w:jc w:val="center"/>
                      </w:pPr>
                      <w:r w:rsidRPr="000A6195">
                        <w:rPr>
                          <w:rFonts w:ascii="Times New Roman" w:hAnsi="Times New Roman" w:cs="Times New Roman"/>
                        </w:rPr>
                        <w:t>Microcirculation defects</w:t>
                      </w:r>
                    </w:p>
                  </w:txbxContent>
                </v:textbox>
              </v:shape>
            </w:pict>
          </mc:Fallback>
        </mc:AlternateContent>
      </w:r>
    </w:p>
    <w:p w14:paraId="29966FED" w14:textId="63932BE8" w:rsidR="00E439C0" w:rsidRPr="006438DF" w:rsidRDefault="000A6195" w:rsidP="00E439C0">
      <w:pPr>
        <w:spacing w:after="400"/>
        <w:rPr>
          <w:rFonts w:ascii="Times New Roman" w:eastAsia="Times New Roman" w:hAnsi="Times New Roman" w:cs="Times New Roman"/>
          <w:sz w:val="24"/>
          <w:szCs w:val="24"/>
          <w:lang w:eastAsia="en-GB"/>
        </w:rPr>
      </w:pPr>
      <w:r w:rsidRPr="006438DF">
        <w:rPr>
          <w:rFonts w:ascii="Times New Roman" w:hAnsi="Times New Roman" w:cs="Times New Roman"/>
          <w:noProof/>
          <w:sz w:val="24"/>
          <w:szCs w:val="24"/>
        </w:rPr>
        <mc:AlternateContent>
          <mc:Choice Requires="wps">
            <w:drawing>
              <wp:anchor distT="0" distB="0" distL="114300" distR="114300" simplePos="0" relativeHeight="251633152" behindDoc="0" locked="0" layoutInCell="1" allowOverlap="1" wp14:anchorId="003E7404" wp14:editId="0AF52EC3">
                <wp:simplePos x="0" y="0"/>
                <wp:positionH relativeFrom="column">
                  <wp:posOffset>2906493</wp:posOffset>
                </wp:positionH>
                <wp:positionV relativeFrom="paragraph">
                  <wp:posOffset>355600</wp:posOffset>
                </wp:positionV>
                <wp:extent cx="45719" cy="221381"/>
                <wp:effectExtent l="12700" t="0" r="31115" b="20320"/>
                <wp:wrapNone/>
                <wp:docPr id="395205846" name="Down Arrow 5"/>
                <wp:cNvGraphicFramePr/>
                <a:graphic xmlns:a="http://schemas.openxmlformats.org/drawingml/2006/main">
                  <a:graphicData uri="http://schemas.microsoft.com/office/word/2010/wordprocessingShape">
                    <wps:wsp>
                      <wps:cNvSpPr/>
                      <wps:spPr>
                        <a:xfrm>
                          <a:off x="0" y="0"/>
                          <a:ext cx="45719" cy="22138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1B72D" id="Down Arrow 5" o:spid="_x0000_s1026" type="#_x0000_t67" style="position:absolute;margin-left:228.85pt;margin-top:28pt;width:3.6pt;height:17.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" adj="19370" fillcolor="#4f81bd [3204]" strokecolor="#0a121c [484]" strokeweight="2pt"/>
            </w:pict>
          </mc:Fallback>
        </mc:AlternateContent>
      </w:r>
    </w:p>
    <w:p w14:paraId="0B509777" w14:textId="0567361A" w:rsidR="00E439C0" w:rsidRPr="006438DF" w:rsidRDefault="004F65AC" w:rsidP="00E439C0">
      <w:pPr>
        <w:spacing w:after="400"/>
        <w:rPr>
          <w:rFonts w:ascii="Times New Roman" w:eastAsia="Times New Roman" w:hAnsi="Times New Roman" w:cs="Times New Roman"/>
          <w:sz w:val="24"/>
          <w:szCs w:val="24"/>
          <w:lang w:eastAsia="en-GB"/>
        </w:rPr>
      </w:pPr>
      <w:r w:rsidRPr="006438DF">
        <w:rPr>
          <w:rFonts w:ascii="Times New Roman" w:hAnsi="Times New Roman" w:cs="Times New Roman"/>
          <w:noProof/>
          <w:sz w:val="24"/>
          <w:szCs w:val="24"/>
        </w:rPr>
        <mc:AlternateContent>
          <mc:Choice Requires="wps">
            <w:drawing>
              <wp:anchor distT="0" distB="0" distL="114300" distR="114300" simplePos="0" relativeHeight="251634176" behindDoc="0" locked="0" layoutInCell="1" allowOverlap="1" wp14:anchorId="6485FEF1" wp14:editId="7405DEA8">
                <wp:simplePos x="0" y="0"/>
                <wp:positionH relativeFrom="column">
                  <wp:posOffset>2040255</wp:posOffset>
                </wp:positionH>
                <wp:positionV relativeFrom="paragraph">
                  <wp:posOffset>174979</wp:posOffset>
                </wp:positionV>
                <wp:extent cx="1780673" cy="365760"/>
                <wp:effectExtent l="50800" t="25400" r="60960" b="78740"/>
                <wp:wrapNone/>
                <wp:docPr id="782603461" name="Text Box 7"/>
                <wp:cNvGraphicFramePr/>
                <a:graphic xmlns:a="http://schemas.openxmlformats.org/drawingml/2006/main">
                  <a:graphicData uri="http://schemas.microsoft.com/office/word/2010/wordprocessingShape">
                    <wps:wsp>
                      <wps:cNvSpPr txBox="1"/>
                      <wps:spPr>
                        <a:xfrm>
                          <a:off x="0" y="0"/>
                          <a:ext cx="1780673" cy="36576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65E9A320"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Global tissue hypoxia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5FEF1" id="_x0000_s1056" type="#_x0000_t202" style="position:absolute;margin-left:160.65pt;margin-top:13.8pt;width:140.2pt;height:28.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" fillcolor="#dfa7a6 [1621]" strokecolor="#bc4542 [3045]">
                <v:fill color2="#f5e4e4 [501]" rotate="t" angle="180" colors="0 #ffa2a1;22938f #ffbebd;1 #ffe5e5" focus="100%" type="gradient"/>
                <v:shadow on="t" color="black" opacity="24903f" origin=",.5" offset="0,.55556mm"/>
                <v:textbox>
                  <w:txbxContent>
                    <w:p w14:paraId="65E9A320"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Global tissue hypoxia</w:t>
                      </w:r>
                    </w:p>
                  </w:txbxContent>
                </v:textbox>
              </v:shape>
            </w:pict>
          </mc:Fallback>
        </mc:AlternateContent>
      </w:r>
    </w:p>
    <w:p w14:paraId="2DCF7055" w14:textId="21CDE070" w:rsidR="00E439C0" w:rsidRPr="006438DF" w:rsidRDefault="000A6195" w:rsidP="00E439C0">
      <w:pPr>
        <w:spacing w:after="400"/>
        <w:rPr>
          <w:rFonts w:ascii="Times New Roman" w:eastAsia="Times New Roman" w:hAnsi="Times New Roman" w:cs="Times New Roman"/>
          <w:sz w:val="24"/>
          <w:szCs w:val="24"/>
          <w:lang w:eastAsia="en-GB"/>
        </w:rPr>
      </w:pPr>
      <w:r w:rsidRPr="006438DF">
        <w:rPr>
          <w:rFonts w:ascii="Times New Roman" w:hAnsi="Times New Roman" w:cs="Times New Roman"/>
          <w:noProof/>
          <w:sz w:val="24"/>
          <w:szCs w:val="24"/>
        </w:rPr>
        <mc:AlternateContent>
          <mc:Choice Requires="wps">
            <w:drawing>
              <wp:anchor distT="0" distB="0" distL="114300" distR="114300" simplePos="0" relativeHeight="251635200" behindDoc="0" locked="0" layoutInCell="1" allowOverlap="1" wp14:anchorId="4144E8C6" wp14:editId="2F38182B">
                <wp:simplePos x="0" y="0"/>
                <wp:positionH relativeFrom="column">
                  <wp:posOffset>1998980</wp:posOffset>
                </wp:positionH>
                <wp:positionV relativeFrom="paragraph">
                  <wp:posOffset>431760</wp:posOffset>
                </wp:positionV>
                <wp:extent cx="1991995" cy="587142"/>
                <wp:effectExtent l="50800" t="25400" r="65405" b="73660"/>
                <wp:wrapNone/>
                <wp:docPr id="1170914720" name="Text Box 7"/>
                <wp:cNvGraphicFramePr/>
                <a:graphic xmlns:a="http://schemas.openxmlformats.org/drawingml/2006/main">
                  <a:graphicData uri="http://schemas.microsoft.com/office/word/2010/wordprocessingShape">
                    <wps:wsp>
                      <wps:cNvSpPr txBox="1"/>
                      <wps:spPr>
                        <a:xfrm>
                          <a:off x="0" y="0"/>
                          <a:ext cx="1991995" cy="587142"/>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63F93552"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Multiorgan dysfunction</w:t>
                            </w:r>
                          </w:p>
                          <w:p w14:paraId="6A7F72F0"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Refractory hypotension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4E8C6" id="_x0000_s1057" type="#_x0000_t202" style="position:absolute;margin-left:157.4pt;margin-top:34pt;width:156.85pt;height:46.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" fillcolor="#dfa7a6 [1621]" strokecolor="#bc4542 [3045]">
                <v:fill color2="#f5e4e4 [501]" rotate="t" angle="180" colors="0 #ffa2a1;22938f #ffbebd;1 #ffe5e5" focus="100%" type="gradient"/>
                <v:shadow on="t" color="black" opacity="24903f" origin=",.5" offset="0,.55556mm"/>
                <v:textbox>
                  <w:txbxContent>
                    <w:p w14:paraId="63F93552"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Multiorgan dysfunction</w:t>
                      </w:r>
                    </w:p>
                    <w:p w14:paraId="6A7F72F0" w14:textId="77777777" w:rsidR="00E439C0" w:rsidRPr="000A6195" w:rsidRDefault="00E439C0" w:rsidP="00E439C0">
                      <w:pPr>
                        <w:rPr>
                          <w:rFonts w:ascii="Times New Roman" w:hAnsi="Times New Roman" w:cs="Times New Roman"/>
                        </w:rPr>
                      </w:pPr>
                      <w:r w:rsidRPr="000A6195">
                        <w:rPr>
                          <w:rFonts w:ascii="Times New Roman" w:hAnsi="Times New Roman" w:cs="Times New Roman"/>
                        </w:rPr>
                        <w:t xml:space="preserve">      Refractory hypotension</w:t>
                      </w:r>
                    </w:p>
                  </w:txbxContent>
                </v:textbox>
              </v:shape>
            </w:pict>
          </mc:Fallback>
        </mc:AlternateContent>
      </w:r>
      <w:r w:rsidR="004F65AC" w:rsidRPr="006438DF">
        <w:rPr>
          <w:rFonts w:ascii="Times New Roman" w:hAnsi="Times New Roman" w:cs="Times New Roman"/>
          <w:noProof/>
          <w:sz w:val="24"/>
          <w:szCs w:val="24"/>
        </w:rPr>
        <mc:AlternateContent>
          <mc:Choice Requires="wps">
            <w:drawing>
              <wp:anchor distT="0" distB="0" distL="114300" distR="114300" simplePos="0" relativeHeight="251636224" behindDoc="0" locked="0" layoutInCell="1" allowOverlap="1" wp14:anchorId="7D446CB0" wp14:editId="643DB4CA">
                <wp:simplePos x="0" y="0"/>
                <wp:positionH relativeFrom="column">
                  <wp:posOffset>2910840</wp:posOffset>
                </wp:positionH>
                <wp:positionV relativeFrom="paragraph">
                  <wp:posOffset>91080</wp:posOffset>
                </wp:positionV>
                <wp:extent cx="45085" cy="288290"/>
                <wp:effectExtent l="12700" t="0" r="31115" b="29210"/>
                <wp:wrapNone/>
                <wp:docPr id="2088084746" name="Down Arrow 5"/>
                <wp:cNvGraphicFramePr/>
                <a:graphic xmlns:a="http://schemas.openxmlformats.org/drawingml/2006/main">
                  <a:graphicData uri="http://schemas.microsoft.com/office/word/2010/wordprocessingShape">
                    <wps:wsp>
                      <wps:cNvSpPr/>
                      <wps:spPr>
                        <a:xfrm>
                          <a:off x="0" y="0"/>
                          <a:ext cx="45085" cy="28829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00488" id="Down Arrow 5" o:spid="_x0000_s1026" type="#_x0000_t67" style="position:absolute;margin-left:229.2pt;margin-top:7.15pt;width:3.55pt;height:22.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" adj="19911" fillcolor="#4f81bd [3204]" strokecolor="#0a121c [484]" strokeweight="2pt"/>
            </w:pict>
          </mc:Fallback>
        </mc:AlternateContent>
      </w:r>
    </w:p>
    <w:p w14:paraId="0A1542A3" w14:textId="3F00EE97" w:rsidR="00E439C0" w:rsidRPr="006438DF" w:rsidRDefault="00E439C0" w:rsidP="00E439C0">
      <w:pPr>
        <w:spacing w:after="400"/>
        <w:rPr>
          <w:rFonts w:ascii="Times New Roman" w:eastAsia="Times New Roman" w:hAnsi="Times New Roman" w:cs="Times New Roman"/>
          <w:sz w:val="24"/>
          <w:szCs w:val="24"/>
          <w:lang w:eastAsia="en-GB"/>
        </w:rPr>
      </w:pPr>
    </w:p>
    <w:p w14:paraId="6CAA2990" w14:textId="20EA7F40" w:rsidR="00E439C0" w:rsidRPr="006438DF" w:rsidRDefault="000A6195" w:rsidP="00E439C0">
      <w:pPr>
        <w:spacing w:after="400"/>
        <w:rPr>
          <w:rFonts w:ascii="Times New Roman" w:eastAsia="Times New Roman" w:hAnsi="Times New Roman" w:cs="Times New Roman"/>
          <w:sz w:val="24"/>
          <w:szCs w:val="24"/>
          <w:lang w:eastAsia="en-GB"/>
        </w:rPr>
      </w:pPr>
      <w:r w:rsidRPr="006438DF">
        <w:rPr>
          <w:rFonts w:ascii="Times New Roman" w:hAnsi="Times New Roman" w:cs="Times New Roman"/>
          <w:noProof/>
          <w:sz w:val="24"/>
          <w:szCs w:val="24"/>
        </w:rPr>
        <mc:AlternateContent>
          <mc:Choice Requires="wps">
            <w:drawing>
              <wp:anchor distT="0" distB="0" distL="114300" distR="114300" simplePos="0" relativeHeight="251638272" behindDoc="0" locked="0" layoutInCell="1" allowOverlap="1" wp14:anchorId="26782BCB" wp14:editId="5150AF78">
                <wp:simplePos x="0" y="0"/>
                <wp:positionH relativeFrom="column">
                  <wp:posOffset>1998345</wp:posOffset>
                </wp:positionH>
                <wp:positionV relativeFrom="paragraph">
                  <wp:posOffset>190552</wp:posOffset>
                </wp:positionV>
                <wp:extent cx="1911979" cy="980204"/>
                <wp:effectExtent l="12700" t="12700" r="19050" b="10795"/>
                <wp:wrapNone/>
                <wp:docPr id="432957990" name="Explosion 1 10"/>
                <wp:cNvGraphicFramePr/>
                <a:graphic xmlns:a="http://schemas.openxmlformats.org/drawingml/2006/main">
                  <a:graphicData uri="http://schemas.microsoft.com/office/word/2010/wordprocessingShape">
                    <wps:wsp>
                      <wps:cNvSpPr/>
                      <wps:spPr>
                        <a:xfrm>
                          <a:off x="0" y="0"/>
                          <a:ext cx="1911979" cy="980204"/>
                        </a:xfrm>
                        <a:prstGeom prst="irregularSeal1">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F23A4"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0" o:spid="_x0000_s1026" type="#_x0000_t71" style="position:absolute;margin-left:157.35pt;margin-top:15pt;width:150.55pt;height:77.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" fillcolor="#f6f8fb [180]" strokecolor="#0a121c [484]" strokeweight="2pt">
                <v:fill color2="#cad9eb [980]" colors="0 #f6f9fc;48497f #b0c6e1;54395f #b0c6e1;1 #cad9eb" focus="100%" type="gradient"/>
              </v:shape>
            </w:pict>
          </mc:Fallback>
        </mc:AlternateContent>
      </w:r>
      <w:r w:rsidRPr="006438DF">
        <w:rPr>
          <w:rFonts w:ascii="Times New Roman" w:hAnsi="Times New Roman" w:cs="Times New Roman"/>
          <w:noProof/>
          <w:sz w:val="24"/>
          <w:szCs w:val="24"/>
        </w:rPr>
        <mc:AlternateContent>
          <mc:Choice Requires="wps">
            <w:drawing>
              <wp:anchor distT="0" distB="0" distL="114300" distR="114300" simplePos="0" relativeHeight="251637248" behindDoc="0" locked="0" layoutInCell="1" allowOverlap="1" wp14:anchorId="40E73BEA" wp14:editId="03203728">
                <wp:simplePos x="0" y="0"/>
                <wp:positionH relativeFrom="column">
                  <wp:posOffset>2929307</wp:posOffset>
                </wp:positionH>
                <wp:positionV relativeFrom="paragraph">
                  <wp:posOffset>108244</wp:posOffset>
                </wp:positionV>
                <wp:extent cx="86360" cy="288290"/>
                <wp:effectExtent l="12700" t="0" r="27940" b="29210"/>
                <wp:wrapNone/>
                <wp:docPr id="2104874553" name="Down Arrow 5"/>
                <wp:cNvGraphicFramePr/>
                <a:graphic xmlns:a="http://schemas.openxmlformats.org/drawingml/2006/main">
                  <a:graphicData uri="http://schemas.microsoft.com/office/word/2010/wordprocessingShape">
                    <wps:wsp>
                      <wps:cNvSpPr/>
                      <wps:spPr>
                        <a:xfrm flipH="1">
                          <a:off x="0" y="0"/>
                          <a:ext cx="86360" cy="28829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AF7E0" id="Down Arrow 5" o:spid="_x0000_s1026" type="#_x0000_t67" style="position:absolute;margin-left:230.65pt;margin-top:8.5pt;width:6.8pt;height:22.7pt;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" adj="18365" fillcolor="#4f81bd [3204]" strokecolor="#0a121c [484]" strokeweight="2pt"/>
            </w:pict>
          </mc:Fallback>
        </mc:AlternateContent>
      </w:r>
    </w:p>
    <w:p w14:paraId="5709604D" w14:textId="2859997C" w:rsidR="00E439C0" w:rsidRPr="006438DF" w:rsidRDefault="000A6195" w:rsidP="00E439C0">
      <w:pPr>
        <w:spacing w:after="400"/>
        <w:rPr>
          <w:rFonts w:ascii="Times New Roman" w:eastAsia="Times New Roman" w:hAnsi="Times New Roman" w:cs="Times New Roman"/>
          <w:sz w:val="24"/>
          <w:szCs w:val="24"/>
          <w:lang w:eastAsia="en-GB"/>
        </w:rPr>
      </w:pPr>
      <w:r w:rsidRPr="006438DF">
        <w:rPr>
          <w:rFonts w:ascii="Times New Roman" w:hAnsi="Times New Roman" w:cs="Times New Roman"/>
          <w:noProof/>
          <w:sz w:val="24"/>
          <w:szCs w:val="24"/>
        </w:rPr>
        <mc:AlternateContent>
          <mc:Choice Requires="wps">
            <w:drawing>
              <wp:anchor distT="0" distB="0" distL="114300" distR="114300" simplePos="0" relativeHeight="251639296" behindDoc="0" locked="0" layoutInCell="1" allowOverlap="1" wp14:anchorId="5C6DE3BD" wp14:editId="4949EE82">
                <wp:simplePos x="0" y="0"/>
                <wp:positionH relativeFrom="column">
                  <wp:posOffset>2423114</wp:posOffset>
                </wp:positionH>
                <wp:positionV relativeFrom="paragraph">
                  <wp:posOffset>24183</wp:posOffset>
                </wp:positionV>
                <wp:extent cx="1093509" cy="298384"/>
                <wp:effectExtent l="0" t="0" r="11430" b="6985"/>
                <wp:wrapNone/>
                <wp:docPr id="418516836" name="Text Box 11"/>
                <wp:cNvGraphicFramePr/>
                <a:graphic xmlns:a="http://schemas.openxmlformats.org/drawingml/2006/main">
                  <a:graphicData uri="http://schemas.microsoft.com/office/word/2010/wordprocessingShape">
                    <wps:wsp>
                      <wps:cNvSpPr txBox="1"/>
                      <wps:spPr>
                        <a:xfrm>
                          <a:off x="0" y="0"/>
                          <a:ext cx="1093509" cy="298384"/>
                        </a:xfrm>
                        <a:prstGeom prst="rect">
                          <a:avLst/>
                        </a:prstGeom>
                        <a:blipFill>
                          <a:blip r:embed="rId35"/>
                          <a:tile tx="0" ty="0" sx="100000" sy="100000" flip="none" algn="tl"/>
                        </a:blipFill>
                        <a:ln w="6350">
                          <a:solidFill>
                            <a:prstClr val="black"/>
                          </a:solidFill>
                        </a:ln>
                      </wps:spPr>
                      <wps:txbx>
                        <w:txbxContent>
                          <w:p w14:paraId="3379CB7B" w14:textId="77777777" w:rsidR="00E439C0" w:rsidRPr="00194DD6" w:rsidRDefault="00E439C0" w:rsidP="00E439C0">
                            <w:r>
                              <w:t xml:space="preserve">  SEPTIC SHOCK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DE3BD" id="_x0000_s1058" type="#_x0000_t202" style="position:absolute;margin-left:190.8pt;margin-top:1.9pt;width:86.1pt;height:2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" strokeweight=".5pt">
                <v:fill r:id="rId36" o:title="" recolor="t" rotate="t" type="tile"/>
                <v:textbox>
                  <w:txbxContent>
                    <w:p w14:paraId="3379CB7B" w14:textId="77777777" w:rsidR="00E439C0" w:rsidRPr="00194DD6" w:rsidRDefault="00E439C0" w:rsidP="00E439C0">
                      <w:r>
                        <w:t xml:space="preserve">  SEPTIC SHOCK</w:t>
                      </w:r>
                    </w:p>
                  </w:txbxContent>
                </v:textbox>
              </v:shape>
            </w:pict>
          </mc:Fallback>
        </mc:AlternateContent>
      </w:r>
    </w:p>
    <w:p w14:paraId="7B251A00" w14:textId="77777777" w:rsidR="00E439C0" w:rsidRPr="006438DF" w:rsidRDefault="00E439C0" w:rsidP="00E439C0">
      <w:pPr>
        <w:spacing w:after="400"/>
        <w:rPr>
          <w:rFonts w:ascii="Times New Roman" w:eastAsia="Times New Roman" w:hAnsi="Times New Roman" w:cs="Times New Roman"/>
          <w:sz w:val="24"/>
          <w:szCs w:val="24"/>
          <w:lang w:eastAsia="en-GB"/>
        </w:rPr>
      </w:pPr>
    </w:p>
    <w:p w14:paraId="5406B571" w14:textId="77777777" w:rsidR="004E6AC9" w:rsidRDefault="00E439C0" w:rsidP="00E439C0">
      <w:pPr>
        <w:spacing w:after="400"/>
        <w:rPr>
          <w:rFonts w:ascii="Times New Roman" w:eastAsia="Times New Roman" w:hAnsi="Times New Roman" w:cs="Times New Roman"/>
          <w:sz w:val="24"/>
          <w:szCs w:val="24"/>
          <w:lang w:eastAsia="en-GB"/>
        </w:rPr>
      </w:pPr>
      <w:r w:rsidRPr="006438DF">
        <w:rPr>
          <w:rFonts w:ascii="Times New Roman" w:eastAsia="Times New Roman" w:hAnsi="Times New Roman" w:cs="Times New Roman"/>
          <w:sz w:val="24"/>
          <w:szCs w:val="24"/>
          <w:lang w:eastAsia="en-GB"/>
        </w:rPr>
        <w:lastRenderedPageBreak/>
        <w:t>As a result, cells produce more lactic acid as a result of enhanced anaerobic glycolysis. Furthermore, the inflammatory response's production of reactive oxygen species (ROS) results in mitochondrial dysfunction and a decrease in ATP levels.</w:t>
      </w:r>
      <w:r w:rsidR="004E6AC9">
        <w:rPr>
          <w:rFonts w:ascii="Times New Roman" w:eastAsia="Times New Roman" w:hAnsi="Times New Roman" w:cs="Times New Roman"/>
          <w:sz w:val="24"/>
          <w:szCs w:val="24"/>
          <w:lang w:eastAsia="en-GB"/>
        </w:rPr>
        <w:t xml:space="preserve"> </w:t>
      </w:r>
    </w:p>
    <w:p w14:paraId="59635FC5" w14:textId="215EFC6D" w:rsidR="00E439C0" w:rsidRPr="006438DF" w:rsidRDefault="00E439C0" w:rsidP="00E439C0">
      <w:pPr>
        <w:spacing w:after="400"/>
        <w:rPr>
          <w:rFonts w:ascii="Times New Roman" w:eastAsia="Times New Roman" w:hAnsi="Times New Roman" w:cs="Times New Roman"/>
          <w:sz w:val="24"/>
          <w:szCs w:val="24"/>
          <w:lang w:eastAsia="en-GB"/>
        </w:rPr>
      </w:pPr>
      <w:r w:rsidRPr="006438DF">
        <w:rPr>
          <w:rFonts w:ascii="Times New Roman" w:eastAsia="Times New Roman" w:hAnsi="Times New Roman" w:cs="Times New Roman"/>
          <w:sz w:val="24"/>
          <w:szCs w:val="24"/>
          <w:lang w:eastAsia="en-GB"/>
        </w:rPr>
        <w:t>Cell damage is the result of these </w:t>
      </w:r>
      <w:proofErr w:type="gramStart"/>
      <w:r w:rsidRPr="006438DF">
        <w:rPr>
          <w:rFonts w:ascii="Times New Roman" w:eastAsia="Times New Roman" w:hAnsi="Times New Roman" w:cs="Times New Roman"/>
          <w:sz w:val="24"/>
          <w:szCs w:val="24"/>
          <w:lang w:eastAsia="en-GB"/>
        </w:rPr>
        <w:t>pathways.A</w:t>
      </w:r>
      <w:proofErr w:type="gramEnd"/>
      <w:r w:rsidRPr="006438DF">
        <w:rPr>
          <w:rFonts w:ascii="Times New Roman" w:eastAsia="Times New Roman" w:hAnsi="Times New Roman" w:cs="Times New Roman"/>
          <w:sz w:val="24"/>
          <w:szCs w:val="24"/>
          <w:lang w:eastAsia="en-GB"/>
        </w:rPr>
        <w:t> large portion of the morbidity and mortality of sepsis is caused by the more general changes to the tissue and organs that are detailed below.</w:t>
      </w:r>
    </w:p>
    <w:p w14:paraId="545DE673" w14:textId="77777777" w:rsidR="00E439C0" w:rsidRPr="006438DF" w:rsidRDefault="00E439C0" w:rsidP="00E439C0">
      <w:pPr>
        <w:spacing w:before="400"/>
        <w:rPr>
          <w:rFonts w:ascii="Times New Roman" w:eastAsia="Times New Roman" w:hAnsi="Times New Roman" w:cs="Times New Roman"/>
          <w:sz w:val="24"/>
          <w:szCs w:val="24"/>
          <w:lang w:eastAsia="en-GB"/>
        </w:rPr>
      </w:pPr>
      <w:r w:rsidRPr="006438DF">
        <w:rPr>
          <w:rFonts w:ascii="Times New Roman" w:eastAsia="Times New Roman" w:hAnsi="Times New Roman" w:cs="Times New Roman"/>
          <w:sz w:val="24"/>
          <w:szCs w:val="24"/>
          <w:lang w:eastAsia="en-GB"/>
        </w:rPr>
        <w:t>There are significant alterations to the endothelium with disruption of its barrier function, vasodilation, increased leukocyte adhesion, and the creation of a procoagulant state. This results in accumulation of edema fluid in the interstitial spaces, body cavities, and subcutaneous tissue. In the lungs, there is disruption of the alveolar–endothelial barrier with accumulation of protein-rich fluid in the interstitial lung spaces and alveoli. This can cause a ventilation–perfusion mismatch, hypoxia, and decreased lung compliance producing acute respiratory distress syndrome (ARDS) in extreme cases.</w:t>
      </w:r>
    </w:p>
    <w:p w14:paraId="315EBA79" w14:textId="77777777" w:rsidR="00E439C0" w:rsidRPr="006438DF" w:rsidRDefault="00E439C0" w:rsidP="00E439C0">
      <w:pPr>
        <w:spacing w:before="400"/>
        <w:rPr>
          <w:rStyle w:val="css-x5hiaf"/>
          <w:rFonts w:ascii="Times New Roman" w:hAnsi="Times New Roman" w:cs="Times New Roman"/>
          <w:color w:val="000000" w:themeColor="text1"/>
          <w:sz w:val="24"/>
          <w:szCs w:val="24"/>
        </w:rPr>
      </w:pPr>
      <w:r w:rsidRPr="006438DF">
        <w:rPr>
          <w:rStyle w:val="css-0"/>
          <w:rFonts w:ascii="Times New Roman" w:hAnsi="Times New Roman" w:cs="Times New Roman"/>
          <w:color w:val="000000" w:themeColor="text1"/>
          <w:sz w:val="24"/>
          <w:szCs w:val="24"/>
        </w:rPr>
        <w:t>Acute</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kidney</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injury</w:t>
      </w:r>
      <w:r w:rsidRPr="006438DF">
        <w:rPr>
          <w:rStyle w:val="apple-converted-space"/>
          <w:rFonts w:ascii="Times New Roman" w:hAnsi="Times New Roman" w:cs="Times New Roman"/>
          <w:color w:val="000000" w:themeColor="text1"/>
          <w:sz w:val="24"/>
          <w:szCs w:val="24"/>
        </w:rPr>
        <w:t> </w:t>
      </w:r>
      <w:r w:rsidRPr="006438DF">
        <w:rPr>
          <w:rStyle w:val="css-2yp7ui"/>
          <w:rFonts w:ascii="Times New Roman" w:hAnsi="Times New Roman" w:cs="Times New Roman"/>
          <w:color w:val="000000" w:themeColor="text1"/>
          <w:sz w:val="24"/>
          <w:szCs w:val="24"/>
        </w:rPr>
        <w:t>occurs</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in</w:t>
      </w:r>
      <w:r w:rsidRPr="006438DF">
        <w:rPr>
          <w:rStyle w:val="apple-converted-space"/>
          <w:rFonts w:ascii="Times New Roman" w:hAnsi="Times New Roman" w:cs="Times New Roman"/>
          <w:color w:val="000000" w:themeColor="text1"/>
          <w:sz w:val="24"/>
          <w:szCs w:val="24"/>
        </w:rPr>
        <w:t> </w:t>
      </w:r>
      <w:r w:rsidRPr="006438DF">
        <w:rPr>
          <w:rStyle w:val="css-2yp7ui"/>
          <w:rFonts w:ascii="Times New Roman" w:hAnsi="Times New Roman" w:cs="Times New Roman"/>
          <w:color w:val="000000" w:themeColor="text1"/>
          <w:sz w:val="24"/>
          <w:szCs w:val="24"/>
        </w:rPr>
        <w:t>different</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degrees</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in</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the</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kidneys</w:t>
      </w:r>
      <w:r w:rsidRPr="006438DF">
        <w:rPr>
          <w:rStyle w:val="apple-converted-space"/>
          <w:rFonts w:ascii="Times New Roman" w:hAnsi="Times New Roman" w:cs="Times New Roman"/>
          <w:color w:val="000000" w:themeColor="text1"/>
          <w:sz w:val="24"/>
          <w:szCs w:val="24"/>
        </w:rPr>
        <w:t> </w:t>
      </w:r>
      <w:r w:rsidRPr="006438DF">
        <w:rPr>
          <w:rStyle w:val="css-2yp7ui"/>
          <w:rFonts w:ascii="Times New Roman" w:hAnsi="Times New Roman" w:cs="Times New Roman"/>
          <w:color w:val="000000" w:themeColor="text1"/>
          <w:sz w:val="24"/>
          <w:szCs w:val="24"/>
        </w:rPr>
        <w:t>due</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to</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a</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combination</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of</w:t>
      </w:r>
      <w:r w:rsidRPr="006438DF">
        <w:rPr>
          <w:rStyle w:val="apple-converted-space"/>
          <w:rFonts w:ascii="Times New Roman" w:hAnsi="Times New Roman" w:cs="Times New Roman"/>
          <w:color w:val="000000" w:themeColor="text1"/>
          <w:sz w:val="24"/>
          <w:szCs w:val="24"/>
        </w:rPr>
        <w:t> </w:t>
      </w:r>
      <w:r w:rsidRPr="006438DF">
        <w:rPr>
          <w:rStyle w:val="css-2yp7ui"/>
          <w:rFonts w:ascii="Times New Roman" w:hAnsi="Times New Roman" w:cs="Times New Roman"/>
          <w:color w:val="000000" w:themeColor="text1"/>
          <w:sz w:val="24"/>
          <w:szCs w:val="24"/>
        </w:rPr>
        <w:t>diminished</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renal</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perfusion,</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acute</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tubular</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necrosis,</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and</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more</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subtle</w:t>
      </w:r>
      <w:r w:rsidRPr="006438DF">
        <w:rPr>
          <w:rStyle w:val="apple-converted-space"/>
          <w:rFonts w:ascii="Times New Roman" w:hAnsi="Times New Roman" w:cs="Times New Roman"/>
          <w:color w:val="000000" w:themeColor="text1"/>
          <w:sz w:val="24"/>
          <w:szCs w:val="24"/>
        </w:rPr>
        <w:t> </w:t>
      </w:r>
      <w:r w:rsidRPr="006438DF">
        <w:rPr>
          <w:rStyle w:val="css-2yp7ui"/>
          <w:rFonts w:ascii="Times New Roman" w:hAnsi="Times New Roman" w:cs="Times New Roman"/>
          <w:color w:val="000000" w:themeColor="text1"/>
          <w:sz w:val="24"/>
          <w:szCs w:val="24"/>
        </w:rPr>
        <w:t>abnormalities</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in</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the</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tubules</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and</w:t>
      </w:r>
      <w:r w:rsidRPr="006438DF">
        <w:rPr>
          <w:rStyle w:val="apple-converted-space"/>
          <w:rFonts w:ascii="Times New Roman" w:hAnsi="Times New Roman" w:cs="Times New Roman"/>
          <w:color w:val="000000" w:themeColor="text1"/>
          <w:sz w:val="24"/>
          <w:szCs w:val="24"/>
        </w:rPr>
        <w:t> </w:t>
      </w:r>
      <w:proofErr w:type="gramStart"/>
      <w:r w:rsidRPr="006438DF">
        <w:rPr>
          <w:rStyle w:val="css-15iwe0d"/>
          <w:rFonts w:ascii="Times New Roman" w:hAnsi="Times New Roman" w:cs="Times New Roman"/>
          <w:color w:val="000000" w:themeColor="text1"/>
          <w:sz w:val="24"/>
          <w:szCs w:val="24"/>
        </w:rPr>
        <w:t>microvasculature.</w:t>
      </w:r>
      <w:r w:rsidRPr="006438DF">
        <w:rPr>
          <w:rStyle w:val="css-0"/>
          <w:rFonts w:ascii="Times New Roman" w:hAnsi="Times New Roman" w:cs="Times New Roman"/>
          <w:color w:val="000000" w:themeColor="text1"/>
          <w:sz w:val="24"/>
          <w:szCs w:val="24"/>
        </w:rPr>
        <w:t>Increased</w:t>
      </w:r>
      <w:proofErr w:type="gramEnd"/>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mucosal</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lining</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permeability</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in</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the</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gastrointestinal</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tract</w:t>
      </w:r>
      <w:r w:rsidRPr="006438DF">
        <w:rPr>
          <w:rStyle w:val="apple-converted-space"/>
          <w:rFonts w:ascii="Times New Roman" w:hAnsi="Times New Roman" w:cs="Times New Roman"/>
          <w:color w:val="000000" w:themeColor="text1"/>
          <w:sz w:val="24"/>
          <w:szCs w:val="24"/>
        </w:rPr>
        <w:t> </w:t>
      </w:r>
      <w:r w:rsidRPr="006438DF">
        <w:rPr>
          <w:rStyle w:val="css-rh820s"/>
          <w:rFonts w:ascii="Times New Roman" w:hAnsi="Times New Roman" w:cs="Times New Roman"/>
          <w:color w:val="000000" w:themeColor="text1"/>
          <w:sz w:val="24"/>
          <w:szCs w:val="24"/>
        </w:rPr>
        <w:t>leads</w:t>
      </w:r>
      <w:r w:rsidRPr="006438DF">
        <w:rPr>
          <w:rStyle w:val="apple-converted-space"/>
          <w:rFonts w:ascii="Times New Roman" w:hAnsi="Times New Roman" w:cs="Times New Roman"/>
          <w:color w:val="000000" w:themeColor="text1"/>
          <w:sz w:val="24"/>
          <w:szCs w:val="24"/>
        </w:rPr>
        <w:t> </w:t>
      </w:r>
      <w:r w:rsidRPr="006438DF">
        <w:rPr>
          <w:rStyle w:val="css-0"/>
          <w:rFonts w:ascii="Times New Roman" w:hAnsi="Times New Roman" w:cs="Times New Roman"/>
          <w:color w:val="000000" w:themeColor="text1"/>
          <w:sz w:val="24"/>
          <w:szCs w:val="24"/>
        </w:rPr>
        <w:t>to</w:t>
      </w:r>
      <w:r w:rsidRPr="006438DF">
        <w:rPr>
          <w:rStyle w:val="apple-converted-space"/>
          <w:rFonts w:ascii="Times New Roman" w:hAnsi="Times New Roman" w:cs="Times New Roman"/>
          <w:color w:val="000000" w:themeColor="text1"/>
          <w:sz w:val="24"/>
          <w:szCs w:val="24"/>
        </w:rPr>
        <w:t> </w:t>
      </w:r>
      <w:r w:rsidRPr="006438DF">
        <w:rPr>
          <w:rStyle w:val="css-0"/>
          <w:rFonts w:ascii="Times New Roman" w:hAnsi="Times New Roman" w:cs="Times New Roman"/>
          <w:color w:val="000000" w:themeColor="text1"/>
          <w:sz w:val="24"/>
          <w:szCs w:val="24"/>
        </w:rPr>
        <w:t>both</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luminal</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enzyme</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autodigestion</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of</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the</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bowel</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and</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bacterial</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translocation</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across</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the</w:t>
      </w:r>
      <w:r w:rsidRPr="006438DF">
        <w:rPr>
          <w:rStyle w:val="apple-converted-space"/>
          <w:rFonts w:ascii="Times New Roman" w:hAnsi="Times New Roman" w:cs="Times New Roman"/>
          <w:color w:val="000000" w:themeColor="text1"/>
          <w:sz w:val="24"/>
          <w:szCs w:val="24"/>
        </w:rPr>
        <w:t> </w:t>
      </w:r>
      <w:r w:rsidRPr="006438DF">
        <w:rPr>
          <w:rStyle w:val="css-1ber87j"/>
          <w:rFonts w:ascii="Times New Roman" w:hAnsi="Times New Roman" w:cs="Times New Roman"/>
          <w:color w:val="000000" w:themeColor="text1"/>
          <w:sz w:val="24"/>
          <w:szCs w:val="24"/>
        </w:rPr>
        <w:t>bowel</w:t>
      </w:r>
      <w:r w:rsidRPr="006438DF">
        <w:rPr>
          <w:rStyle w:val="apple-converted-space"/>
          <w:rFonts w:ascii="Times New Roman" w:hAnsi="Times New Roman" w:cs="Times New Roman"/>
          <w:color w:val="000000" w:themeColor="text1"/>
          <w:sz w:val="24"/>
          <w:szCs w:val="24"/>
        </w:rPr>
        <w:t> </w:t>
      </w:r>
      <w:r w:rsidRPr="006438DF">
        <w:rPr>
          <w:rStyle w:val="css-15iwe0d"/>
          <w:rFonts w:ascii="Times New Roman" w:hAnsi="Times New Roman" w:cs="Times New Roman"/>
          <w:color w:val="000000" w:themeColor="text1"/>
          <w:sz w:val="24"/>
          <w:szCs w:val="24"/>
        </w:rPr>
        <w:t>well.</w:t>
      </w:r>
      <w:r w:rsidRPr="006438DF">
        <w:rPr>
          <w:rStyle w:val="css-x5hiaf"/>
          <w:rFonts w:ascii="Times New Roman" w:hAnsi="Times New Roman" w:cs="Times New Roman"/>
          <w:color w:val="000000" w:themeColor="text1"/>
          <w:sz w:val="24"/>
          <w:szCs w:val="24"/>
        </w:rPr>
        <w:t xml:space="preserve"> </w:t>
      </w:r>
    </w:p>
    <w:p w14:paraId="1A246EA1" w14:textId="77777777" w:rsidR="00E439C0" w:rsidRPr="006438DF" w:rsidRDefault="00E439C0" w:rsidP="00E439C0">
      <w:pPr>
        <w:spacing w:before="400"/>
        <w:rPr>
          <w:rFonts w:ascii="Times New Roman" w:eastAsia="Times New Roman" w:hAnsi="Times New Roman" w:cs="Times New Roman"/>
          <w:sz w:val="24"/>
          <w:szCs w:val="24"/>
          <w:lang w:eastAsia="en-GB"/>
        </w:rPr>
      </w:pPr>
      <w:r w:rsidRPr="006438DF">
        <w:rPr>
          <w:rFonts w:ascii="Times New Roman" w:eastAsia="Times New Roman" w:hAnsi="Times New Roman" w:cs="Times New Roman"/>
          <w:sz w:val="24"/>
          <w:szCs w:val="24"/>
          <w:lang w:eastAsia="en-GB"/>
        </w:rPr>
        <w:t xml:space="preserve">In the liver, there is a suppression of bilirubin clearance producing cholestasis. Altered mentation is commonly noted in sepsis and is indicative of CNS dysfunction. The endothelial </w:t>
      </w:r>
      <w:proofErr w:type="gramStart"/>
      <w:r w:rsidRPr="006438DF">
        <w:rPr>
          <w:rFonts w:ascii="Times New Roman" w:eastAsia="Times New Roman" w:hAnsi="Times New Roman" w:cs="Times New Roman"/>
          <w:sz w:val="24"/>
          <w:szCs w:val="24"/>
          <w:lang w:eastAsia="en-GB"/>
        </w:rPr>
        <w:t>changes  undermine</w:t>
      </w:r>
      <w:proofErr w:type="gramEnd"/>
      <w:r w:rsidRPr="006438DF">
        <w:rPr>
          <w:rFonts w:ascii="Times New Roman" w:eastAsia="Times New Roman" w:hAnsi="Times New Roman" w:cs="Times New Roman"/>
          <w:sz w:val="24"/>
          <w:szCs w:val="24"/>
          <w:lang w:eastAsia="en-GB"/>
        </w:rPr>
        <w:t xml:space="preserve"> the blood–brain barrier, causing the entry of toxins, inflammatory cells, and cytokines. </w:t>
      </w:r>
    </w:p>
    <w:p w14:paraId="02B4D296" w14:textId="77777777" w:rsidR="00E439C0" w:rsidRPr="006438DF" w:rsidRDefault="00E439C0" w:rsidP="00E439C0">
      <w:pPr>
        <w:spacing w:before="400"/>
        <w:rPr>
          <w:rFonts w:ascii="Times New Roman" w:eastAsia="Times New Roman" w:hAnsi="Times New Roman" w:cs="Times New Roman"/>
          <w:sz w:val="24"/>
          <w:szCs w:val="24"/>
          <w:lang w:eastAsia="en-GB"/>
        </w:rPr>
      </w:pPr>
      <w:r w:rsidRPr="006438DF">
        <w:rPr>
          <w:rFonts w:ascii="Times New Roman" w:eastAsia="Times New Roman" w:hAnsi="Times New Roman" w:cs="Times New Roman"/>
          <w:sz w:val="24"/>
          <w:szCs w:val="24"/>
          <w:lang w:eastAsia="en-GB"/>
        </w:rPr>
        <w:t xml:space="preserve">The ensuing changes of cerebral edema, neurotransmitter disruption, oxidative stress, and white matter damage give rise to a clinical spectrum of septic encephalopathy that varies from mild confusion to delirium and coma. </w:t>
      </w:r>
    </w:p>
    <w:p w14:paraId="6DFF6B87" w14:textId="77777777" w:rsidR="00E439C0" w:rsidRPr="006438DF" w:rsidRDefault="00E439C0" w:rsidP="00E439C0">
      <w:pPr>
        <w:spacing w:before="400"/>
        <w:rPr>
          <w:rFonts w:ascii="Times New Roman" w:eastAsia="Times New Roman" w:hAnsi="Times New Roman" w:cs="Times New Roman"/>
          <w:sz w:val="24"/>
          <w:szCs w:val="24"/>
          <w:lang w:eastAsia="en-GB"/>
        </w:rPr>
      </w:pPr>
      <w:r w:rsidRPr="006438DF">
        <w:rPr>
          <w:rFonts w:ascii="Times New Roman" w:eastAsia="Times New Roman" w:hAnsi="Times New Roman" w:cs="Times New Roman"/>
          <w:sz w:val="24"/>
          <w:szCs w:val="24"/>
          <w:lang w:eastAsia="en-GB"/>
        </w:rPr>
        <w:t>Sepsis is known to produce a catabolic state. There is a rapid and significant breakdown of muscle to produce amino acids for gluconeogenesis that will fuel the immune cells. In addition, increased insulin resistance can result in a state of hyperglycemia.</w:t>
      </w:r>
    </w:p>
    <w:p w14:paraId="7ACD0C3C" w14:textId="77777777" w:rsidR="00E439C0" w:rsidRPr="006438DF" w:rsidRDefault="00E439C0" w:rsidP="00E439C0">
      <w:pPr>
        <w:rPr>
          <w:rFonts w:ascii="Times New Roman" w:eastAsia="Times New Roman" w:hAnsi="Times New Roman" w:cs="Times New Roman"/>
          <w:sz w:val="24"/>
          <w:szCs w:val="24"/>
          <w:lang w:eastAsia="en-GB"/>
        </w:rPr>
      </w:pPr>
    </w:p>
    <w:p w14:paraId="275B43AC" w14:textId="77777777" w:rsidR="00E439C0" w:rsidRPr="006438DF" w:rsidRDefault="00E439C0" w:rsidP="00E439C0">
      <w:pPr>
        <w:rPr>
          <w:rFonts w:ascii="Times New Roman" w:hAnsi="Times New Roman" w:cs="Times New Roman"/>
          <w:sz w:val="24"/>
          <w:szCs w:val="24"/>
        </w:rPr>
      </w:pPr>
    </w:p>
    <w:p w14:paraId="733FEA48" w14:textId="77777777" w:rsidR="00E439C0" w:rsidRPr="006438DF" w:rsidRDefault="00E439C0" w:rsidP="00612F6C">
      <w:pPr>
        <w:rPr>
          <w:rFonts w:ascii="Times New Roman" w:hAnsi="Times New Roman" w:cs="Times New Roman"/>
          <w:sz w:val="24"/>
          <w:szCs w:val="24"/>
        </w:rPr>
      </w:pPr>
    </w:p>
    <w:p w14:paraId="5FA1B049" w14:textId="77777777" w:rsidR="00BB624D" w:rsidRDefault="00BB624D" w:rsidP="009B42A1">
      <w:pPr>
        <w:rPr>
          <w:rFonts w:ascii="Times New Roman" w:hAnsi="Times New Roman" w:cs="Times New Roman"/>
          <w:b/>
          <w:bCs/>
          <w:sz w:val="24"/>
          <w:szCs w:val="24"/>
          <w:lang w:val="en-IN"/>
        </w:rPr>
      </w:pPr>
    </w:p>
    <w:p w14:paraId="3F6A6F6C" w14:textId="77777777" w:rsidR="00BB624D" w:rsidRDefault="00BB624D" w:rsidP="009B42A1">
      <w:pPr>
        <w:rPr>
          <w:rFonts w:ascii="Times New Roman" w:hAnsi="Times New Roman" w:cs="Times New Roman"/>
          <w:b/>
          <w:bCs/>
          <w:sz w:val="24"/>
          <w:szCs w:val="24"/>
          <w:lang w:val="en-IN"/>
        </w:rPr>
      </w:pPr>
    </w:p>
    <w:p w14:paraId="760BD353" w14:textId="58F4B902" w:rsidR="009B42A1" w:rsidRPr="006438DF" w:rsidRDefault="009B42A1" w:rsidP="009B42A1">
      <w:pPr>
        <w:rPr>
          <w:rFonts w:ascii="Times New Roman" w:hAnsi="Times New Roman" w:cs="Times New Roman"/>
          <w:b/>
          <w:bCs/>
          <w:sz w:val="24"/>
          <w:szCs w:val="24"/>
          <w:lang w:val="en-IN"/>
        </w:rPr>
      </w:pPr>
      <w:r w:rsidRPr="006438DF">
        <w:rPr>
          <w:rFonts w:ascii="Times New Roman" w:hAnsi="Times New Roman" w:cs="Times New Roman"/>
          <w:b/>
          <w:bCs/>
          <w:sz w:val="24"/>
          <w:szCs w:val="24"/>
          <w:lang w:val="en-IN"/>
        </w:rPr>
        <w:t>Lactic acidosis in Sepsis</w:t>
      </w:r>
      <w:r w:rsidR="00374A0D" w:rsidRPr="006438DF">
        <w:rPr>
          <w:rFonts w:ascii="Times New Roman" w:hAnsi="Times New Roman" w:cs="Times New Roman"/>
          <w:b/>
          <w:bCs/>
          <w:sz w:val="24"/>
          <w:szCs w:val="24"/>
          <w:lang w:val="en-IN"/>
        </w:rPr>
        <w:t xml:space="preserve"> is due to</w:t>
      </w:r>
    </w:p>
    <w:p w14:paraId="3EB70B11" w14:textId="77777777" w:rsidR="009B42A1" w:rsidRPr="006438DF" w:rsidRDefault="009B42A1" w:rsidP="00374A0D">
      <w:pPr>
        <w:numPr>
          <w:ilvl w:val="0"/>
          <w:numId w:val="57"/>
        </w:numPr>
        <w:rPr>
          <w:rFonts w:ascii="Times New Roman" w:hAnsi="Times New Roman" w:cs="Times New Roman"/>
          <w:sz w:val="24"/>
          <w:szCs w:val="24"/>
          <w:lang w:val="en-IN"/>
        </w:rPr>
      </w:pPr>
      <w:r w:rsidRPr="006438DF">
        <w:rPr>
          <w:rFonts w:ascii="Times New Roman" w:hAnsi="Times New Roman" w:cs="Times New Roman"/>
          <w:sz w:val="24"/>
          <w:szCs w:val="24"/>
          <w:lang w:val="en-IN"/>
        </w:rPr>
        <w:t>impaired regional microvascular blood flow &amp; autoregulation</w:t>
      </w:r>
    </w:p>
    <w:p w14:paraId="0F306505" w14:textId="77777777" w:rsidR="009B42A1" w:rsidRPr="006438DF" w:rsidRDefault="009B42A1" w:rsidP="00374A0D">
      <w:pPr>
        <w:numPr>
          <w:ilvl w:val="0"/>
          <w:numId w:val="57"/>
        </w:numPr>
        <w:rPr>
          <w:rFonts w:ascii="Times New Roman" w:hAnsi="Times New Roman" w:cs="Times New Roman"/>
          <w:sz w:val="24"/>
          <w:szCs w:val="24"/>
          <w:lang w:val="en-IN"/>
        </w:rPr>
      </w:pPr>
      <w:r w:rsidRPr="006438DF">
        <w:rPr>
          <w:rFonts w:ascii="Times New Roman" w:hAnsi="Times New Roman" w:cs="Times New Roman"/>
          <w:sz w:val="24"/>
          <w:szCs w:val="24"/>
          <w:lang w:val="en-IN"/>
        </w:rPr>
        <w:t>mitochondrial dysfunction with impaired pyruvate oxidation</w:t>
      </w:r>
    </w:p>
    <w:p w14:paraId="4EA01C20" w14:textId="77777777" w:rsidR="009B42A1" w:rsidRPr="006438DF" w:rsidRDefault="009B42A1" w:rsidP="00374A0D">
      <w:pPr>
        <w:numPr>
          <w:ilvl w:val="0"/>
          <w:numId w:val="57"/>
        </w:numPr>
        <w:rPr>
          <w:rFonts w:ascii="Times New Roman" w:hAnsi="Times New Roman" w:cs="Times New Roman"/>
          <w:sz w:val="24"/>
          <w:szCs w:val="24"/>
          <w:lang w:val="en-IN"/>
        </w:rPr>
      </w:pPr>
      <w:r w:rsidRPr="006438DF">
        <w:rPr>
          <w:rFonts w:ascii="Times New Roman" w:hAnsi="Times New Roman" w:cs="Times New Roman"/>
          <w:sz w:val="24"/>
          <w:szCs w:val="24"/>
          <w:lang w:val="en-IN"/>
        </w:rPr>
        <w:t>excess catecholamines may impair hepatic lactate extraction (by reducing regional hepatic blood flow)</w:t>
      </w:r>
    </w:p>
    <w:p w14:paraId="387E3159" w14:textId="2CD4B05F" w:rsidR="000C6D85" w:rsidRPr="00AC731D" w:rsidRDefault="009B42A1" w:rsidP="00612F6C">
      <w:pPr>
        <w:numPr>
          <w:ilvl w:val="0"/>
          <w:numId w:val="57"/>
        </w:numPr>
        <w:rPr>
          <w:rFonts w:ascii="Times New Roman" w:hAnsi="Times New Roman" w:cs="Times New Roman"/>
          <w:sz w:val="24"/>
          <w:szCs w:val="24"/>
          <w:lang w:val="en-IN"/>
        </w:rPr>
      </w:pPr>
      <w:r w:rsidRPr="006438DF">
        <w:rPr>
          <w:rFonts w:ascii="Times New Roman" w:hAnsi="Times New Roman" w:cs="Times New Roman"/>
          <w:sz w:val="24"/>
          <w:szCs w:val="24"/>
          <w:lang w:val="en-IN"/>
        </w:rPr>
        <w:t>lactate clearance is decreased because pyruvate dehydrogenase activity is reduced in both skeletal muscle and liver.</w:t>
      </w:r>
      <w:r w:rsidR="00E439C0" w:rsidRPr="006438DF">
        <w:rPr>
          <w:rFonts w:ascii="Times New Roman" w:hAnsi="Times New Roman" w:cs="Times New Roman"/>
          <w:sz w:val="24"/>
          <w:szCs w:val="24"/>
          <w:vertAlign w:val="superscript"/>
          <w:lang w:val="en-IN"/>
        </w:rPr>
        <w:t>15,16</w:t>
      </w:r>
    </w:p>
    <w:p w14:paraId="5C37E232" w14:textId="77777777" w:rsidR="000C6D85" w:rsidRPr="006438DF" w:rsidRDefault="000C6D85" w:rsidP="00612F6C">
      <w:pPr>
        <w:rPr>
          <w:rFonts w:ascii="Times New Roman" w:hAnsi="Times New Roman" w:cs="Times New Roman"/>
          <w:b/>
          <w:bCs/>
          <w:sz w:val="24"/>
          <w:szCs w:val="24"/>
        </w:rPr>
      </w:pPr>
    </w:p>
    <w:p w14:paraId="66ED8136" w14:textId="77777777" w:rsidR="00DC017A" w:rsidRPr="006438DF" w:rsidRDefault="00DC017A" w:rsidP="00612F6C">
      <w:pPr>
        <w:rPr>
          <w:rFonts w:ascii="Times New Roman" w:hAnsi="Times New Roman" w:cs="Times New Roman"/>
          <w:b/>
          <w:bCs/>
          <w:sz w:val="24"/>
          <w:szCs w:val="24"/>
        </w:rPr>
      </w:pPr>
      <w:r w:rsidRPr="006438DF">
        <w:rPr>
          <w:rFonts w:ascii="Times New Roman" w:hAnsi="Times New Roman" w:cs="Times New Roman"/>
          <w:b/>
          <w:bCs/>
          <w:sz w:val="24"/>
          <w:szCs w:val="24"/>
        </w:rPr>
        <w:t>References</w:t>
      </w:r>
    </w:p>
    <w:p w14:paraId="4082E7C8" w14:textId="77777777" w:rsidR="00DC017A" w:rsidRPr="006438DF" w:rsidRDefault="00DC017A" w:rsidP="00612F6C">
      <w:pPr>
        <w:rPr>
          <w:rFonts w:ascii="Times New Roman" w:hAnsi="Times New Roman" w:cs="Times New Roman"/>
          <w:b/>
          <w:bCs/>
          <w:sz w:val="24"/>
          <w:szCs w:val="24"/>
        </w:rPr>
      </w:pPr>
    </w:p>
    <w:p w14:paraId="7902C476"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 xml:space="preserve">Singer M, Deutschman CS, Seymour CW, et </w:t>
      </w:r>
      <w:proofErr w:type="spellStart"/>
      <w:proofErr w:type="gramStart"/>
      <w:r w:rsidRPr="006438DF">
        <w:rPr>
          <w:rFonts w:ascii="Times New Roman" w:hAnsi="Times New Roman" w:cs="Times New Roman"/>
          <w:sz w:val="24"/>
          <w:szCs w:val="24"/>
        </w:rPr>
        <w:t>al.The</w:t>
      </w:r>
      <w:proofErr w:type="spellEnd"/>
      <w:proofErr w:type="gramEnd"/>
      <w:r w:rsidRPr="006438DF">
        <w:rPr>
          <w:rFonts w:ascii="Times New Roman" w:hAnsi="Times New Roman" w:cs="Times New Roman"/>
          <w:sz w:val="24"/>
          <w:szCs w:val="24"/>
        </w:rPr>
        <w:t xml:space="preserve"> third international consensus definitions for sepsis and septic shock (Sepsis-3). </w:t>
      </w:r>
      <w:r w:rsidRPr="006438DF">
        <w:rPr>
          <w:rFonts w:ascii="Times New Roman" w:hAnsi="Times New Roman" w:cs="Times New Roman"/>
          <w:i/>
          <w:iCs/>
          <w:sz w:val="24"/>
          <w:szCs w:val="24"/>
        </w:rPr>
        <w:t>JAMA</w:t>
      </w:r>
      <w:r w:rsidRPr="006438DF">
        <w:rPr>
          <w:rFonts w:ascii="Times New Roman" w:hAnsi="Times New Roman" w:cs="Times New Roman"/>
          <w:sz w:val="24"/>
          <w:szCs w:val="24"/>
        </w:rPr>
        <w:t> 2016; 315(8): 801–810. [</w:t>
      </w:r>
      <w:hyperlink r:id="rId37"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sz w:val="24"/>
          <w:szCs w:val="24"/>
        </w:rPr>
        <w:t>] [</w:t>
      </w:r>
      <w:hyperlink r:id="rId38"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39"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40" w:anchor="bibr8-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7A37D6C7" w14:textId="77777777" w:rsidR="00DC017A" w:rsidRPr="006438DF" w:rsidRDefault="00DC017A" w:rsidP="00612F6C">
      <w:pPr>
        <w:rPr>
          <w:rFonts w:ascii="Times New Roman" w:hAnsi="Times New Roman" w:cs="Times New Roman"/>
          <w:b/>
          <w:bCs/>
          <w:sz w:val="24"/>
          <w:szCs w:val="24"/>
        </w:rPr>
      </w:pPr>
    </w:p>
    <w:p w14:paraId="4B37907F"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Vincent JL, Moreno R, Takala J, et al. Working group on sepsis-related problems of the European society of intensive care medicine: the SOFA (Sepsis-related Organ Failure Assessment) score to describe organ dysfunction/failure. </w:t>
      </w:r>
      <w:r w:rsidRPr="006438DF">
        <w:rPr>
          <w:rFonts w:ascii="Times New Roman" w:hAnsi="Times New Roman" w:cs="Times New Roman"/>
          <w:i/>
          <w:iCs/>
          <w:sz w:val="24"/>
          <w:szCs w:val="24"/>
        </w:rPr>
        <w:t>Intensive Care Med</w:t>
      </w:r>
      <w:r w:rsidRPr="006438DF">
        <w:rPr>
          <w:rFonts w:ascii="Times New Roman" w:hAnsi="Times New Roman" w:cs="Times New Roman"/>
          <w:sz w:val="24"/>
          <w:szCs w:val="24"/>
        </w:rPr>
        <w:t> 1996; 22(7): 707–710. [</w:t>
      </w:r>
      <w:hyperlink r:id="rId41"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42"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43" w:anchor="bibr9-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2DAF29E3" w14:textId="77777777" w:rsidR="00DC017A" w:rsidRPr="006438DF" w:rsidRDefault="00DC017A" w:rsidP="00DC017A">
      <w:pPr>
        <w:pStyle w:val="ListParagraph"/>
        <w:rPr>
          <w:rFonts w:ascii="Times New Roman" w:hAnsi="Times New Roman" w:cs="Times New Roman"/>
          <w:sz w:val="24"/>
          <w:szCs w:val="24"/>
        </w:rPr>
      </w:pPr>
    </w:p>
    <w:p w14:paraId="33E6A376"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Remick DG. Pathophysiology of sepsis. </w:t>
      </w:r>
      <w:r w:rsidRPr="006438DF">
        <w:rPr>
          <w:rFonts w:ascii="Times New Roman" w:hAnsi="Times New Roman" w:cs="Times New Roman"/>
          <w:i/>
          <w:iCs/>
          <w:sz w:val="24"/>
          <w:szCs w:val="24"/>
        </w:rPr>
        <w:t xml:space="preserve">Am J </w:t>
      </w:r>
      <w:proofErr w:type="spellStart"/>
      <w:r w:rsidRPr="006438DF">
        <w:rPr>
          <w:rFonts w:ascii="Times New Roman" w:hAnsi="Times New Roman" w:cs="Times New Roman"/>
          <w:i/>
          <w:iCs/>
          <w:sz w:val="24"/>
          <w:szCs w:val="24"/>
        </w:rPr>
        <w:t>Pathol</w:t>
      </w:r>
      <w:proofErr w:type="spellEnd"/>
      <w:r w:rsidRPr="006438DF">
        <w:rPr>
          <w:rFonts w:ascii="Times New Roman" w:hAnsi="Times New Roman" w:cs="Times New Roman"/>
          <w:sz w:val="24"/>
          <w:szCs w:val="24"/>
        </w:rPr>
        <w:t> 2007; 170(5): 1435–1444. [</w:t>
      </w:r>
      <w:hyperlink r:id="rId44"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sz w:val="24"/>
          <w:szCs w:val="24"/>
        </w:rPr>
        <w:t>] [</w:t>
      </w:r>
      <w:hyperlink r:id="rId45"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46"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47" w:anchor="bibr10-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3219AFF9" w14:textId="77777777" w:rsidR="00DC017A" w:rsidRPr="006438DF" w:rsidRDefault="00DC017A" w:rsidP="00DC017A">
      <w:pPr>
        <w:rPr>
          <w:rFonts w:ascii="Times New Roman" w:hAnsi="Times New Roman" w:cs="Times New Roman"/>
          <w:sz w:val="24"/>
          <w:szCs w:val="24"/>
        </w:rPr>
      </w:pPr>
    </w:p>
    <w:p w14:paraId="1E80AF96"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CB0B3D">
        <w:rPr>
          <w:rFonts w:ascii="Times New Roman" w:hAnsi="Times New Roman" w:cs="Times New Roman"/>
          <w:sz w:val="24"/>
          <w:szCs w:val="24"/>
          <w:lang w:val="de-DE"/>
        </w:rPr>
        <w:t>van der Poll T, Opal SM. </w:t>
      </w:r>
      <w:r w:rsidRPr="006438DF">
        <w:rPr>
          <w:rFonts w:ascii="Times New Roman" w:hAnsi="Times New Roman" w:cs="Times New Roman"/>
          <w:sz w:val="24"/>
          <w:szCs w:val="24"/>
        </w:rPr>
        <w:t>Host–pathogen interactions in sepsis. </w:t>
      </w:r>
      <w:r w:rsidRPr="006438DF">
        <w:rPr>
          <w:rFonts w:ascii="Times New Roman" w:hAnsi="Times New Roman" w:cs="Times New Roman"/>
          <w:i/>
          <w:iCs/>
          <w:sz w:val="24"/>
          <w:szCs w:val="24"/>
        </w:rPr>
        <w:t>Lancet Infect Dis</w:t>
      </w:r>
      <w:r w:rsidRPr="006438DF">
        <w:rPr>
          <w:rFonts w:ascii="Times New Roman" w:hAnsi="Times New Roman" w:cs="Times New Roman"/>
          <w:sz w:val="24"/>
          <w:szCs w:val="24"/>
        </w:rPr>
        <w:t> 2008; 8(1): 32–43. [</w:t>
      </w:r>
      <w:hyperlink r:id="rId48"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49"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50" w:anchor="bibr11-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49DCD5F3" w14:textId="77777777" w:rsidR="00DC017A" w:rsidRPr="006438DF" w:rsidRDefault="00DC017A" w:rsidP="00DC017A">
      <w:pPr>
        <w:pStyle w:val="ListParagraph"/>
        <w:rPr>
          <w:rFonts w:ascii="Times New Roman" w:hAnsi="Times New Roman" w:cs="Times New Roman"/>
          <w:sz w:val="24"/>
          <w:szCs w:val="24"/>
        </w:rPr>
      </w:pPr>
    </w:p>
    <w:p w14:paraId="3808978E"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Esmon CT. The interactions between inflammation and coagulation. </w:t>
      </w:r>
      <w:r w:rsidRPr="006438DF">
        <w:rPr>
          <w:rFonts w:ascii="Times New Roman" w:hAnsi="Times New Roman" w:cs="Times New Roman"/>
          <w:i/>
          <w:iCs/>
          <w:sz w:val="24"/>
          <w:szCs w:val="24"/>
        </w:rPr>
        <w:t>Br J Haematol</w:t>
      </w:r>
      <w:r w:rsidRPr="006438DF">
        <w:rPr>
          <w:rFonts w:ascii="Times New Roman" w:hAnsi="Times New Roman" w:cs="Times New Roman"/>
          <w:sz w:val="24"/>
          <w:szCs w:val="24"/>
        </w:rPr>
        <w:t>2005; 131(4): 417–430. [</w:t>
      </w:r>
      <w:hyperlink r:id="rId51"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52"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53" w:anchor="bibr12-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3CAAF8FB" w14:textId="77777777" w:rsidR="00DC017A" w:rsidRPr="006438DF" w:rsidRDefault="00DC017A" w:rsidP="00DC017A">
      <w:pPr>
        <w:pStyle w:val="ListParagraph"/>
        <w:rPr>
          <w:rFonts w:ascii="Times New Roman" w:hAnsi="Times New Roman" w:cs="Times New Roman"/>
          <w:sz w:val="24"/>
          <w:szCs w:val="24"/>
        </w:rPr>
      </w:pPr>
    </w:p>
    <w:p w14:paraId="061E7939"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Taylor FB, Jr, Chang A, Ruf W, et al. coli septic shock is prevented by blocking tissue factor with monoclonal antibody. </w:t>
      </w:r>
      <w:r w:rsidRPr="006438DF">
        <w:rPr>
          <w:rFonts w:ascii="Times New Roman" w:hAnsi="Times New Roman" w:cs="Times New Roman"/>
          <w:i/>
          <w:iCs/>
          <w:sz w:val="24"/>
          <w:szCs w:val="24"/>
        </w:rPr>
        <w:t>Circ Shock</w:t>
      </w:r>
      <w:r w:rsidRPr="006438DF">
        <w:rPr>
          <w:rFonts w:ascii="Times New Roman" w:hAnsi="Times New Roman" w:cs="Times New Roman"/>
          <w:sz w:val="24"/>
          <w:szCs w:val="24"/>
        </w:rPr>
        <w:t> 1991; 33(3): 127–134. [</w:t>
      </w:r>
      <w:hyperlink r:id="rId54"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55"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56" w:anchor="bibr13-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5A1D307C" w14:textId="77777777" w:rsidR="00DC017A" w:rsidRPr="006438DF" w:rsidRDefault="00DC017A" w:rsidP="00DC017A">
      <w:pPr>
        <w:pStyle w:val="ListParagraph"/>
        <w:rPr>
          <w:rFonts w:ascii="Times New Roman" w:hAnsi="Times New Roman" w:cs="Times New Roman"/>
          <w:sz w:val="24"/>
          <w:szCs w:val="24"/>
        </w:rPr>
      </w:pPr>
    </w:p>
    <w:p w14:paraId="2CD9E867"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CB0B3D">
        <w:rPr>
          <w:rFonts w:ascii="Times New Roman" w:hAnsi="Times New Roman" w:cs="Times New Roman"/>
          <w:sz w:val="24"/>
          <w:szCs w:val="24"/>
          <w:lang w:val="de-DE"/>
        </w:rPr>
        <w:t>Eckle I, Seitz R, Egbring R, et al. </w:t>
      </w:r>
      <w:r w:rsidRPr="006438DF">
        <w:rPr>
          <w:rFonts w:ascii="Times New Roman" w:hAnsi="Times New Roman" w:cs="Times New Roman"/>
          <w:sz w:val="24"/>
          <w:szCs w:val="24"/>
        </w:rPr>
        <w:t>Protein C degradation in vitro by neutrophil elastase. </w:t>
      </w:r>
      <w:r w:rsidRPr="006438DF">
        <w:rPr>
          <w:rFonts w:ascii="Times New Roman" w:hAnsi="Times New Roman" w:cs="Times New Roman"/>
          <w:i/>
          <w:iCs/>
          <w:sz w:val="24"/>
          <w:szCs w:val="24"/>
        </w:rPr>
        <w:t>Biol Chem Hoppe Seyler</w:t>
      </w:r>
      <w:r w:rsidRPr="006438DF">
        <w:rPr>
          <w:rFonts w:ascii="Times New Roman" w:hAnsi="Times New Roman" w:cs="Times New Roman"/>
          <w:sz w:val="24"/>
          <w:szCs w:val="24"/>
        </w:rPr>
        <w:t> 1991; 372(11): 1007–1013. [</w:t>
      </w:r>
      <w:hyperlink r:id="rId57"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58"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59" w:anchor="bibr14-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3EB58BB6" w14:textId="77777777" w:rsidR="00DC017A" w:rsidRPr="006438DF" w:rsidRDefault="00DC017A" w:rsidP="00DC017A">
      <w:pPr>
        <w:pStyle w:val="ListParagraph"/>
        <w:rPr>
          <w:rFonts w:ascii="Times New Roman" w:hAnsi="Times New Roman" w:cs="Times New Roman"/>
          <w:sz w:val="24"/>
          <w:szCs w:val="24"/>
        </w:rPr>
      </w:pPr>
    </w:p>
    <w:p w14:paraId="55BDAC38"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 xml:space="preserve">Biemond BJ, Levi M, Cate HT, et al. Plasminogen activator and plasminogen activator inhibitor I—release during experimental </w:t>
      </w:r>
      <w:proofErr w:type="spellStart"/>
      <w:r w:rsidRPr="006438DF">
        <w:rPr>
          <w:rFonts w:ascii="Times New Roman" w:hAnsi="Times New Roman" w:cs="Times New Roman"/>
          <w:sz w:val="24"/>
          <w:szCs w:val="24"/>
        </w:rPr>
        <w:t>endotoxaemia</w:t>
      </w:r>
      <w:proofErr w:type="spellEnd"/>
      <w:r w:rsidRPr="006438DF">
        <w:rPr>
          <w:rFonts w:ascii="Times New Roman" w:hAnsi="Times New Roman" w:cs="Times New Roman"/>
          <w:sz w:val="24"/>
          <w:szCs w:val="24"/>
        </w:rPr>
        <w:t xml:space="preserve"> in chimpanzees: effect of interventions in the cytokine and coagulation cascades. </w:t>
      </w:r>
      <w:r w:rsidRPr="006438DF">
        <w:rPr>
          <w:rFonts w:ascii="Times New Roman" w:hAnsi="Times New Roman" w:cs="Times New Roman"/>
          <w:i/>
          <w:iCs/>
          <w:sz w:val="24"/>
          <w:szCs w:val="24"/>
        </w:rPr>
        <w:t>Clin Sci</w:t>
      </w:r>
      <w:r w:rsidRPr="006438DF">
        <w:rPr>
          <w:rFonts w:ascii="Times New Roman" w:hAnsi="Times New Roman" w:cs="Times New Roman"/>
          <w:sz w:val="24"/>
          <w:szCs w:val="24"/>
        </w:rPr>
        <w:t> 1995; 88(5): 587–559. [</w:t>
      </w:r>
      <w:hyperlink r:id="rId60"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61"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p>
    <w:p w14:paraId="6884B7C8" w14:textId="77777777" w:rsidR="00DC017A" w:rsidRPr="006438DF" w:rsidRDefault="00DC017A" w:rsidP="00DC017A">
      <w:pPr>
        <w:rPr>
          <w:rFonts w:ascii="Times New Roman" w:hAnsi="Times New Roman" w:cs="Times New Roman"/>
          <w:sz w:val="24"/>
          <w:szCs w:val="24"/>
        </w:rPr>
      </w:pPr>
    </w:p>
    <w:p w14:paraId="468B72E2"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Hotchkiss RS, Tinsley KW, Swanson PE, et al. Sepsis-induced apoptosis causes progressive profound depletion of B and CD4+ T lymphocytes in humans. </w:t>
      </w:r>
      <w:r w:rsidRPr="006438DF">
        <w:rPr>
          <w:rFonts w:ascii="Times New Roman" w:hAnsi="Times New Roman" w:cs="Times New Roman"/>
          <w:i/>
          <w:iCs/>
          <w:sz w:val="24"/>
          <w:szCs w:val="24"/>
        </w:rPr>
        <w:t>J Immunol</w:t>
      </w:r>
      <w:r w:rsidRPr="006438DF">
        <w:rPr>
          <w:rFonts w:ascii="Times New Roman" w:hAnsi="Times New Roman" w:cs="Times New Roman"/>
          <w:sz w:val="24"/>
          <w:szCs w:val="24"/>
        </w:rPr>
        <w:t> 2001; 166(11): 6952–6963. [</w:t>
      </w:r>
      <w:hyperlink r:id="rId62"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63"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p>
    <w:p w14:paraId="6EC33246" w14:textId="77777777" w:rsidR="00DC017A" w:rsidRPr="006438DF" w:rsidRDefault="00DC017A" w:rsidP="00DC017A">
      <w:pPr>
        <w:pStyle w:val="ListParagraph"/>
        <w:rPr>
          <w:rFonts w:ascii="Times New Roman" w:hAnsi="Times New Roman" w:cs="Times New Roman"/>
          <w:sz w:val="24"/>
          <w:szCs w:val="24"/>
        </w:rPr>
      </w:pPr>
    </w:p>
    <w:p w14:paraId="516C9007"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CB0B3D">
        <w:rPr>
          <w:rFonts w:ascii="Times New Roman" w:hAnsi="Times New Roman" w:cs="Times New Roman"/>
          <w:sz w:val="24"/>
          <w:szCs w:val="24"/>
          <w:lang w:val="de-DE"/>
        </w:rPr>
        <w:t>Heagy W, Nieman K, Hansen C, et al. </w:t>
      </w:r>
      <w:r w:rsidRPr="006438DF">
        <w:rPr>
          <w:rFonts w:ascii="Times New Roman" w:hAnsi="Times New Roman" w:cs="Times New Roman"/>
          <w:sz w:val="24"/>
          <w:szCs w:val="24"/>
        </w:rPr>
        <w:t>Lower levels of whole blood LPS-stimulated cytokine release are associated with poorer clinical outcomes in surgical ICU patients. </w:t>
      </w:r>
      <w:r w:rsidRPr="006438DF">
        <w:rPr>
          <w:rFonts w:ascii="Times New Roman" w:hAnsi="Times New Roman" w:cs="Times New Roman"/>
          <w:i/>
          <w:iCs/>
          <w:sz w:val="24"/>
          <w:szCs w:val="24"/>
        </w:rPr>
        <w:t>Surg Infect</w:t>
      </w:r>
      <w:r w:rsidRPr="006438DF">
        <w:rPr>
          <w:rFonts w:ascii="Times New Roman" w:hAnsi="Times New Roman" w:cs="Times New Roman"/>
          <w:sz w:val="24"/>
          <w:szCs w:val="24"/>
        </w:rPr>
        <w:t>2003; 4(2): 171–180. [</w:t>
      </w:r>
      <w:hyperlink r:id="rId64"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65"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hyperlink r:id="rId66" w:anchor="bibr18-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4CDE4C43" w14:textId="77777777" w:rsidR="00DC017A" w:rsidRPr="006438DF" w:rsidRDefault="00DC017A" w:rsidP="00DC017A">
      <w:pPr>
        <w:rPr>
          <w:rFonts w:ascii="Times New Roman" w:hAnsi="Times New Roman" w:cs="Times New Roman"/>
          <w:sz w:val="24"/>
          <w:szCs w:val="24"/>
        </w:rPr>
      </w:pPr>
    </w:p>
    <w:p w14:paraId="07207984"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Jones AE, Puskarich MA. Sepsis-induced tissue hypoperfusion. </w:t>
      </w:r>
      <w:r w:rsidRPr="006438DF">
        <w:rPr>
          <w:rFonts w:ascii="Times New Roman" w:hAnsi="Times New Roman" w:cs="Times New Roman"/>
          <w:i/>
          <w:iCs/>
          <w:sz w:val="24"/>
          <w:szCs w:val="24"/>
        </w:rPr>
        <w:t xml:space="preserve">Crit Care </w:t>
      </w:r>
      <w:proofErr w:type="spellStart"/>
      <w:r w:rsidRPr="006438DF">
        <w:rPr>
          <w:rFonts w:ascii="Times New Roman" w:hAnsi="Times New Roman" w:cs="Times New Roman"/>
          <w:i/>
          <w:iCs/>
          <w:sz w:val="24"/>
          <w:szCs w:val="24"/>
        </w:rPr>
        <w:t>Nurs</w:t>
      </w:r>
      <w:proofErr w:type="spellEnd"/>
      <w:r w:rsidRPr="006438DF">
        <w:rPr>
          <w:rFonts w:ascii="Times New Roman" w:hAnsi="Times New Roman" w:cs="Times New Roman"/>
          <w:i/>
          <w:iCs/>
          <w:sz w:val="24"/>
          <w:szCs w:val="24"/>
        </w:rPr>
        <w:t xml:space="preserve"> Clin North Am</w:t>
      </w:r>
      <w:r w:rsidRPr="006438DF">
        <w:rPr>
          <w:rFonts w:ascii="Times New Roman" w:hAnsi="Times New Roman" w:cs="Times New Roman"/>
          <w:sz w:val="24"/>
          <w:szCs w:val="24"/>
        </w:rPr>
        <w:t> 2011; 23(1): 115–125. [</w:t>
      </w:r>
      <w:hyperlink r:id="rId67"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68"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69" w:anchor="bibr19-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03E261E6" w14:textId="77777777" w:rsidR="00DC017A" w:rsidRPr="006438DF" w:rsidRDefault="00DC017A" w:rsidP="00DC017A">
      <w:pPr>
        <w:pStyle w:val="ListParagraph"/>
        <w:rPr>
          <w:rFonts w:ascii="Times New Roman" w:hAnsi="Times New Roman" w:cs="Times New Roman"/>
          <w:sz w:val="24"/>
          <w:szCs w:val="24"/>
        </w:rPr>
      </w:pPr>
    </w:p>
    <w:p w14:paraId="1ED256B9" w14:textId="77777777" w:rsidR="00DC017A" w:rsidRPr="006438DF" w:rsidRDefault="00DC017A" w:rsidP="00DC017A">
      <w:pPr>
        <w:spacing w:after="0" w:line="240" w:lineRule="auto"/>
        <w:rPr>
          <w:rFonts w:ascii="Times New Roman" w:hAnsi="Times New Roman" w:cs="Times New Roman"/>
          <w:sz w:val="24"/>
          <w:szCs w:val="24"/>
        </w:rPr>
      </w:pPr>
    </w:p>
    <w:p w14:paraId="0655CA75"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proofErr w:type="spellStart"/>
      <w:r w:rsidRPr="006438DF">
        <w:rPr>
          <w:rFonts w:ascii="Times New Roman" w:hAnsi="Times New Roman" w:cs="Times New Roman"/>
          <w:sz w:val="24"/>
          <w:szCs w:val="24"/>
        </w:rPr>
        <w:t>Vieillard</w:t>
      </w:r>
      <w:proofErr w:type="spellEnd"/>
      <w:r w:rsidRPr="006438DF">
        <w:rPr>
          <w:rFonts w:ascii="Times New Roman" w:hAnsi="Times New Roman" w:cs="Times New Roman"/>
          <w:sz w:val="24"/>
          <w:szCs w:val="24"/>
        </w:rPr>
        <w:t>-Baron A. Septic cardiomyopathy. </w:t>
      </w:r>
      <w:r w:rsidRPr="006438DF">
        <w:rPr>
          <w:rFonts w:ascii="Times New Roman" w:hAnsi="Times New Roman" w:cs="Times New Roman"/>
          <w:i/>
          <w:iCs/>
          <w:sz w:val="24"/>
          <w:szCs w:val="24"/>
        </w:rPr>
        <w:t>Ann Intensive Care</w:t>
      </w:r>
      <w:r w:rsidRPr="006438DF">
        <w:rPr>
          <w:rFonts w:ascii="Times New Roman" w:hAnsi="Times New Roman" w:cs="Times New Roman"/>
          <w:sz w:val="24"/>
          <w:szCs w:val="24"/>
        </w:rPr>
        <w:t> 2011; 1(1): 6. [</w:t>
      </w:r>
      <w:hyperlink r:id="rId70"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sz w:val="24"/>
          <w:szCs w:val="24"/>
        </w:rPr>
        <w:t>] [</w:t>
      </w:r>
      <w:hyperlink r:id="rId71"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72"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73" w:anchor="bibr20-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2444966A" w14:textId="77777777" w:rsidR="00DC017A" w:rsidRPr="006438DF" w:rsidRDefault="00DC017A" w:rsidP="00DC017A">
      <w:pPr>
        <w:rPr>
          <w:rFonts w:ascii="Times New Roman" w:hAnsi="Times New Roman" w:cs="Times New Roman"/>
          <w:sz w:val="24"/>
          <w:szCs w:val="24"/>
        </w:rPr>
      </w:pPr>
    </w:p>
    <w:p w14:paraId="764B24EA"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proofErr w:type="spellStart"/>
      <w:r w:rsidRPr="006438DF">
        <w:rPr>
          <w:rFonts w:ascii="Times New Roman" w:hAnsi="Times New Roman" w:cs="Times New Roman"/>
          <w:sz w:val="24"/>
          <w:szCs w:val="24"/>
        </w:rPr>
        <w:t>Poelaert</w:t>
      </w:r>
      <w:proofErr w:type="spellEnd"/>
      <w:r w:rsidRPr="006438DF">
        <w:rPr>
          <w:rFonts w:ascii="Times New Roman" w:hAnsi="Times New Roman" w:cs="Times New Roman"/>
          <w:sz w:val="24"/>
          <w:szCs w:val="24"/>
        </w:rPr>
        <w:t xml:space="preserve"> J, Declerck C, </w:t>
      </w:r>
      <w:proofErr w:type="spellStart"/>
      <w:r w:rsidRPr="006438DF">
        <w:rPr>
          <w:rFonts w:ascii="Times New Roman" w:hAnsi="Times New Roman" w:cs="Times New Roman"/>
          <w:sz w:val="24"/>
          <w:szCs w:val="24"/>
        </w:rPr>
        <w:t>Vogelaers</w:t>
      </w:r>
      <w:proofErr w:type="spellEnd"/>
      <w:r w:rsidRPr="006438DF">
        <w:rPr>
          <w:rFonts w:ascii="Times New Roman" w:hAnsi="Times New Roman" w:cs="Times New Roman"/>
          <w:sz w:val="24"/>
          <w:szCs w:val="24"/>
        </w:rPr>
        <w:t xml:space="preserve"> D, et al. Left ventricular systolic and diastolic function in septic shock. </w:t>
      </w:r>
      <w:r w:rsidRPr="006438DF">
        <w:rPr>
          <w:rFonts w:ascii="Times New Roman" w:hAnsi="Times New Roman" w:cs="Times New Roman"/>
          <w:i/>
          <w:iCs/>
          <w:sz w:val="24"/>
          <w:szCs w:val="24"/>
        </w:rPr>
        <w:t>Intensive Care Med</w:t>
      </w:r>
      <w:r w:rsidRPr="006438DF">
        <w:rPr>
          <w:rFonts w:ascii="Times New Roman" w:hAnsi="Times New Roman" w:cs="Times New Roman"/>
          <w:sz w:val="24"/>
          <w:szCs w:val="24"/>
        </w:rPr>
        <w:t> 1997; 23(5): 553–560. [</w:t>
      </w:r>
      <w:hyperlink r:id="rId74"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75"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76" w:anchor="bibr21-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3BD41EFE" w14:textId="77777777" w:rsidR="00DC017A" w:rsidRPr="006438DF" w:rsidRDefault="00DC017A" w:rsidP="00DC017A">
      <w:pPr>
        <w:rPr>
          <w:rFonts w:ascii="Times New Roman" w:hAnsi="Times New Roman" w:cs="Times New Roman"/>
          <w:sz w:val="24"/>
          <w:szCs w:val="24"/>
        </w:rPr>
      </w:pPr>
    </w:p>
    <w:p w14:paraId="53B5C506" w14:textId="77777777" w:rsidR="00DC017A" w:rsidRPr="006438DF" w:rsidRDefault="00DC017A" w:rsidP="00DC017A">
      <w:pPr>
        <w:pStyle w:val="ListParagraph"/>
        <w:numPr>
          <w:ilvl w:val="0"/>
          <w:numId w:val="56"/>
        </w:numPr>
        <w:spacing w:after="0" w:line="240" w:lineRule="auto"/>
        <w:rPr>
          <w:rFonts w:ascii="Times New Roman" w:hAnsi="Times New Roman" w:cs="Times New Roman"/>
          <w:sz w:val="24"/>
          <w:szCs w:val="24"/>
        </w:rPr>
      </w:pPr>
      <w:r w:rsidRPr="006438DF">
        <w:rPr>
          <w:rFonts w:ascii="Times New Roman" w:hAnsi="Times New Roman" w:cs="Times New Roman"/>
          <w:sz w:val="24"/>
          <w:szCs w:val="24"/>
        </w:rPr>
        <w:t xml:space="preserve"> Jardin F, </w:t>
      </w:r>
      <w:proofErr w:type="spellStart"/>
      <w:r w:rsidRPr="006438DF">
        <w:rPr>
          <w:rFonts w:ascii="Times New Roman" w:hAnsi="Times New Roman" w:cs="Times New Roman"/>
          <w:sz w:val="24"/>
          <w:szCs w:val="24"/>
        </w:rPr>
        <w:t>Fourme</w:t>
      </w:r>
      <w:proofErr w:type="spellEnd"/>
      <w:r w:rsidRPr="006438DF">
        <w:rPr>
          <w:rFonts w:ascii="Times New Roman" w:hAnsi="Times New Roman" w:cs="Times New Roman"/>
          <w:sz w:val="24"/>
          <w:szCs w:val="24"/>
        </w:rPr>
        <w:t xml:space="preserve"> T, Page B, et al. Persistent preload defect in severe sepsis despite fluid loading: a longitudinal echocardiographic study in patients with septic shock. </w:t>
      </w:r>
      <w:r w:rsidRPr="006438DF">
        <w:rPr>
          <w:rFonts w:ascii="Times New Roman" w:hAnsi="Times New Roman" w:cs="Times New Roman"/>
          <w:i/>
          <w:iCs/>
          <w:sz w:val="24"/>
          <w:szCs w:val="24"/>
        </w:rPr>
        <w:t>Chest</w:t>
      </w:r>
      <w:r w:rsidRPr="006438DF">
        <w:rPr>
          <w:rFonts w:ascii="Times New Roman" w:hAnsi="Times New Roman" w:cs="Times New Roman"/>
          <w:sz w:val="24"/>
          <w:szCs w:val="24"/>
        </w:rPr>
        <w:t> 1999; 116(5): 1354–1359. [</w:t>
      </w:r>
      <w:hyperlink r:id="rId77"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78"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79" w:anchor="bibr22-205031211983504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7F544D58" w14:textId="77777777" w:rsidR="00DC017A" w:rsidRPr="006438DF" w:rsidRDefault="00DC017A" w:rsidP="00DC017A">
      <w:pPr>
        <w:pStyle w:val="ListParagraph"/>
        <w:rPr>
          <w:rFonts w:ascii="Times New Roman" w:hAnsi="Times New Roman" w:cs="Times New Roman"/>
          <w:sz w:val="24"/>
          <w:szCs w:val="24"/>
        </w:rPr>
      </w:pPr>
    </w:p>
    <w:p w14:paraId="602824D3" w14:textId="77777777" w:rsidR="00DC017A" w:rsidRPr="006438DF" w:rsidRDefault="00DC017A" w:rsidP="00DC017A">
      <w:pPr>
        <w:pStyle w:val="ListParagraph"/>
        <w:numPr>
          <w:ilvl w:val="0"/>
          <w:numId w:val="56"/>
        </w:numPr>
        <w:rPr>
          <w:rFonts w:ascii="Times New Roman" w:hAnsi="Times New Roman" w:cs="Times New Roman"/>
          <w:sz w:val="24"/>
          <w:szCs w:val="24"/>
          <w:lang w:val="en-IN"/>
        </w:rPr>
      </w:pPr>
      <w:r w:rsidRPr="006438DF">
        <w:rPr>
          <w:rFonts w:ascii="Times New Roman" w:hAnsi="Times New Roman" w:cs="Times New Roman"/>
          <w:sz w:val="24"/>
          <w:szCs w:val="24"/>
          <w:lang w:val="en-IN"/>
        </w:rPr>
        <w:t>Angus DC, van der Poll T. Severe sepsis and septic shock. The New England journal of medicine. 369(9):840-51. 2013. [</w:t>
      </w:r>
      <w:proofErr w:type="spellStart"/>
      <w:r>
        <w:fldChar w:fldCharType="begin"/>
      </w:r>
      <w:r>
        <w:instrText>HYPERLINK "https://www.ncbi.nlm.nih.gov/pubmed/23984731" \t "_blank"</w:instrText>
      </w:r>
      <w:r>
        <w:fldChar w:fldCharType="separate"/>
      </w:r>
      <w:r w:rsidRPr="006438DF">
        <w:rPr>
          <w:rStyle w:val="Hyperlink"/>
          <w:rFonts w:ascii="Times New Roman" w:hAnsi="Times New Roman" w:cs="Times New Roman"/>
          <w:sz w:val="24"/>
          <w:szCs w:val="24"/>
          <w:lang w:val="en-IN"/>
        </w:rPr>
        <w:t>pubmed</w:t>
      </w:r>
      <w:proofErr w:type="spellEnd"/>
      <w:r>
        <w:rPr>
          <w:rStyle w:val="Hyperlink"/>
          <w:rFonts w:ascii="Times New Roman" w:hAnsi="Times New Roman" w:cs="Times New Roman"/>
          <w:sz w:val="24"/>
          <w:szCs w:val="24"/>
          <w:lang w:val="en-IN"/>
        </w:rPr>
        <w:fldChar w:fldCharType="end"/>
      </w:r>
      <w:r w:rsidRPr="006438DF">
        <w:rPr>
          <w:rFonts w:ascii="Times New Roman" w:hAnsi="Times New Roman" w:cs="Times New Roman"/>
          <w:sz w:val="24"/>
          <w:szCs w:val="24"/>
          <w:lang w:val="en-IN"/>
        </w:rPr>
        <w:t>]</w:t>
      </w:r>
    </w:p>
    <w:p w14:paraId="7F19963B" w14:textId="77777777" w:rsidR="00DC017A" w:rsidRPr="006438DF" w:rsidRDefault="00DC017A" w:rsidP="00DC017A">
      <w:pPr>
        <w:numPr>
          <w:ilvl w:val="0"/>
          <w:numId w:val="56"/>
        </w:numPr>
        <w:rPr>
          <w:rFonts w:ascii="Times New Roman" w:hAnsi="Times New Roman" w:cs="Times New Roman"/>
          <w:sz w:val="24"/>
          <w:szCs w:val="24"/>
          <w:lang w:val="en-IN"/>
        </w:rPr>
      </w:pPr>
      <w:r w:rsidRPr="00CB0B3D">
        <w:rPr>
          <w:rFonts w:ascii="Times New Roman" w:hAnsi="Times New Roman" w:cs="Times New Roman"/>
          <w:sz w:val="24"/>
          <w:szCs w:val="24"/>
          <w:lang w:val="de-DE"/>
        </w:rPr>
        <w:t xml:space="preserve">Annane D, Bellissant E, Cavaillon JM. </w:t>
      </w:r>
      <w:r w:rsidRPr="006438DF">
        <w:rPr>
          <w:rFonts w:ascii="Times New Roman" w:hAnsi="Times New Roman" w:cs="Times New Roman"/>
          <w:sz w:val="24"/>
          <w:szCs w:val="24"/>
          <w:lang w:val="en-IN"/>
        </w:rPr>
        <w:t>Septic shock. Lancet (London, England). 365(9453):63-78. 2005. [</w:t>
      </w:r>
      <w:proofErr w:type="spellStart"/>
      <w:r>
        <w:fldChar w:fldCharType="begin"/>
      </w:r>
      <w:r>
        <w:instrText>HYPERLINK "https://www.ncbi.nlm.nih.gov/pubmed/15639681" \t "_blank"</w:instrText>
      </w:r>
      <w:r>
        <w:fldChar w:fldCharType="separate"/>
      </w:r>
      <w:r w:rsidRPr="006438DF">
        <w:rPr>
          <w:rStyle w:val="Hyperlink"/>
          <w:rFonts w:ascii="Times New Roman" w:hAnsi="Times New Roman" w:cs="Times New Roman"/>
          <w:sz w:val="24"/>
          <w:szCs w:val="24"/>
          <w:lang w:val="en-IN"/>
        </w:rPr>
        <w:t>pubmed</w:t>
      </w:r>
      <w:proofErr w:type="spellEnd"/>
      <w:r>
        <w:rPr>
          <w:rStyle w:val="Hyperlink"/>
          <w:rFonts w:ascii="Times New Roman" w:hAnsi="Times New Roman" w:cs="Times New Roman"/>
          <w:sz w:val="24"/>
          <w:szCs w:val="24"/>
          <w:lang w:val="en-IN"/>
        </w:rPr>
        <w:fldChar w:fldCharType="end"/>
      </w:r>
      <w:r w:rsidRPr="006438DF">
        <w:rPr>
          <w:rFonts w:ascii="Times New Roman" w:hAnsi="Times New Roman" w:cs="Times New Roman"/>
          <w:sz w:val="24"/>
          <w:szCs w:val="24"/>
          <w:lang w:val="en-IN"/>
        </w:rPr>
        <w:t>]</w:t>
      </w:r>
    </w:p>
    <w:p w14:paraId="13A53EA3" w14:textId="77777777" w:rsidR="00DC017A" w:rsidRPr="006438DF" w:rsidRDefault="00DC017A" w:rsidP="00DC017A">
      <w:pPr>
        <w:spacing w:after="0" w:line="240" w:lineRule="auto"/>
        <w:rPr>
          <w:rFonts w:ascii="Times New Roman" w:hAnsi="Times New Roman" w:cs="Times New Roman"/>
          <w:sz w:val="24"/>
          <w:szCs w:val="24"/>
        </w:rPr>
      </w:pPr>
    </w:p>
    <w:p w14:paraId="4560A797" w14:textId="77777777" w:rsidR="00DC017A" w:rsidRPr="006438DF" w:rsidRDefault="00DC017A" w:rsidP="00612F6C">
      <w:pPr>
        <w:rPr>
          <w:rFonts w:ascii="Times New Roman" w:hAnsi="Times New Roman" w:cs="Times New Roman"/>
          <w:b/>
          <w:bCs/>
          <w:sz w:val="24"/>
          <w:szCs w:val="24"/>
        </w:rPr>
      </w:pPr>
    </w:p>
    <w:p w14:paraId="280A246C" w14:textId="77777777" w:rsidR="00C33460" w:rsidRPr="006438DF" w:rsidRDefault="00C33460" w:rsidP="00612F6C">
      <w:pPr>
        <w:rPr>
          <w:rFonts w:ascii="Times New Roman" w:hAnsi="Times New Roman" w:cs="Times New Roman"/>
          <w:b/>
          <w:bCs/>
          <w:sz w:val="24"/>
          <w:szCs w:val="24"/>
        </w:rPr>
      </w:pPr>
    </w:p>
    <w:p w14:paraId="6FDBCDBD" w14:textId="77777777" w:rsidR="003F0101" w:rsidRPr="006438DF" w:rsidRDefault="003F0101" w:rsidP="00612F6C">
      <w:pPr>
        <w:rPr>
          <w:rFonts w:ascii="Times New Roman" w:hAnsi="Times New Roman" w:cs="Times New Roman"/>
          <w:b/>
          <w:bCs/>
          <w:sz w:val="24"/>
          <w:szCs w:val="24"/>
        </w:rPr>
      </w:pPr>
    </w:p>
    <w:p w14:paraId="5E70B5AF" w14:textId="77777777" w:rsidR="003F0101" w:rsidRPr="006438DF" w:rsidRDefault="003F0101" w:rsidP="00612F6C">
      <w:pPr>
        <w:rPr>
          <w:rFonts w:ascii="Times New Roman" w:hAnsi="Times New Roman" w:cs="Times New Roman"/>
          <w:b/>
          <w:bCs/>
          <w:sz w:val="24"/>
          <w:szCs w:val="24"/>
        </w:rPr>
      </w:pPr>
    </w:p>
    <w:p w14:paraId="24F6D550" w14:textId="77777777" w:rsidR="003F0101" w:rsidRPr="006438DF" w:rsidRDefault="003F0101" w:rsidP="00612F6C">
      <w:pPr>
        <w:rPr>
          <w:rFonts w:ascii="Times New Roman" w:hAnsi="Times New Roman" w:cs="Times New Roman"/>
          <w:b/>
          <w:bCs/>
          <w:sz w:val="24"/>
          <w:szCs w:val="24"/>
        </w:rPr>
      </w:pPr>
      <w:r w:rsidRPr="006438DF">
        <w:rPr>
          <w:rFonts w:ascii="Times New Roman" w:hAnsi="Times New Roman" w:cs="Times New Roman"/>
          <w:b/>
          <w:bCs/>
          <w:sz w:val="24"/>
          <w:szCs w:val="24"/>
        </w:rPr>
        <w:t xml:space="preserve">                                                  </w:t>
      </w:r>
      <w:r w:rsidR="000C6D85" w:rsidRPr="006438DF">
        <w:rPr>
          <w:rFonts w:ascii="Times New Roman" w:hAnsi="Times New Roman" w:cs="Times New Roman"/>
          <w:b/>
          <w:bCs/>
          <w:sz w:val="24"/>
          <w:szCs w:val="24"/>
        </w:rPr>
        <w:t xml:space="preserve">    </w:t>
      </w:r>
      <w:r w:rsidRPr="006438DF">
        <w:rPr>
          <w:rFonts w:ascii="Times New Roman" w:hAnsi="Times New Roman" w:cs="Times New Roman"/>
          <w:b/>
          <w:bCs/>
          <w:sz w:val="24"/>
          <w:szCs w:val="24"/>
        </w:rPr>
        <w:t xml:space="preserve"> </w:t>
      </w:r>
      <w:r w:rsidR="000C6D85" w:rsidRPr="006438DF">
        <w:rPr>
          <w:rFonts w:ascii="Times New Roman" w:hAnsi="Times New Roman" w:cs="Times New Roman"/>
          <w:b/>
          <w:bCs/>
          <w:sz w:val="24"/>
          <w:szCs w:val="24"/>
        </w:rPr>
        <w:t>CHAPTER 3</w:t>
      </w:r>
    </w:p>
    <w:p w14:paraId="2C6236A1" w14:textId="77777777" w:rsidR="00F5755A" w:rsidRPr="006438DF" w:rsidRDefault="003F0101" w:rsidP="00612F6C">
      <w:pPr>
        <w:rPr>
          <w:rFonts w:ascii="Times New Roman" w:hAnsi="Times New Roman" w:cs="Times New Roman"/>
          <w:b/>
          <w:bCs/>
          <w:sz w:val="24"/>
          <w:szCs w:val="24"/>
        </w:rPr>
      </w:pPr>
      <w:r w:rsidRPr="006438DF">
        <w:rPr>
          <w:rFonts w:ascii="Times New Roman" w:hAnsi="Times New Roman" w:cs="Times New Roman"/>
          <w:b/>
          <w:bCs/>
          <w:sz w:val="24"/>
          <w:szCs w:val="24"/>
        </w:rPr>
        <w:t xml:space="preserve">                                                 END ORGAN DAMAGE </w:t>
      </w:r>
    </w:p>
    <w:p w14:paraId="4ED68CCA" w14:textId="77777777" w:rsidR="00B706B4" w:rsidRPr="006438DF" w:rsidRDefault="00B706B4" w:rsidP="00612F6C">
      <w:pPr>
        <w:rPr>
          <w:rFonts w:ascii="Times New Roman" w:hAnsi="Times New Roman" w:cs="Times New Roman"/>
          <w:b/>
          <w:bCs/>
          <w:sz w:val="24"/>
          <w:szCs w:val="24"/>
        </w:rPr>
      </w:pPr>
    </w:p>
    <w:p w14:paraId="17E3F41B" w14:textId="77777777" w:rsidR="00B706B4" w:rsidRPr="006438DF" w:rsidRDefault="00B706B4" w:rsidP="00B706B4">
      <w:pPr>
        <w:rPr>
          <w:rFonts w:ascii="Times New Roman" w:hAnsi="Times New Roman" w:cs="Times New Roman"/>
          <w:sz w:val="24"/>
          <w:szCs w:val="24"/>
          <w:lang w:val="en-GB"/>
        </w:rPr>
      </w:pPr>
      <w:r w:rsidRPr="006438DF">
        <w:rPr>
          <w:rFonts w:ascii="Times New Roman" w:hAnsi="Times New Roman" w:cs="Times New Roman"/>
          <w:sz w:val="24"/>
          <w:szCs w:val="24"/>
          <w:lang w:val="en-GB"/>
        </w:rPr>
        <w:t>The underlying mechanism behind tissue and organ dysfunction in sepsis is the decreased delivery to and utilization of oxygen by cells as a result of hypoperfusion.</w:t>
      </w:r>
      <w:r w:rsidR="00C33460" w:rsidRPr="006438DF">
        <w:rPr>
          <w:rFonts w:ascii="Times New Roman" w:hAnsi="Times New Roman" w:cs="Times New Roman"/>
          <w:sz w:val="24"/>
          <w:szCs w:val="24"/>
          <w:vertAlign w:val="superscript"/>
          <w:lang w:val="en-GB"/>
        </w:rPr>
        <w:t>1</w:t>
      </w:r>
    </w:p>
    <w:p w14:paraId="1F1877AB" w14:textId="77777777" w:rsidR="00B706B4" w:rsidRPr="006438DF" w:rsidRDefault="00B706B4" w:rsidP="00B706B4">
      <w:pPr>
        <w:rPr>
          <w:rFonts w:ascii="Times New Roman" w:hAnsi="Times New Roman" w:cs="Times New Roman"/>
          <w:sz w:val="24"/>
          <w:szCs w:val="24"/>
          <w:lang w:val="en-GB"/>
        </w:rPr>
      </w:pPr>
      <w:r w:rsidRPr="006438DF">
        <w:rPr>
          <w:rFonts w:ascii="Times New Roman" w:hAnsi="Times New Roman" w:cs="Times New Roman"/>
          <w:sz w:val="24"/>
          <w:szCs w:val="24"/>
          <w:lang w:val="en-GB"/>
        </w:rPr>
        <w:t>Hypoperfusion occurs due to the cardiovascular dysfunction that is seen in sepsis.</w:t>
      </w:r>
    </w:p>
    <w:p w14:paraId="08B39605" w14:textId="68A2F3FE" w:rsidR="00B706B4" w:rsidRPr="006438DF" w:rsidRDefault="00B706B4" w:rsidP="00B706B4">
      <w:pPr>
        <w:rPr>
          <w:rFonts w:ascii="Times New Roman" w:hAnsi="Times New Roman" w:cs="Times New Roman"/>
          <w:sz w:val="24"/>
          <w:szCs w:val="24"/>
          <w:lang w:val="en-GB"/>
        </w:rPr>
      </w:pPr>
      <w:r w:rsidRPr="006438DF">
        <w:rPr>
          <w:rFonts w:ascii="Times New Roman" w:hAnsi="Times New Roman" w:cs="Times New Roman"/>
          <w:sz w:val="24"/>
          <w:szCs w:val="24"/>
          <w:lang w:val="en-GB"/>
        </w:rPr>
        <w:t>septic cardiomyopathy varies from 18% to 60% in various studies. It is thought to be related to</w:t>
      </w:r>
      <w:r w:rsidR="00F66EE5">
        <w:rPr>
          <w:rFonts w:ascii="Times New Roman" w:hAnsi="Times New Roman" w:cs="Times New Roman"/>
          <w:sz w:val="24"/>
          <w:szCs w:val="24"/>
          <w:lang w:val="en-GB"/>
        </w:rPr>
        <w:t xml:space="preserve"> </w:t>
      </w:r>
      <w:r w:rsidRPr="006438DF">
        <w:rPr>
          <w:rFonts w:ascii="Times New Roman" w:hAnsi="Times New Roman" w:cs="Times New Roman"/>
          <w:sz w:val="24"/>
          <w:szCs w:val="24"/>
          <w:lang w:val="en-GB"/>
        </w:rPr>
        <w:t>circulating cytokines, such as TNFα and IL-1β among others, which can cause depression of cardiac myocytes and an interference with their mitochondrial function.</w:t>
      </w:r>
    </w:p>
    <w:p w14:paraId="6C8EE873" w14:textId="77777777" w:rsidR="000C6D85" w:rsidRPr="006438DF" w:rsidRDefault="00B706B4" w:rsidP="00B706B4">
      <w:pPr>
        <w:rPr>
          <w:rFonts w:ascii="Times New Roman" w:hAnsi="Times New Roman" w:cs="Times New Roman"/>
          <w:sz w:val="24"/>
          <w:szCs w:val="24"/>
          <w:lang w:val="en-GB"/>
        </w:rPr>
      </w:pPr>
      <w:r w:rsidRPr="006438DF">
        <w:rPr>
          <w:rFonts w:ascii="Times New Roman" w:hAnsi="Times New Roman" w:cs="Times New Roman"/>
          <w:sz w:val="24"/>
          <w:szCs w:val="24"/>
          <w:lang w:val="en-GB"/>
        </w:rPr>
        <w:t xml:space="preserve">The most important feature of septic cardiomyopathy is that </w:t>
      </w:r>
    </w:p>
    <w:p w14:paraId="41786B2E" w14:textId="77777777" w:rsidR="00B706B4" w:rsidRPr="006438DF" w:rsidRDefault="000C6D85" w:rsidP="000C6D85">
      <w:pPr>
        <w:pStyle w:val="ListParagraph"/>
        <w:numPr>
          <w:ilvl w:val="0"/>
          <w:numId w:val="61"/>
        </w:numPr>
        <w:rPr>
          <w:rFonts w:ascii="Times New Roman" w:hAnsi="Times New Roman" w:cs="Times New Roman"/>
          <w:sz w:val="24"/>
          <w:szCs w:val="24"/>
          <w:lang w:val="en-GB"/>
        </w:rPr>
      </w:pPr>
      <w:r w:rsidRPr="006438DF">
        <w:rPr>
          <w:rFonts w:ascii="Times New Roman" w:hAnsi="Times New Roman" w:cs="Times New Roman"/>
          <w:sz w:val="24"/>
          <w:szCs w:val="24"/>
          <w:lang w:val="en-GB"/>
        </w:rPr>
        <w:t>I</w:t>
      </w:r>
      <w:r w:rsidR="00B706B4" w:rsidRPr="006438DF">
        <w:rPr>
          <w:rFonts w:ascii="Times New Roman" w:hAnsi="Times New Roman" w:cs="Times New Roman"/>
          <w:sz w:val="24"/>
          <w:szCs w:val="24"/>
          <w:lang w:val="en-GB"/>
        </w:rPr>
        <w:t>t is acute in onset and reversible.</w:t>
      </w:r>
    </w:p>
    <w:p w14:paraId="43B490AA" w14:textId="77777777" w:rsidR="000C6D85" w:rsidRPr="006438DF" w:rsidRDefault="00B706B4" w:rsidP="000C6D85">
      <w:pPr>
        <w:pStyle w:val="ListParagraph"/>
        <w:numPr>
          <w:ilvl w:val="0"/>
          <w:numId w:val="61"/>
        </w:numPr>
        <w:rPr>
          <w:rFonts w:ascii="Times New Roman" w:hAnsi="Times New Roman" w:cs="Times New Roman"/>
          <w:sz w:val="24"/>
          <w:szCs w:val="24"/>
          <w:lang w:val="en-GB"/>
        </w:rPr>
      </w:pPr>
      <w:r w:rsidRPr="006438DF">
        <w:rPr>
          <w:rFonts w:ascii="Times New Roman" w:hAnsi="Times New Roman" w:cs="Times New Roman"/>
          <w:sz w:val="24"/>
          <w:szCs w:val="24"/>
          <w:lang w:val="en-GB"/>
        </w:rPr>
        <w:t xml:space="preserve">Second, the low left ventricular ejection fraction is accompanied by normal or low left </w:t>
      </w:r>
      <w:r w:rsidR="000C6D85" w:rsidRPr="006438DF">
        <w:rPr>
          <w:rFonts w:ascii="Times New Roman" w:hAnsi="Times New Roman" w:cs="Times New Roman"/>
          <w:sz w:val="24"/>
          <w:szCs w:val="24"/>
          <w:lang w:val="en-GB"/>
        </w:rPr>
        <w:t xml:space="preserve">   </w:t>
      </w:r>
    </w:p>
    <w:p w14:paraId="011E9225" w14:textId="77777777" w:rsidR="00B706B4" w:rsidRPr="006438DF" w:rsidRDefault="00B706B4" w:rsidP="000C6D85">
      <w:pPr>
        <w:pStyle w:val="ListParagraph"/>
        <w:ind w:left="660"/>
        <w:rPr>
          <w:rFonts w:ascii="Times New Roman" w:hAnsi="Times New Roman" w:cs="Times New Roman"/>
          <w:sz w:val="24"/>
          <w:szCs w:val="24"/>
          <w:lang w:val="en-GB"/>
        </w:rPr>
      </w:pPr>
      <w:r w:rsidRPr="006438DF">
        <w:rPr>
          <w:rFonts w:ascii="Times New Roman" w:hAnsi="Times New Roman" w:cs="Times New Roman"/>
          <w:sz w:val="24"/>
          <w:szCs w:val="24"/>
          <w:lang w:val="en-GB"/>
        </w:rPr>
        <w:t xml:space="preserve">ventricular filling pressures unlike in cardiogenic shock with increased left ventricular compliance </w:t>
      </w:r>
      <w:r w:rsidR="000C6D85" w:rsidRPr="006438DF">
        <w:rPr>
          <w:rFonts w:ascii="Times New Roman" w:hAnsi="Times New Roman" w:cs="Times New Roman"/>
          <w:sz w:val="24"/>
          <w:szCs w:val="24"/>
          <w:lang w:val="en-GB"/>
        </w:rPr>
        <w:t>.</w:t>
      </w:r>
      <w:r w:rsidR="000C6D85" w:rsidRPr="006438DF">
        <w:rPr>
          <w:rFonts w:ascii="Times New Roman" w:hAnsi="Times New Roman" w:cs="Times New Roman"/>
          <w:sz w:val="24"/>
          <w:szCs w:val="24"/>
          <w:vertAlign w:val="superscript"/>
          <w:lang w:val="en-GB"/>
        </w:rPr>
        <w:t>2</w:t>
      </w:r>
    </w:p>
    <w:p w14:paraId="0CD93464" w14:textId="77777777" w:rsidR="00E854AD" w:rsidRPr="006438DF" w:rsidRDefault="0044516A" w:rsidP="0044516A">
      <w:pPr>
        <w:rPr>
          <w:rFonts w:ascii="Times New Roman" w:hAnsi="Times New Roman" w:cs="Times New Roman"/>
          <w:sz w:val="24"/>
          <w:szCs w:val="24"/>
          <w:lang w:val="en-GB"/>
        </w:rPr>
      </w:pPr>
      <w:r w:rsidRPr="006438DF">
        <w:rPr>
          <w:rFonts w:ascii="Times New Roman" w:hAnsi="Times New Roman" w:cs="Times New Roman"/>
          <w:sz w:val="24"/>
          <w:szCs w:val="24"/>
          <w:lang w:val="en-GB"/>
        </w:rPr>
        <w:t>Multiple</w:t>
      </w:r>
      <w:r w:rsidR="000C6D85" w:rsidRPr="006438DF">
        <w:rPr>
          <w:rFonts w:ascii="Times New Roman" w:hAnsi="Times New Roman" w:cs="Times New Roman"/>
          <w:sz w:val="24"/>
          <w:szCs w:val="24"/>
          <w:lang w:val="en-GB"/>
        </w:rPr>
        <w:t xml:space="preserve"> research</w:t>
      </w:r>
      <w:r w:rsidRPr="006438DF">
        <w:rPr>
          <w:rFonts w:ascii="Times New Roman" w:hAnsi="Times New Roman" w:cs="Times New Roman"/>
          <w:sz w:val="24"/>
          <w:szCs w:val="24"/>
          <w:lang w:val="en-GB"/>
        </w:rPr>
        <w:t xml:space="preserve"> studies have shown both systolic and diastolic dysfunction with decreased stroke volumes and increased end-diastolic and end-systolic volumes in sepsis.</w:t>
      </w:r>
      <w:r w:rsidR="00C33460" w:rsidRPr="006438DF">
        <w:rPr>
          <w:rFonts w:ascii="Times New Roman" w:hAnsi="Times New Roman" w:cs="Times New Roman"/>
          <w:sz w:val="24"/>
          <w:szCs w:val="24"/>
          <w:vertAlign w:val="superscript"/>
          <w:lang w:val="en-GB"/>
        </w:rPr>
        <w:t>3,4</w:t>
      </w:r>
    </w:p>
    <w:p w14:paraId="03BB947C" w14:textId="77777777" w:rsidR="00E338D2" w:rsidRPr="006438DF" w:rsidRDefault="00E338D2" w:rsidP="0044516A">
      <w:pPr>
        <w:rPr>
          <w:rFonts w:ascii="Times New Roman" w:hAnsi="Times New Roman" w:cs="Times New Roman"/>
          <w:sz w:val="24"/>
          <w:szCs w:val="24"/>
          <w:lang w:val="en-GB"/>
        </w:rPr>
      </w:pPr>
    </w:p>
    <w:p w14:paraId="4E3C01D8" w14:textId="2750DCB1" w:rsidR="00E854AD" w:rsidRPr="006438DF" w:rsidRDefault="00BB4A08" w:rsidP="0044516A">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3.1 </w:t>
      </w:r>
      <w:r w:rsidR="00E854AD" w:rsidRPr="006438DF">
        <w:rPr>
          <w:rFonts w:ascii="Times New Roman" w:hAnsi="Times New Roman" w:cs="Times New Roman"/>
          <w:b/>
          <w:bCs/>
          <w:sz w:val="24"/>
          <w:szCs w:val="24"/>
          <w:lang w:val="en-GB"/>
        </w:rPr>
        <w:t>Vascular Dysfunction</w:t>
      </w:r>
    </w:p>
    <w:p w14:paraId="6F1FA4C7" w14:textId="77777777" w:rsidR="00FB3EEE" w:rsidRPr="006438DF" w:rsidRDefault="00E854AD" w:rsidP="0044516A">
      <w:pPr>
        <w:rPr>
          <w:rFonts w:ascii="Times New Roman" w:hAnsi="Times New Roman" w:cs="Times New Roman"/>
          <w:sz w:val="24"/>
          <w:szCs w:val="24"/>
          <w:lang w:val="en-GB"/>
        </w:rPr>
      </w:pPr>
      <w:r w:rsidRPr="006438DF">
        <w:rPr>
          <w:rFonts w:ascii="Times New Roman" w:hAnsi="Times New Roman" w:cs="Times New Roman"/>
          <w:sz w:val="24"/>
          <w:szCs w:val="24"/>
          <w:lang w:val="en-GB"/>
        </w:rPr>
        <w:t>Sepsis patients have a number of concurrent alterations in the systemic vascular bed, with a growing body of research emphasizing the significance of microcirculatory dysfunction and damage.</w:t>
      </w:r>
      <w:r w:rsidR="000C6D85" w:rsidRPr="006438DF">
        <w:rPr>
          <w:rFonts w:ascii="Times New Roman" w:hAnsi="Times New Roman" w:cs="Times New Roman"/>
          <w:sz w:val="24"/>
          <w:szCs w:val="24"/>
          <w:vertAlign w:val="superscript"/>
          <w:lang w:val="en-GB"/>
        </w:rPr>
        <w:t>5</w:t>
      </w:r>
      <w:r w:rsidRPr="006438DF">
        <w:rPr>
          <w:rFonts w:ascii="Times New Roman" w:hAnsi="Times New Roman" w:cs="Times New Roman"/>
          <w:sz w:val="24"/>
          <w:szCs w:val="24"/>
          <w:lang w:val="en-GB"/>
        </w:rPr>
        <w:t xml:space="preserve"> Increased capillary permeability jeopardizes systemic perfusion by reducing the effective vascular volume. Diffuse endothelial damage and dysfunction, mediated by proinflammatory chemicals, appear to be the origin of this paracellular leakage.</w:t>
      </w:r>
      <w:r w:rsidR="00FB3EEE" w:rsidRPr="006438DF">
        <w:rPr>
          <w:rFonts w:ascii="Times New Roman" w:hAnsi="Times New Roman" w:cs="Times New Roman"/>
          <w:sz w:val="24"/>
          <w:szCs w:val="24"/>
          <w:vertAlign w:val="superscript"/>
          <w:lang w:val="en-GB"/>
        </w:rPr>
        <w:t>6</w:t>
      </w:r>
    </w:p>
    <w:p w14:paraId="2C015EB4" w14:textId="77777777" w:rsidR="00E854AD" w:rsidRDefault="00E854AD" w:rsidP="0044516A">
      <w:pPr>
        <w:rPr>
          <w:rFonts w:ascii="Times New Roman" w:hAnsi="Times New Roman" w:cs="Times New Roman"/>
          <w:sz w:val="24"/>
          <w:szCs w:val="24"/>
          <w:vertAlign w:val="superscript"/>
        </w:rPr>
      </w:pPr>
      <w:r w:rsidRPr="006438DF">
        <w:rPr>
          <w:rFonts w:ascii="Times New Roman" w:hAnsi="Times New Roman" w:cs="Times New Roman"/>
          <w:sz w:val="24"/>
          <w:szCs w:val="24"/>
          <w:lang w:val="en-GB"/>
        </w:rPr>
        <w:t xml:space="preserve">Recent studies, in particular, highlight the critical role that the immunoglobulin-like loop epidermal growth factor domain ligand-receptor system (Ang-Tie) plays in the imbalance of angiopoietin-tyrosine kinase in sepsis patients. Tissue </w:t>
      </w:r>
      <w:proofErr w:type="spellStart"/>
      <w:r w:rsidRPr="006438DF">
        <w:rPr>
          <w:rFonts w:ascii="Times New Roman" w:hAnsi="Times New Roman" w:cs="Times New Roman"/>
          <w:sz w:val="24"/>
          <w:szCs w:val="24"/>
          <w:lang w:val="en-GB"/>
        </w:rPr>
        <w:t>edema</w:t>
      </w:r>
      <w:proofErr w:type="spellEnd"/>
      <w:r w:rsidRPr="006438DF">
        <w:rPr>
          <w:rFonts w:ascii="Times New Roman" w:hAnsi="Times New Roman" w:cs="Times New Roman"/>
          <w:sz w:val="24"/>
          <w:szCs w:val="24"/>
          <w:lang w:val="en-GB"/>
        </w:rPr>
        <w:t xml:space="preserve"> is brought on by increased Ang-2 expression and decreased Ang-1 expression, which block the Tie-2 receptor and enhance vascular permeability.</w:t>
      </w:r>
      <w:r w:rsidR="00FB3EEE" w:rsidRPr="006438DF">
        <w:rPr>
          <w:rFonts w:ascii="Times New Roman" w:hAnsi="Times New Roman" w:cs="Times New Roman"/>
          <w:color w:val="212121"/>
          <w:sz w:val="24"/>
          <w:szCs w:val="24"/>
          <w:shd w:val="clear" w:color="auto" w:fill="FFFFFF"/>
          <w:vertAlign w:val="superscript"/>
        </w:rPr>
        <w:t>7</w:t>
      </w:r>
      <w:r w:rsidR="008711FC" w:rsidRPr="006438DF">
        <w:rPr>
          <w:rFonts w:ascii="Times New Roman" w:hAnsi="Times New Roman" w:cs="Times New Roman"/>
          <w:sz w:val="24"/>
          <w:szCs w:val="24"/>
        </w:rPr>
        <w:t>Its prognostic value has been demonstrated in clinical studies where high serum Ang-2/Ang-1 ratio was associated with increased severity of organ dysfunction and higher mortality, even in early sepsis.</w:t>
      </w:r>
      <w:r w:rsidR="00FB3EEE" w:rsidRPr="006438DF">
        <w:rPr>
          <w:rFonts w:ascii="Times New Roman" w:hAnsi="Times New Roman" w:cs="Times New Roman"/>
          <w:sz w:val="24"/>
          <w:szCs w:val="24"/>
          <w:vertAlign w:val="superscript"/>
        </w:rPr>
        <w:t>8,9</w:t>
      </w:r>
    </w:p>
    <w:p w14:paraId="535A7368" w14:textId="77777777" w:rsidR="004F2408" w:rsidRDefault="004F2408" w:rsidP="0044516A">
      <w:pPr>
        <w:rPr>
          <w:rFonts w:ascii="Times New Roman" w:hAnsi="Times New Roman" w:cs="Times New Roman"/>
          <w:sz w:val="24"/>
          <w:szCs w:val="24"/>
          <w:vertAlign w:val="superscript"/>
        </w:rPr>
      </w:pPr>
    </w:p>
    <w:p w14:paraId="391E62AE" w14:textId="121BF8F3" w:rsidR="004F2408" w:rsidRDefault="00D4604C" w:rsidP="0044516A">
      <w:pPr>
        <w:rPr>
          <w:rFonts w:ascii="Times New Roman" w:hAnsi="Times New Roman" w:cs="Times New Roman"/>
          <w:sz w:val="24"/>
          <w:szCs w:val="24"/>
          <w:vertAlign w:val="superscript"/>
        </w:rPr>
      </w:pPr>
      <w:r>
        <w:rPr>
          <w:rFonts w:ascii="Times New Roman" w:hAnsi="Times New Roman" w:cs="Times New Roman"/>
          <w:noProof/>
          <w:sz w:val="24"/>
          <w:szCs w:val="24"/>
          <w:vertAlign w:val="superscript"/>
        </w:rPr>
        <w:lastRenderedPageBreak/>
        <w:drawing>
          <wp:inline distT="0" distB="0" distL="0" distR="0" wp14:anchorId="5951DEBC" wp14:editId="19ACB803">
            <wp:extent cx="5943600" cy="4050665"/>
            <wp:effectExtent l="0" t="0" r="0" b="635"/>
            <wp:docPr id="16177584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5846" name="Picture 161775846"/>
                    <pic:cNvPicPr/>
                  </pic:nvPicPr>
                  <pic:blipFill>
                    <a:blip r:embed="rId80">
                      <a:extLst>
                        <a:ext uri="{28A0092B-C50C-407E-A947-70E740481C1C}">
                          <a14:useLocalDpi xmlns:a14="http://schemas.microsoft.com/office/drawing/2010/main" val="0"/>
                        </a:ext>
                      </a:extLst>
                    </a:blip>
                    <a:stretch>
                      <a:fillRect/>
                    </a:stretch>
                  </pic:blipFill>
                  <pic:spPr>
                    <a:xfrm>
                      <a:off x="0" y="0"/>
                      <a:ext cx="5943600" cy="4050665"/>
                    </a:xfrm>
                    <a:prstGeom prst="rect">
                      <a:avLst/>
                    </a:prstGeom>
                  </pic:spPr>
                </pic:pic>
              </a:graphicData>
            </a:graphic>
          </wp:inline>
        </w:drawing>
      </w:r>
    </w:p>
    <w:p w14:paraId="2200AD24" w14:textId="47A43425" w:rsidR="004F2408" w:rsidRDefault="004F2408" w:rsidP="0044516A">
      <w:pPr>
        <w:rPr>
          <w:rFonts w:ascii="Times New Roman" w:hAnsi="Times New Roman" w:cs="Times New Roman"/>
          <w:sz w:val="24"/>
          <w:szCs w:val="24"/>
          <w:vertAlign w:val="superscript"/>
        </w:rPr>
      </w:pPr>
      <w:r>
        <w:rPr>
          <w:rFonts w:ascii="Times New Roman" w:hAnsi="Times New Roman" w:cs="Times New Roman"/>
          <w:noProof/>
          <w:sz w:val="24"/>
          <w:szCs w:val="24"/>
          <w:lang w:val="en-GB"/>
        </w:rPr>
        <mc:AlternateContent>
          <mc:Choice Requires="wps">
            <w:drawing>
              <wp:anchor distT="0" distB="0" distL="114300" distR="114300" simplePos="0" relativeHeight="251681280" behindDoc="0" locked="0" layoutInCell="1" allowOverlap="1" wp14:anchorId="2DE4FB78" wp14:editId="47ED6135">
                <wp:simplePos x="0" y="0"/>
                <wp:positionH relativeFrom="column">
                  <wp:posOffset>154112</wp:posOffset>
                </wp:positionH>
                <wp:positionV relativeFrom="paragraph">
                  <wp:posOffset>273178</wp:posOffset>
                </wp:positionV>
                <wp:extent cx="5702158" cy="3667875"/>
                <wp:effectExtent l="0" t="0" r="13335" b="15240"/>
                <wp:wrapNone/>
                <wp:docPr id="1374602582" name="Text Box 67"/>
                <wp:cNvGraphicFramePr/>
                <a:graphic xmlns:a="http://schemas.openxmlformats.org/drawingml/2006/main">
                  <a:graphicData uri="http://schemas.microsoft.com/office/word/2010/wordprocessingShape">
                    <wps:wsp>
                      <wps:cNvSpPr txBox="1"/>
                      <wps:spPr>
                        <a:xfrm>
                          <a:off x="0" y="0"/>
                          <a:ext cx="5702158" cy="3667875"/>
                        </a:xfrm>
                        <a:prstGeom prst="rect">
                          <a:avLst/>
                        </a:prstGeom>
                        <a:solidFill>
                          <a:schemeClr val="accent6">
                            <a:lumMod val="20000"/>
                            <a:lumOff val="80000"/>
                          </a:schemeClr>
                        </a:solidFill>
                        <a:ln w="6350">
                          <a:solidFill>
                            <a:prstClr val="black"/>
                          </a:solidFill>
                        </a:ln>
                      </wps:spPr>
                      <wps:txbx>
                        <w:txbxContent>
                          <w:p w14:paraId="3B07A1C7" w14:textId="77777777" w:rsidR="004F2408" w:rsidRPr="00D03A87" w:rsidRDefault="004F2408" w:rsidP="004F2408">
                            <w:pPr>
                              <w:jc w:val="both"/>
                              <w:rPr>
                                <w:rFonts w:ascii="Times New Roman" w:hAnsi="Times New Roman" w:cs="Times New Roman"/>
                                <w:b/>
                                <w:bCs/>
                                <w:sz w:val="24"/>
                                <w:szCs w:val="24"/>
                              </w:rPr>
                            </w:pPr>
                            <w:r w:rsidRPr="00D03A87">
                              <w:rPr>
                                <w:rFonts w:ascii="Times New Roman" w:hAnsi="Times New Roman" w:cs="Times New Roman"/>
                                <w:b/>
                                <w:bCs/>
                                <w:sz w:val="24"/>
                                <w:szCs w:val="24"/>
                              </w:rPr>
                              <w:t xml:space="preserve">what is Ang-Tie </w:t>
                            </w:r>
                            <w:proofErr w:type="gramStart"/>
                            <w:r w:rsidRPr="00D03A87">
                              <w:rPr>
                                <w:rFonts w:ascii="Times New Roman" w:hAnsi="Times New Roman" w:cs="Times New Roman"/>
                                <w:b/>
                                <w:bCs/>
                                <w:sz w:val="24"/>
                                <w:szCs w:val="24"/>
                              </w:rPr>
                              <w:t>System ?</w:t>
                            </w:r>
                            <w:proofErr w:type="gramEnd"/>
                          </w:p>
                          <w:p w14:paraId="2ED61F05" w14:textId="77777777" w:rsidR="004F2408" w:rsidRPr="0031366A" w:rsidRDefault="004F2408" w:rsidP="004F2408">
                            <w:pPr>
                              <w:jc w:val="both"/>
                              <w:rPr>
                                <w:rFonts w:ascii="Times New Roman" w:hAnsi="Times New Roman" w:cs="Times New Roman"/>
                                <w:b/>
                                <w:bCs/>
                                <w:sz w:val="24"/>
                                <w:szCs w:val="24"/>
                              </w:rPr>
                            </w:pPr>
                            <w:proofErr w:type="gramStart"/>
                            <w:r w:rsidRPr="00D03A87">
                              <w:rPr>
                                <w:rFonts w:ascii="Times New Roman" w:hAnsi="Times New Roman" w:cs="Times New Roman"/>
                                <w:b/>
                                <w:bCs/>
                                <w:sz w:val="24"/>
                                <w:szCs w:val="24"/>
                              </w:rPr>
                              <w:t>Angiopoietin  receptor</w:t>
                            </w:r>
                            <w:proofErr w:type="gramEnd"/>
                            <w:r w:rsidRPr="00D03A87">
                              <w:rPr>
                                <w:rFonts w:ascii="Times New Roman" w:hAnsi="Times New Roman" w:cs="Times New Roman"/>
                                <w:b/>
                                <w:bCs/>
                                <w:sz w:val="24"/>
                                <w:szCs w:val="24"/>
                              </w:rPr>
                              <w:t xml:space="preserve"> system</w:t>
                            </w:r>
                          </w:p>
                          <w:p w14:paraId="6770C07B" w14:textId="77777777" w:rsidR="004F2408" w:rsidRPr="0044613E" w:rsidRDefault="004F2408" w:rsidP="004F2408">
                            <w:pPr>
                              <w:jc w:val="both"/>
                              <w:rPr>
                                <w:rFonts w:ascii="Times New Roman" w:hAnsi="Times New Roman" w:cs="Times New Roman"/>
                                <w:sz w:val="24"/>
                                <w:szCs w:val="24"/>
                              </w:rPr>
                            </w:pPr>
                            <w:r w:rsidRPr="0044613E">
                              <w:rPr>
                                <w:rFonts w:ascii="Times New Roman" w:hAnsi="Times New Roman" w:cs="Times New Roman"/>
                                <w:sz w:val="24"/>
                                <w:szCs w:val="24"/>
                              </w:rPr>
                              <w:t xml:space="preserve">A family of growth factors known as angiopoietins consists of the </w:t>
                            </w:r>
                            <w:proofErr w:type="gramStart"/>
                            <w:r w:rsidRPr="0044613E">
                              <w:rPr>
                                <w:rFonts w:ascii="Times New Roman" w:hAnsi="Times New Roman" w:cs="Times New Roman"/>
                                <w:sz w:val="24"/>
                                <w:szCs w:val="24"/>
                              </w:rPr>
                              <w:t>glycoproteins</w:t>
                            </w:r>
                            <w:proofErr w:type="gramEnd"/>
                            <w:r w:rsidRPr="0044613E">
                              <w:rPr>
                                <w:rFonts w:ascii="Times New Roman" w:hAnsi="Times New Roman" w:cs="Times New Roman"/>
                                <w:sz w:val="24"/>
                                <w:szCs w:val="24"/>
                              </w:rPr>
                              <w:t xml:space="preserve"> angiopoietins 1 and 2, as well as their orthologs 3 (found in mice) and 4 (found in humans). The receptors, which comprise Tie1 and Tie2, are tyrosine kinases. </w:t>
                            </w:r>
                          </w:p>
                          <w:p w14:paraId="6B951B54" w14:textId="77777777" w:rsidR="004F2408" w:rsidRPr="0044613E" w:rsidRDefault="004F2408" w:rsidP="004F2408">
                            <w:pPr>
                              <w:jc w:val="both"/>
                              <w:rPr>
                                <w:rFonts w:ascii="Times New Roman" w:hAnsi="Times New Roman" w:cs="Times New Roman"/>
                                <w:b/>
                                <w:bCs/>
                                <w:i/>
                                <w:iCs/>
                                <w:sz w:val="24"/>
                                <w:szCs w:val="24"/>
                              </w:rPr>
                            </w:pPr>
                            <w:r w:rsidRPr="0044613E">
                              <w:rPr>
                                <w:rFonts w:ascii="Times New Roman" w:hAnsi="Times New Roman" w:cs="Times New Roman"/>
                                <w:sz w:val="24"/>
                                <w:szCs w:val="24"/>
                              </w:rPr>
                              <w:t xml:space="preserve">Smooth muscle cells and pericytes generate angiopoietin 1, which binds to endothelial cells' Tie2 receptors. </w:t>
                            </w:r>
                            <w:r w:rsidRPr="0044613E">
                              <w:rPr>
                                <w:rFonts w:ascii="Times New Roman" w:hAnsi="Times New Roman" w:cs="Times New Roman"/>
                                <w:b/>
                                <w:bCs/>
                                <w:i/>
                                <w:iCs/>
                                <w:sz w:val="24"/>
                                <w:szCs w:val="24"/>
                              </w:rPr>
                              <w:t>Angiopoietin 1 is thought to be essential for smooth muscle cell and pericyte recruitment, vascular wall remodeling, and endothelial sprouting.</w:t>
                            </w:r>
                          </w:p>
                          <w:p w14:paraId="52464DE4" w14:textId="77777777" w:rsidR="004F2408" w:rsidRPr="0044613E" w:rsidRDefault="004F2408" w:rsidP="004F2408">
                            <w:pPr>
                              <w:jc w:val="both"/>
                              <w:rPr>
                                <w:rFonts w:ascii="Times New Roman" w:hAnsi="Times New Roman" w:cs="Times New Roman"/>
                                <w:sz w:val="24"/>
                                <w:szCs w:val="24"/>
                              </w:rPr>
                            </w:pPr>
                            <w:r w:rsidRPr="0044613E">
                              <w:rPr>
                                <w:rFonts w:ascii="Times New Roman" w:hAnsi="Times New Roman" w:cs="Times New Roman"/>
                                <w:sz w:val="24"/>
                                <w:szCs w:val="24"/>
                              </w:rPr>
                              <w:t xml:space="preserve">Additionally, endothelial cells produce angiopoietin 2, which binds to the Tie2 receptor and functions as an antagonistic factor without activating the receptor. </w:t>
                            </w:r>
                          </w:p>
                          <w:p w14:paraId="6E26FEB7" w14:textId="77777777" w:rsidR="004F2408" w:rsidRPr="0044613E" w:rsidRDefault="004F2408" w:rsidP="004F2408">
                            <w:pPr>
                              <w:jc w:val="both"/>
                              <w:rPr>
                                <w:rFonts w:ascii="Times New Roman" w:hAnsi="Times New Roman" w:cs="Times New Roman"/>
                                <w:b/>
                                <w:bCs/>
                              </w:rPr>
                            </w:pPr>
                            <w:r w:rsidRPr="0044613E">
                              <w:rPr>
                                <w:rFonts w:ascii="Times New Roman" w:hAnsi="Times New Roman" w:cs="Times New Roman"/>
                                <w:b/>
                                <w:bCs/>
                                <w:lang w:val="en-IN"/>
                              </w:rPr>
                              <w:t>What is the ang TIE-2 pathway?</w:t>
                            </w:r>
                          </w:p>
                          <w:p w14:paraId="690698FB" w14:textId="77777777" w:rsidR="004F2408" w:rsidRPr="0044613E" w:rsidRDefault="004F2408" w:rsidP="004F2408">
                            <w:pPr>
                              <w:jc w:val="both"/>
                              <w:rPr>
                                <w:rFonts w:ascii="Times New Roman" w:hAnsi="Times New Roman" w:cs="Times New Roman"/>
                                <w:sz w:val="24"/>
                                <w:szCs w:val="24"/>
                              </w:rPr>
                            </w:pPr>
                            <w:r w:rsidRPr="0044613E">
                              <w:rPr>
                                <w:rFonts w:ascii="Times New Roman" w:hAnsi="Times New Roman" w:cs="Times New Roman"/>
                                <w:sz w:val="24"/>
                                <w:szCs w:val="24"/>
                                <w:lang w:val="en-IN"/>
                              </w:rPr>
                              <w:t xml:space="preserve">A vascular endothelial </w:t>
                            </w:r>
                            <w:proofErr w:type="spellStart"/>
                            <w:r w:rsidRPr="0044613E">
                              <w:rPr>
                                <w:rFonts w:ascii="Times New Roman" w:hAnsi="Times New Roman" w:cs="Times New Roman"/>
                                <w:sz w:val="24"/>
                                <w:szCs w:val="24"/>
                                <w:lang w:val="en-IN"/>
                              </w:rPr>
                              <w:t>signaling</w:t>
                            </w:r>
                            <w:proofErr w:type="spellEnd"/>
                            <w:r w:rsidRPr="0044613E">
                              <w:rPr>
                                <w:rFonts w:ascii="Times New Roman" w:hAnsi="Times New Roman" w:cs="Times New Roman"/>
                                <w:sz w:val="24"/>
                                <w:szCs w:val="24"/>
                                <w:lang w:val="en-IN"/>
                              </w:rPr>
                              <w:t xml:space="preserve"> axis, the Angiopoietin-Tie2 pathway, may mediate the abrupt transition from microvascular integrity to pathological disruption. Tonically activated Tie2 promotes vascular quiescence.</w:t>
                            </w:r>
                          </w:p>
                          <w:p w14:paraId="3D27C19B" w14:textId="77777777" w:rsidR="004F2408" w:rsidRDefault="004F2408" w:rsidP="004F2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4FB78" id="Text Box 67" o:spid="_x0000_s1059" type="#_x0000_t202" style="position:absolute;margin-left:12.15pt;margin-top:21.5pt;width:449pt;height:288.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" fillcolor="#fde9d9 [665]" strokeweight=".5pt">
                <v:textbox>
                  <w:txbxContent>
                    <w:p w14:paraId="3B07A1C7" w14:textId="77777777" w:rsidR="004F2408" w:rsidRPr="00D03A87" w:rsidRDefault="004F2408" w:rsidP="004F2408">
                      <w:pPr>
                        <w:jc w:val="both"/>
                        <w:rPr>
                          <w:rFonts w:ascii="Times New Roman" w:hAnsi="Times New Roman" w:cs="Times New Roman"/>
                          <w:b/>
                          <w:bCs/>
                          <w:sz w:val="24"/>
                          <w:szCs w:val="24"/>
                        </w:rPr>
                      </w:pPr>
                      <w:r w:rsidRPr="00D03A87">
                        <w:rPr>
                          <w:rFonts w:ascii="Times New Roman" w:hAnsi="Times New Roman" w:cs="Times New Roman"/>
                          <w:b/>
                          <w:bCs/>
                          <w:sz w:val="24"/>
                          <w:szCs w:val="24"/>
                        </w:rPr>
                        <w:t xml:space="preserve">what is Ang-Tie </w:t>
                      </w:r>
                      <w:proofErr w:type="gramStart"/>
                      <w:r w:rsidRPr="00D03A87">
                        <w:rPr>
                          <w:rFonts w:ascii="Times New Roman" w:hAnsi="Times New Roman" w:cs="Times New Roman"/>
                          <w:b/>
                          <w:bCs/>
                          <w:sz w:val="24"/>
                          <w:szCs w:val="24"/>
                        </w:rPr>
                        <w:t>System ?</w:t>
                      </w:r>
                      <w:proofErr w:type="gramEnd"/>
                    </w:p>
                    <w:p w14:paraId="2ED61F05" w14:textId="77777777" w:rsidR="004F2408" w:rsidRPr="0031366A" w:rsidRDefault="004F2408" w:rsidP="004F2408">
                      <w:pPr>
                        <w:jc w:val="both"/>
                        <w:rPr>
                          <w:rFonts w:ascii="Times New Roman" w:hAnsi="Times New Roman" w:cs="Times New Roman"/>
                          <w:b/>
                          <w:bCs/>
                          <w:sz w:val="24"/>
                          <w:szCs w:val="24"/>
                        </w:rPr>
                      </w:pPr>
                      <w:proofErr w:type="gramStart"/>
                      <w:r w:rsidRPr="00D03A87">
                        <w:rPr>
                          <w:rFonts w:ascii="Times New Roman" w:hAnsi="Times New Roman" w:cs="Times New Roman"/>
                          <w:b/>
                          <w:bCs/>
                          <w:sz w:val="24"/>
                          <w:szCs w:val="24"/>
                        </w:rPr>
                        <w:t>Angiopoietin  receptor</w:t>
                      </w:r>
                      <w:proofErr w:type="gramEnd"/>
                      <w:r w:rsidRPr="00D03A87">
                        <w:rPr>
                          <w:rFonts w:ascii="Times New Roman" w:hAnsi="Times New Roman" w:cs="Times New Roman"/>
                          <w:b/>
                          <w:bCs/>
                          <w:sz w:val="24"/>
                          <w:szCs w:val="24"/>
                        </w:rPr>
                        <w:t xml:space="preserve"> system</w:t>
                      </w:r>
                    </w:p>
                    <w:p w14:paraId="6770C07B" w14:textId="77777777" w:rsidR="004F2408" w:rsidRPr="0044613E" w:rsidRDefault="004F2408" w:rsidP="004F2408">
                      <w:pPr>
                        <w:jc w:val="both"/>
                        <w:rPr>
                          <w:rFonts w:ascii="Times New Roman" w:hAnsi="Times New Roman" w:cs="Times New Roman"/>
                          <w:sz w:val="24"/>
                          <w:szCs w:val="24"/>
                        </w:rPr>
                      </w:pPr>
                      <w:r w:rsidRPr="0044613E">
                        <w:rPr>
                          <w:rFonts w:ascii="Times New Roman" w:hAnsi="Times New Roman" w:cs="Times New Roman"/>
                          <w:sz w:val="24"/>
                          <w:szCs w:val="24"/>
                        </w:rPr>
                        <w:t xml:space="preserve">A family of growth factors known as angiopoietins consists of the </w:t>
                      </w:r>
                      <w:proofErr w:type="gramStart"/>
                      <w:r w:rsidRPr="0044613E">
                        <w:rPr>
                          <w:rFonts w:ascii="Times New Roman" w:hAnsi="Times New Roman" w:cs="Times New Roman"/>
                          <w:sz w:val="24"/>
                          <w:szCs w:val="24"/>
                        </w:rPr>
                        <w:t>glycoproteins</w:t>
                      </w:r>
                      <w:proofErr w:type="gramEnd"/>
                      <w:r w:rsidRPr="0044613E">
                        <w:rPr>
                          <w:rFonts w:ascii="Times New Roman" w:hAnsi="Times New Roman" w:cs="Times New Roman"/>
                          <w:sz w:val="24"/>
                          <w:szCs w:val="24"/>
                        </w:rPr>
                        <w:t xml:space="preserve"> angiopoietins 1 and 2, as well as their orthologs 3 (found in mice) and 4 (found in humans). The receptors, which comprise Tie1 and Tie2, are tyrosine kinases. </w:t>
                      </w:r>
                    </w:p>
                    <w:p w14:paraId="6B951B54" w14:textId="77777777" w:rsidR="004F2408" w:rsidRPr="0044613E" w:rsidRDefault="004F2408" w:rsidP="004F2408">
                      <w:pPr>
                        <w:jc w:val="both"/>
                        <w:rPr>
                          <w:rFonts w:ascii="Times New Roman" w:hAnsi="Times New Roman" w:cs="Times New Roman"/>
                          <w:b/>
                          <w:bCs/>
                          <w:i/>
                          <w:iCs/>
                          <w:sz w:val="24"/>
                          <w:szCs w:val="24"/>
                        </w:rPr>
                      </w:pPr>
                      <w:r w:rsidRPr="0044613E">
                        <w:rPr>
                          <w:rFonts w:ascii="Times New Roman" w:hAnsi="Times New Roman" w:cs="Times New Roman"/>
                          <w:sz w:val="24"/>
                          <w:szCs w:val="24"/>
                        </w:rPr>
                        <w:t xml:space="preserve">Smooth muscle cells and pericytes generate angiopoietin 1, which binds to endothelial cells' Tie2 receptors. </w:t>
                      </w:r>
                      <w:r w:rsidRPr="0044613E">
                        <w:rPr>
                          <w:rFonts w:ascii="Times New Roman" w:hAnsi="Times New Roman" w:cs="Times New Roman"/>
                          <w:b/>
                          <w:bCs/>
                          <w:i/>
                          <w:iCs/>
                          <w:sz w:val="24"/>
                          <w:szCs w:val="24"/>
                        </w:rPr>
                        <w:t>Angiopoietin 1 is thought to be essential for smooth muscle cell and pericyte recruitment, vascular wall remodeling, and endothelial sprouting.</w:t>
                      </w:r>
                    </w:p>
                    <w:p w14:paraId="52464DE4" w14:textId="77777777" w:rsidR="004F2408" w:rsidRPr="0044613E" w:rsidRDefault="004F2408" w:rsidP="004F2408">
                      <w:pPr>
                        <w:jc w:val="both"/>
                        <w:rPr>
                          <w:rFonts w:ascii="Times New Roman" w:hAnsi="Times New Roman" w:cs="Times New Roman"/>
                          <w:sz w:val="24"/>
                          <w:szCs w:val="24"/>
                        </w:rPr>
                      </w:pPr>
                      <w:r w:rsidRPr="0044613E">
                        <w:rPr>
                          <w:rFonts w:ascii="Times New Roman" w:hAnsi="Times New Roman" w:cs="Times New Roman"/>
                          <w:sz w:val="24"/>
                          <w:szCs w:val="24"/>
                        </w:rPr>
                        <w:t xml:space="preserve">Additionally, endothelial cells produce angiopoietin 2, which binds to the Tie2 receptor and functions as an antagonistic factor without activating the receptor. </w:t>
                      </w:r>
                    </w:p>
                    <w:p w14:paraId="6E26FEB7" w14:textId="77777777" w:rsidR="004F2408" w:rsidRPr="0044613E" w:rsidRDefault="004F2408" w:rsidP="004F2408">
                      <w:pPr>
                        <w:jc w:val="both"/>
                        <w:rPr>
                          <w:rFonts w:ascii="Times New Roman" w:hAnsi="Times New Roman" w:cs="Times New Roman"/>
                          <w:b/>
                          <w:bCs/>
                        </w:rPr>
                      </w:pPr>
                      <w:r w:rsidRPr="0044613E">
                        <w:rPr>
                          <w:rFonts w:ascii="Times New Roman" w:hAnsi="Times New Roman" w:cs="Times New Roman"/>
                          <w:b/>
                          <w:bCs/>
                          <w:lang w:val="en-IN"/>
                        </w:rPr>
                        <w:t>What is the ang TIE-2 pathway?</w:t>
                      </w:r>
                    </w:p>
                    <w:p w14:paraId="690698FB" w14:textId="77777777" w:rsidR="004F2408" w:rsidRPr="0044613E" w:rsidRDefault="004F2408" w:rsidP="004F2408">
                      <w:pPr>
                        <w:jc w:val="both"/>
                        <w:rPr>
                          <w:rFonts w:ascii="Times New Roman" w:hAnsi="Times New Roman" w:cs="Times New Roman"/>
                          <w:sz w:val="24"/>
                          <w:szCs w:val="24"/>
                        </w:rPr>
                      </w:pPr>
                      <w:r w:rsidRPr="0044613E">
                        <w:rPr>
                          <w:rFonts w:ascii="Times New Roman" w:hAnsi="Times New Roman" w:cs="Times New Roman"/>
                          <w:sz w:val="24"/>
                          <w:szCs w:val="24"/>
                          <w:lang w:val="en-IN"/>
                        </w:rPr>
                        <w:t xml:space="preserve">A vascular endothelial </w:t>
                      </w:r>
                      <w:proofErr w:type="spellStart"/>
                      <w:r w:rsidRPr="0044613E">
                        <w:rPr>
                          <w:rFonts w:ascii="Times New Roman" w:hAnsi="Times New Roman" w:cs="Times New Roman"/>
                          <w:sz w:val="24"/>
                          <w:szCs w:val="24"/>
                          <w:lang w:val="en-IN"/>
                        </w:rPr>
                        <w:t>signaling</w:t>
                      </w:r>
                      <w:proofErr w:type="spellEnd"/>
                      <w:r w:rsidRPr="0044613E">
                        <w:rPr>
                          <w:rFonts w:ascii="Times New Roman" w:hAnsi="Times New Roman" w:cs="Times New Roman"/>
                          <w:sz w:val="24"/>
                          <w:szCs w:val="24"/>
                          <w:lang w:val="en-IN"/>
                        </w:rPr>
                        <w:t xml:space="preserve"> axis, the Angiopoietin-Tie2 pathway, may mediate the abrupt transition from microvascular integrity to pathological disruption. Tonically activated Tie2 promotes vascular quiescence.</w:t>
                      </w:r>
                    </w:p>
                    <w:p w14:paraId="3D27C19B" w14:textId="77777777" w:rsidR="004F2408" w:rsidRDefault="004F2408" w:rsidP="004F2408"/>
                  </w:txbxContent>
                </v:textbox>
              </v:shape>
            </w:pict>
          </mc:Fallback>
        </mc:AlternateContent>
      </w:r>
      <w:r>
        <w:rPr>
          <w:rFonts w:ascii="Times New Roman" w:hAnsi="Times New Roman" w:cs="Times New Roman"/>
          <w:noProof/>
          <w:sz w:val="24"/>
          <w:szCs w:val="24"/>
          <w:vertAlign w:val="superscript"/>
        </w:rPr>
        <mc:AlternateContent>
          <mc:Choice Requires="wps">
            <w:drawing>
              <wp:anchor distT="0" distB="0" distL="114300" distR="114300" simplePos="0" relativeHeight="251680256" behindDoc="0" locked="0" layoutInCell="1" allowOverlap="1" wp14:anchorId="7812790A" wp14:editId="788FA3B0">
                <wp:simplePos x="0" y="0"/>
                <wp:positionH relativeFrom="column">
                  <wp:posOffset>2426</wp:posOffset>
                </wp:positionH>
                <wp:positionV relativeFrom="paragraph">
                  <wp:posOffset>8476</wp:posOffset>
                </wp:positionV>
                <wp:extent cx="6028504" cy="4189431"/>
                <wp:effectExtent l="12700" t="12700" r="17145" b="14605"/>
                <wp:wrapNone/>
                <wp:docPr id="2008898883" name="Rounded Rectangle 66"/>
                <wp:cNvGraphicFramePr/>
                <a:graphic xmlns:a="http://schemas.openxmlformats.org/drawingml/2006/main">
                  <a:graphicData uri="http://schemas.microsoft.com/office/word/2010/wordprocessingShape">
                    <wps:wsp>
                      <wps:cNvSpPr/>
                      <wps:spPr>
                        <a:xfrm>
                          <a:off x="0" y="0"/>
                          <a:ext cx="6028504" cy="4189431"/>
                        </a:xfrm>
                        <a:prstGeom prst="roundRec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7B3CAB" id="Rounded Rectangle 66" o:spid="_x0000_s1026" style="position:absolute;margin-left:.2pt;margin-top:.65pt;width:474.7pt;height:329.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" fillcolor="#fde9d9 [665]" strokecolor="#f79646 [3209]" strokeweight="2pt"/>
            </w:pict>
          </mc:Fallback>
        </mc:AlternateContent>
      </w:r>
    </w:p>
    <w:p w14:paraId="6984F837" w14:textId="67C33A65" w:rsidR="004F2408" w:rsidRDefault="004F2408" w:rsidP="0044516A">
      <w:pPr>
        <w:rPr>
          <w:rFonts w:ascii="Times New Roman" w:hAnsi="Times New Roman" w:cs="Times New Roman"/>
          <w:sz w:val="24"/>
          <w:szCs w:val="24"/>
          <w:vertAlign w:val="superscript"/>
        </w:rPr>
      </w:pPr>
    </w:p>
    <w:p w14:paraId="24086B8F" w14:textId="4977FA09" w:rsidR="004F2408" w:rsidRDefault="004F2408" w:rsidP="0044516A">
      <w:pPr>
        <w:rPr>
          <w:rFonts w:ascii="Times New Roman" w:hAnsi="Times New Roman" w:cs="Times New Roman"/>
          <w:sz w:val="24"/>
          <w:szCs w:val="24"/>
          <w:vertAlign w:val="superscript"/>
        </w:rPr>
      </w:pPr>
    </w:p>
    <w:p w14:paraId="637EE828" w14:textId="77777777" w:rsidR="004F2408" w:rsidRDefault="004F2408" w:rsidP="0044516A">
      <w:pPr>
        <w:rPr>
          <w:rFonts w:ascii="Times New Roman" w:hAnsi="Times New Roman" w:cs="Times New Roman"/>
          <w:sz w:val="24"/>
          <w:szCs w:val="24"/>
          <w:vertAlign w:val="superscript"/>
        </w:rPr>
      </w:pPr>
    </w:p>
    <w:p w14:paraId="283148AE" w14:textId="77777777" w:rsidR="004F2408" w:rsidRDefault="004F2408" w:rsidP="0044516A">
      <w:pPr>
        <w:rPr>
          <w:rFonts w:ascii="Times New Roman" w:hAnsi="Times New Roman" w:cs="Times New Roman"/>
          <w:sz w:val="24"/>
          <w:szCs w:val="24"/>
          <w:vertAlign w:val="superscript"/>
        </w:rPr>
      </w:pPr>
    </w:p>
    <w:p w14:paraId="6748F041" w14:textId="77777777" w:rsidR="004F2408" w:rsidRDefault="004F2408" w:rsidP="0044516A">
      <w:pPr>
        <w:rPr>
          <w:rFonts w:ascii="Times New Roman" w:hAnsi="Times New Roman" w:cs="Times New Roman"/>
          <w:sz w:val="24"/>
          <w:szCs w:val="24"/>
          <w:vertAlign w:val="superscript"/>
        </w:rPr>
      </w:pPr>
    </w:p>
    <w:p w14:paraId="54027BD2" w14:textId="77777777" w:rsidR="004F2408" w:rsidRDefault="004F2408" w:rsidP="0044516A">
      <w:pPr>
        <w:rPr>
          <w:rFonts w:ascii="Times New Roman" w:hAnsi="Times New Roman" w:cs="Times New Roman"/>
          <w:sz w:val="24"/>
          <w:szCs w:val="24"/>
          <w:vertAlign w:val="superscript"/>
        </w:rPr>
      </w:pPr>
    </w:p>
    <w:p w14:paraId="201309E7" w14:textId="77777777" w:rsidR="004F2408" w:rsidRDefault="004F2408" w:rsidP="0044516A">
      <w:pPr>
        <w:rPr>
          <w:rFonts w:ascii="Times New Roman" w:hAnsi="Times New Roman" w:cs="Times New Roman"/>
          <w:sz w:val="24"/>
          <w:szCs w:val="24"/>
          <w:vertAlign w:val="superscript"/>
        </w:rPr>
      </w:pPr>
    </w:p>
    <w:p w14:paraId="75622CEE" w14:textId="77777777" w:rsidR="004F2408" w:rsidRDefault="004F2408" w:rsidP="0044516A">
      <w:pPr>
        <w:rPr>
          <w:rFonts w:ascii="Times New Roman" w:hAnsi="Times New Roman" w:cs="Times New Roman"/>
          <w:sz w:val="24"/>
          <w:szCs w:val="24"/>
          <w:vertAlign w:val="superscript"/>
        </w:rPr>
      </w:pPr>
    </w:p>
    <w:p w14:paraId="2A9E3C2A" w14:textId="77777777" w:rsidR="004F2408" w:rsidRDefault="004F2408" w:rsidP="0044516A">
      <w:pPr>
        <w:rPr>
          <w:rFonts w:ascii="Times New Roman" w:hAnsi="Times New Roman" w:cs="Times New Roman"/>
          <w:sz w:val="24"/>
          <w:szCs w:val="24"/>
          <w:vertAlign w:val="superscript"/>
        </w:rPr>
      </w:pPr>
    </w:p>
    <w:p w14:paraId="54CFC078" w14:textId="77777777" w:rsidR="004F2408" w:rsidRDefault="004F2408" w:rsidP="0044516A">
      <w:pPr>
        <w:rPr>
          <w:rFonts w:ascii="Times New Roman" w:hAnsi="Times New Roman" w:cs="Times New Roman"/>
          <w:sz w:val="24"/>
          <w:szCs w:val="24"/>
          <w:vertAlign w:val="superscript"/>
        </w:rPr>
      </w:pPr>
    </w:p>
    <w:p w14:paraId="06F054FC" w14:textId="77777777" w:rsidR="00D03A87" w:rsidRDefault="00D03A87" w:rsidP="0044516A">
      <w:pPr>
        <w:rPr>
          <w:rFonts w:ascii="Times New Roman" w:hAnsi="Times New Roman" w:cs="Times New Roman"/>
          <w:sz w:val="24"/>
          <w:szCs w:val="24"/>
          <w:vertAlign w:val="superscript"/>
        </w:rPr>
      </w:pPr>
    </w:p>
    <w:p w14:paraId="255AB6FF" w14:textId="77777777" w:rsidR="00D03A87" w:rsidRDefault="00D03A87" w:rsidP="0044516A">
      <w:pPr>
        <w:rPr>
          <w:rFonts w:ascii="Times New Roman" w:hAnsi="Times New Roman" w:cs="Times New Roman"/>
          <w:sz w:val="24"/>
          <w:szCs w:val="24"/>
          <w:lang w:val="en-GB"/>
        </w:rPr>
      </w:pPr>
    </w:p>
    <w:p w14:paraId="503A48E2" w14:textId="20A998E1" w:rsidR="008711FC" w:rsidRPr="006438DF" w:rsidRDefault="008711FC" w:rsidP="0044516A">
      <w:pPr>
        <w:rPr>
          <w:rFonts w:ascii="Times New Roman" w:hAnsi="Times New Roman" w:cs="Times New Roman"/>
          <w:sz w:val="24"/>
          <w:szCs w:val="24"/>
          <w:lang w:val="en-GB"/>
        </w:rPr>
      </w:pPr>
      <w:r w:rsidRPr="006438DF">
        <w:rPr>
          <w:rFonts w:ascii="Times New Roman" w:hAnsi="Times New Roman" w:cs="Times New Roman"/>
          <w:sz w:val="24"/>
          <w:szCs w:val="24"/>
          <w:lang w:val="en-GB"/>
        </w:rPr>
        <w:t>While a successful resuscitation combined with a reasonable and sufficient vascular volume expansion can usually counteract these volume distribution abnormalities</w:t>
      </w:r>
      <w:r w:rsidR="00FB3EEE" w:rsidRPr="006438DF">
        <w:rPr>
          <w:rFonts w:ascii="Times New Roman" w:hAnsi="Times New Roman" w:cs="Times New Roman"/>
          <w:sz w:val="24"/>
          <w:szCs w:val="24"/>
          <w:vertAlign w:val="superscript"/>
          <w:lang w:val="en-GB"/>
        </w:rPr>
        <w:t>10</w:t>
      </w:r>
      <w:r w:rsidRPr="006438DF">
        <w:rPr>
          <w:rFonts w:ascii="Times New Roman" w:hAnsi="Times New Roman" w:cs="Times New Roman"/>
          <w:sz w:val="24"/>
          <w:szCs w:val="24"/>
          <w:lang w:val="en-GB"/>
        </w:rPr>
        <w:t>, some patients still have a concurrent persistent vasodilatory state that prevents them from receiving enough blood flow even after reaching a euvolemic state. Sepsis's most severe expression, septic shock, is what this clinical situation is known as. When neurohormonal stimulus is not able to cause vascular smooth muscle to contract, systemic arterial and venous vasodilation occurs.</w:t>
      </w:r>
      <w:r w:rsidR="00FB3EEE" w:rsidRPr="006438DF">
        <w:rPr>
          <w:rFonts w:ascii="Times New Roman" w:hAnsi="Times New Roman" w:cs="Times New Roman"/>
          <w:sz w:val="24"/>
          <w:szCs w:val="24"/>
          <w:vertAlign w:val="superscript"/>
          <w:lang w:val="en-GB"/>
        </w:rPr>
        <w:t>11,12</w:t>
      </w:r>
      <w:r w:rsidRPr="006438DF">
        <w:rPr>
          <w:rFonts w:ascii="Times New Roman" w:hAnsi="Times New Roman" w:cs="Times New Roman"/>
          <w:sz w:val="24"/>
          <w:szCs w:val="24"/>
          <w:lang w:val="en-GB"/>
        </w:rPr>
        <w:t xml:space="preserve"> This lowers the pressure gradient needed for venous return, which in turn lowers cardiac output. Inducible nitric oxide synthase (</w:t>
      </w:r>
      <w:proofErr w:type="spellStart"/>
      <w:r w:rsidRPr="006438DF">
        <w:rPr>
          <w:rFonts w:ascii="Times New Roman" w:hAnsi="Times New Roman" w:cs="Times New Roman"/>
          <w:sz w:val="24"/>
          <w:szCs w:val="24"/>
          <w:lang w:val="en-GB"/>
        </w:rPr>
        <w:t>iNOS</w:t>
      </w:r>
      <w:proofErr w:type="spellEnd"/>
      <w:r w:rsidRPr="006438DF">
        <w:rPr>
          <w:rFonts w:ascii="Times New Roman" w:hAnsi="Times New Roman" w:cs="Times New Roman"/>
          <w:sz w:val="24"/>
          <w:szCs w:val="24"/>
          <w:lang w:val="en-GB"/>
        </w:rPr>
        <w:t>) over-expression appears to be linked to inflammation-induced endothelial dysfunction, despite the fact that the processes behind this severe vascular dysfunction are still poorly understood.</w:t>
      </w:r>
      <w:r w:rsidR="00FB3EEE" w:rsidRPr="006438DF">
        <w:rPr>
          <w:rFonts w:ascii="Times New Roman" w:hAnsi="Times New Roman" w:cs="Times New Roman"/>
          <w:sz w:val="24"/>
          <w:szCs w:val="24"/>
          <w:vertAlign w:val="superscript"/>
          <w:lang w:val="en-GB"/>
        </w:rPr>
        <w:t>13</w:t>
      </w:r>
    </w:p>
    <w:p w14:paraId="670AE735" w14:textId="621ECD06" w:rsidR="00AD32DC" w:rsidRPr="006438DF" w:rsidRDefault="008711FC" w:rsidP="00E338D2">
      <w:pPr>
        <w:rPr>
          <w:rStyle w:val="nowrap"/>
          <w:rFonts w:ascii="Times New Roman" w:hAnsi="Times New Roman" w:cs="Times New Roman"/>
          <w:sz w:val="24"/>
          <w:szCs w:val="24"/>
          <w:lang w:val="en-GB"/>
        </w:rPr>
      </w:pPr>
      <w:r w:rsidRPr="006438DF">
        <w:rPr>
          <w:rFonts w:ascii="Times New Roman" w:hAnsi="Times New Roman" w:cs="Times New Roman"/>
          <w:sz w:val="24"/>
          <w:szCs w:val="24"/>
          <w:lang w:val="en-GB"/>
        </w:rPr>
        <w:t>The overproduction of nitric oxide (NO) causes the smooth muscle cells in the arteries to relax and become hyperpolarized. This prevents the smooth muscle cells from responding to vasoconstrictors, which keeps the blood pressure from rising.</w:t>
      </w:r>
      <w:r w:rsidR="00FB3EEE" w:rsidRPr="006438DF">
        <w:rPr>
          <w:rFonts w:ascii="Times New Roman" w:hAnsi="Times New Roman" w:cs="Times New Roman"/>
          <w:sz w:val="24"/>
          <w:szCs w:val="24"/>
          <w:vertAlign w:val="superscript"/>
          <w:lang w:val="en-GB"/>
        </w:rPr>
        <w:t>14</w:t>
      </w:r>
      <w:r w:rsidRPr="006438DF">
        <w:rPr>
          <w:rFonts w:ascii="Times New Roman" w:hAnsi="Times New Roman" w:cs="Times New Roman"/>
          <w:sz w:val="24"/>
          <w:szCs w:val="24"/>
          <w:lang w:val="en-GB"/>
        </w:rPr>
        <w:t>Septic shock has also been linked to a vasopressin shortage and the paradoxical simultaneous downregulation of vasoconstrictive receptors; however, the exact mechanism underlying this in humans is still unknown, and attempts to directly reverse these maladaptive mechanisms with therapy have not proven successful.</w:t>
      </w:r>
      <w:r w:rsidR="00FB3EEE" w:rsidRPr="006438DF">
        <w:rPr>
          <w:rFonts w:ascii="Times New Roman" w:hAnsi="Times New Roman" w:cs="Times New Roman"/>
          <w:sz w:val="24"/>
          <w:szCs w:val="24"/>
          <w:vertAlign w:val="superscript"/>
          <w:lang w:val="en-GB"/>
        </w:rPr>
        <w:t>15-18</w:t>
      </w:r>
    </w:p>
    <w:p w14:paraId="5EC6741B" w14:textId="77777777" w:rsidR="008B0A7C" w:rsidRDefault="008B0A7C" w:rsidP="008B0A7C">
      <w:pPr>
        <w:spacing w:before="200" w:line="240" w:lineRule="auto"/>
        <w:rPr>
          <w:rStyle w:val="nowrap"/>
          <w:rFonts w:ascii="Times New Roman" w:hAnsi="Times New Roman" w:cs="Times New Roman"/>
          <w:b/>
          <w:bCs/>
          <w:color w:val="212121"/>
          <w:sz w:val="24"/>
          <w:szCs w:val="24"/>
        </w:rPr>
      </w:pPr>
    </w:p>
    <w:p w14:paraId="6C2EF1CD" w14:textId="77777777" w:rsidR="008B0A7C" w:rsidRDefault="008B0A7C" w:rsidP="008B0A7C">
      <w:pPr>
        <w:spacing w:before="200" w:line="240" w:lineRule="auto"/>
        <w:rPr>
          <w:rStyle w:val="nowrap"/>
          <w:rFonts w:ascii="Times New Roman" w:hAnsi="Times New Roman" w:cs="Times New Roman"/>
          <w:b/>
          <w:bCs/>
          <w:color w:val="212121"/>
          <w:sz w:val="24"/>
          <w:szCs w:val="24"/>
        </w:rPr>
      </w:pPr>
    </w:p>
    <w:p w14:paraId="5520DF49" w14:textId="44622AD9" w:rsidR="005A3AE9" w:rsidRPr="008B0A7C" w:rsidRDefault="00BB4A08" w:rsidP="008B0A7C">
      <w:pPr>
        <w:spacing w:before="200" w:line="240" w:lineRule="auto"/>
        <w:rPr>
          <w:rFonts w:ascii="Times New Roman" w:hAnsi="Times New Roman" w:cs="Times New Roman"/>
          <w:b/>
          <w:bCs/>
          <w:color w:val="212121"/>
          <w:sz w:val="24"/>
          <w:szCs w:val="24"/>
        </w:rPr>
      </w:pPr>
      <w:r>
        <w:rPr>
          <w:rStyle w:val="nowrap"/>
          <w:rFonts w:ascii="Times New Roman" w:hAnsi="Times New Roman" w:cs="Times New Roman"/>
          <w:b/>
          <w:bCs/>
          <w:color w:val="212121"/>
          <w:sz w:val="24"/>
          <w:szCs w:val="24"/>
        </w:rPr>
        <w:t xml:space="preserve">3.2 </w:t>
      </w:r>
      <w:r w:rsidR="00AD32DC" w:rsidRPr="006438DF">
        <w:rPr>
          <w:rStyle w:val="nowrap"/>
          <w:rFonts w:ascii="Times New Roman" w:hAnsi="Times New Roman" w:cs="Times New Roman"/>
          <w:b/>
          <w:bCs/>
          <w:color w:val="212121"/>
          <w:sz w:val="24"/>
          <w:szCs w:val="24"/>
        </w:rPr>
        <w:t>Cardiac Dysfunction</w:t>
      </w:r>
    </w:p>
    <w:p w14:paraId="6922E8B5" w14:textId="77777777"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lang w:val="en-IN"/>
        </w:rPr>
        <w:t xml:space="preserve">Contractile dysfunction is the main characteristic of cardiac dysfunction in sepsis, and it manifests as </w:t>
      </w:r>
    </w:p>
    <w:p w14:paraId="7B4644E3" w14:textId="77777777" w:rsidR="005A3AE9" w:rsidRPr="005A3AE9" w:rsidRDefault="005A3AE9" w:rsidP="005A3AE9">
      <w:pPr>
        <w:pStyle w:val="ListParagraph"/>
        <w:numPr>
          <w:ilvl w:val="0"/>
          <w:numId w:val="82"/>
        </w:numPr>
        <w:spacing w:after="0" w:line="240" w:lineRule="auto"/>
        <w:rPr>
          <w:rFonts w:ascii="Times New Roman" w:hAnsi="Times New Roman" w:cs="Times New Roman"/>
          <w:sz w:val="24"/>
          <w:szCs w:val="24"/>
        </w:rPr>
      </w:pPr>
      <w:r w:rsidRPr="005A3AE9">
        <w:rPr>
          <w:rFonts w:ascii="Times New Roman" w:hAnsi="Times New Roman" w:cs="Times New Roman"/>
          <w:sz w:val="24"/>
          <w:szCs w:val="24"/>
        </w:rPr>
        <w:t xml:space="preserve">Biventricular dilatation, </w:t>
      </w:r>
    </w:p>
    <w:p w14:paraId="51CDB033" w14:textId="77777777" w:rsidR="005A3AE9" w:rsidRPr="005A3AE9" w:rsidRDefault="005A3AE9" w:rsidP="005A3AE9">
      <w:pPr>
        <w:pStyle w:val="ListParagraph"/>
        <w:numPr>
          <w:ilvl w:val="0"/>
          <w:numId w:val="82"/>
        </w:numPr>
        <w:spacing w:after="0" w:line="240" w:lineRule="auto"/>
        <w:rPr>
          <w:rFonts w:ascii="Times New Roman" w:hAnsi="Times New Roman" w:cs="Times New Roman"/>
          <w:sz w:val="24"/>
          <w:szCs w:val="24"/>
        </w:rPr>
      </w:pPr>
      <w:r w:rsidRPr="005A3AE9">
        <w:rPr>
          <w:rFonts w:ascii="Times New Roman" w:hAnsi="Times New Roman" w:cs="Times New Roman"/>
          <w:sz w:val="24"/>
          <w:szCs w:val="24"/>
        </w:rPr>
        <w:t xml:space="preserve">Reversible decrease in ejection fraction, </w:t>
      </w:r>
    </w:p>
    <w:p w14:paraId="5AED7868" w14:textId="77777777" w:rsidR="005A3AE9" w:rsidRPr="005A3AE9" w:rsidRDefault="005A3AE9" w:rsidP="005A3AE9">
      <w:pPr>
        <w:pStyle w:val="ListParagraph"/>
        <w:numPr>
          <w:ilvl w:val="0"/>
          <w:numId w:val="82"/>
        </w:numPr>
        <w:spacing w:after="0" w:line="240" w:lineRule="auto"/>
        <w:rPr>
          <w:rFonts w:ascii="Times New Roman" w:hAnsi="Times New Roman" w:cs="Times New Roman"/>
          <w:sz w:val="24"/>
          <w:szCs w:val="24"/>
        </w:rPr>
      </w:pPr>
      <w:r w:rsidRPr="005A3AE9">
        <w:rPr>
          <w:rFonts w:ascii="Times New Roman" w:hAnsi="Times New Roman" w:cs="Times New Roman"/>
          <w:sz w:val="24"/>
          <w:szCs w:val="24"/>
        </w:rPr>
        <w:t xml:space="preserve">Diminished blood pressure response to intravenous fluid resuscitation, and </w:t>
      </w:r>
    </w:p>
    <w:p w14:paraId="63310C7D" w14:textId="77777777" w:rsidR="005A3AE9" w:rsidRPr="005A3AE9" w:rsidRDefault="005A3AE9" w:rsidP="005A3AE9">
      <w:pPr>
        <w:pStyle w:val="ListParagraph"/>
        <w:numPr>
          <w:ilvl w:val="0"/>
          <w:numId w:val="82"/>
        </w:numPr>
        <w:spacing w:after="0" w:line="240" w:lineRule="auto"/>
        <w:rPr>
          <w:rFonts w:ascii="Times New Roman" w:hAnsi="Times New Roman" w:cs="Times New Roman"/>
          <w:sz w:val="24"/>
          <w:szCs w:val="24"/>
        </w:rPr>
      </w:pPr>
      <w:r w:rsidRPr="005A3AE9">
        <w:rPr>
          <w:rFonts w:ascii="Times New Roman" w:hAnsi="Times New Roman" w:cs="Times New Roman"/>
          <w:sz w:val="24"/>
          <w:szCs w:val="24"/>
        </w:rPr>
        <w:t>Inability to improve cardiac output despite high levels of circulating catecholamines</w:t>
      </w:r>
    </w:p>
    <w:p w14:paraId="6BB90806" w14:textId="77777777" w:rsidR="005A3AE9" w:rsidRPr="005A3AE9" w:rsidRDefault="005A3AE9" w:rsidP="005A3AE9">
      <w:pPr>
        <w:rPr>
          <w:rFonts w:ascii="Times New Roman" w:hAnsi="Times New Roman" w:cs="Times New Roman"/>
          <w:sz w:val="24"/>
          <w:szCs w:val="24"/>
        </w:rPr>
      </w:pPr>
    </w:p>
    <w:p w14:paraId="3475CE9C" w14:textId="77777777" w:rsidR="005A3AE9" w:rsidRPr="005A3AE9" w:rsidRDefault="005A3AE9" w:rsidP="005A3AE9">
      <w:pPr>
        <w:rPr>
          <w:rFonts w:ascii="Times New Roman" w:hAnsi="Times New Roman" w:cs="Times New Roman"/>
          <w:sz w:val="24"/>
          <w:szCs w:val="24"/>
        </w:rPr>
      </w:pPr>
    </w:p>
    <w:p w14:paraId="2683F6E3" w14:textId="77777777"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rPr>
        <w:t xml:space="preserve">The three main mechanisms involved in sepsis leading to cardiac dysfunction are </w:t>
      </w:r>
    </w:p>
    <w:p w14:paraId="2FA32F7E" w14:textId="77777777" w:rsidR="005A3AE9" w:rsidRPr="005A3AE9" w:rsidRDefault="005A3AE9" w:rsidP="005A3AE9">
      <w:pPr>
        <w:rPr>
          <w:rFonts w:ascii="Times New Roman" w:hAnsi="Times New Roman" w:cs="Times New Roman"/>
          <w:sz w:val="24"/>
          <w:szCs w:val="24"/>
        </w:rPr>
      </w:pPr>
    </w:p>
    <w:p w14:paraId="2261C420" w14:textId="77777777" w:rsidR="005A3AE9" w:rsidRPr="005A3AE9" w:rsidRDefault="005A3AE9" w:rsidP="005A3AE9">
      <w:pPr>
        <w:pStyle w:val="ListParagraph"/>
        <w:numPr>
          <w:ilvl w:val="0"/>
          <w:numId w:val="83"/>
        </w:numPr>
        <w:spacing w:after="0" w:line="240" w:lineRule="auto"/>
        <w:rPr>
          <w:rFonts w:ascii="Times New Roman" w:hAnsi="Times New Roman" w:cs="Times New Roman"/>
          <w:sz w:val="24"/>
          <w:szCs w:val="24"/>
        </w:rPr>
      </w:pPr>
      <w:r w:rsidRPr="005A3AE9">
        <w:rPr>
          <w:rFonts w:ascii="Times New Roman" w:hAnsi="Times New Roman" w:cs="Times New Roman"/>
          <w:sz w:val="24"/>
          <w:szCs w:val="24"/>
        </w:rPr>
        <w:t xml:space="preserve">Myocardial Ischemia </w:t>
      </w:r>
    </w:p>
    <w:p w14:paraId="1BADC0D1" w14:textId="77777777" w:rsidR="005A3AE9" w:rsidRPr="005A3AE9" w:rsidRDefault="005A3AE9" w:rsidP="005A3AE9">
      <w:pPr>
        <w:pStyle w:val="ListParagraph"/>
        <w:numPr>
          <w:ilvl w:val="0"/>
          <w:numId w:val="83"/>
        </w:numPr>
        <w:spacing w:after="0" w:line="240" w:lineRule="auto"/>
        <w:rPr>
          <w:rFonts w:ascii="Times New Roman" w:hAnsi="Times New Roman" w:cs="Times New Roman"/>
          <w:sz w:val="24"/>
          <w:szCs w:val="24"/>
        </w:rPr>
      </w:pPr>
      <w:r w:rsidRPr="005A3AE9">
        <w:rPr>
          <w:rFonts w:ascii="Times New Roman" w:hAnsi="Times New Roman" w:cs="Times New Roman"/>
          <w:sz w:val="24"/>
          <w:szCs w:val="24"/>
        </w:rPr>
        <w:t>Direct myocardial depression</w:t>
      </w:r>
    </w:p>
    <w:p w14:paraId="73CAC673" w14:textId="77777777" w:rsidR="005A3AE9" w:rsidRPr="005A3AE9" w:rsidRDefault="005A3AE9" w:rsidP="005A3AE9">
      <w:pPr>
        <w:pStyle w:val="ListParagraph"/>
        <w:numPr>
          <w:ilvl w:val="0"/>
          <w:numId w:val="83"/>
        </w:numPr>
        <w:spacing w:after="0" w:line="240" w:lineRule="auto"/>
        <w:rPr>
          <w:rFonts w:ascii="Times New Roman" w:hAnsi="Times New Roman" w:cs="Times New Roman"/>
          <w:sz w:val="24"/>
          <w:szCs w:val="24"/>
        </w:rPr>
      </w:pPr>
      <w:r w:rsidRPr="005A3AE9">
        <w:rPr>
          <w:rFonts w:ascii="Times New Roman" w:hAnsi="Times New Roman" w:cs="Times New Roman"/>
          <w:sz w:val="24"/>
          <w:szCs w:val="24"/>
        </w:rPr>
        <w:t>Mitochondrial dysfunction</w:t>
      </w:r>
    </w:p>
    <w:p w14:paraId="452C1047" w14:textId="77777777" w:rsidR="005A3AE9" w:rsidRPr="005A3AE9" w:rsidRDefault="005A3AE9" w:rsidP="005A3AE9">
      <w:pPr>
        <w:rPr>
          <w:rFonts w:ascii="Times New Roman" w:hAnsi="Times New Roman" w:cs="Times New Roman"/>
          <w:b/>
          <w:bCs/>
          <w:sz w:val="24"/>
          <w:szCs w:val="24"/>
        </w:rPr>
      </w:pPr>
    </w:p>
    <w:p w14:paraId="46796037" w14:textId="77777777" w:rsidR="005A3AE9" w:rsidRPr="005A3AE9" w:rsidRDefault="005A3AE9" w:rsidP="005A3AE9">
      <w:pPr>
        <w:pStyle w:val="ListParagraph"/>
        <w:numPr>
          <w:ilvl w:val="0"/>
          <w:numId w:val="84"/>
        </w:numPr>
        <w:spacing w:after="0" w:line="240" w:lineRule="auto"/>
        <w:rPr>
          <w:rFonts w:ascii="Times New Roman" w:hAnsi="Times New Roman" w:cs="Times New Roman"/>
          <w:sz w:val="24"/>
          <w:szCs w:val="24"/>
        </w:rPr>
      </w:pPr>
      <w:r w:rsidRPr="005A3AE9">
        <w:rPr>
          <w:rFonts w:ascii="Times New Roman" w:hAnsi="Times New Roman" w:cs="Times New Roman"/>
          <w:b/>
          <w:bCs/>
          <w:sz w:val="24"/>
          <w:szCs w:val="24"/>
        </w:rPr>
        <w:lastRenderedPageBreak/>
        <w:t xml:space="preserve">Myocardial </w:t>
      </w:r>
      <w:proofErr w:type="gramStart"/>
      <w:r w:rsidRPr="005A3AE9">
        <w:rPr>
          <w:rFonts w:ascii="Times New Roman" w:hAnsi="Times New Roman" w:cs="Times New Roman"/>
          <w:b/>
          <w:bCs/>
          <w:sz w:val="24"/>
          <w:szCs w:val="24"/>
        </w:rPr>
        <w:t>ischemia</w:t>
      </w:r>
      <w:r w:rsidRPr="005A3AE9">
        <w:rPr>
          <w:rFonts w:ascii="Times New Roman" w:hAnsi="Times New Roman" w:cs="Times New Roman"/>
          <w:sz w:val="24"/>
          <w:szCs w:val="24"/>
        </w:rPr>
        <w:t xml:space="preserve"> :</w:t>
      </w:r>
      <w:proofErr w:type="gramEnd"/>
    </w:p>
    <w:p w14:paraId="396CF174" w14:textId="77777777" w:rsidR="005A3AE9" w:rsidRPr="005A3AE9" w:rsidRDefault="005A3AE9" w:rsidP="005A3AE9">
      <w:pPr>
        <w:rPr>
          <w:rFonts w:ascii="Times New Roman" w:hAnsi="Times New Roman" w:cs="Times New Roman"/>
          <w:sz w:val="24"/>
          <w:szCs w:val="24"/>
        </w:rPr>
      </w:pPr>
    </w:p>
    <w:p w14:paraId="2377AFF5" w14:textId="77777777"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rPr>
        <w:t xml:space="preserve"> </w:t>
      </w:r>
      <w:r w:rsidRPr="005A3AE9">
        <w:rPr>
          <w:rFonts w:ascii="Times New Roman" w:hAnsi="Times New Roman" w:cs="Times New Roman"/>
          <w:sz w:val="24"/>
          <w:szCs w:val="24"/>
          <w:lang w:val="en-IN"/>
        </w:rPr>
        <w:t>One of the most significant mechanisms of cardiac dysfunction generated by sepsis is decreased blood supply to the myocardium. Myocardial depression, which is reversible, has been linked to the idea of myocardial hibernation in sepsis. This adaptive response to ischemia and hypoxia was suggested as a frequent sign of myocardial dysfunction in sepsis [1</w:t>
      </w:r>
      <w:r w:rsidRPr="005A3AE9">
        <w:rPr>
          <w:rFonts w:ascii="Times New Roman" w:hAnsi="Times New Roman" w:cs="Times New Roman"/>
          <w:sz w:val="24"/>
          <w:szCs w:val="24"/>
        </w:rPr>
        <w:t>9</w:t>
      </w:r>
      <w:r w:rsidRPr="005A3AE9">
        <w:rPr>
          <w:rFonts w:ascii="Times New Roman" w:hAnsi="Times New Roman" w:cs="Times New Roman"/>
          <w:sz w:val="24"/>
          <w:szCs w:val="24"/>
          <w:lang w:val="en-IN"/>
        </w:rPr>
        <w:t xml:space="preserve">]. Despite this </w:t>
      </w:r>
      <w:proofErr w:type="spellStart"/>
      <w:r w:rsidRPr="005A3AE9">
        <w:rPr>
          <w:rFonts w:ascii="Times New Roman" w:hAnsi="Times New Roman" w:cs="Times New Roman"/>
          <w:sz w:val="24"/>
          <w:szCs w:val="24"/>
          <w:lang w:val="en-IN"/>
        </w:rPr>
        <w:t>defen</w:t>
      </w:r>
      <w:proofErr w:type="spellEnd"/>
      <w:r w:rsidRPr="005A3AE9">
        <w:rPr>
          <w:rFonts w:ascii="Times New Roman" w:hAnsi="Times New Roman" w:cs="Times New Roman"/>
          <w:sz w:val="24"/>
          <w:szCs w:val="24"/>
        </w:rPr>
        <w:t>c</w:t>
      </w:r>
      <w:r w:rsidRPr="005A3AE9">
        <w:rPr>
          <w:rFonts w:ascii="Times New Roman" w:hAnsi="Times New Roman" w:cs="Times New Roman"/>
          <w:sz w:val="24"/>
          <w:szCs w:val="24"/>
          <w:lang w:val="en-IN"/>
        </w:rPr>
        <w:t>e mechanism, individuals with severe sepsis may experience a significant exacerbation of septic myocardial dysfunction due to cardiac muscle ischemia. The level of intravascular fluid has a significant impact on cardiac function.</w:t>
      </w:r>
      <w:r w:rsidRPr="00832751">
        <w:rPr>
          <w:rFonts w:ascii="Times New Roman" w:hAnsi="Times New Roman" w:cs="Times New Roman"/>
          <w:lang w:val="en-IN"/>
        </w:rPr>
        <w:t xml:space="preserve"> </w:t>
      </w:r>
      <w:r w:rsidRPr="005A3AE9">
        <w:rPr>
          <w:rFonts w:ascii="Times New Roman" w:hAnsi="Times New Roman" w:cs="Times New Roman"/>
          <w:sz w:val="24"/>
          <w:szCs w:val="24"/>
          <w:lang w:val="en-IN"/>
        </w:rPr>
        <w:t>Hemodynamic instability in sepsis patients is primarily caused by the loss of vascular tone resulting from arterial vasodilation.</w:t>
      </w:r>
    </w:p>
    <w:p w14:paraId="39D89CC7" w14:textId="77777777" w:rsidR="005A3AE9" w:rsidRPr="005A3AE9" w:rsidRDefault="005A3AE9" w:rsidP="005A3AE9">
      <w:pPr>
        <w:rPr>
          <w:rFonts w:ascii="Times New Roman" w:hAnsi="Times New Roman" w:cs="Times New Roman"/>
          <w:sz w:val="24"/>
          <w:szCs w:val="24"/>
        </w:rPr>
      </w:pPr>
    </w:p>
    <w:p w14:paraId="4603635F" w14:textId="71CF38EA" w:rsidR="005A3AE9" w:rsidRPr="005A3AE9" w:rsidRDefault="007134D0" w:rsidP="005A3AE9">
      <w:pPr>
        <w:rPr>
          <w:rFonts w:ascii="Times New Roman" w:hAnsi="Times New Roman" w:cs="Times New Roman"/>
          <w:sz w:val="24"/>
          <w:szCs w:val="24"/>
        </w:rPr>
      </w:pPr>
      <w:r w:rsidRPr="005A3AE9">
        <w:rPr>
          <w:rFonts w:ascii="Times New Roman" w:hAnsi="Times New Roman" w:cs="Times New Roman"/>
          <w:noProof/>
          <w:sz w:val="24"/>
          <w:szCs w:val="24"/>
        </w:rPr>
        <mc:AlternateContent>
          <mc:Choice Requires="wps">
            <w:drawing>
              <wp:anchor distT="0" distB="0" distL="114300" distR="114300" simplePos="0" relativeHeight="251683328" behindDoc="0" locked="0" layoutInCell="1" allowOverlap="1" wp14:anchorId="25D9F91F" wp14:editId="065718EF">
                <wp:simplePos x="0" y="0"/>
                <wp:positionH relativeFrom="column">
                  <wp:posOffset>194945</wp:posOffset>
                </wp:positionH>
                <wp:positionV relativeFrom="paragraph">
                  <wp:posOffset>294260</wp:posOffset>
                </wp:positionV>
                <wp:extent cx="5476126" cy="1869440"/>
                <wp:effectExtent l="0" t="0" r="10795" b="10160"/>
                <wp:wrapNone/>
                <wp:docPr id="1833622395" name="Text Box 2"/>
                <wp:cNvGraphicFramePr/>
                <a:graphic xmlns:a="http://schemas.openxmlformats.org/drawingml/2006/main">
                  <a:graphicData uri="http://schemas.microsoft.com/office/word/2010/wordprocessingShape">
                    <wps:wsp>
                      <wps:cNvSpPr txBox="1"/>
                      <wps:spPr>
                        <a:xfrm>
                          <a:off x="0" y="0"/>
                          <a:ext cx="5476126" cy="1869440"/>
                        </a:xfrm>
                        <a:prstGeom prst="rect">
                          <a:avLst/>
                        </a:prstGeom>
                        <a:solidFill>
                          <a:schemeClr val="accent6">
                            <a:lumMod val="20000"/>
                            <a:lumOff val="80000"/>
                          </a:schemeClr>
                        </a:solidFill>
                        <a:ln w="6350">
                          <a:solidFill>
                            <a:prstClr val="black"/>
                          </a:solidFill>
                        </a:ln>
                      </wps:spPr>
                      <wps:txbx>
                        <w:txbxContent>
                          <w:p w14:paraId="2CF99332" w14:textId="77777777" w:rsidR="005A3AE9" w:rsidRDefault="005A3AE9" w:rsidP="005A3AE9">
                            <w:pPr>
                              <w:rPr>
                                <w:rFonts w:ascii="Times New Roman" w:hAnsi="Times New Roman" w:cs="Times New Roman"/>
                                <w:b/>
                                <w:bCs/>
                              </w:rPr>
                            </w:pPr>
                            <w:r w:rsidRPr="004F637B">
                              <w:rPr>
                                <w:rFonts w:ascii="Times New Roman" w:hAnsi="Times New Roman" w:cs="Times New Roman"/>
                                <w:b/>
                                <w:bCs/>
                              </w:rPr>
                              <w:t xml:space="preserve">What is Myocardial </w:t>
                            </w:r>
                            <w:proofErr w:type="gramStart"/>
                            <w:r w:rsidRPr="004F637B">
                              <w:rPr>
                                <w:rFonts w:ascii="Times New Roman" w:hAnsi="Times New Roman" w:cs="Times New Roman"/>
                                <w:b/>
                                <w:bCs/>
                              </w:rPr>
                              <w:t>hibernation ?</w:t>
                            </w:r>
                            <w:proofErr w:type="gramEnd"/>
                          </w:p>
                          <w:p w14:paraId="30BAEC0D" w14:textId="77777777" w:rsidR="005A3AE9" w:rsidRDefault="005A3AE9" w:rsidP="005A3AE9">
                            <w:pPr>
                              <w:rPr>
                                <w:rFonts w:ascii="Times New Roman" w:hAnsi="Times New Roman" w:cs="Times New Roman"/>
                              </w:rPr>
                            </w:pPr>
                            <w:r w:rsidRPr="004F637B">
                              <w:rPr>
                                <w:rFonts w:ascii="Times New Roman" w:hAnsi="Times New Roman" w:cs="Times New Roman"/>
                                <w:lang w:val="en-IN"/>
                              </w:rPr>
                              <w:t>Hibernating myocardium occurs when a region of heart muscle stops working because there’s not enough blood flow. It goes to “sleep” and stops contracting. This process of hibernation can happen over months and even years.</w:t>
                            </w:r>
                          </w:p>
                          <w:p w14:paraId="0DFE7D2D" w14:textId="77777777" w:rsidR="005A3AE9" w:rsidRPr="004F637B" w:rsidRDefault="005A3AE9" w:rsidP="005A3AE9">
                            <w:pPr>
                              <w:spacing w:after="0"/>
                              <w:rPr>
                                <w:rFonts w:ascii="Times New Roman" w:hAnsi="Times New Roman" w:cs="Times New Roman"/>
                                <w:lang w:val="en-IN"/>
                              </w:rPr>
                            </w:pPr>
                          </w:p>
                          <w:p w14:paraId="7714E1A4" w14:textId="77777777" w:rsidR="005A3AE9" w:rsidRPr="004F637B" w:rsidRDefault="005A3AE9" w:rsidP="005A3AE9">
                            <w:pPr>
                              <w:spacing w:after="0"/>
                              <w:rPr>
                                <w:rFonts w:ascii="Times New Roman" w:hAnsi="Times New Roman" w:cs="Times New Roman"/>
                                <w:lang w:val="en-IN"/>
                              </w:rPr>
                            </w:pPr>
                            <w:r w:rsidRPr="004F637B">
                              <w:rPr>
                                <w:rFonts w:ascii="Times New Roman" w:hAnsi="Times New Roman" w:cs="Times New Roman"/>
                                <w:lang w:val="en-IN"/>
                              </w:rPr>
                              <w:t xml:space="preserve">In this state, heart muscle switches from using fatty acids to </w:t>
                            </w:r>
                            <w:r>
                              <w:rPr>
                                <w:rFonts w:ascii="Times New Roman" w:hAnsi="Times New Roman" w:cs="Times New Roman"/>
                              </w:rPr>
                              <w:t xml:space="preserve">glucose for </w:t>
                            </w:r>
                            <w:r w:rsidRPr="004F637B">
                              <w:rPr>
                                <w:rFonts w:ascii="Times New Roman" w:hAnsi="Times New Roman" w:cs="Times New Roman"/>
                                <w:lang w:val="en-IN"/>
                              </w:rPr>
                              <w:t>contract</w:t>
                            </w:r>
                            <w:r>
                              <w:rPr>
                                <w:rFonts w:ascii="Times New Roman" w:hAnsi="Times New Roman" w:cs="Times New Roman"/>
                              </w:rPr>
                              <w:t xml:space="preserve">ion </w:t>
                            </w:r>
                            <w:r w:rsidRPr="004F637B">
                              <w:rPr>
                                <w:rFonts w:ascii="Times New Roman" w:hAnsi="Times New Roman" w:cs="Times New Roman"/>
                                <w:lang w:val="en-IN"/>
                              </w:rPr>
                              <w:t>keep the cells alive</w:t>
                            </w:r>
                            <w:r>
                              <w:rPr>
                                <w:rFonts w:ascii="Times New Roman" w:hAnsi="Times New Roman" w:cs="Times New Roman"/>
                              </w:rPr>
                              <w:t xml:space="preserve"> which exhausts quickly. </w:t>
                            </w:r>
                            <w:r w:rsidRPr="004F637B">
                              <w:rPr>
                                <w:rFonts w:ascii="Times New Roman" w:hAnsi="Times New Roman" w:cs="Times New Roman"/>
                                <w:lang w:val="en-IN"/>
                              </w:rPr>
                              <w:t>so a hibernating muscle can’t help</w:t>
                            </w:r>
                            <w:r>
                              <w:rPr>
                                <w:rFonts w:ascii="Times New Roman" w:hAnsi="Times New Roman" w:cs="Times New Roman"/>
                              </w:rPr>
                              <w:t xml:space="preserve"> </w:t>
                            </w:r>
                            <w:proofErr w:type="gramStart"/>
                            <w:r>
                              <w:rPr>
                                <w:rFonts w:ascii="Times New Roman" w:hAnsi="Times New Roman" w:cs="Times New Roman"/>
                              </w:rPr>
                              <w:t xml:space="preserve">the </w:t>
                            </w:r>
                            <w:r w:rsidRPr="004F637B">
                              <w:rPr>
                                <w:rFonts w:ascii="Times New Roman" w:hAnsi="Times New Roman" w:cs="Times New Roman"/>
                                <w:lang w:val="en-IN"/>
                              </w:rPr>
                              <w:t xml:space="preserve"> heart</w:t>
                            </w:r>
                            <w:proofErr w:type="gramEnd"/>
                            <w:r w:rsidRPr="004F637B">
                              <w:rPr>
                                <w:rFonts w:ascii="Times New Roman" w:hAnsi="Times New Roman" w:cs="Times New Roman"/>
                                <w:lang w:val="en-IN"/>
                              </w:rPr>
                              <w:t xml:space="preserve"> pump blood.</w:t>
                            </w:r>
                          </w:p>
                          <w:p w14:paraId="7721368D" w14:textId="77777777" w:rsidR="005A3AE9" w:rsidRDefault="005A3AE9" w:rsidP="005A3AE9">
                            <w:pPr>
                              <w:rPr>
                                <w:rFonts w:ascii="Times New Roman" w:hAnsi="Times New Roman" w:cs="Times New Roman"/>
                                <w:b/>
                                <w:bCs/>
                              </w:rPr>
                            </w:pPr>
                          </w:p>
                          <w:p w14:paraId="5036C7AB" w14:textId="77777777" w:rsidR="005A3AE9" w:rsidRDefault="005A3AE9" w:rsidP="005A3AE9">
                            <w:pPr>
                              <w:rPr>
                                <w:rFonts w:ascii="Times New Roman" w:hAnsi="Times New Roman" w:cs="Times New Roman"/>
                                <w:b/>
                                <w:bCs/>
                              </w:rPr>
                            </w:pPr>
                          </w:p>
                          <w:p w14:paraId="6096BC1E" w14:textId="77777777" w:rsidR="005A3AE9" w:rsidRDefault="005A3AE9" w:rsidP="005A3AE9">
                            <w:pPr>
                              <w:rPr>
                                <w:rFonts w:ascii="Times New Roman" w:hAnsi="Times New Roman" w:cs="Times New Roman"/>
                                <w:b/>
                                <w:bCs/>
                              </w:rPr>
                            </w:pPr>
                          </w:p>
                          <w:p w14:paraId="11BBB24D" w14:textId="77777777" w:rsidR="005A3AE9" w:rsidRDefault="005A3AE9" w:rsidP="005A3AE9">
                            <w:pPr>
                              <w:rPr>
                                <w:rFonts w:ascii="Times New Roman" w:hAnsi="Times New Roman" w:cs="Times New Roman"/>
                                <w:b/>
                                <w:bCs/>
                              </w:rPr>
                            </w:pPr>
                          </w:p>
                          <w:p w14:paraId="68B400EC" w14:textId="77777777" w:rsidR="005A3AE9" w:rsidRDefault="005A3AE9" w:rsidP="005A3AE9">
                            <w:pPr>
                              <w:rPr>
                                <w:rFonts w:ascii="Times New Roman" w:hAnsi="Times New Roman" w:cs="Times New Roman"/>
                                <w:b/>
                                <w:bCs/>
                              </w:rPr>
                            </w:pPr>
                          </w:p>
                          <w:p w14:paraId="5C944C7A" w14:textId="77777777" w:rsidR="005A3AE9" w:rsidRPr="004F637B" w:rsidRDefault="005A3AE9" w:rsidP="005A3AE9">
                            <w:pP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D9F91F" id="_x0000_s1060" type="#_x0000_t202" style="position:absolute;margin-left:15.35pt;margin-top:23.15pt;width:431.2pt;height:147.2pt;z-index:25168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" fillcolor="#fde9d9 [665]" strokeweight=".5pt">
                <v:textbox>
                  <w:txbxContent>
                    <w:p w14:paraId="2CF99332" w14:textId="77777777" w:rsidR="005A3AE9" w:rsidRDefault="005A3AE9" w:rsidP="005A3AE9">
                      <w:pPr>
                        <w:rPr>
                          <w:rFonts w:ascii="Times New Roman" w:hAnsi="Times New Roman" w:cs="Times New Roman"/>
                          <w:b/>
                          <w:bCs/>
                        </w:rPr>
                      </w:pPr>
                      <w:r w:rsidRPr="004F637B">
                        <w:rPr>
                          <w:rFonts w:ascii="Times New Roman" w:hAnsi="Times New Roman" w:cs="Times New Roman"/>
                          <w:b/>
                          <w:bCs/>
                        </w:rPr>
                        <w:t xml:space="preserve">What is Myocardial </w:t>
                      </w:r>
                      <w:proofErr w:type="gramStart"/>
                      <w:r w:rsidRPr="004F637B">
                        <w:rPr>
                          <w:rFonts w:ascii="Times New Roman" w:hAnsi="Times New Roman" w:cs="Times New Roman"/>
                          <w:b/>
                          <w:bCs/>
                        </w:rPr>
                        <w:t>hibernation ?</w:t>
                      </w:r>
                      <w:proofErr w:type="gramEnd"/>
                    </w:p>
                    <w:p w14:paraId="30BAEC0D" w14:textId="77777777" w:rsidR="005A3AE9" w:rsidRDefault="005A3AE9" w:rsidP="005A3AE9">
                      <w:pPr>
                        <w:rPr>
                          <w:rFonts w:ascii="Times New Roman" w:hAnsi="Times New Roman" w:cs="Times New Roman"/>
                        </w:rPr>
                      </w:pPr>
                      <w:r w:rsidRPr="004F637B">
                        <w:rPr>
                          <w:rFonts w:ascii="Times New Roman" w:hAnsi="Times New Roman" w:cs="Times New Roman"/>
                          <w:lang w:val="en-IN"/>
                        </w:rPr>
                        <w:t>Hibernating myocardium occurs when a region of heart muscle stops working because there’s not enough blood flow. It goes to “sleep” and stops contracting. This process of hibernation can happen over months and even years.</w:t>
                      </w:r>
                    </w:p>
                    <w:p w14:paraId="0DFE7D2D" w14:textId="77777777" w:rsidR="005A3AE9" w:rsidRPr="004F637B" w:rsidRDefault="005A3AE9" w:rsidP="005A3AE9">
                      <w:pPr>
                        <w:spacing w:after="0"/>
                        <w:rPr>
                          <w:rFonts w:ascii="Times New Roman" w:hAnsi="Times New Roman" w:cs="Times New Roman"/>
                          <w:lang w:val="en-IN"/>
                        </w:rPr>
                      </w:pPr>
                    </w:p>
                    <w:p w14:paraId="7714E1A4" w14:textId="77777777" w:rsidR="005A3AE9" w:rsidRPr="004F637B" w:rsidRDefault="005A3AE9" w:rsidP="005A3AE9">
                      <w:pPr>
                        <w:spacing w:after="0"/>
                        <w:rPr>
                          <w:rFonts w:ascii="Times New Roman" w:hAnsi="Times New Roman" w:cs="Times New Roman"/>
                          <w:lang w:val="en-IN"/>
                        </w:rPr>
                      </w:pPr>
                      <w:r w:rsidRPr="004F637B">
                        <w:rPr>
                          <w:rFonts w:ascii="Times New Roman" w:hAnsi="Times New Roman" w:cs="Times New Roman"/>
                          <w:lang w:val="en-IN"/>
                        </w:rPr>
                        <w:t xml:space="preserve">In this state, heart muscle switches from using fatty acids to </w:t>
                      </w:r>
                      <w:r>
                        <w:rPr>
                          <w:rFonts w:ascii="Times New Roman" w:hAnsi="Times New Roman" w:cs="Times New Roman"/>
                        </w:rPr>
                        <w:t xml:space="preserve">glucose for </w:t>
                      </w:r>
                      <w:r w:rsidRPr="004F637B">
                        <w:rPr>
                          <w:rFonts w:ascii="Times New Roman" w:hAnsi="Times New Roman" w:cs="Times New Roman"/>
                          <w:lang w:val="en-IN"/>
                        </w:rPr>
                        <w:t>contract</w:t>
                      </w:r>
                      <w:r>
                        <w:rPr>
                          <w:rFonts w:ascii="Times New Roman" w:hAnsi="Times New Roman" w:cs="Times New Roman"/>
                        </w:rPr>
                        <w:t xml:space="preserve">ion </w:t>
                      </w:r>
                      <w:r w:rsidRPr="004F637B">
                        <w:rPr>
                          <w:rFonts w:ascii="Times New Roman" w:hAnsi="Times New Roman" w:cs="Times New Roman"/>
                          <w:lang w:val="en-IN"/>
                        </w:rPr>
                        <w:t>keep the cells alive</w:t>
                      </w:r>
                      <w:r>
                        <w:rPr>
                          <w:rFonts w:ascii="Times New Roman" w:hAnsi="Times New Roman" w:cs="Times New Roman"/>
                        </w:rPr>
                        <w:t xml:space="preserve"> which exhausts quickly. </w:t>
                      </w:r>
                      <w:r w:rsidRPr="004F637B">
                        <w:rPr>
                          <w:rFonts w:ascii="Times New Roman" w:hAnsi="Times New Roman" w:cs="Times New Roman"/>
                          <w:lang w:val="en-IN"/>
                        </w:rPr>
                        <w:t>so a hibernating muscle can’t help</w:t>
                      </w:r>
                      <w:r>
                        <w:rPr>
                          <w:rFonts w:ascii="Times New Roman" w:hAnsi="Times New Roman" w:cs="Times New Roman"/>
                        </w:rPr>
                        <w:t xml:space="preserve"> </w:t>
                      </w:r>
                      <w:proofErr w:type="gramStart"/>
                      <w:r>
                        <w:rPr>
                          <w:rFonts w:ascii="Times New Roman" w:hAnsi="Times New Roman" w:cs="Times New Roman"/>
                        </w:rPr>
                        <w:t xml:space="preserve">the </w:t>
                      </w:r>
                      <w:r w:rsidRPr="004F637B">
                        <w:rPr>
                          <w:rFonts w:ascii="Times New Roman" w:hAnsi="Times New Roman" w:cs="Times New Roman"/>
                          <w:lang w:val="en-IN"/>
                        </w:rPr>
                        <w:t xml:space="preserve"> heart</w:t>
                      </w:r>
                      <w:proofErr w:type="gramEnd"/>
                      <w:r w:rsidRPr="004F637B">
                        <w:rPr>
                          <w:rFonts w:ascii="Times New Roman" w:hAnsi="Times New Roman" w:cs="Times New Roman"/>
                          <w:lang w:val="en-IN"/>
                        </w:rPr>
                        <w:t xml:space="preserve"> pump blood.</w:t>
                      </w:r>
                    </w:p>
                    <w:p w14:paraId="7721368D" w14:textId="77777777" w:rsidR="005A3AE9" w:rsidRDefault="005A3AE9" w:rsidP="005A3AE9">
                      <w:pPr>
                        <w:rPr>
                          <w:rFonts w:ascii="Times New Roman" w:hAnsi="Times New Roman" w:cs="Times New Roman"/>
                          <w:b/>
                          <w:bCs/>
                        </w:rPr>
                      </w:pPr>
                    </w:p>
                    <w:p w14:paraId="5036C7AB" w14:textId="77777777" w:rsidR="005A3AE9" w:rsidRDefault="005A3AE9" w:rsidP="005A3AE9">
                      <w:pPr>
                        <w:rPr>
                          <w:rFonts w:ascii="Times New Roman" w:hAnsi="Times New Roman" w:cs="Times New Roman"/>
                          <w:b/>
                          <w:bCs/>
                        </w:rPr>
                      </w:pPr>
                    </w:p>
                    <w:p w14:paraId="6096BC1E" w14:textId="77777777" w:rsidR="005A3AE9" w:rsidRDefault="005A3AE9" w:rsidP="005A3AE9">
                      <w:pPr>
                        <w:rPr>
                          <w:rFonts w:ascii="Times New Roman" w:hAnsi="Times New Roman" w:cs="Times New Roman"/>
                          <w:b/>
                          <w:bCs/>
                        </w:rPr>
                      </w:pPr>
                    </w:p>
                    <w:p w14:paraId="11BBB24D" w14:textId="77777777" w:rsidR="005A3AE9" w:rsidRDefault="005A3AE9" w:rsidP="005A3AE9">
                      <w:pPr>
                        <w:rPr>
                          <w:rFonts w:ascii="Times New Roman" w:hAnsi="Times New Roman" w:cs="Times New Roman"/>
                          <w:b/>
                          <w:bCs/>
                        </w:rPr>
                      </w:pPr>
                    </w:p>
                    <w:p w14:paraId="68B400EC" w14:textId="77777777" w:rsidR="005A3AE9" w:rsidRDefault="005A3AE9" w:rsidP="005A3AE9">
                      <w:pPr>
                        <w:rPr>
                          <w:rFonts w:ascii="Times New Roman" w:hAnsi="Times New Roman" w:cs="Times New Roman"/>
                          <w:b/>
                          <w:bCs/>
                        </w:rPr>
                      </w:pPr>
                    </w:p>
                    <w:p w14:paraId="5C944C7A" w14:textId="77777777" w:rsidR="005A3AE9" w:rsidRPr="004F637B" w:rsidRDefault="005A3AE9" w:rsidP="005A3AE9">
                      <w:pPr>
                        <w:rPr>
                          <w:rFonts w:ascii="Times New Roman" w:hAnsi="Times New Roman" w:cs="Times New Roman"/>
                          <w:b/>
                          <w:bCs/>
                        </w:rPr>
                      </w:pPr>
                    </w:p>
                  </w:txbxContent>
                </v:textbox>
              </v:shape>
            </w:pict>
          </mc:Fallback>
        </mc:AlternateContent>
      </w:r>
      <w:r w:rsidR="005A3AE9" w:rsidRPr="005A3AE9">
        <w:rPr>
          <w:rFonts w:ascii="Times New Roman" w:hAnsi="Times New Roman" w:cs="Times New Roman"/>
          <w:noProof/>
          <w:sz w:val="24"/>
          <w:szCs w:val="24"/>
        </w:rPr>
        <mc:AlternateContent>
          <mc:Choice Requires="wps">
            <w:drawing>
              <wp:anchor distT="0" distB="0" distL="114300" distR="114300" simplePos="0" relativeHeight="251682304" behindDoc="0" locked="0" layoutInCell="1" allowOverlap="1" wp14:anchorId="194E5841" wp14:editId="6D9C724E">
                <wp:simplePos x="0" y="0"/>
                <wp:positionH relativeFrom="column">
                  <wp:posOffset>20548</wp:posOffset>
                </wp:positionH>
                <wp:positionV relativeFrom="paragraph">
                  <wp:posOffset>146442</wp:posOffset>
                </wp:positionV>
                <wp:extent cx="5856270" cy="2229493"/>
                <wp:effectExtent l="0" t="0" r="11430" b="18415"/>
                <wp:wrapNone/>
                <wp:docPr id="1083799777" name="Rounded Rectangle 1"/>
                <wp:cNvGraphicFramePr/>
                <a:graphic xmlns:a="http://schemas.openxmlformats.org/drawingml/2006/main">
                  <a:graphicData uri="http://schemas.microsoft.com/office/word/2010/wordprocessingShape">
                    <wps:wsp>
                      <wps:cNvSpPr/>
                      <wps:spPr>
                        <a:xfrm>
                          <a:off x="0" y="0"/>
                          <a:ext cx="5856270" cy="2229493"/>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7E3A7F" id="Rounded Rectangle 1" o:spid="_x0000_s1026" style="position:absolute;margin-left:1.6pt;margin-top:11.55pt;width:461.1pt;height:175.55pt;z-index:251682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" fillcolor="#fde9d9 [665]" strokecolor="#0a121c [484]" strokeweight="2pt"/>
            </w:pict>
          </mc:Fallback>
        </mc:AlternateContent>
      </w:r>
    </w:p>
    <w:p w14:paraId="0B080EA1" w14:textId="0264D86B" w:rsidR="005A3AE9" w:rsidRPr="005A3AE9" w:rsidRDefault="005A3AE9" w:rsidP="005A3AE9">
      <w:pPr>
        <w:rPr>
          <w:rFonts w:ascii="Times New Roman" w:hAnsi="Times New Roman" w:cs="Times New Roman"/>
          <w:sz w:val="24"/>
          <w:szCs w:val="24"/>
        </w:rPr>
      </w:pPr>
    </w:p>
    <w:p w14:paraId="4F25E52B" w14:textId="77777777" w:rsidR="005A3AE9" w:rsidRPr="005A3AE9" w:rsidRDefault="005A3AE9" w:rsidP="005A3AE9">
      <w:pPr>
        <w:rPr>
          <w:rFonts w:ascii="Times New Roman" w:hAnsi="Times New Roman" w:cs="Times New Roman"/>
          <w:sz w:val="24"/>
          <w:szCs w:val="24"/>
        </w:rPr>
      </w:pPr>
    </w:p>
    <w:p w14:paraId="7BD582AD" w14:textId="77777777" w:rsidR="005A3AE9" w:rsidRPr="005A3AE9" w:rsidRDefault="005A3AE9" w:rsidP="005A3AE9">
      <w:pPr>
        <w:rPr>
          <w:rFonts w:ascii="Times New Roman" w:hAnsi="Times New Roman" w:cs="Times New Roman"/>
          <w:sz w:val="24"/>
          <w:szCs w:val="24"/>
        </w:rPr>
      </w:pPr>
    </w:p>
    <w:p w14:paraId="490321CE" w14:textId="77777777" w:rsidR="005A3AE9" w:rsidRPr="005A3AE9" w:rsidRDefault="005A3AE9" w:rsidP="005A3AE9">
      <w:pPr>
        <w:rPr>
          <w:rFonts w:ascii="Times New Roman" w:hAnsi="Times New Roman" w:cs="Times New Roman"/>
          <w:sz w:val="24"/>
          <w:szCs w:val="24"/>
        </w:rPr>
      </w:pPr>
    </w:p>
    <w:p w14:paraId="1834B886" w14:textId="77777777" w:rsidR="005A3AE9" w:rsidRPr="005A3AE9" w:rsidRDefault="005A3AE9" w:rsidP="005A3AE9">
      <w:pPr>
        <w:rPr>
          <w:rFonts w:ascii="Times New Roman" w:hAnsi="Times New Roman" w:cs="Times New Roman"/>
          <w:sz w:val="24"/>
          <w:szCs w:val="24"/>
        </w:rPr>
      </w:pPr>
    </w:p>
    <w:p w14:paraId="3997BA9B" w14:textId="77777777" w:rsidR="005A3AE9" w:rsidRPr="005A3AE9" w:rsidRDefault="005A3AE9" w:rsidP="005A3AE9">
      <w:pPr>
        <w:rPr>
          <w:rFonts w:ascii="Times New Roman" w:hAnsi="Times New Roman" w:cs="Times New Roman"/>
          <w:sz w:val="24"/>
          <w:szCs w:val="24"/>
        </w:rPr>
      </w:pPr>
    </w:p>
    <w:p w14:paraId="01B5C827" w14:textId="77777777" w:rsidR="005A3AE9" w:rsidRPr="005A3AE9" w:rsidRDefault="005A3AE9" w:rsidP="007134D0">
      <w:pPr>
        <w:rPr>
          <w:rFonts w:ascii="Times New Roman" w:hAnsi="Times New Roman" w:cs="Times New Roman"/>
          <w:sz w:val="24"/>
          <w:szCs w:val="24"/>
        </w:rPr>
      </w:pPr>
    </w:p>
    <w:p w14:paraId="35CC37B1" w14:textId="77777777" w:rsidR="005A3AE9" w:rsidRPr="005A3AE9" w:rsidRDefault="005A3AE9" w:rsidP="005A3AE9">
      <w:pPr>
        <w:pStyle w:val="ListParagraph"/>
        <w:numPr>
          <w:ilvl w:val="0"/>
          <w:numId w:val="84"/>
        </w:numPr>
        <w:spacing w:after="0" w:line="240" w:lineRule="auto"/>
        <w:rPr>
          <w:rFonts w:ascii="Times New Roman" w:hAnsi="Times New Roman" w:cs="Times New Roman"/>
          <w:b/>
          <w:bCs/>
          <w:sz w:val="24"/>
          <w:szCs w:val="24"/>
        </w:rPr>
      </w:pPr>
      <w:r w:rsidRPr="005A3AE9">
        <w:rPr>
          <w:rFonts w:ascii="Times New Roman" w:hAnsi="Times New Roman" w:cs="Times New Roman"/>
          <w:b/>
          <w:bCs/>
          <w:sz w:val="24"/>
          <w:szCs w:val="24"/>
        </w:rPr>
        <w:t xml:space="preserve">Direct Myocardial depression </w:t>
      </w:r>
    </w:p>
    <w:p w14:paraId="76814BA1" w14:textId="77777777" w:rsidR="005A3AE9" w:rsidRPr="005A3AE9" w:rsidRDefault="005A3AE9" w:rsidP="005A3AE9">
      <w:pPr>
        <w:ind w:firstLine="720"/>
        <w:rPr>
          <w:rFonts w:ascii="Times New Roman" w:hAnsi="Times New Roman" w:cs="Times New Roman"/>
          <w:sz w:val="24"/>
          <w:szCs w:val="24"/>
        </w:rPr>
      </w:pPr>
    </w:p>
    <w:p w14:paraId="6E0D8911" w14:textId="35C7641E" w:rsidR="005A3AE9" w:rsidRPr="005A3AE9" w:rsidRDefault="005A3AE9" w:rsidP="007134D0">
      <w:pPr>
        <w:ind w:firstLine="720"/>
        <w:rPr>
          <w:rFonts w:ascii="Times New Roman" w:hAnsi="Times New Roman" w:cs="Times New Roman"/>
          <w:sz w:val="24"/>
          <w:szCs w:val="24"/>
        </w:rPr>
      </w:pPr>
      <w:r w:rsidRPr="005A3AE9">
        <w:rPr>
          <w:rFonts w:ascii="Times New Roman" w:hAnsi="Times New Roman" w:cs="Times New Roman"/>
          <w:sz w:val="24"/>
          <w:szCs w:val="24"/>
        </w:rPr>
        <w:t xml:space="preserve">The direct myocardial depression happens mainly because of three reasons </w:t>
      </w:r>
    </w:p>
    <w:p w14:paraId="185045C4" w14:textId="77777777" w:rsidR="005A3AE9" w:rsidRPr="005A3AE9" w:rsidRDefault="005A3AE9" w:rsidP="005A3AE9">
      <w:pPr>
        <w:pStyle w:val="ListParagraph"/>
        <w:numPr>
          <w:ilvl w:val="0"/>
          <w:numId w:val="85"/>
        </w:numPr>
        <w:spacing w:after="0" w:line="240" w:lineRule="auto"/>
        <w:rPr>
          <w:rFonts w:ascii="Times New Roman" w:hAnsi="Times New Roman" w:cs="Times New Roman"/>
          <w:sz w:val="24"/>
          <w:szCs w:val="24"/>
        </w:rPr>
      </w:pPr>
      <w:r w:rsidRPr="005A3AE9">
        <w:rPr>
          <w:rFonts w:ascii="Times New Roman" w:hAnsi="Times New Roman" w:cs="Times New Roman"/>
          <w:sz w:val="24"/>
          <w:szCs w:val="24"/>
        </w:rPr>
        <w:t xml:space="preserve">Downregulation </w:t>
      </w:r>
      <w:proofErr w:type="gramStart"/>
      <w:r w:rsidRPr="005A3AE9">
        <w:rPr>
          <w:rFonts w:ascii="Times New Roman" w:hAnsi="Times New Roman" w:cs="Times New Roman"/>
          <w:sz w:val="24"/>
          <w:szCs w:val="24"/>
        </w:rPr>
        <w:t xml:space="preserve">of </w:t>
      </w:r>
      <w:r w:rsidRPr="005A3AE9">
        <w:rPr>
          <w:rFonts w:ascii="Times New Roman" w:hAnsi="Times New Roman" w:cs="Times New Roman"/>
          <w:sz w:val="24"/>
          <w:szCs w:val="24"/>
          <w:lang w:val="en-IN"/>
        </w:rPr>
        <w:t> β</w:t>
      </w:r>
      <w:proofErr w:type="gramEnd"/>
      <w:r w:rsidRPr="005A3AE9">
        <w:rPr>
          <w:rFonts w:ascii="Times New Roman" w:hAnsi="Times New Roman" w:cs="Times New Roman"/>
          <w:sz w:val="24"/>
          <w:szCs w:val="24"/>
          <w:lang w:val="en-IN"/>
        </w:rPr>
        <w:t>-adrenergic receptor </w:t>
      </w:r>
    </w:p>
    <w:p w14:paraId="5A913BF4" w14:textId="77777777" w:rsidR="005A3AE9" w:rsidRPr="005A3AE9" w:rsidRDefault="005A3AE9" w:rsidP="005A3AE9">
      <w:pPr>
        <w:pStyle w:val="ListParagraph"/>
        <w:numPr>
          <w:ilvl w:val="0"/>
          <w:numId w:val="85"/>
        </w:numPr>
        <w:spacing w:after="0" w:line="240" w:lineRule="auto"/>
        <w:rPr>
          <w:rFonts w:ascii="Times New Roman" w:hAnsi="Times New Roman" w:cs="Times New Roman"/>
          <w:sz w:val="24"/>
          <w:szCs w:val="24"/>
        </w:rPr>
      </w:pPr>
      <w:r w:rsidRPr="005A3AE9">
        <w:rPr>
          <w:rFonts w:ascii="Times New Roman" w:hAnsi="Times New Roman" w:cs="Times New Roman"/>
          <w:sz w:val="24"/>
          <w:szCs w:val="24"/>
        </w:rPr>
        <w:t>Cardiac myocyte Injury / death</w:t>
      </w:r>
    </w:p>
    <w:p w14:paraId="10B5F1FC" w14:textId="77777777" w:rsidR="005A3AE9" w:rsidRPr="005A3AE9" w:rsidRDefault="005A3AE9" w:rsidP="005A3AE9">
      <w:pPr>
        <w:pStyle w:val="ListParagraph"/>
        <w:numPr>
          <w:ilvl w:val="0"/>
          <w:numId w:val="85"/>
        </w:numPr>
        <w:spacing w:after="0" w:line="240" w:lineRule="auto"/>
        <w:rPr>
          <w:rFonts w:ascii="Times New Roman" w:hAnsi="Times New Roman" w:cs="Times New Roman"/>
          <w:sz w:val="24"/>
          <w:szCs w:val="24"/>
        </w:rPr>
      </w:pPr>
      <w:r w:rsidRPr="005A3AE9">
        <w:rPr>
          <w:rFonts w:ascii="Times New Roman" w:hAnsi="Times New Roman" w:cs="Times New Roman"/>
          <w:sz w:val="24"/>
          <w:szCs w:val="24"/>
        </w:rPr>
        <w:t>Apoptosis</w:t>
      </w:r>
    </w:p>
    <w:p w14:paraId="2F110B11" w14:textId="77777777" w:rsidR="005A3AE9" w:rsidRPr="005A3AE9" w:rsidRDefault="005A3AE9" w:rsidP="005A3AE9">
      <w:pPr>
        <w:rPr>
          <w:rFonts w:ascii="Times New Roman" w:hAnsi="Times New Roman" w:cs="Times New Roman"/>
          <w:sz w:val="24"/>
          <w:szCs w:val="24"/>
        </w:rPr>
      </w:pPr>
    </w:p>
    <w:p w14:paraId="3BE25FB2" w14:textId="77777777" w:rsidR="005A3AE9" w:rsidRPr="005A3AE9" w:rsidRDefault="005A3AE9" w:rsidP="005A3AE9">
      <w:pPr>
        <w:pStyle w:val="ListParagraph"/>
        <w:numPr>
          <w:ilvl w:val="0"/>
          <w:numId w:val="86"/>
        </w:numPr>
        <w:spacing w:after="0" w:line="240" w:lineRule="auto"/>
        <w:rPr>
          <w:rFonts w:ascii="Times New Roman" w:hAnsi="Times New Roman" w:cs="Times New Roman"/>
          <w:b/>
          <w:bCs/>
          <w:sz w:val="24"/>
          <w:szCs w:val="24"/>
        </w:rPr>
      </w:pPr>
      <w:r w:rsidRPr="005A3AE9">
        <w:rPr>
          <w:rFonts w:ascii="Times New Roman" w:hAnsi="Times New Roman" w:cs="Times New Roman"/>
          <w:b/>
          <w:bCs/>
          <w:sz w:val="24"/>
          <w:szCs w:val="24"/>
        </w:rPr>
        <w:t>Downregulation of β-adrenergic receptors</w:t>
      </w:r>
    </w:p>
    <w:p w14:paraId="5B9E72C7" w14:textId="77777777" w:rsidR="005A3AE9" w:rsidRPr="005A3AE9" w:rsidRDefault="005A3AE9" w:rsidP="005A3AE9">
      <w:pPr>
        <w:rPr>
          <w:rFonts w:ascii="Times New Roman" w:hAnsi="Times New Roman" w:cs="Times New Roman"/>
          <w:sz w:val="24"/>
          <w:szCs w:val="24"/>
        </w:rPr>
      </w:pPr>
    </w:p>
    <w:p w14:paraId="46B1A7C4" w14:textId="3D58AE16"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rPr>
        <w:t xml:space="preserve">            </w:t>
      </w:r>
      <w:r w:rsidRPr="005A3AE9">
        <w:rPr>
          <w:rFonts w:ascii="Times New Roman" w:hAnsi="Times New Roman" w:cs="Times New Roman"/>
          <w:sz w:val="24"/>
          <w:szCs w:val="24"/>
          <w:lang w:val="en-IN"/>
        </w:rPr>
        <w:t>The initial bio</w:t>
      </w:r>
      <w:r w:rsidRPr="005A3AE9">
        <w:rPr>
          <w:rFonts w:ascii="Times New Roman" w:hAnsi="Times New Roman" w:cs="Times New Roman"/>
          <w:sz w:val="24"/>
          <w:szCs w:val="24"/>
        </w:rPr>
        <w:t>chemical</w:t>
      </w:r>
      <w:r w:rsidRPr="005A3AE9">
        <w:rPr>
          <w:rFonts w:ascii="Times New Roman" w:hAnsi="Times New Roman" w:cs="Times New Roman"/>
          <w:sz w:val="24"/>
          <w:szCs w:val="24"/>
          <w:lang w:val="en-IN"/>
        </w:rPr>
        <w:t xml:space="preserve"> mechanism behind direct myocardial depression is a reduction in the components of β-adrenergic receptors, which impedes the adrenergic response at the cardiomyocyte level. This process is mediated by a variety of pro-inflammatory chemicals, mostly nitric oxide [NO] and cytokines</w:t>
      </w:r>
      <w:r w:rsidRPr="005A3AE9">
        <w:rPr>
          <w:rFonts w:ascii="Times New Roman" w:hAnsi="Times New Roman" w:cs="Times New Roman"/>
          <w:sz w:val="24"/>
          <w:szCs w:val="24"/>
        </w:rPr>
        <w:t>.</w:t>
      </w:r>
    </w:p>
    <w:p w14:paraId="287DDB5A" w14:textId="77777777"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rPr>
        <w:lastRenderedPageBreak/>
        <w:t xml:space="preserve">Cytokines are peptides occasionally produced locally from both somatic cells (endothelial, epithelial, fibroblasts) and immune cells (neutrophils, lymphocytes, macrophages) in response to stress or challenges due to surgical insults, trauma, ischemia, or sepsis, and their signal serves as a means of communication among challenged </w:t>
      </w:r>
      <w:proofErr w:type="gramStart"/>
      <w:r w:rsidRPr="005A3AE9">
        <w:rPr>
          <w:rFonts w:ascii="Times New Roman" w:hAnsi="Times New Roman" w:cs="Times New Roman"/>
          <w:sz w:val="24"/>
          <w:szCs w:val="24"/>
        </w:rPr>
        <w:t>cells.(</w:t>
      </w:r>
      <w:proofErr w:type="gramEnd"/>
      <w:r w:rsidRPr="005A3AE9">
        <w:rPr>
          <w:rFonts w:ascii="Times New Roman" w:hAnsi="Times New Roman" w:cs="Times New Roman"/>
          <w:sz w:val="24"/>
          <w:szCs w:val="24"/>
        </w:rPr>
        <w:t xml:space="preserve">20)Cytokines induce production of other inflammatory mediators like NO , </w:t>
      </w:r>
      <w:proofErr w:type="spellStart"/>
      <w:r w:rsidRPr="005A3AE9">
        <w:rPr>
          <w:rFonts w:ascii="Times New Roman" w:hAnsi="Times New Roman" w:cs="Times New Roman"/>
          <w:sz w:val="24"/>
          <w:szCs w:val="24"/>
        </w:rPr>
        <w:t>Prostanoids</w:t>
      </w:r>
      <w:proofErr w:type="spellEnd"/>
      <w:r w:rsidRPr="005A3AE9">
        <w:rPr>
          <w:rFonts w:ascii="Times New Roman" w:hAnsi="Times New Roman" w:cs="Times New Roman"/>
          <w:sz w:val="24"/>
          <w:szCs w:val="24"/>
        </w:rPr>
        <w:t xml:space="preserve"> and so on.</w:t>
      </w:r>
    </w:p>
    <w:p w14:paraId="7547F05E" w14:textId="77777777" w:rsidR="005A3AE9" w:rsidRPr="005A3AE9" w:rsidRDefault="005A3AE9" w:rsidP="005A3AE9">
      <w:pPr>
        <w:rPr>
          <w:rFonts w:ascii="Times New Roman" w:hAnsi="Times New Roman" w:cs="Times New Roman"/>
          <w:sz w:val="24"/>
          <w:szCs w:val="24"/>
        </w:rPr>
      </w:pPr>
    </w:p>
    <w:p w14:paraId="433C7DB1" w14:textId="4F1DEBF9"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lang w:val="en-IN"/>
        </w:rPr>
        <w:t> </w:t>
      </w:r>
      <w:proofErr w:type="spellStart"/>
      <w:r w:rsidRPr="005A3AE9">
        <w:rPr>
          <w:rFonts w:ascii="Times New Roman" w:hAnsi="Times New Roman" w:cs="Times New Roman"/>
          <w:sz w:val="24"/>
          <w:szCs w:val="24"/>
          <w:lang w:val="en-IN"/>
        </w:rPr>
        <w:t>Tumor</w:t>
      </w:r>
      <w:proofErr w:type="spellEnd"/>
      <w:r w:rsidRPr="005A3AE9">
        <w:rPr>
          <w:rFonts w:ascii="Times New Roman" w:hAnsi="Times New Roman" w:cs="Times New Roman"/>
          <w:sz w:val="24"/>
          <w:szCs w:val="24"/>
          <w:lang w:val="en-IN"/>
        </w:rPr>
        <w:t xml:space="preserve"> necrosis factor (TNF)-α and interleukin (IL)-1β are the most common pro-inflammatory cytokines. They are released by macrophages in sepsis and have demonstrated significant cardiac contractility depression</w:t>
      </w:r>
      <w:r w:rsidRPr="005A3AE9">
        <w:rPr>
          <w:rFonts w:ascii="Times New Roman" w:hAnsi="Times New Roman" w:cs="Times New Roman"/>
          <w:sz w:val="24"/>
          <w:szCs w:val="24"/>
        </w:rPr>
        <w:t>.</w:t>
      </w:r>
      <w:r w:rsidRPr="005A3AE9">
        <w:rPr>
          <w:rFonts w:ascii="Cambria" w:hAnsi="Cambria"/>
          <w:color w:val="212121"/>
          <w:sz w:val="24"/>
          <w:szCs w:val="24"/>
          <w:shd w:val="clear" w:color="auto" w:fill="FFFFFF"/>
        </w:rPr>
        <w:t xml:space="preserve"> </w:t>
      </w:r>
      <w:r w:rsidRPr="005A3AE9">
        <w:rPr>
          <w:rFonts w:ascii="Times New Roman" w:hAnsi="Times New Roman" w:cs="Times New Roman"/>
          <w:sz w:val="24"/>
          <w:szCs w:val="24"/>
        </w:rPr>
        <w:t>While TNF-α and IL-1β are considered to be the most important components of the inflammatory mechanism (21), NO and oxygen-free radicals are regarded as second-degree factors in the process of septic myocardial depression</w:t>
      </w:r>
    </w:p>
    <w:p w14:paraId="0F1A7B04" w14:textId="556CEF1C"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lang w:val="en-IN"/>
        </w:rPr>
        <w:t>in response to TNF-α, IL-1 depresses cardiac contractility by stimulating NO synthase (NOS) [</w:t>
      </w:r>
      <w:hyperlink r:id="rId81" w:anchor="b22-acc-2020-00248" w:history="1">
        <w:r w:rsidRPr="005A3AE9">
          <w:rPr>
            <w:rStyle w:val="Hyperlink"/>
            <w:rFonts w:ascii="Times New Roman" w:hAnsi="Times New Roman" w:cs="Times New Roman"/>
            <w:sz w:val="24"/>
            <w:szCs w:val="24"/>
            <w:lang w:val="en-IN"/>
          </w:rPr>
          <w:t>22</w:t>
        </w:r>
      </w:hyperlink>
      <w:r w:rsidRPr="005A3AE9">
        <w:rPr>
          <w:rFonts w:ascii="Times New Roman" w:hAnsi="Times New Roman" w:cs="Times New Roman"/>
          <w:sz w:val="24"/>
          <w:szCs w:val="24"/>
          <w:lang w:val="en-IN"/>
        </w:rPr>
        <w:t>]. Therefore, inhibitors of IL-1 such as IL-1 receptor antagonist could be a good choice to reduce the morbidity of septic cardiomyopathy patients and to improve their survival, but this finding lacks enough supporting evidence</w:t>
      </w:r>
      <w:r w:rsidRPr="005A3AE9">
        <w:rPr>
          <w:rFonts w:ascii="Times New Roman" w:hAnsi="Times New Roman" w:cs="Times New Roman"/>
          <w:sz w:val="24"/>
          <w:szCs w:val="24"/>
        </w:rPr>
        <w:t>.</w:t>
      </w:r>
    </w:p>
    <w:p w14:paraId="05EDF5A7" w14:textId="77777777" w:rsidR="005A3AE9" w:rsidRPr="007C599E" w:rsidRDefault="005A3AE9" w:rsidP="005A3AE9">
      <w:pPr>
        <w:rPr>
          <w:rFonts w:ascii="Times New Roman" w:hAnsi="Times New Roman" w:cs="Times New Roman"/>
          <w:b/>
          <w:bCs/>
          <w:sz w:val="24"/>
          <w:szCs w:val="24"/>
          <w:lang w:val="en-IN"/>
        </w:rPr>
      </w:pPr>
      <w:r w:rsidRPr="007C599E">
        <w:rPr>
          <w:rFonts w:ascii="Times New Roman" w:hAnsi="Times New Roman" w:cs="Times New Roman"/>
          <w:b/>
          <w:bCs/>
          <w:sz w:val="24"/>
          <w:szCs w:val="24"/>
          <w:lang w:val="en-IN"/>
        </w:rPr>
        <w:t>Nitric oxide </w:t>
      </w:r>
    </w:p>
    <w:p w14:paraId="14F5BFFB" w14:textId="77777777" w:rsidR="005A3AE9" w:rsidRPr="005A3AE9" w:rsidRDefault="005A3AE9" w:rsidP="005A3AE9">
      <w:pPr>
        <w:rPr>
          <w:rFonts w:ascii="Times New Roman" w:hAnsi="Times New Roman" w:cs="Times New Roman"/>
          <w:sz w:val="24"/>
          <w:szCs w:val="24"/>
        </w:rPr>
      </w:pPr>
      <w:r w:rsidRPr="007C599E">
        <w:rPr>
          <w:rFonts w:ascii="Times New Roman" w:hAnsi="Times New Roman" w:cs="Times New Roman"/>
          <w:sz w:val="24"/>
          <w:szCs w:val="24"/>
          <w:lang w:val="en-IN"/>
        </w:rPr>
        <w:t>Expressed in the vascular endothelium, NO is a potential mediator of septic cardiomyopathy and has a wide range of physiological effects in the cardiovascular system</w:t>
      </w:r>
      <w:r w:rsidRPr="005A3AE9">
        <w:rPr>
          <w:rFonts w:ascii="Times New Roman" w:hAnsi="Times New Roman" w:cs="Times New Roman"/>
          <w:sz w:val="24"/>
          <w:szCs w:val="24"/>
        </w:rPr>
        <w:t xml:space="preserve">.NO is produced by Nitric oxide </w:t>
      </w:r>
      <w:proofErr w:type="gramStart"/>
      <w:r w:rsidRPr="005A3AE9">
        <w:rPr>
          <w:rFonts w:ascii="Times New Roman" w:hAnsi="Times New Roman" w:cs="Times New Roman"/>
          <w:sz w:val="24"/>
          <w:szCs w:val="24"/>
        </w:rPr>
        <w:t>synthase(</w:t>
      </w:r>
      <w:proofErr w:type="gramEnd"/>
      <w:r w:rsidRPr="005A3AE9">
        <w:rPr>
          <w:rFonts w:ascii="Times New Roman" w:hAnsi="Times New Roman" w:cs="Times New Roman"/>
          <w:sz w:val="24"/>
          <w:szCs w:val="24"/>
        </w:rPr>
        <w:t>NOS). The three isoforms of NOS are NOS1, NOS2 and NOS3.</w:t>
      </w:r>
    </w:p>
    <w:p w14:paraId="35E43E3E" w14:textId="1D29534A"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rPr>
        <w:t xml:space="preserve">NOS 1 and 3 were shown as potential players in early septic cardiomyopathy, while NOS 2 was identified as a possible cause of contractile depression in late </w:t>
      </w:r>
      <w:proofErr w:type="gramStart"/>
      <w:r w:rsidRPr="005A3AE9">
        <w:rPr>
          <w:rFonts w:ascii="Times New Roman" w:hAnsi="Times New Roman" w:cs="Times New Roman"/>
          <w:sz w:val="24"/>
          <w:szCs w:val="24"/>
        </w:rPr>
        <w:t>sepsis.(</w:t>
      </w:r>
      <w:proofErr w:type="gramEnd"/>
      <w:r w:rsidRPr="005A3AE9">
        <w:rPr>
          <w:rFonts w:ascii="Times New Roman" w:hAnsi="Times New Roman" w:cs="Times New Roman"/>
          <w:sz w:val="24"/>
          <w:szCs w:val="24"/>
        </w:rPr>
        <w:t>23)</w:t>
      </w:r>
    </w:p>
    <w:p w14:paraId="1034ADAA" w14:textId="77777777" w:rsidR="005A3AE9" w:rsidRPr="007C599E" w:rsidRDefault="005A3AE9" w:rsidP="005A3AE9">
      <w:pPr>
        <w:rPr>
          <w:rFonts w:ascii="Times New Roman" w:hAnsi="Times New Roman" w:cs="Times New Roman"/>
          <w:b/>
          <w:bCs/>
          <w:sz w:val="24"/>
          <w:szCs w:val="24"/>
        </w:rPr>
      </w:pPr>
      <w:proofErr w:type="spellStart"/>
      <w:r w:rsidRPr="007C599E">
        <w:rPr>
          <w:rFonts w:ascii="Times New Roman" w:hAnsi="Times New Roman" w:cs="Times New Roman"/>
          <w:b/>
          <w:bCs/>
          <w:sz w:val="24"/>
          <w:szCs w:val="24"/>
        </w:rPr>
        <w:t>Prostanoids</w:t>
      </w:r>
      <w:proofErr w:type="spellEnd"/>
      <w:r w:rsidRPr="007C599E">
        <w:rPr>
          <w:rFonts w:ascii="Times New Roman" w:hAnsi="Times New Roman" w:cs="Times New Roman"/>
          <w:b/>
          <w:bCs/>
          <w:sz w:val="24"/>
          <w:szCs w:val="24"/>
        </w:rPr>
        <w:t> </w:t>
      </w:r>
    </w:p>
    <w:p w14:paraId="4FF6FDC4" w14:textId="77777777" w:rsidR="005A3AE9" w:rsidRPr="005A3AE9" w:rsidRDefault="005A3AE9" w:rsidP="005A3AE9">
      <w:pPr>
        <w:rPr>
          <w:rFonts w:ascii="Times New Roman" w:hAnsi="Times New Roman" w:cs="Times New Roman"/>
          <w:sz w:val="24"/>
          <w:szCs w:val="24"/>
        </w:rPr>
      </w:pPr>
      <w:r w:rsidRPr="007C599E">
        <w:rPr>
          <w:rFonts w:ascii="Times New Roman" w:hAnsi="Times New Roman" w:cs="Times New Roman"/>
          <w:sz w:val="24"/>
          <w:szCs w:val="24"/>
        </w:rPr>
        <w:t xml:space="preserve">Elevated levels of thromboxane, prostacyclin, and other </w:t>
      </w:r>
      <w:proofErr w:type="spellStart"/>
      <w:r w:rsidRPr="007C599E">
        <w:rPr>
          <w:rFonts w:ascii="Times New Roman" w:hAnsi="Times New Roman" w:cs="Times New Roman"/>
          <w:sz w:val="24"/>
          <w:szCs w:val="24"/>
        </w:rPr>
        <w:t>prostanoids</w:t>
      </w:r>
      <w:proofErr w:type="spellEnd"/>
      <w:r w:rsidRPr="007C599E">
        <w:rPr>
          <w:rFonts w:ascii="Times New Roman" w:hAnsi="Times New Roman" w:cs="Times New Roman"/>
          <w:sz w:val="24"/>
          <w:szCs w:val="24"/>
        </w:rPr>
        <w:t xml:space="preserve"> have been found in the serum of septic patients. </w:t>
      </w:r>
      <w:proofErr w:type="spellStart"/>
      <w:r w:rsidRPr="007C599E">
        <w:rPr>
          <w:rFonts w:ascii="Times New Roman" w:hAnsi="Times New Roman" w:cs="Times New Roman"/>
          <w:sz w:val="24"/>
          <w:szCs w:val="24"/>
        </w:rPr>
        <w:t>Prostanoids</w:t>
      </w:r>
      <w:proofErr w:type="spellEnd"/>
      <w:r w:rsidRPr="007C599E">
        <w:rPr>
          <w:rFonts w:ascii="Times New Roman" w:hAnsi="Times New Roman" w:cs="Times New Roman"/>
          <w:sz w:val="24"/>
          <w:szCs w:val="24"/>
        </w:rPr>
        <w:t xml:space="preserve"> have been proven to have the potential to alter coronary endothelial function</w:t>
      </w:r>
      <w:r w:rsidRPr="005A3AE9">
        <w:rPr>
          <w:rFonts w:ascii="Times New Roman" w:hAnsi="Times New Roman" w:cs="Times New Roman"/>
          <w:sz w:val="24"/>
          <w:szCs w:val="24"/>
        </w:rPr>
        <w:t>.</w:t>
      </w:r>
    </w:p>
    <w:p w14:paraId="51722C15" w14:textId="77777777" w:rsidR="005A3AE9" w:rsidRPr="005A3AE9" w:rsidRDefault="005A3AE9" w:rsidP="005A3AE9">
      <w:pPr>
        <w:rPr>
          <w:rFonts w:ascii="Times New Roman" w:hAnsi="Times New Roman" w:cs="Times New Roman"/>
          <w:sz w:val="24"/>
          <w:szCs w:val="24"/>
        </w:rPr>
      </w:pPr>
    </w:p>
    <w:p w14:paraId="24120057" w14:textId="77777777"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noProof/>
          <w:sz w:val="24"/>
          <w:szCs w:val="24"/>
        </w:rPr>
        <mc:AlternateContent>
          <mc:Choice Requires="wps">
            <w:drawing>
              <wp:anchor distT="0" distB="0" distL="114300" distR="114300" simplePos="0" relativeHeight="251684352" behindDoc="0" locked="0" layoutInCell="1" allowOverlap="1" wp14:anchorId="73F7A9DC" wp14:editId="7F3C3FC0">
                <wp:simplePos x="0" y="0"/>
                <wp:positionH relativeFrom="column">
                  <wp:posOffset>61646</wp:posOffset>
                </wp:positionH>
                <wp:positionV relativeFrom="paragraph">
                  <wp:posOffset>173548</wp:posOffset>
                </wp:positionV>
                <wp:extent cx="5722706" cy="801384"/>
                <wp:effectExtent l="0" t="0" r="17780" b="11430"/>
                <wp:wrapNone/>
                <wp:docPr id="656651027" name="Text Box 10"/>
                <wp:cNvGraphicFramePr/>
                <a:graphic xmlns:a="http://schemas.openxmlformats.org/drawingml/2006/main">
                  <a:graphicData uri="http://schemas.microsoft.com/office/word/2010/wordprocessingShape">
                    <wps:wsp>
                      <wps:cNvSpPr txBox="1"/>
                      <wps:spPr>
                        <a:xfrm>
                          <a:off x="0" y="0"/>
                          <a:ext cx="5722706" cy="801384"/>
                        </a:xfrm>
                        <a:prstGeom prst="rect">
                          <a:avLst/>
                        </a:prstGeom>
                        <a:solidFill>
                          <a:schemeClr val="accent6">
                            <a:lumMod val="20000"/>
                            <a:lumOff val="80000"/>
                          </a:schemeClr>
                        </a:solidFill>
                        <a:ln w="6350">
                          <a:solidFill>
                            <a:prstClr val="black"/>
                          </a:solidFill>
                        </a:ln>
                      </wps:spPr>
                      <wps:txbx>
                        <w:txbxContent>
                          <w:p w14:paraId="77A61DC9" w14:textId="77777777" w:rsidR="005A3AE9" w:rsidRPr="00A04DA0" w:rsidRDefault="005A3AE9" w:rsidP="005A3AE9">
                            <w:pPr>
                              <w:rPr>
                                <w:rFonts w:ascii="Times New Roman" w:hAnsi="Times New Roman" w:cs="Times New Roman"/>
                              </w:rPr>
                            </w:pPr>
                            <w:proofErr w:type="gramStart"/>
                            <w:r>
                              <w:rPr>
                                <w:rFonts w:ascii="Times New Roman" w:hAnsi="Times New Roman" w:cs="Times New Roman"/>
                              </w:rPr>
                              <w:t>NOTE :</w:t>
                            </w:r>
                            <w:proofErr w:type="spellStart"/>
                            <w:r w:rsidRPr="002039B3">
                              <w:rPr>
                                <w:rFonts w:ascii="Times New Roman" w:hAnsi="Times New Roman" w:cs="Times New Roman"/>
                                <w:lang w:val="en-IN"/>
                              </w:rPr>
                              <w:t>Prostanoid</w:t>
                            </w:r>
                            <w:proofErr w:type="spellEnd"/>
                            <w:proofErr w:type="gramEnd"/>
                            <w:r w:rsidRPr="002039B3">
                              <w:rPr>
                                <w:rFonts w:ascii="Times New Roman" w:hAnsi="Times New Roman" w:cs="Times New Roman"/>
                                <w:lang w:val="en-IN"/>
                              </w:rPr>
                              <w:t xml:space="preserve"> inhibition by nonsteroid anti-inflammatory drugs, mainly ibuprofen and lornoxicam, has also been proposed as a treatment option, but neither drug was efficient in improving survival in clinical studies</w:t>
                            </w:r>
                          </w:p>
                          <w:p w14:paraId="3AD1920B" w14:textId="77777777" w:rsidR="005A3AE9" w:rsidRPr="002039B3" w:rsidRDefault="005A3AE9" w:rsidP="005A3AE9">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F7A9DC" id="Text Box 10" o:spid="_x0000_s1061" type="#_x0000_t202" style="position:absolute;margin-left:4.85pt;margin-top:13.65pt;width:450.6pt;height:63.1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" fillcolor="#fde9d9 [665]" strokeweight=".5pt">
                <v:textbox>
                  <w:txbxContent>
                    <w:p w14:paraId="77A61DC9" w14:textId="77777777" w:rsidR="005A3AE9" w:rsidRPr="00A04DA0" w:rsidRDefault="005A3AE9" w:rsidP="005A3AE9">
                      <w:pPr>
                        <w:rPr>
                          <w:rFonts w:ascii="Times New Roman" w:hAnsi="Times New Roman" w:cs="Times New Roman"/>
                        </w:rPr>
                      </w:pPr>
                      <w:proofErr w:type="gramStart"/>
                      <w:r>
                        <w:rPr>
                          <w:rFonts w:ascii="Times New Roman" w:hAnsi="Times New Roman" w:cs="Times New Roman"/>
                        </w:rPr>
                        <w:t>NOTE :</w:t>
                      </w:r>
                      <w:proofErr w:type="spellStart"/>
                      <w:r w:rsidRPr="002039B3">
                        <w:rPr>
                          <w:rFonts w:ascii="Times New Roman" w:hAnsi="Times New Roman" w:cs="Times New Roman"/>
                          <w:lang w:val="en-IN"/>
                        </w:rPr>
                        <w:t>Prostanoid</w:t>
                      </w:r>
                      <w:proofErr w:type="spellEnd"/>
                      <w:proofErr w:type="gramEnd"/>
                      <w:r w:rsidRPr="002039B3">
                        <w:rPr>
                          <w:rFonts w:ascii="Times New Roman" w:hAnsi="Times New Roman" w:cs="Times New Roman"/>
                          <w:lang w:val="en-IN"/>
                        </w:rPr>
                        <w:t xml:space="preserve"> inhibition by nonsteroid anti-inflammatory drugs, mainly ibuprofen and lornoxicam, has also been proposed as a treatment option, but neither drug was efficient in improving survival in clinical studies</w:t>
                      </w:r>
                    </w:p>
                    <w:p w14:paraId="3AD1920B" w14:textId="77777777" w:rsidR="005A3AE9" w:rsidRPr="002039B3" w:rsidRDefault="005A3AE9" w:rsidP="005A3AE9">
                      <w:pPr>
                        <w:rPr>
                          <w:color w:val="000000" w:themeColor="text1"/>
                        </w:rPr>
                      </w:pPr>
                    </w:p>
                  </w:txbxContent>
                </v:textbox>
              </v:shape>
            </w:pict>
          </mc:Fallback>
        </mc:AlternateContent>
      </w:r>
    </w:p>
    <w:p w14:paraId="61A3D3DC" w14:textId="77777777" w:rsidR="005A3AE9" w:rsidRPr="005A3AE9" w:rsidRDefault="005A3AE9" w:rsidP="005A3AE9">
      <w:pPr>
        <w:rPr>
          <w:rFonts w:ascii="Times New Roman" w:hAnsi="Times New Roman" w:cs="Times New Roman"/>
          <w:sz w:val="24"/>
          <w:szCs w:val="24"/>
        </w:rPr>
      </w:pPr>
    </w:p>
    <w:p w14:paraId="650378FC" w14:textId="77777777" w:rsidR="005A3AE9" w:rsidRPr="007C599E" w:rsidRDefault="005A3AE9" w:rsidP="005A3AE9">
      <w:pPr>
        <w:spacing w:after="0"/>
        <w:rPr>
          <w:rFonts w:ascii="Times New Roman" w:hAnsi="Times New Roman" w:cs="Times New Roman"/>
          <w:sz w:val="24"/>
          <w:szCs w:val="24"/>
        </w:rPr>
      </w:pPr>
    </w:p>
    <w:p w14:paraId="5145421F" w14:textId="77777777" w:rsidR="005A3AE9" w:rsidRPr="007C599E" w:rsidRDefault="005A3AE9" w:rsidP="005A3AE9">
      <w:pPr>
        <w:spacing w:after="0"/>
        <w:rPr>
          <w:rFonts w:ascii="Times New Roman" w:hAnsi="Times New Roman" w:cs="Times New Roman"/>
          <w:sz w:val="24"/>
          <w:szCs w:val="24"/>
          <w:lang w:val="en-IN"/>
        </w:rPr>
      </w:pPr>
    </w:p>
    <w:p w14:paraId="690692A6" w14:textId="77777777" w:rsidR="005A3AE9" w:rsidRPr="005A3AE9" w:rsidRDefault="005A3AE9" w:rsidP="005A3AE9">
      <w:pPr>
        <w:rPr>
          <w:rFonts w:ascii="Times New Roman" w:hAnsi="Times New Roman" w:cs="Times New Roman"/>
          <w:sz w:val="24"/>
          <w:szCs w:val="24"/>
        </w:rPr>
      </w:pPr>
    </w:p>
    <w:p w14:paraId="3C34E005" w14:textId="77777777" w:rsidR="005A3AE9" w:rsidRPr="005A3AE9" w:rsidRDefault="005A3AE9" w:rsidP="005A3AE9">
      <w:pPr>
        <w:rPr>
          <w:rFonts w:ascii="Times New Roman" w:hAnsi="Times New Roman" w:cs="Times New Roman"/>
          <w:sz w:val="24"/>
          <w:szCs w:val="24"/>
        </w:rPr>
      </w:pPr>
    </w:p>
    <w:p w14:paraId="5382E101" w14:textId="77777777" w:rsidR="005A3AE9" w:rsidRPr="005A3AE9" w:rsidRDefault="005A3AE9" w:rsidP="005A3AE9">
      <w:pPr>
        <w:rPr>
          <w:rFonts w:ascii="Times New Roman" w:hAnsi="Times New Roman" w:cs="Times New Roman"/>
          <w:sz w:val="24"/>
          <w:szCs w:val="24"/>
        </w:rPr>
      </w:pPr>
    </w:p>
    <w:p w14:paraId="5EFEBE40" w14:textId="77777777" w:rsidR="005A3AE9" w:rsidRPr="002039B3" w:rsidRDefault="005A3AE9" w:rsidP="005A3AE9">
      <w:pPr>
        <w:rPr>
          <w:rFonts w:ascii="Times New Roman" w:hAnsi="Times New Roman" w:cs="Times New Roman"/>
          <w:b/>
          <w:bCs/>
          <w:sz w:val="24"/>
          <w:szCs w:val="24"/>
          <w:lang w:val="en-IN"/>
        </w:rPr>
      </w:pPr>
      <w:r w:rsidRPr="002039B3">
        <w:rPr>
          <w:rFonts w:ascii="Times New Roman" w:hAnsi="Times New Roman" w:cs="Times New Roman"/>
          <w:b/>
          <w:bCs/>
          <w:sz w:val="24"/>
          <w:szCs w:val="24"/>
          <w:lang w:val="en-IN"/>
        </w:rPr>
        <w:t>Endothelin-1 </w:t>
      </w:r>
    </w:p>
    <w:p w14:paraId="6DD583C0" w14:textId="77777777" w:rsidR="005A3AE9" w:rsidRPr="002039B3" w:rsidRDefault="005A3AE9" w:rsidP="005A3AE9">
      <w:pPr>
        <w:spacing w:after="0"/>
        <w:rPr>
          <w:rFonts w:ascii="Times New Roman" w:hAnsi="Times New Roman" w:cs="Times New Roman"/>
          <w:sz w:val="24"/>
          <w:szCs w:val="24"/>
          <w:lang w:val="en-IN"/>
        </w:rPr>
      </w:pPr>
      <w:r w:rsidRPr="002039B3">
        <w:rPr>
          <w:rFonts w:ascii="Times New Roman" w:hAnsi="Times New Roman" w:cs="Times New Roman"/>
          <w:sz w:val="24"/>
          <w:szCs w:val="24"/>
          <w:lang w:val="en-IN"/>
        </w:rPr>
        <w:t>High levels of endothelin-1 (ET-1) were found to be able to trigger the release of inflammatory cytokines</w:t>
      </w:r>
      <w:r w:rsidRPr="005A3AE9">
        <w:rPr>
          <w:rFonts w:ascii="Times New Roman" w:hAnsi="Times New Roman" w:cs="Times New Roman"/>
          <w:sz w:val="24"/>
          <w:szCs w:val="24"/>
        </w:rPr>
        <w:t>.</w:t>
      </w:r>
    </w:p>
    <w:p w14:paraId="332C492C" w14:textId="77777777" w:rsidR="005A3AE9" w:rsidRPr="005A3AE9" w:rsidRDefault="005A3AE9" w:rsidP="005A3AE9">
      <w:pPr>
        <w:rPr>
          <w:rFonts w:ascii="Times New Roman" w:hAnsi="Times New Roman" w:cs="Times New Roman"/>
          <w:sz w:val="24"/>
          <w:szCs w:val="24"/>
        </w:rPr>
      </w:pPr>
    </w:p>
    <w:p w14:paraId="44FFF088" w14:textId="77777777" w:rsidR="005A3AE9" w:rsidRPr="005A3AE9" w:rsidRDefault="005A3AE9" w:rsidP="005A3AE9">
      <w:pPr>
        <w:rPr>
          <w:rFonts w:ascii="Times New Roman" w:hAnsi="Times New Roman" w:cs="Times New Roman"/>
          <w:b/>
          <w:bCs/>
          <w:sz w:val="24"/>
          <w:szCs w:val="24"/>
        </w:rPr>
      </w:pPr>
      <w:r w:rsidRPr="002039B3">
        <w:rPr>
          <w:rFonts w:ascii="Times New Roman" w:hAnsi="Times New Roman" w:cs="Times New Roman"/>
          <w:b/>
          <w:bCs/>
          <w:sz w:val="24"/>
          <w:szCs w:val="24"/>
          <w:lang w:val="en-IN"/>
        </w:rPr>
        <w:t>Intracellular adhesion molecules </w:t>
      </w:r>
    </w:p>
    <w:p w14:paraId="29BB5930" w14:textId="77777777" w:rsidR="005A3AE9" w:rsidRPr="002039B3" w:rsidRDefault="005A3AE9" w:rsidP="005A3AE9">
      <w:pPr>
        <w:rPr>
          <w:rFonts w:ascii="Times New Roman" w:hAnsi="Times New Roman" w:cs="Times New Roman"/>
          <w:b/>
          <w:bCs/>
          <w:sz w:val="24"/>
          <w:szCs w:val="24"/>
          <w:lang w:val="en-IN"/>
        </w:rPr>
      </w:pPr>
    </w:p>
    <w:p w14:paraId="4C727634" w14:textId="273AFDDA" w:rsidR="005A3AE9" w:rsidRPr="005A3AE9" w:rsidRDefault="005A3AE9" w:rsidP="005A3AE9">
      <w:pPr>
        <w:rPr>
          <w:rFonts w:ascii="Times New Roman" w:hAnsi="Times New Roman" w:cs="Times New Roman"/>
          <w:sz w:val="24"/>
          <w:szCs w:val="24"/>
        </w:rPr>
      </w:pPr>
      <w:r w:rsidRPr="002039B3">
        <w:rPr>
          <w:rFonts w:ascii="Times New Roman" w:hAnsi="Times New Roman" w:cs="Times New Roman"/>
          <w:sz w:val="24"/>
          <w:szCs w:val="24"/>
          <w:lang w:val="en-IN"/>
        </w:rPr>
        <w:t>The increased expression of intercellular adhesion molecule-1 (ICAM-1) and vascular cell adhesion molecule-1 (VCAM-1) was observed in coronary endothelium and in cardiomyocytes after LPS and TNF-α stimulation</w:t>
      </w:r>
      <w:r w:rsidRPr="005A3AE9">
        <w:rPr>
          <w:rFonts w:ascii="Times New Roman" w:hAnsi="Times New Roman" w:cs="Times New Roman"/>
          <w:sz w:val="24"/>
          <w:szCs w:val="24"/>
        </w:rPr>
        <w:t>.</w:t>
      </w:r>
      <w:r w:rsidRPr="005A3AE9">
        <w:rPr>
          <w:rFonts w:ascii="Cambria" w:hAnsi="Cambria"/>
          <w:color w:val="212121"/>
          <w:sz w:val="24"/>
          <w:szCs w:val="24"/>
          <w:shd w:val="clear" w:color="auto" w:fill="FFFFFF"/>
        </w:rPr>
        <w:t xml:space="preserve"> </w:t>
      </w:r>
      <w:r w:rsidRPr="005A3AE9">
        <w:rPr>
          <w:rFonts w:ascii="Times New Roman" w:hAnsi="Times New Roman" w:cs="Times New Roman"/>
          <w:sz w:val="24"/>
          <w:szCs w:val="24"/>
        </w:rPr>
        <w:t xml:space="preserve">The blockade of VCAM-1 prevented myocardial dysfunction and decreased myocardial neutrophil </w:t>
      </w:r>
      <w:proofErr w:type="gramStart"/>
      <w:r w:rsidRPr="005A3AE9">
        <w:rPr>
          <w:rFonts w:ascii="Times New Roman" w:hAnsi="Times New Roman" w:cs="Times New Roman"/>
          <w:sz w:val="24"/>
          <w:szCs w:val="24"/>
        </w:rPr>
        <w:t>accumulation.(</w:t>
      </w:r>
      <w:proofErr w:type="gramEnd"/>
      <w:r w:rsidRPr="005A3AE9">
        <w:rPr>
          <w:rFonts w:ascii="Times New Roman" w:hAnsi="Times New Roman" w:cs="Times New Roman"/>
          <w:sz w:val="24"/>
          <w:szCs w:val="24"/>
        </w:rPr>
        <w:t>24)</w:t>
      </w:r>
    </w:p>
    <w:p w14:paraId="5E2D85E0" w14:textId="77777777" w:rsidR="005A3AE9" w:rsidRPr="005A3AE9" w:rsidRDefault="005A3AE9" w:rsidP="005A3AE9">
      <w:pPr>
        <w:rPr>
          <w:rFonts w:ascii="Times New Roman" w:hAnsi="Times New Roman" w:cs="Times New Roman"/>
          <w:b/>
          <w:bCs/>
          <w:sz w:val="24"/>
          <w:szCs w:val="24"/>
        </w:rPr>
      </w:pPr>
      <w:r w:rsidRPr="005A3AE9">
        <w:rPr>
          <w:rFonts w:ascii="Times New Roman" w:hAnsi="Times New Roman" w:cs="Times New Roman"/>
          <w:b/>
          <w:bCs/>
          <w:sz w:val="24"/>
          <w:szCs w:val="24"/>
        </w:rPr>
        <w:t xml:space="preserve">Complement system </w:t>
      </w:r>
    </w:p>
    <w:p w14:paraId="1375CC2D" w14:textId="77777777" w:rsidR="005A3AE9" w:rsidRPr="005A3AE9" w:rsidRDefault="005A3AE9" w:rsidP="005A3AE9">
      <w:pPr>
        <w:rPr>
          <w:rFonts w:ascii="Times New Roman" w:hAnsi="Times New Roman" w:cs="Times New Roman"/>
          <w:sz w:val="24"/>
          <w:szCs w:val="24"/>
        </w:rPr>
      </w:pPr>
    </w:p>
    <w:p w14:paraId="2926A01C" w14:textId="77777777"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rPr>
        <w:t xml:space="preserve">Sepsis is characterized by an activation of the humoral immune response that sets off a cascade of complement proteins, including C5a, a potent pro-inflammatory agent that increases the release of granular enzymes, the creation of cytokines, neutrophil chemotaxis, and reactive oxygen species (ROS). Furthermore, the infusion of anti-C5a antibody can restore C5a-induced </w:t>
      </w:r>
      <w:proofErr w:type="spellStart"/>
      <w:r w:rsidRPr="005A3AE9">
        <w:rPr>
          <w:rFonts w:ascii="Times New Roman" w:hAnsi="Times New Roman" w:cs="Times New Roman"/>
          <w:sz w:val="24"/>
          <w:szCs w:val="24"/>
        </w:rPr>
        <w:t>cardiodepression</w:t>
      </w:r>
      <w:proofErr w:type="spellEnd"/>
      <w:r w:rsidRPr="005A3AE9">
        <w:rPr>
          <w:rFonts w:ascii="Times New Roman" w:hAnsi="Times New Roman" w:cs="Times New Roman"/>
          <w:sz w:val="24"/>
          <w:szCs w:val="24"/>
        </w:rPr>
        <w:t xml:space="preserve">, which is mediated via the production of C5aR in </w:t>
      </w:r>
      <w:proofErr w:type="gramStart"/>
      <w:r w:rsidRPr="005A3AE9">
        <w:rPr>
          <w:rFonts w:ascii="Times New Roman" w:hAnsi="Times New Roman" w:cs="Times New Roman"/>
          <w:sz w:val="24"/>
          <w:szCs w:val="24"/>
        </w:rPr>
        <w:t>cardiomyocytes.(</w:t>
      </w:r>
      <w:proofErr w:type="gramEnd"/>
      <w:r w:rsidRPr="005A3AE9">
        <w:rPr>
          <w:rFonts w:ascii="Times New Roman" w:hAnsi="Times New Roman" w:cs="Times New Roman"/>
          <w:sz w:val="24"/>
          <w:szCs w:val="24"/>
        </w:rPr>
        <w:t>25)</w:t>
      </w:r>
    </w:p>
    <w:p w14:paraId="30604A33" w14:textId="77777777" w:rsidR="005A3AE9" w:rsidRPr="005A3AE9" w:rsidRDefault="005A3AE9" w:rsidP="005A3AE9">
      <w:pPr>
        <w:rPr>
          <w:rFonts w:ascii="Times New Roman" w:hAnsi="Times New Roman" w:cs="Times New Roman"/>
          <w:sz w:val="24"/>
          <w:szCs w:val="24"/>
        </w:rPr>
      </w:pPr>
    </w:p>
    <w:p w14:paraId="790B42FE" w14:textId="77777777" w:rsidR="005A3AE9" w:rsidRPr="00CA2183" w:rsidRDefault="005A3AE9" w:rsidP="005A3AE9">
      <w:pPr>
        <w:rPr>
          <w:rFonts w:ascii="Times New Roman" w:hAnsi="Times New Roman" w:cs="Times New Roman"/>
          <w:b/>
          <w:bCs/>
          <w:sz w:val="24"/>
          <w:szCs w:val="24"/>
        </w:rPr>
      </w:pPr>
      <w:r w:rsidRPr="00CA2183">
        <w:rPr>
          <w:rFonts w:ascii="Times New Roman" w:hAnsi="Times New Roman" w:cs="Times New Roman"/>
          <w:b/>
          <w:bCs/>
          <w:sz w:val="24"/>
          <w:szCs w:val="24"/>
        </w:rPr>
        <w:t>Other mediators </w:t>
      </w:r>
    </w:p>
    <w:p w14:paraId="6ADA04CB" w14:textId="7A683EDD" w:rsidR="005A3AE9" w:rsidRPr="005A3AE9" w:rsidRDefault="005A3AE9" w:rsidP="005A3AE9">
      <w:pPr>
        <w:rPr>
          <w:rFonts w:ascii="Times New Roman" w:hAnsi="Times New Roman" w:cs="Times New Roman"/>
          <w:sz w:val="24"/>
          <w:szCs w:val="24"/>
        </w:rPr>
      </w:pPr>
      <w:r w:rsidRPr="00CA2183">
        <w:rPr>
          <w:rFonts w:ascii="Times New Roman" w:hAnsi="Times New Roman" w:cs="Times New Roman"/>
          <w:sz w:val="24"/>
          <w:szCs w:val="24"/>
        </w:rPr>
        <w:t>The evidence for more myocardial depressant substances is still emerging, with many new endogenous substances being identified as potential causes of septic myocardial depression. These include estrogenic compounds, histamine, eicosanoids/ prostaglandins, and leukocyte lysozyme </w:t>
      </w:r>
      <w:r w:rsidRPr="005A3AE9">
        <w:rPr>
          <w:rFonts w:ascii="Times New Roman" w:hAnsi="Times New Roman" w:cs="Times New Roman"/>
          <w:sz w:val="24"/>
          <w:szCs w:val="24"/>
        </w:rPr>
        <w:t>(26)</w:t>
      </w:r>
    </w:p>
    <w:p w14:paraId="48F6C0B4" w14:textId="77777777"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rPr>
        <w:t xml:space="preserve">Both B-type natriuretic peptide and atrial natriuretic peptide were significantly elevated in septic patients when compared to </w:t>
      </w:r>
      <w:proofErr w:type="gramStart"/>
      <w:r w:rsidRPr="005A3AE9">
        <w:rPr>
          <w:rFonts w:ascii="Times New Roman" w:hAnsi="Times New Roman" w:cs="Times New Roman"/>
          <w:sz w:val="24"/>
          <w:szCs w:val="24"/>
        </w:rPr>
        <w:t>controls(</w:t>
      </w:r>
      <w:proofErr w:type="gramEnd"/>
      <w:r w:rsidRPr="005A3AE9">
        <w:rPr>
          <w:rFonts w:ascii="Times New Roman" w:hAnsi="Times New Roman" w:cs="Times New Roman"/>
          <w:sz w:val="24"/>
          <w:szCs w:val="24"/>
        </w:rPr>
        <w:t>27)</w:t>
      </w:r>
    </w:p>
    <w:p w14:paraId="3D4B94E1" w14:textId="77777777" w:rsidR="005A3AE9" w:rsidRPr="005A3AE9" w:rsidRDefault="005A3AE9" w:rsidP="005A3AE9">
      <w:pPr>
        <w:rPr>
          <w:rFonts w:ascii="Times New Roman" w:hAnsi="Times New Roman" w:cs="Times New Roman"/>
          <w:sz w:val="24"/>
          <w:szCs w:val="24"/>
        </w:rPr>
      </w:pPr>
    </w:p>
    <w:p w14:paraId="25B1BC72" w14:textId="77777777" w:rsidR="005A3AE9" w:rsidRDefault="005A3AE9" w:rsidP="005A3AE9">
      <w:pPr>
        <w:rPr>
          <w:rFonts w:ascii="Times New Roman" w:hAnsi="Times New Roman" w:cs="Times New Roman"/>
          <w:sz w:val="24"/>
          <w:szCs w:val="24"/>
        </w:rPr>
      </w:pPr>
    </w:p>
    <w:p w14:paraId="79537FD9" w14:textId="77777777" w:rsidR="008B0A7C" w:rsidRDefault="008B0A7C" w:rsidP="005A3AE9">
      <w:pPr>
        <w:rPr>
          <w:rFonts w:ascii="Times New Roman" w:hAnsi="Times New Roman" w:cs="Times New Roman"/>
          <w:sz w:val="24"/>
          <w:szCs w:val="24"/>
        </w:rPr>
      </w:pPr>
    </w:p>
    <w:p w14:paraId="64EC2FE9" w14:textId="77777777" w:rsidR="008B0A7C" w:rsidRPr="005A3AE9" w:rsidRDefault="008B0A7C" w:rsidP="005A3AE9">
      <w:pPr>
        <w:rPr>
          <w:rFonts w:ascii="Times New Roman" w:hAnsi="Times New Roman" w:cs="Times New Roman"/>
          <w:sz w:val="24"/>
          <w:szCs w:val="24"/>
        </w:rPr>
      </w:pPr>
    </w:p>
    <w:p w14:paraId="2E973449" w14:textId="77777777" w:rsidR="005A3AE9" w:rsidRPr="005A3AE9" w:rsidRDefault="005A3AE9" w:rsidP="005A3AE9">
      <w:pPr>
        <w:pStyle w:val="ListParagraph"/>
        <w:numPr>
          <w:ilvl w:val="0"/>
          <w:numId w:val="86"/>
        </w:numPr>
        <w:spacing w:after="0" w:line="240" w:lineRule="auto"/>
        <w:rPr>
          <w:rFonts w:ascii="Times New Roman" w:hAnsi="Times New Roman" w:cs="Times New Roman"/>
          <w:b/>
          <w:bCs/>
          <w:sz w:val="24"/>
          <w:szCs w:val="24"/>
        </w:rPr>
      </w:pPr>
      <w:r w:rsidRPr="005A3AE9">
        <w:rPr>
          <w:rFonts w:ascii="Times New Roman" w:hAnsi="Times New Roman" w:cs="Times New Roman"/>
          <w:b/>
          <w:bCs/>
          <w:sz w:val="24"/>
          <w:szCs w:val="24"/>
        </w:rPr>
        <w:lastRenderedPageBreak/>
        <w:t>Cardiac myocyte Injury or death</w:t>
      </w:r>
    </w:p>
    <w:p w14:paraId="79BDAA4F" w14:textId="77777777" w:rsidR="005A3AE9" w:rsidRPr="005A3AE9" w:rsidRDefault="005A3AE9" w:rsidP="005A3AE9">
      <w:pPr>
        <w:rPr>
          <w:rFonts w:ascii="Times New Roman" w:hAnsi="Times New Roman" w:cs="Times New Roman"/>
          <w:b/>
          <w:bCs/>
          <w:sz w:val="24"/>
          <w:szCs w:val="24"/>
        </w:rPr>
      </w:pPr>
      <w:r w:rsidRPr="005A3AE9">
        <w:rPr>
          <w:rFonts w:ascii="Times New Roman" w:hAnsi="Times New Roman" w:cs="Times New Roman"/>
          <w:b/>
          <w:bCs/>
          <w:sz w:val="24"/>
          <w:szCs w:val="24"/>
        </w:rPr>
        <w:t xml:space="preserve">   </w:t>
      </w:r>
    </w:p>
    <w:p w14:paraId="1FBB9718" w14:textId="20C9D7CB"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b/>
          <w:bCs/>
          <w:sz w:val="24"/>
          <w:szCs w:val="24"/>
        </w:rPr>
        <w:t xml:space="preserve">      </w:t>
      </w:r>
      <w:r w:rsidRPr="005A3AE9">
        <w:rPr>
          <w:rFonts w:ascii="Times New Roman" w:hAnsi="Times New Roman" w:cs="Times New Roman"/>
          <w:sz w:val="24"/>
          <w:szCs w:val="24"/>
          <w:lang w:val="en-IN"/>
        </w:rPr>
        <w:t xml:space="preserve">The second mechanism is characterized by cardiomyocyte injury and/or death caused by toxins, complements, DAMPs, and other myocardial </w:t>
      </w:r>
      <w:proofErr w:type="gramStart"/>
      <w:r w:rsidRPr="005A3AE9">
        <w:rPr>
          <w:rFonts w:ascii="Times New Roman" w:hAnsi="Times New Roman" w:cs="Times New Roman"/>
          <w:sz w:val="24"/>
          <w:szCs w:val="24"/>
          <w:lang w:val="en-IN"/>
        </w:rPr>
        <w:t>depressants</w:t>
      </w:r>
      <w:r w:rsidRPr="005A3AE9">
        <w:rPr>
          <w:rFonts w:ascii="Times New Roman" w:hAnsi="Times New Roman" w:cs="Times New Roman"/>
          <w:sz w:val="24"/>
          <w:szCs w:val="24"/>
        </w:rPr>
        <w:t>.(</w:t>
      </w:r>
      <w:proofErr w:type="gramEnd"/>
      <w:r w:rsidRPr="005A3AE9">
        <w:rPr>
          <w:rFonts w:ascii="Times New Roman" w:hAnsi="Times New Roman" w:cs="Times New Roman"/>
          <w:sz w:val="24"/>
          <w:szCs w:val="24"/>
        </w:rPr>
        <w:t>28)</w:t>
      </w:r>
    </w:p>
    <w:p w14:paraId="7AA03C79" w14:textId="77777777" w:rsidR="005A3AE9" w:rsidRPr="005A3AE9" w:rsidRDefault="005A3AE9" w:rsidP="005A3AE9">
      <w:pPr>
        <w:pStyle w:val="ListParagraph"/>
        <w:numPr>
          <w:ilvl w:val="0"/>
          <w:numId w:val="86"/>
        </w:numPr>
        <w:spacing w:after="0" w:line="240" w:lineRule="auto"/>
        <w:rPr>
          <w:rFonts w:ascii="Times New Roman" w:hAnsi="Times New Roman" w:cs="Times New Roman"/>
          <w:b/>
          <w:bCs/>
          <w:sz w:val="24"/>
          <w:szCs w:val="24"/>
        </w:rPr>
      </w:pPr>
      <w:r w:rsidRPr="005A3AE9">
        <w:rPr>
          <w:rFonts w:ascii="Times New Roman" w:hAnsi="Times New Roman" w:cs="Times New Roman"/>
          <w:b/>
          <w:bCs/>
          <w:sz w:val="24"/>
          <w:szCs w:val="24"/>
        </w:rPr>
        <w:t>Apoptosis</w:t>
      </w:r>
    </w:p>
    <w:p w14:paraId="703CD61B" w14:textId="77777777" w:rsidR="005A3AE9" w:rsidRPr="005A3AE9" w:rsidRDefault="005A3AE9" w:rsidP="005A3AE9">
      <w:pPr>
        <w:rPr>
          <w:rFonts w:ascii="Times New Roman" w:hAnsi="Times New Roman" w:cs="Times New Roman"/>
          <w:sz w:val="24"/>
          <w:szCs w:val="24"/>
        </w:rPr>
      </w:pPr>
    </w:p>
    <w:p w14:paraId="68EEB614" w14:textId="77777777"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rPr>
        <w:t xml:space="preserve">     A</w:t>
      </w:r>
      <w:proofErr w:type="spellStart"/>
      <w:r w:rsidRPr="005A3AE9">
        <w:rPr>
          <w:rFonts w:ascii="Times New Roman" w:hAnsi="Times New Roman" w:cs="Times New Roman"/>
          <w:sz w:val="24"/>
          <w:szCs w:val="24"/>
          <w:lang w:val="en-IN"/>
        </w:rPr>
        <w:t>poptosis</w:t>
      </w:r>
      <w:proofErr w:type="spellEnd"/>
      <w:r w:rsidRPr="005A3AE9">
        <w:rPr>
          <w:rFonts w:ascii="Times New Roman" w:hAnsi="Times New Roman" w:cs="Times New Roman"/>
          <w:sz w:val="24"/>
          <w:szCs w:val="24"/>
          <w:lang w:val="en-IN"/>
        </w:rPr>
        <w:t xml:space="preserve"> of cardiomyocytes is among the leading causes of myocardial depression and sepsis-induced multiple organ dysfunction. When not treated early, myocardial dysfunction often progresses with apoptosis of cardiomyocytes, followed by downregulation of β-adrenoceptors and impairment of myofibril function due to the disruption of calcium liberation</w:t>
      </w:r>
    </w:p>
    <w:p w14:paraId="185F0790" w14:textId="77777777" w:rsidR="005A3AE9" w:rsidRDefault="005A3AE9" w:rsidP="005A3AE9"/>
    <w:p w14:paraId="0F9E4FFD" w14:textId="0C40A65D" w:rsidR="005A3AE9" w:rsidRDefault="005A3AE9" w:rsidP="005A3AE9">
      <w:r>
        <w:rPr>
          <w:noProof/>
          <w14:ligatures w14:val="standardContextual"/>
        </w:rPr>
        <w:drawing>
          <wp:inline distT="0" distB="0" distL="0" distR="0" wp14:anchorId="45669911" wp14:editId="50C1C399">
            <wp:extent cx="6010382" cy="5063272"/>
            <wp:effectExtent l="0" t="0" r="0" b="4445"/>
            <wp:docPr id="5614115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11511" name="Picture 561411511"/>
                    <pic:cNvPicPr/>
                  </pic:nvPicPr>
                  <pic:blipFill>
                    <a:blip r:embed="rId82">
                      <a:extLst>
                        <a:ext uri="{28A0092B-C50C-407E-A947-70E740481C1C}">
                          <a14:useLocalDpi xmlns:a14="http://schemas.microsoft.com/office/drawing/2010/main" val="0"/>
                        </a:ext>
                      </a:extLst>
                    </a:blip>
                    <a:stretch>
                      <a:fillRect/>
                    </a:stretch>
                  </pic:blipFill>
                  <pic:spPr>
                    <a:xfrm>
                      <a:off x="0" y="0"/>
                      <a:ext cx="6088645" cy="5129202"/>
                    </a:xfrm>
                    <a:prstGeom prst="rect">
                      <a:avLst/>
                    </a:prstGeom>
                  </pic:spPr>
                </pic:pic>
              </a:graphicData>
            </a:graphic>
          </wp:inline>
        </w:drawing>
      </w:r>
    </w:p>
    <w:p w14:paraId="476F4945" w14:textId="77777777" w:rsidR="005A3AE9" w:rsidRDefault="005A3AE9" w:rsidP="005A3AE9">
      <w:pPr>
        <w:rPr>
          <w:rFonts w:ascii="Times New Roman" w:hAnsi="Times New Roman" w:cs="Times New Roman"/>
        </w:rPr>
      </w:pPr>
    </w:p>
    <w:p w14:paraId="135AA3ED" w14:textId="77777777" w:rsidR="005A3AE9" w:rsidRPr="005A3AE9" w:rsidRDefault="005A3AE9" w:rsidP="005A3AE9">
      <w:pPr>
        <w:pStyle w:val="ListParagraph"/>
        <w:numPr>
          <w:ilvl w:val="0"/>
          <w:numId w:val="84"/>
        </w:numPr>
        <w:spacing w:after="0" w:line="240" w:lineRule="auto"/>
        <w:rPr>
          <w:rFonts w:ascii="Times New Roman" w:hAnsi="Times New Roman" w:cs="Times New Roman"/>
          <w:b/>
          <w:bCs/>
          <w:sz w:val="24"/>
          <w:szCs w:val="24"/>
        </w:rPr>
      </w:pPr>
      <w:r w:rsidRPr="005A3AE9">
        <w:rPr>
          <w:rFonts w:ascii="Times New Roman" w:hAnsi="Times New Roman" w:cs="Times New Roman"/>
          <w:b/>
          <w:bCs/>
          <w:sz w:val="24"/>
          <w:szCs w:val="24"/>
        </w:rPr>
        <w:lastRenderedPageBreak/>
        <w:t xml:space="preserve">Mitochondrial dysfunction </w:t>
      </w:r>
    </w:p>
    <w:p w14:paraId="174F75FE" w14:textId="77777777" w:rsidR="005A3AE9" w:rsidRPr="005A3AE9" w:rsidRDefault="005A3AE9" w:rsidP="005A3AE9">
      <w:pPr>
        <w:rPr>
          <w:rFonts w:ascii="Times New Roman" w:hAnsi="Times New Roman" w:cs="Times New Roman"/>
          <w:sz w:val="24"/>
          <w:szCs w:val="24"/>
        </w:rPr>
      </w:pPr>
    </w:p>
    <w:p w14:paraId="5E6E6245" w14:textId="77777777"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rPr>
        <w:t xml:space="preserve"> Metabolic </w:t>
      </w:r>
      <w:proofErr w:type="spellStart"/>
      <w:r w:rsidRPr="005A3AE9">
        <w:rPr>
          <w:rFonts w:ascii="Times New Roman" w:hAnsi="Times New Roman" w:cs="Times New Roman"/>
          <w:sz w:val="24"/>
          <w:szCs w:val="24"/>
        </w:rPr>
        <w:t>dysfuction</w:t>
      </w:r>
      <w:proofErr w:type="spellEnd"/>
      <w:r w:rsidRPr="005A3AE9">
        <w:rPr>
          <w:rFonts w:ascii="Times New Roman" w:hAnsi="Times New Roman" w:cs="Times New Roman"/>
          <w:sz w:val="24"/>
          <w:szCs w:val="24"/>
        </w:rPr>
        <w:t xml:space="preserve"> </w:t>
      </w:r>
    </w:p>
    <w:p w14:paraId="4BBCD878" w14:textId="77777777" w:rsidR="005A3AE9" w:rsidRPr="005A3AE9" w:rsidRDefault="005A3AE9" w:rsidP="005A3AE9">
      <w:pPr>
        <w:rPr>
          <w:rFonts w:ascii="Times New Roman" w:hAnsi="Times New Roman" w:cs="Times New Roman"/>
          <w:sz w:val="24"/>
          <w:szCs w:val="24"/>
        </w:rPr>
      </w:pPr>
    </w:p>
    <w:p w14:paraId="2BD193E5" w14:textId="7315FEBF"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lang w:val="en-IN"/>
        </w:rPr>
        <w:t xml:space="preserve">While the exact processes behind mitochondrial failure in sepsis remain unclear, multiple investigations have verified that mitochondrial dysfunction plays a pivotal role in energy depletion-induced septic </w:t>
      </w:r>
      <w:proofErr w:type="gramStart"/>
      <w:r w:rsidRPr="005A3AE9">
        <w:rPr>
          <w:rFonts w:ascii="Times New Roman" w:hAnsi="Times New Roman" w:cs="Times New Roman"/>
          <w:sz w:val="24"/>
          <w:szCs w:val="24"/>
          <w:lang w:val="en-IN"/>
        </w:rPr>
        <w:t>cardiomyopathy.</w:t>
      </w:r>
      <w:r w:rsidRPr="005A3AE9">
        <w:rPr>
          <w:rFonts w:ascii="Times New Roman" w:hAnsi="Times New Roman" w:cs="Times New Roman"/>
          <w:sz w:val="24"/>
          <w:szCs w:val="24"/>
        </w:rPr>
        <w:t>(</w:t>
      </w:r>
      <w:proofErr w:type="gramEnd"/>
      <w:r w:rsidRPr="005A3AE9">
        <w:rPr>
          <w:rFonts w:ascii="Times New Roman" w:hAnsi="Times New Roman" w:cs="Times New Roman"/>
          <w:sz w:val="24"/>
          <w:szCs w:val="24"/>
        </w:rPr>
        <w:t>29)</w:t>
      </w:r>
    </w:p>
    <w:p w14:paraId="22237BDB" w14:textId="77777777"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sz w:val="24"/>
          <w:szCs w:val="24"/>
          <w:lang w:val="en-IN"/>
        </w:rPr>
        <w:t> The heart is likely to be affected by sepsis-induced mitochondrial dysfunction due to its strong dependence on high adenosine triphosphate (ATP) levels to maintain its contraction and diastolic function. With the aim of finding options of restoring mitochondrial function</w:t>
      </w:r>
      <w:r w:rsidRPr="005A3AE9">
        <w:rPr>
          <w:rFonts w:ascii="Times New Roman" w:hAnsi="Times New Roman" w:cs="Times New Roman"/>
          <w:sz w:val="24"/>
          <w:szCs w:val="24"/>
        </w:rPr>
        <w:t>.</w:t>
      </w:r>
    </w:p>
    <w:p w14:paraId="465334DC" w14:textId="77777777" w:rsidR="005A3AE9" w:rsidRPr="005A3AE9" w:rsidRDefault="005A3AE9" w:rsidP="005A3AE9">
      <w:pPr>
        <w:rPr>
          <w:rFonts w:ascii="Times New Roman" w:hAnsi="Times New Roman" w:cs="Times New Roman"/>
          <w:sz w:val="24"/>
          <w:szCs w:val="24"/>
        </w:rPr>
      </w:pPr>
    </w:p>
    <w:p w14:paraId="011FAD86" w14:textId="77777777" w:rsidR="005A3AE9" w:rsidRPr="008B0A7C" w:rsidRDefault="005A3AE9" w:rsidP="005A3AE9">
      <w:pPr>
        <w:rPr>
          <w:rFonts w:ascii="Times New Roman" w:hAnsi="Times New Roman" w:cs="Times New Roman"/>
          <w:b/>
          <w:bCs/>
          <w:sz w:val="24"/>
          <w:szCs w:val="24"/>
        </w:rPr>
      </w:pPr>
      <w:r w:rsidRPr="008B0A7C">
        <w:rPr>
          <w:rFonts w:ascii="Times New Roman" w:hAnsi="Times New Roman" w:cs="Times New Roman"/>
          <w:b/>
          <w:bCs/>
          <w:sz w:val="24"/>
          <w:szCs w:val="24"/>
          <w:lang w:val="en-IN"/>
        </w:rPr>
        <w:t>Mitochondrial oxidative stress and injury </w:t>
      </w:r>
    </w:p>
    <w:p w14:paraId="2A26BA02" w14:textId="77777777" w:rsidR="005A3AE9" w:rsidRPr="005A3AE9" w:rsidRDefault="005A3AE9" w:rsidP="005A3AE9">
      <w:pPr>
        <w:rPr>
          <w:rFonts w:ascii="Times New Roman" w:hAnsi="Times New Roman" w:cs="Times New Roman"/>
          <w:sz w:val="24"/>
          <w:szCs w:val="24"/>
        </w:rPr>
      </w:pPr>
    </w:p>
    <w:p w14:paraId="739A9652" w14:textId="7FA4CF0B" w:rsidR="005A3AE9" w:rsidRPr="005A3AE9" w:rsidRDefault="005A3AE9" w:rsidP="005A3AE9">
      <w:pPr>
        <w:rPr>
          <w:rFonts w:ascii="Times New Roman" w:hAnsi="Times New Roman" w:cs="Times New Roman"/>
          <w:color w:val="000000"/>
          <w:sz w:val="24"/>
          <w:szCs w:val="24"/>
        </w:rPr>
      </w:pPr>
      <w:r w:rsidRPr="005A3AE9">
        <w:rPr>
          <w:rFonts w:ascii="Times New Roman" w:hAnsi="Times New Roman" w:cs="Times New Roman"/>
          <w:color w:val="000000"/>
          <w:sz w:val="24"/>
          <w:szCs w:val="24"/>
        </w:rPr>
        <w:t xml:space="preserve">Because of mitochondrial dysfunction in sepsis, there is an increase in reactive oxygen species (ROS) such as superoxide, which can cause oxidative injury and ongoing harm to cells and organs. In the septic heart, an imbalanced generation of reactive oxygen species (ROS) and reactive nitrogen species hinders oxidative </w:t>
      </w:r>
      <w:proofErr w:type="gramStart"/>
      <w:r w:rsidRPr="005A3AE9">
        <w:rPr>
          <w:rFonts w:ascii="Times New Roman" w:hAnsi="Times New Roman" w:cs="Times New Roman"/>
          <w:color w:val="000000"/>
          <w:sz w:val="24"/>
          <w:szCs w:val="24"/>
        </w:rPr>
        <w:t>phosphorylation(</w:t>
      </w:r>
      <w:proofErr w:type="gramEnd"/>
      <w:r w:rsidRPr="005A3AE9">
        <w:rPr>
          <w:rFonts w:ascii="Times New Roman" w:hAnsi="Times New Roman" w:cs="Times New Roman"/>
          <w:color w:val="000000"/>
          <w:sz w:val="24"/>
          <w:szCs w:val="24"/>
        </w:rPr>
        <w:t>30)</w:t>
      </w:r>
    </w:p>
    <w:p w14:paraId="2F897545" w14:textId="1F75A76D" w:rsidR="005A3AE9" w:rsidRPr="005A3AE9" w:rsidRDefault="005A3AE9" w:rsidP="005A3AE9">
      <w:pPr>
        <w:rPr>
          <w:rFonts w:ascii="Times New Roman" w:hAnsi="Times New Roman" w:cs="Times New Roman"/>
          <w:sz w:val="24"/>
          <w:szCs w:val="24"/>
        </w:rPr>
      </w:pPr>
      <w:r w:rsidRPr="005A3AE9">
        <w:rPr>
          <w:rFonts w:ascii="Times New Roman" w:hAnsi="Times New Roman" w:cs="Times New Roman"/>
          <w:color w:val="000000"/>
          <w:sz w:val="24"/>
          <w:szCs w:val="24"/>
        </w:rPr>
        <w:t xml:space="preserve">This directly prevents mitochondria from respiring and harms a number of subcellular elements, including mitochondrial proteins, which frequently results in mitochondrial apoptosis. </w:t>
      </w:r>
      <w:r w:rsidRPr="005A3AE9">
        <w:rPr>
          <w:rFonts w:ascii="Times New Roman" w:hAnsi="Times New Roman" w:cs="Times New Roman"/>
          <w:sz w:val="24"/>
          <w:szCs w:val="24"/>
        </w:rPr>
        <w:t xml:space="preserve">Oxidative stress results in mitochondrial dysfunction and has been strongly associated with organ failure in sepsis models and reported in septic </w:t>
      </w:r>
      <w:proofErr w:type="gramStart"/>
      <w:r w:rsidRPr="005A3AE9">
        <w:rPr>
          <w:rFonts w:ascii="Times New Roman" w:hAnsi="Times New Roman" w:cs="Times New Roman"/>
          <w:sz w:val="24"/>
          <w:szCs w:val="24"/>
        </w:rPr>
        <w:t>patients(</w:t>
      </w:r>
      <w:proofErr w:type="gramEnd"/>
      <w:r w:rsidRPr="005A3AE9">
        <w:rPr>
          <w:rFonts w:ascii="Times New Roman" w:hAnsi="Times New Roman" w:cs="Times New Roman"/>
          <w:sz w:val="24"/>
          <w:szCs w:val="24"/>
        </w:rPr>
        <w:t>31)</w:t>
      </w:r>
    </w:p>
    <w:p w14:paraId="476497E8" w14:textId="77777777" w:rsidR="005A3AE9" w:rsidRPr="00D1230D" w:rsidRDefault="005A3AE9" w:rsidP="005A3AE9">
      <w:pPr>
        <w:spacing w:after="0"/>
        <w:rPr>
          <w:rFonts w:ascii="Times New Roman" w:hAnsi="Times New Roman" w:cs="Times New Roman"/>
          <w:sz w:val="24"/>
          <w:szCs w:val="24"/>
          <w:lang w:val="en-IN"/>
        </w:rPr>
      </w:pPr>
      <w:r w:rsidRPr="005A3AE9">
        <w:rPr>
          <w:rFonts w:ascii="Times New Roman" w:hAnsi="Times New Roman" w:cs="Times New Roman"/>
          <w:color w:val="212121"/>
          <w:sz w:val="24"/>
          <w:szCs w:val="24"/>
          <w:shd w:val="clear" w:color="auto" w:fill="FFFFFF"/>
        </w:rPr>
        <w:t>Other involved biochemical pathways include mitochondria Ca</w:t>
      </w:r>
      <w:r w:rsidRPr="005A3AE9">
        <w:rPr>
          <w:rFonts w:ascii="Times New Roman" w:hAnsi="Times New Roman" w:cs="Times New Roman"/>
          <w:color w:val="212121"/>
          <w:sz w:val="24"/>
          <w:szCs w:val="24"/>
          <w:vertAlign w:val="superscript"/>
        </w:rPr>
        <w:t>2+</w:t>
      </w:r>
      <w:r w:rsidRPr="005A3AE9">
        <w:rPr>
          <w:rStyle w:val="apple-converted-space"/>
          <w:rFonts w:ascii="Times New Roman" w:hAnsi="Times New Roman" w:cs="Times New Roman"/>
          <w:color w:val="212121"/>
          <w:sz w:val="24"/>
          <w:szCs w:val="24"/>
          <w:shd w:val="clear" w:color="auto" w:fill="FFFFFF"/>
        </w:rPr>
        <w:t> </w:t>
      </w:r>
      <w:r w:rsidRPr="005A3AE9">
        <w:rPr>
          <w:rFonts w:ascii="Times New Roman" w:hAnsi="Times New Roman" w:cs="Times New Roman"/>
          <w:color w:val="212121"/>
          <w:sz w:val="24"/>
          <w:szCs w:val="24"/>
          <w:shd w:val="clear" w:color="auto" w:fill="FFFFFF"/>
        </w:rPr>
        <w:t>flux, mitochondrial DNA (</w:t>
      </w:r>
      <w:proofErr w:type="spellStart"/>
      <w:r w:rsidRPr="005A3AE9">
        <w:rPr>
          <w:rFonts w:ascii="Times New Roman" w:hAnsi="Times New Roman" w:cs="Times New Roman"/>
          <w:color w:val="212121"/>
          <w:sz w:val="24"/>
          <w:szCs w:val="24"/>
          <w:shd w:val="clear" w:color="auto" w:fill="FFFFFF"/>
        </w:rPr>
        <w:t>mtDNA</w:t>
      </w:r>
      <w:proofErr w:type="spellEnd"/>
      <w:r w:rsidRPr="005A3AE9">
        <w:rPr>
          <w:rFonts w:ascii="Times New Roman" w:hAnsi="Times New Roman" w:cs="Times New Roman"/>
          <w:color w:val="212121"/>
          <w:sz w:val="24"/>
          <w:szCs w:val="24"/>
          <w:shd w:val="clear" w:color="auto" w:fill="FFFFFF"/>
        </w:rPr>
        <w:t>) in sepsis, mitochondrial dynamics, mitochondrial biogenesis, and mitochondrial autophagy.</w:t>
      </w:r>
    </w:p>
    <w:p w14:paraId="574FD70B" w14:textId="77777777" w:rsidR="005A3AE9" w:rsidRPr="005A3AE9" w:rsidRDefault="005A3AE9" w:rsidP="0044516A">
      <w:pPr>
        <w:rPr>
          <w:rFonts w:ascii="Times New Roman" w:hAnsi="Times New Roman" w:cs="Times New Roman"/>
          <w:sz w:val="24"/>
          <w:szCs w:val="24"/>
        </w:rPr>
      </w:pPr>
    </w:p>
    <w:p w14:paraId="0B37A149" w14:textId="4419BE6C" w:rsidR="00554FB1" w:rsidRPr="006438DF" w:rsidRDefault="00BB4A08" w:rsidP="0044516A">
      <w:pPr>
        <w:rPr>
          <w:rFonts w:ascii="Times New Roman" w:hAnsi="Times New Roman" w:cs="Times New Roman"/>
          <w:b/>
          <w:bCs/>
          <w:sz w:val="24"/>
          <w:szCs w:val="24"/>
          <w:lang w:val="en-GB"/>
        </w:rPr>
      </w:pPr>
      <w:r>
        <w:rPr>
          <w:rFonts w:ascii="Times New Roman" w:hAnsi="Times New Roman" w:cs="Times New Roman"/>
          <w:b/>
          <w:bCs/>
          <w:sz w:val="24"/>
          <w:szCs w:val="24"/>
          <w:lang w:val="en-GB"/>
        </w:rPr>
        <w:t>3.3 Pulmonary dysfunction</w:t>
      </w:r>
    </w:p>
    <w:p w14:paraId="703313F5" w14:textId="3C874147" w:rsidR="00554FB1" w:rsidRPr="006438DF" w:rsidRDefault="00554FB1" w:rsidP="00E338D2">
      <w:pPr>
        <w:rPr>
          <w:rFonts w:ascii="Times New Roman" w:hAnsi="Times New Roman" w:cs="Times New Roman"/>
          <w:sz w:val="24"/>
          <w:szCs w:val="24"/>
        </w:rPr>
      </w:pPr>
      <w:r w:rsidRPr="006438DF">
        <w:rPr>
          <w:rFonts w:ascii="Times New Roman" w:hAnsi="Times New Roman" w:cs="Times New Roman"/>
          <w:sz w:val="24"/>
          <w:szCs w:val="24"/>
        </w:rPr>
        <w:t>Acute respiratory distress syndrome (ARDS) is most frequently caused by sepsis</w:t>
      </w:r>
      <w:r w:rsidR="008E7E55" w:rsidRPr="006438DF">
        <w:rPr>
          <w:rFonts w:ascii="Times New Roman" w:hAnsi="Times New Roman" w:cs="Times New Roman"/>
          <w:sz w:val="24"/>
          <w:szCs w:val="24"/>
          <w:vertAlign w:val="superscript"/>
        </w:rPr>
        <w:t>32</w:t>
      </w:r>
      <w:r w:rsidRPr="006438DF">
        <w:rPr>
          <w:rFonts w:ascii="Times New Roman" w:hAnsi="Times New Roman" w:cs="Times New Roman"/>
          <w:sz w:val="24"/>
          <w:szCs w:val="24"/>
        </w:rPr>
        <w:t>, and it affects 40% of patients who have sepsis or septic shock.</w:t>
      </w:r>
      <w:r w:rsidR="008E7E55" w:rsidRPr="006438DF">
        <w:rPr>
          <w:rFonts w:ascii="Times New Roman" w:hAnsi="Times New Roman" w:cs="Times New Roman"/>
          <w:sz w:val="24"/>
          <w:szCs w:val="24"/>
          <w:vertAlign w:val="superscript"/>
        </w:rPr>
        <w:t>33</w:t>
      </w:r>
      <w:r w:rsidRPr="006438DF">
        <w:rPr>
          <w:rFonts w:ascii="Times New Roman" w:hAnsi="Times New Roman" w:cs="Times New Roman"/>
          <w:sz w:val="24"/>
          <w:szCs w:val="24"/>
        </w:rPr>
        <w:t xml:space="preserve"> Acute respiratory failure with diffuse pulmonary infiltrates brought on by alveolar damage and increased pulmonary vascular permeability to proteinrich fluid are the hallmarks of acute respiratory distress syndrome (ARDS). Studies have demonstrated that proinflammatory cytokines, such as tumor necrosis factor alpha (TNF-</w:t>
      </w:r>
      <w:r w:rsidRPr="006438DF">
        <w:rPr>
          <w:rFonts w:ascii="Times New Roman" w:hAnsi="Times New Roman" w:cs="Times New Roman"/>
          <w:sz w:val="24"/>
          <w:szCs w:val="24"/>
        </w:rPr>
        <w:lastRenderedPageBreak/>
        <w:t>α) or IL1β, widespread endothelial barrier dysfunction, platelet activation with microthrombi formation, and neutrophil extracellular trap formation, are the mechanisms underlying this alveolar barrier injury, even though the exact cause of the damage is still unknown.</w:t>
      </w:r>
      <w:r w:rsidR="008E7E55" w:rsidRPr="006438DF">
        <w:rPr>
          <w:rFonts w:ascii="Times New Roman" w:hAnsi="Times New Roman" w:cs="Times New Roman"/>
          <w:sz w:val="24"/>
          <w:szCs w:val="24"/>
          <w:vertAlign w:val="superscript"/>
        </w:rPr>
        <w:t>34-36</w:t>
      </w:r>
      <w:r w:rsidRPr="006438DF">
        <w:rPr>
          <w:rFonts w:ascii="Times New Roman" w:hAnsi="Times New Roman" w:cs="Times New Roman"/>
          <w:sz w:val="24"/>
          <w:szCs w:val="24"/>
        </w:rPr>
        <w:t xml:space="preserve"> Severe hypoxemia and hypercapnia are brought on by the increased physiological dead space caused by the edema and alveolar injury.</w:t>
      </w:r>
      <w:r w:rsidR="008E7E55" w:rsidRPr="006438DF">
        <w:rPr>
          <w:rFonts w:ascii="Times New Roman" w:hAnsi="Times New Roman" w:cs="Times New Roman"/>
          <w:sz w:val="24"/>
          <w:szCs w:val="24"/>
          <w:vertAlign w:val="superscript"/>
        </w:rPr>
        <w:t>37</w:t>
      </w:r>
    </w:p>
    <w:p w14:paraId="066D8CDD" w14:textId="767EED2C" w:rsidR="00AB4C44" w:rsidRPr="00AC731D" w:rsidRDefault="00554FB1" w:rsidP="00495F2A">
      <w:pPr>
        <w:rPr>
          <w:rFonts w:ascii="Times New Roman" w:hAnsi="Times New Roman" w:cs="Times New Roman"/>
          <w:sz w:val="24"/>
          <w:szCs w:val="24"/>
          <w:lang w:val="en-GB"/>
        </w:rPr>
      </w:pPr>
      <w:proofErr w:type="spellStart"/>
      <w:proofErr w:type="gramStart"/>
      <w:r w:rsidRPr="006438DF">
        <w:rPr>
          <w:rFonts w:ascii="Times New Roman" w:hAnsi="Times New Roman" w:cs="Times New Roman"/>
          <w:sz w:val="24"/>
          <w:szCs w:val="24"/>
          <w:lang w:val="en-GB"/>
        </w:rPr>
        <w:t>Finally,t</w:t>
      </w:r>
      <w:r w:rsidR="00495F2A" w:rsidRPr="006438DF">
        <w:rPr>
          <w:rFonts w:ascii="Times New Roman" w:hAnsi="Times New Roman" w:cs="Times New Roman"/>
          <w:sz w:val="24"/>
          <w:szCs w:val="24"/>
          <w:lang w:val="en-GB"/>
        </w:rPr>
        <w:t>here</w:t>
      </w:r>
      <w:proofErr w:type="spellEnd"/>
      <w:proofErr w:type="gramEnd"/>
      <w:r w:rsidR="00495F2A" w:rsidRPr="006438DF">
        <w:rPr>
          <w:rFonts w:ascii="Times New Roman" w:hAnsi="Times New Roman" w:cs="Times New Roman"/>
          <w:sz w:val="24"/>
          <w:szCs w:val="24"/>
          <w:lang w:val="en-GB"/>
        </w:rPr>
        <w:t xml:space="preserve"> is disruption of the alveolar–endothelial barrier with accumulation of protein-rich fluid in the interstitial lung spaces and alveoli. This can cause a ventilation–perfusion mismatch, hypoxia, and decreased lung compliance producing acute respiratory distress syndrome (ARDS) in extreme cases</w:t>
      </w:r>
    </w:p>
    <w:p w14:paraId="27C3C88F" w14:textId="77777777" w:rsidR="00AB4C44" w:rsidRDefault="00AB4C44" w:rsidP="00495F2A">
      <w:pPr>
        <w:rPr>
          <w:rFonts w:ascii="Times New Roman" w:hAnsi="Times New Roman" w:cs="Times New Roman"/>
          <w:b/>
          <w:bCs/>
          <w:sz w:val="24"/>
          <w:szCs w:val="24"/>
          <w:lang w:val="en-GB"/>
        </w:rPr>
      </w:pPr>
    </w:p>
    <w:p w14:paraId="52BABF1D" w14:textId="070B9FFE" w:rsidR="00554FB1" w:rsidRPr="006438DF" w:rsidRDefault="00BB4A08" w:rsidP="00495F2A">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3.4 Renal / </w:t>
      </w:r>
      <w:r w:rsidR="00495F2A" w:rsidRPr="006438DF">
        <w:rPr>
          <w:rFonts w:ascii="Times New Roman" w:hAnsi="Times New Roman" w:cs="Times New Roman"/>
          <w:b/>
          <w:bCs/>
          <w:sz w:val="24"/>
          <w:szCs w:val="24"/>
          <w:lang w:val="en-GB"/>
        </w:rPr>
        <w:t>Kidney</w:t>
      </w:r>
      <w:r>
        <w:rPr>
          <w:rFonts w:ascii="Times New Roman" w:hAnsi="Times New Roman" w:cs="Times New Roman"/>
          <w:b/>
          <w:bCs/>
          <w:sz w:val="24"/>
          <w:szCs w:val="24"/>
          <w:lang w:val="en-GB"/>
        </w:rPr>
        <w:t xml:space="preserve"> dysfunction</w:t>
      </w:r>
    </w:p>
    <w:p w14:paraId="5269558C" w14:textId="7E5DA7D1" w:rsidR="00143136" w:rsidRPr="00AC731D" w:rsidRDefault="00554FB1" w:rsidP="00554FB1">
      <w:pPr>
        <w:rPr>
          <w:rFonts w:ascii="Times New Roman" w:hAnsi="Times New Roman" w:cs="Times New Roman"/>
          <w:sz w:val="24"/>
          <w:szCs w:val="24"/>
        </w:rPr>
      </w:pPr>
      <w:r w:rsidRPr="006438DF">
        <w:rPr>
          <w:rFonts w:ascii="Times New Roman" w:hAnsi="Times New Roman" w:cs="Times New Roman"/>
          <w:sz w:val="24"/>
          <w:szCs w:val="24"/>
        </w:rPr>
        <w:t>Another prominent target of this gradual organ deterioration is the renal system. More than half of patients with sepsis or septic shock experience acute kidney damage (AKI)</w:t>
      </w:r>
      <w:r w:rsidR="008E7E55" w:rsidRPr="006438DF">
        <w:rPr>
          <w:rFonts w:ascii="Times New Roman" w:hAnsi="Times New Roman" w:cs="Times New Roman"/>
          <w:sz w:val="24"/>
          <w:szCs w:val="24"/>
          <w:vertAlign w:val="superscript"/>
        </w:rPr>
        <w:t>38,39</w:t>
      </w:r>
      <w:r w:rsidRPr="006438DF">
        <w:rPr>
          <w:rFonts w:ascii="Times New Roman" w:hAnsi="Times New Roman" w:cs="Times New Roman"/>
          <w:sz w:val="24"/>
          <w:szCs w:val="24"/>
        </w:rPr>
        <w:t>, with sepsis being the most common contributory factor in critically sick patients.</w:t>
      </w:r>
      <w:r w:rsidR="008E7E55" w:rsidRPr="006438DF">
        <w:rPr>
          <w:rFonts w:ascii="Times New Roman" w:hAnsi="Times New Roman" w:cs="Times New Roman"/>
          <w:sz w:val="24"/>
          <w:szCs w:val="24"/>
          <w:vertAlign w:val="superscript"/>
        </w:rPr>
        <w:t>40</w:t>
      </w:r>
      <w:r w:rsidRPr="006438DF">
        <w:rPr>
          <w:rFonts w:ascii="Times New Roman" w:hAnsi="Times New Roman" w:cs="Times New Roman"/>
          <w:sz w:val="24"/>
          <w:szCs w:val="24"/>
        </w:rPr>
        <w:t xml:space="preserve"> Serum creatinine elevation of &gt; 0.3 mg/dl in 48 hours, 50% increase from baseline in 7 days, or urine output &lt; 0.5 ml/kg/h for more than 6 hours are the criteria used to establish AKI.</w:t>
      </w:r>
      <w:r w:rsidR="008E7E55" w:rsidRPr="006438DF">
        <w:rPr>
          <w:rFonts w:ascii="Times New Roman" w:hAnsi="Times New Roman" w:cs="Times New Roman"/>
          <w:sz w:val="24"/>
          <w:szCs w:val="24"/>
          <w:vertAlign w:val="superscript"/>
        </w:rPr>
        <w:t>41</w:t>
      </w:r>
      <w:r w:rsidRPr="006438DF">
        <w:rPr>
          <w:rFonts w:ascii="Times New Roman" w:hAnsi="Times New Roman" w:cs="Times New Roman"/>
          <w:sz w:val="24"/>
          <w:szCs w:val="24"/>
        </w:rPr>
        <w:t xml:space="preserve"> Compared to patients with sepsis without AKI</w:t>
      </w:r>
      <w:r w:rsidR="008E7E55" w:rsidRPr="006438DF">
        <w:rPr>
          <w:rFonts w:ascii="Times New Roman" w:hAnsi="Times New Roman" w:cs="Times New Roman"/>
          <w:sz w:val="24"/>
          <w:szCs w:val="24"/>
          <w:vertAlign w:val="superscript"/>
        </w:rPr>
        <w:t>42</w:t>
      </w:r>
      <w:r w:rsidRPr="006438DF">
        <w:rPr>
          <w:rFonts w:ascii="Times New Roman" w:hAnsi="Times New Roman" w:cs="Times New Roman"/>
          <w:sz w:val="24"/>
          <w:szCs w:val="24"/>
        </w:rPr>
        <w:t> and patients with non-sepsis linked AKI</w:t>
      </w:r>
      <w:r w:rsidR="008E7E55" w:rsidRPr="006438DF">
        <w:rPr>
          <w:rFonts w:ascii="Times New Roman" w:hAnsi="Times New Roman" w:cs="Times New Roman"/>
          <w:sz w:val="24"/>
          <w:szCs w:val="24"/>
          <w:vertAlign w:val="superscript"/>
        </w:rPr>
        <w:t>43</w:t>
      </w:r>
      <w:r w:rsidRPr="006438DF">
        <w:rPr>
          <w:rFonts w:ascii="Times New Roman" w:hAnsi="Times New Roman" w:cs="Times New Roman"/>
          <w:sz w:val="24"/>
          <w:szCs w:val="24"/>
        </w:rPr>
        <w:t>, patients with sepsis-associated AKI have a 62% and 36% higher risk of in-hospital mortality, respectively.</w:t>
      </w:r>
    </w:p>
    <w:p w14:paraId="2E03B540" w14:textId="4DCC9D25" w:rsidR="00143136" w:rsidRPr="006438DF" w:rsidRDefault="00143136" w:rsidP="00F177CB">
      <w:pPr>
        <w:jc w:val="both"/>
        <w:rPr>
          <w:rFonts w:ascii="Times New Roman" w:hAnsi="Times New Roman" w:cs="Times New Roman"/>
          <w:sz w:val="24"/>
          <w:szCs w:val="24"/>
        </w:rPr>
      </w:pPr>
      <w:r w:rsidRPr="006438DF">
        <w:rPr>
          <w:rFonts w:ascii="Times New Roman" w:hAnsi="Times New Roman" w:cs="Times New Roman"/>
          <w:sz w:val="24"/>
          <w:szCs w:val="24"/>
        </w:rPr>
        <w:t>The fundamental underpinnings of sepsis</w:t>
      </w:r>
      <w:r w:rsidR="00F177CB">
        <w:rPr>
          <w:rFonts w:ascii="Times New Roman" w:hAnsi="Times New Roman" w:cs="Times New Roman"/>
          <w:sz w:val="24"/>
          <w:szCs w:val="24"/>
        </w:rPr>
        <w:t xml:space="preserve"> </w:t>
      </w:r>
      <w:r w:rsidRPr="006438DF">
        <w:rPr>
          <w:rFonts w:ascii="Times New Roman" w:hAnsi="Times New Roman" w:cs="Times New Roman"/>
          <w:sz w:val="24"/>
          <w:szCs w:val="24"/>
        </w:rPr>
        <w:t>associated AKI remain unclear despite its high frequency. The traditional model has been renal hypoperfusion resulting in acute tubular necrosis; however, recent research indicates that the local microcirculation and inflammatory signals—such as ischemia-reperfusion damage, oxidative stress, and tubular apoptosis—may play an even more significant role.</w:t>
      </w:r>
      <w:r w:rsidR="008E7E55" w:rsidRPr="006438DF">
        <w:rPr>
          <w:rFonts w:ascii="Times New Roman" w:hAnsi="Times New Roman" w:cs="Times New Roman"/>
          <w:sz w:val="24"/>
          <w:szCs w:val="24"/>
          <w:vertAlign w:val="superscript"/>
        </w:rPr>
        <w:t>44,45</w:t>
      </w:r>
      <w:r w:rsidRPr="006438DF">
        <w:rPr>
          <w:rFonts w:ascii="Times New Roman" w:hAnsi="Times New Roman" w:cs="Times New Roman"/>
          <w:sz w:val="24"/>
          <w:szCs w:val="24"/>
        </w:rPr>
        <w:t xml:space="preserve"> Additionally, the use of nephrotoxic medications and excessive or less-physiological fluid resuscitation during sepsis treatment can potentially lead to AKI. Increased intracapsular pressure, decreased glomerular filtration rate, and subsequent organ edema are caused by volume overload, which also raises central venous pressure and renal vascular pressure.</w:t>
      </w:r>
      <w:r w:rsidR="008E7E55" w:rsidRPr="006438DF">
        <w:rPr>
          <w:rFonts w:ascii="Times New Roman" w:hAnsi="Times New Roman" w:cs="Times New Roman"/>
          <w:sz w:val="24"/>
          <w:szCs w:val="24"/>
          <w:vertAlign w:val="superscript"/>
        </w:rPr>
        <w:t>46,47</w:t>
      </w:r>
    </w:p>
    <w:p w14:paraId="5F4D2679" w14:textId="77777777" w:rsidR="00143136" w:rsidRPr="006438DF" w:rsidRDefault="00143136" w:rsidP="00143136">
      <w:pPr>
        <w:rPr>
          <w:rFonts w:ascii="Times New Roman" w:hAnsi="Times New Roman" w:cs="Times New Roman"/>
          <w:sz w:val="24"/>
          <w:szCs w:val="24"/>
        </w:rPr>
      </w:pPr>
      <w:r w:rsidRPr="006438DF">
        <w:rPr>
          <w:rFonts w:ascii="Times New Roman" w:hAnsi="Times New Roman" w:cs="Times New Roman"/>
          <w:sz w:val="24"/>
          <w:szCs w:val="24"/>
        </w:rPr>
        <w:t>The part that resuscitation fluid selection plays in the development of AKI linked to sepsis has garnered attention recently. Evidence suggests that the high chloride content in normal saline (0.9% sodium chloride) may be related with lower renal outcomes and survival when compared to balanced crystalloids (e.g., lactated Ringer's solution).</w:t>
      </w:r>
      <w:r w:rsidR="008E7E55" w:rsidRPr="006438DF">
        <w:rPr>
          <w:rFonts w:ascii="Times New Roman" w:hAnsi="Times New Roman" w:cs="Times New Roman"/>
          <w:sz w:val="24"/>
          <w:szCs w:val="24"/>
          <w:vertAlign w:val="superscript"/>
        </w:rPr>
        <w:t>48-52</w:t>
      </w:r>
    </w:p>
    <w:p w14:paraId="3C8F9461" w14:textId="77777777" w:rsidR="00AB4C44" w:rsidRDefault="00AB4C44" w:rsidP="00143136">
      <w:pPr>
        <w:rPr>
          <w:rFonts w:ascii="Times New Roman" w:hAnsi="Times New Roman" w:cs="Times New Roman"/>
          <w:b/>
          <w:bCs/>
          <w:sz w:val="24"/>
          <w:szCs w:val="24"/>
          <w:lang w:val="en-IN"/>
        </w:rPr>
      </w:pPr>
    </w:p>
    <w:p w14:paraId="7BC70227" w14:textId="77777777" w:rsidR="00AB4C44" w:rsidRDefault="00AB4C44" w:rsidP="00143136">
      <w:pPr>
        <w:rPr>
          <w:rFonts w:ascii="Times New Roman" w:hAnsi="Times New Roman" w:cs="Times New Roman"/>
          <w:b/>
          <w:bCs/>
          <w:sz w:val="24"/>
          <w:szCs w:val="24"/>
          <w:lang w:val="en-IN"/>
        </w:rPr>
      </w:pPr>
    </w:p>
    <w:p w14:paraId="2DC9E213" w14:textId="4AD2ED03" w:rsidR="00143136" w:rsidRPr="006438DF" w:rsidRDefault="00BB4A08" w:rsidP="00143136">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3.5 </w:t>
      </w:r>
      <w:r w:rsidR="00143136" w:rsidRPr="006438DF">
        <w:rPr>
          <w:rFonts w:ascii="Times New Roman" w:hAnsi="Times New Roman" w:cs="Times New Roman"/>
          <w:b/>
          <w:bCs/>
          <w:sz w:val="24"/>
          <w:szCs w:val="24"/>
          <w:lang w:val="en-IN"/>
        </w:rPr>
        <w:t xml:space="preserve">Coagulation </w:t>
      </w:r>
      <w:r>
        <w:rPr>
          <w:rFonts w:ascii="Times New Roman" w:hAnsi="Times New Roman" w:cs="Times New Roman"/>
          <w:b/>
          <w:bCs/>
          <w:sz w:val="24"/>
          <w:szCs w:val="24"/>
          <w:lang w:val="en-IN"/>
        </w:rPr>
        <w:t>dysfunction</w:t>
      </w:r>
    </w:p>
    <w:p w14:paraId="34F2BEE1" w14:textId="77777777" w:rsidR="00DD61A6" w:rsidRPr="006438DF" w:rsidRDefault="00143136" w:rsidP="00143136">
      <w:pPr>
        <w:rPr>
          <w:rFonts w:ascii="Times New Roman" w:hAnsi="Times New Roman" w:cs="Times New Roman"/>
          <w:sz w:val="24"/>
          <w:szCs w:val="24"/>
        </w:rPr>
      </w:pPr>
      <w:r w:rsidRPr="006438DF">
        <w:rPr>
          <w:rFonts w:ascii="Times New Roman" w:hAnsi="Times New Roman" w:cs="Times New Roman"/>
          <w:sz w:val="24"/>
          <w:szCs w:val="24"/>
        </w:rPr>
        <w:t xml:space="preserve">Proinflammatory cytokines also promote platelet adhesion and coagulation cascade activation by increasing endothelial luminal expression and serum circulation of intercellular adhesion molecule-1 (ICAM-1) and VCAM-1. </w:t>
      </w:r>
    </w:p>
    <w:p w14:paraId="53E3F91B" w14:textId="77777777" w:rsidR="00AB4C44" w:rsidRDefault="00143136" w:rsidP="00143136">
      <w:pPr>
        <w:rPr>
          <w:rFonts w:ascii="Times New Roman" w:hAnsi="Times New Roman" w:cs="Times New Roman"/>
          <w:sz w:val="24"/>
          <w:szCs w:val="24"/>
        </w:rPr>
      </w:pPr>
      <w:r w:rsidRPr="006438DF">
        <w:rPr>
          <w:rFonts w:ascii="Times New Roman" w:hAnsi="Times New Roman" w:cs="Times New Roman"/>
          <w:sz w:val="24"/>
          <w:szCs w:val="24"/>
        </w:rPr>
        <w:t>Furthermore, the same proinflammatory cytokines downregulate the anticoagulant pathways. A potent anticoagulant with fibrinolytic qualities, Protein C, is less activated when endothelial synthesis of thrombomodulin, a glycoprotein that binds thrombin to prevent fibrinogen from converting to fibrin, is significantly reduced.</w:t>
      </w:r>
      <w:r w:rsidR="008E7E55" w:rsidRPr="006438DF">
        <w:rPr>
          <w:rFonts w:ascii="Times New Roman" w:hAnsi="Times New Roman" w:cs="Times New Roman"/>
          <w:sz w:val="24"/>
          <w:szCs w:val="24"/>
          <w:vertAlign w:val="superscript"/>
        </w:rPr>
        <w:t>53,54</w:t>
      </w:r>
      <w:r w:rsidRPr="006438DF">
        <w:rPr>
          <w:rFonts w:ascii="Times New Roman" w:hAnsi="Times New Roman" w:cs="Times New Roman"/>
          <w:sz w:val="24"/>
          <w:szCs w:val="24"/>
        </w:rPr>
        <w:t xml:space="preserve"> </w:t>
      </w:r>
    </w:p>
    <w:p w14:paraId="5F919E9E" w14:textId="1CAA7F57" w:rsidR="00143136" w:rsidRPr="006438DF" w:rsidRDefault="00143136" w:rsidP="00143136">
      <w:pPr>
        <w:rPr>
          <w:rFonts w:ascii="Times New Roman" w:hAnsi="Times New Roman" w:cs="Times New Roman"/>
          <w:sz w:val="24"/>
          <w:szCs w:val="24"/>
        </w:rPr>
      </w:pPr>
      <w:r w:rsidRPr="006438DF">
        <w:rPr>
          <w:rFonts w:ascii="Times New Roman" w:hAnsi="Times New Roman" w:cs="Times New Roman"/>
          <w:sz w:val="24"/>
          <w:szCs w:val="24"/>
        </w:rPr>
        <w:t>It's interesting to note that neutrophil extracellular traps appear to be the mechanism behind this, as they cause fibrin clot formation, thrombin synthesis, and platelet aggregation.</w:t>
      </w:r>
      <w:r w:rsidR="008E7E55" w:rsidRPr="006438DF">
        <w:rPr>
          <w:rFonts w:ascii="Times New Roman" w:hAnsi="Times New Roman" w:cs="Times New Roman"/>
          <w:sz w:val="24"/>
          <w:szCs w:val="24"/>
          <w:vertAlign w:val="superscript"/>
        </w:rPr>
        <w:t>55</w:t>
      </w:r>
      <w:r w:rsidRPr="006438DF">
        <w:rPr>
          <w:rFonts w:ascii="Times New Roman" w:hAnsi="Times New Roman" w:cs="Times New Roman"/>
          <w:sz w:val="24"/>
          <w:szCs w:val="24"/>
          <w:vertAlign w:val="superscript"/>
        </w:rPr>
        <w:t xml:space="preserve"> </w:t>
      </w:r>
      <w:r w:rsidRPr="006438DF">
        <w:rPr>
          <w:rFonts w:ascii="Times New Roman" w:hAnsi="Times New Roman" w:cs="Times New Roman"/>
          <w:sz w:val="24"/>
          <w:szCs w:val="24"/>
        </w:rPr>
        <w:t>Subsequently, microthrombi formation in small vessels exacerbates the impairment of oxygen supply and perfusion, leading to damage and malfunction of the organs.</w:t>
      </w:r>
    </w:p>
    <w:p w14:paraId="707F0E47" w14:textId="77777777" w:rsidR="00DD61A6" w:rsidRPr="006438DF" w:rsidRDefault="00143136" w:rsidP="00143136">
      <w:pPr>
        <w:rPr>
          <w:rFonts w:ascii="Times New Roman" w:hAnsi="Times New Roman" w:cs="Times New Roman"/>
          <w:sz w:val="24"/>
          <w:szCs w:val="24"/>
        </w:rPr>
      </w:pPr>
      <w:r w:rsidRPr="006438DF">
        <w:rPr>
          <w:rFonts w:ascii="Times New Roman" w:hAnsi="Times New Roman" w:cs="Times New Roman"/>
          <w:sz w:val="24"/>
          <w:szCs w:val="24"/>
        </w:rPr>
        <w:t>Overall, this procoagulant over-expression results in platelet consumption and coagulation factor depletion, which causes overt disseminated intravascular coagulation (DIC) and classical sepsis-associated thrombocytopenia. This is particularly true when tissue factor is expressed and von Willebrand factor is secreted when endothelial cells and monocytes are activated to the point of cytokine release after injury.</w:t>
      </w:r>
      <w:r w:rsidR="00AB0B14" w:rsidRPr="006438DF">
        <w:rPr>
          <w:rFonts w:ascii="Times New Roman" w:hAnsi="Times New Roman" w:cs="Times New Roman"/>
          <w:sz w:val="24"/>
          <w:szCs w:val="24"/>
          <w:vertAlign w:val="superscript"/>
        </w:rPr>
        <w:t>56</w:t>
      </w:r>
      <w:r w:rsidRPr="006438DF">
        <w:rPr>
          <w:rFonts w:ascii="Times New Roman" w:hAnsi="Times New Roman" w:cs="Times New Roman"/>
          <w:sz w:val="24"/>
          <w:szCs w:val="24"/>
        </w:rPr>
        <w:t xml:space="preserve"> Up to 55% and 61% of individuals with sepsis and septic shock, respectively, develop thrombocytopenia and/or DIC.</w:t>
      </w:r>
      <w:r w:rsidR="00AB0B14" w:rsidRPr="006438DF">
        <w:rPr>
          <w:rFonts w:ascii="Times New Roman" w:hAnsi="Times New Roman" w:cs="Times New Roman"/>
          <w:sz w:val="24"/>
          <w:szCs w:val="24"/>
          <w:vertAlign w:val="superscript"/>
        </w:rPr>
        <w:t>57,58</w:t>
      </w:r>
      <w:r w:rsidRPr="006438DF">
        <w:rPr>
          <w:rFonts w:ascii="Times New Roman" w:hAnsi="Times New Roman" w:cs="Times New Roman"/>
          <w:sz w:val="24"/>
          <w:szCs w:val="24"/>
        </w:rPr>
        <w:t xml:space="preserve"> </w:t>
      </w:r>
    </w:p>
    <w:p w14:paraId="14EF3B3D" w14:textId="69FC006C" w:rsidR="003E5C99" w:rsidRDefault="00143136" w:rsidP="007D17D2">
      <w:pPr>
        <w:rPr>
          <w:rFonts w:ascii="Times New Roman" w:hAnsi="Times New Roman" w:cs="Times New Roman"/>
          <w:sz w:val="24"/>
          <w:szCs w:val="24"/>
          <w:vertAlign w:val="superscript"/>
        </w:rPr>
      </w:pPr>
      <w:r w:rsidRPr="006438DF">
        <w:rPr>
          <w:rFonts w:ascii="Times New Roman" w:hAnsi="Times New Roman" w:cs="Times New Roman"/>
          <w:sz w:val="24"/>
          <w:szCs w:val="24"/>
        </w:rPr>
        <w:t>Worse outcomes, including an increased risk of major bleeding events and death, are linked to both of these diseases.</w:t>
      </w:r>
      <w:r w:rsidR="00AB0B14" w:rsidRPr="006438DF">
        <w:rPr>
          <w:rFonts w:ascii="Times New Roman" w:hAnsi="Times New Roman" w:cs="Times New Roman"/>
          <w:sz w:val="24"/>
          <w:szCs w:val="24"/>
          <w:vertAlign w:val="superscript"/>
        </w:rPr>
        <w:t>58-62</w:t>
      </w:r>
      <w:r w:rsidRPr="006438DF">
        <w:rPr>
          <w:rFonts w:ascii="Times New Roman" w:hAnsi="Times New Roman" w:cs="Times New Roman"/>
          <w:sz w:val="24"/>
          <w:szCs w:val="24"/>
        </w:rPr>
        <w:t xml:space="preserve"> The prevention and management of significant bleeding events is the current approach to treating these coagulation abnormalities</w:t>
      </w:r>
      <w:r w:rsidR="00AB0B14" w:rsidRPr="006438DF">
        <w:rPr>
          <w:rFonts w:ascii="Times New Roman" w:hAnsi="Times New Roman" w:cs="Times New Roman"/>
          <w:sz w:val="24"/>
          <w:szCs w:val="24"/>
          <w:vertAlign w:val="superscript"/>
        </w:rPr>
        <w:t>63</w:t>
      </w:r>
      <w:r w:rsidRPr="006438DF">
        <w:rPr>
          <w:rFonts w:ascii="Times New Roman" w:hAnsi="Times New Roman" w:cs="Times New Roman"/>
          <w:sz w:val="24"/>
          <w:szCs w:val="24"/>
        </w:rPr>
        <w:t>, whereas attempts to intervene in the pathophysiology of this syndrome have proven fruitless.</w:t>
      </w:r>
      <w:r w:rsidR="00AB0B14" w:rsidRPr="006438DF">
        <w:rPr>
          <w:rFonts w:ascii="Times New Roman" w:hAnsi="Times New Roman" w:cs="Times New Roman"/>
          <w:sz w:val="24"/>
          <w:szCs w:val="24"/>
          <w:vertAlign w:val="superscript"/>
        </w:rPr>
        <w:t>64-66</w:t>
      </w:r>
    </w:p>
    <w:p w14:paraId="4237BA56" w14:textId="77777777" w:rsidR="003E5C99" w:rsidRPr="006438DF" w:rsidRDefault="003E5C99" w:rsidP="007D17D2">
      <w:pPr>
        <w:rPr>
          <w:rFonts w:ascii="Times New Roman" w:hAnsi="Times New Roman" w:cs="Times New Roman"/>
          <w:sz w:val="24"/>
          <w:szCs w:val="24"/>
        </w:rPr>
      </w:pPr>
    </w:p>
    <w:p w14:paraId="077244A1" w14:textId="67C167A0" w:rsidR="007D17D2" w:rsidRPr="006438DF" w:rsidRDefault="00BB4A08" w:rsidP="007D17D2">
      <w:pPr>
        <w:rPr>
          <w:rFonts w:ascii="Times New Roman" w:hAnsi="Times New Roman" w:cs="Times New Roman"/>
          <w:b/>
          <w:bCs/>
          <w:sz w:val="24"/>
          <w:szCs w:val="24"/>
          <w:lang w:val="en-IN"/>
        </w:rPr>
      </w:pPr>
      <w:r>
        <w:rPr>
          <w:rFonts w:ascii="Times New Roman" w:hAnsi="Times New Roman" w:cs="Times New Roman"/>
          <w:b/>
          <w:bCs/>
          <w:sz w:val="24"/>
          <w:szCs w:val="24"/>
          <w:lang w:val="en-IN"/>
        </w:rPr>
        <w:t>3.6 Hepatic /</w:t>
      </w:r>
      <w:r w:rsidR="007D17D2" w:rsidRPr="006438DF">
        <w:rPr>
          <w:rFonts w:ascii="Times New Roman" w:hAnsi="Times New Roman" w:cs="Times New Roman"/>
          <w:b/>
          <w:bCs/>
          <w:sz w:val="24"/>
          <w:szCs w:val="24"/>
          <w:lang w:val="en-IN"/>
        </w:rPr>
        <w:t>Liver</w:t>
      </w:r>
      <w:r>
        <w:rPr>
          <w:rFonts w:ascii="Times New Roman" w:hAnsi="Times New Roman" w:cs="Times New Roman"/>
          <w:b/>
          <w:bCs/>
          <w:sz w:val="24"/>
          <w:szCs w:val="24"/>
          <w:lang w:val="en-IN"/>
        </w:rPr>
        <w:t xml:space="preserve"> dysfunction</w:t>
      </w:r>
    </w:p>
    <w:p w14:paraId="45BF8F15" w14:textId="77777777" w:rsidR="007D17D2" w:rsidRPr="006438DF" w:rsidRDefault="007D17D2" w:rsidP="00DD61A6">
      <w:pPr>
        <w:rPr>
          <w:rStyle w:val="nowrap"/>
          <w:rFonts w:ascii="Times New Roman" w:hAnsi="Times New Roman" w:cs="Times New Roman"/>
          <w:sz w:val="24"/>
          <w:szCs w:val="24"/>
        </w:rPr>
      </w:pPr>
      <w:r w:rsidRPr="006438DF">
        <w:rPr>
          <w:rFonts w:ascii="Times New Roman" w:hAnsi="Times New Roman" w:cs="Times New Roman"/>
          <w:sz w:val="24"/>
          <w:szCs w:val="24"/>
        </w:rPr>
        <w:t>The liver is a target of the host response and a regulator of the inflammatory </w:t>
      </w:r>
      <w:proofErr w:type="gramStart"/>
      <w:r w:rsidRPr="006438DF">
        <w:rPr>
          <w:rFonts w:ascii="Times New Roman" w:hAnsi="Times New Roman" w:cs="Times New Roman"/>
          <w:sz w:val="24"/>
          <w:szCs w:val="24"/>
        </w:rPr>
        <w:t>process,</w:t>
      </w:r>
      <w:proofErr w:type="gramEnd"/>
      <w:r w:rsidRPr="006438DF">
        <w:rPr>
          <w:rFonts w:ascii="Times New Roman" w:hAnsi="Times New Roman" w:cs="Times New Roman"/>
          <w:sz w:val="24"/>
          <w:szCs w:val="24"/>
        </w:rPr>
        <w:t> therefore it is by no means an innocent bystander in sepsis. Kupffer cells release more IL-1β, IL-6, and TNF-α when they are exposed to lipopolysaccharides.</w:t>
      </w:r>
      <w:r w:rsidR="00E41E40" w:rsidRPr="006438DF">
        <w:rPr>
          <w:rFonts w:ascii="Times New Roman" w:hAnsi="Times New Roman" w:cs="Times New Roman"/>
          <w:sz w:val="24"/>
          <w:szCs w:val="24"/>
          <w:vertAlign w:val="superscript"/>
        </w:rPr>
        <w:t>67,68</w:t>
      </w:r>
      <w:r w:rsidRPr="006438DF">
        <w:rPr>
          <w:rFonts w:ascii="Times New Roman" w:hAnsi="Times New Roman" w:cs="Times New Roman"/>
          <w:sz w:val="24"/>
          <w:szCs w:val="24"/>
        </w:rPr>
        <w:t xml:space="preserve"> Acute-phase proteins (APPs), which have broad pro- and anti-inflammatory activities, are released into the systemic circulation by hepatocytes in response to pro-inflammatory cytokines.</w:t>
      </w:r>
      <w:r w:rsidR="00E41E40" w:rsidRPr="006438DF">
        <w:rPr>
          <w:rFonts w:ascii="Times New Roman" w:hAnsi="Times New Roman" w:cs="Times New Roman"/>
          <w:sz w:val="24"/>
          <w:szCs w:val="24"/>
          <w:vertAlign w:val="superscript"/>
        </w:rPr>
        <w:t>69</w:t>
      </w:r>
      <w:r w:rsidRPr="006438DF">
        <w:rPr>
          <w:rFonts w:ascii="Times New Roman" w:hAnsi="Times New Roman" w:cs="Times New Roman"/>
          <w:sz w:val="24"/>
          <w:szCs w:val="24"/>
        </w:rPr>
        <w:t xml:space="preserve"> Thus, it has been postulated that hepatocytes, through APPs, play a crucial part in maintaining im</w:t>
      </w:r>
      <w:r w:rsidRPr="006438DF">
        <w:rPr>
          <w:rFonts w:ascii="Times New Roman" w:hAnsi="Times New Roman" w:cs="Times New Roman"/>
          <w:sz w:val="24"/>
          <w:szCs w:val="24"/>
        </w:rPr>
        <w:lastRenderedPageBreak/>
        <w:t>munological homeostasis during sepsis by averting a too inflammatory or immunosuppressive state .Given that concurrent hepatic impairment affects up to 46% of patients with sepsis</w:t>
      </w:r>
      <w:r w:rsidR="00E41E40" w:rsidRPr="006438DF">
        <w:rPr>
          <w:rFonts w:ascii="Times New Roman" w:hAnsi="Times New Roman" w:cs="Times New Roman"/>
          <w:sz w:val="24"/>
          <w:szCs w:val="24"/>
          <w:vertAlign w:val="superscript"/>
        </w:rPr>
        <w:t>70</w:t>
      </w:r>
      <w:r w:rsidRPr="006438DF">
        <w:rPr>
          <w:rFonts w:ascii="Times New Roman" w:hAnsi="Times New Roman" w:cs="Times New Roman"/>
          <w:sz w:val="24"/>
          <w:szCs w:val="24"/>
          <w:vertAlign w:val="superscript"/>
        </w:rPr>
        <w:t> </w:t>
      </w:r>
      <w:r w:rsidRPr="006438DF">
        <w:rPr>
          <w:rFonts w:ascii="Times New Roman" w:hAnsi="Times New Roman" w:cs="Times New Roman"/>
          <w:sz w:val="24"/>
          <w:szCs w:val="24"/>
        </w:rPr>
        <w:t>and has been linked to a greater 28-day death rate</w:t>
      </w:r>
      <w:r w:rsidR="00E41E40" w:rsidRPr="006438DF">
        <w:rPr>
          <w:rFonts w:ascii="Times New Roman" w:hAnsi="Times New Roman" w:cs="Times New Roman"/>
          <w:sz w:val="24"/>
          <w:szCs w:val="24"/>
          <w:vertAlign w:val="superscript"/>
        </w:rPr>
        <w:t>71</w:t>
      </w:r>
      <w:r w:rsidRPr="006438DF">
        <w:rPr>
          <w:rFonts w:ascii="Times New Roman" w:hAnsi="Times New Roman" w:cs="Times New Roman"/>
          <w:sz w:val="24"/>
          <w:szCs w:val="24"/>
        </w:rPr>
        <w:t>, this regulatory role becomes increasingly important.</w:t>
      </w:r>
    </w:p>
    <w:p w14:paraId="60E0F41D" w14:textId="77777777" w:rsidR="007605C6" w:rsidRPr="006438DF" w:rsidRDefault="007D17D2" w:rsidP="007D17D2">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 xml:space="preserve">Hypoxic hepatitis and sepsisinduced cholestasis are two main processes that appear to account for the liver damage and consequent dysfunction in sepsis. </w:t>
      </w:r>
    </w:p>
    <w:p w14:paraId="3101F46C" w14:textId="77777777" w:rsidR="007605C6" w:rsidRPr="006438DF" w:rsidRDefault="007D17D2" w:rsidP="007D17D2">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A clinical setting that results in decreased oxygen delivery or utilization by the liver (such as cardiac, respiratory, or circulatory failure) and at least 20 times the upper limit of normal serum aminotransferase levels, without additional potential causes of liver injury, is commonly referred to as hypoxic hepatitis.</w:t>
      </w:r>
      <w:r w:rsidR="007605C6" w:rsidRPr="006438DF">
        <w:rPr>
          <w:rFonts w:ascii="Times New Roman" w:hAnsi="Times New Roman" w:cs="Times New Roman"/>
          <w:color w:val="212121"/>
          <w:sz w:val="24"/>
          <w:szCs w:val="24"/>
          <w:vertAlign w:val="superscript"/>
        </w:rPr>
        <w:t>72,73</w:t>
      </w:r>
    </w:p>
    <w:p w14:paraId="330A9EB0" w14:textId="77777777" w:rsidR="007D17D2" w:rsidRPr="006438DF" w:rsidRDefault="007D17D2" w:rsidP="00DD61A6">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Deep hemodynamic changes, the development of microthrombi, sinusoidal blockage, and endothelial dysfunction all contribute to sepsis and reduce liver perfusion, which in turn causes damage and hypoxic </w:t>
      </w:r>
      <w:proofErr w:type="gramStart"/>
      <w:r w:rsidRPr="006438DF">
        <w:rPr>
          <w:rFonts w:ascii="Times New Roman" w:hAnsi="Times New Roman" w:cs="Times New Roman"/>
          <w:color w:val="212121"/>
          <w:sz w:val="24"/>
          <w:szCs w:val="24"/>
        </w:rPr>
        <w:t>hepatitis .</w:t>
      </w:r>
      <w:proofErr w:type="gramEnd"/>
      <w:r w:rsidRPr="006438DF">
        <w:rPr>
          <w:rFonts w:ascii="Times New Roman" w:hAnsi="Times New Roman" w:cs="Times New Roman"/>
          <w:color w:val="212121"/>
          <w:sz w:val="24"/>
          <w:szCs w:val="24"/>
        </w:rPr>
        <w:t xml:space="preserve"> Sepsis was the second most common predisposing factor for hypoxic hepatitis in a recent study that included 1116 critically ill patients with this illness.</w:t>
      </w:r>
      <w:r w:rsidR="007605C6" w:rsidRPr="006438DF">
        <w:rPr>
          <w:rFonts w:ascii="Times New Roman" w:hAnsi="Times New Roman" w:cs="Times New Roman"/>
          <w:color w:val="212121"/>
          <w:sz w:val="24"/>
          <w:szCs w:val="24"/>
          <w:vertAlign w:val="superscript"/>
        </w:rPr>
        <w:t>74</w:t>
      </w:r>
      <w:r w:rsidRPr="006438DF">
        <w:rPr>
          <w:rFonts w:ascii="Times New Roman" w:hAnsi="Times New Roman" w:cs="Times New Roman"/>
          <w:color w:val="212121"/>
          <w:sz w:val="24"/>
          <w:szCs w:val="24"/>
          <w:vertAlign w:val="superscript"/>
        </w:rPr>
        <w:t> </w:t>
      </w:r>
      <w:r w:rsidRPr="006438DF">
        <w:rPr>
          <w:rFonts w:ascii="Times New Roman" w:hAnsi="Times New Roman" w:cs="Times New Roman"/>
          <w:color w:val="212121"/>
          <w:sz w:val="24"/>
          <w:szCs w:val="24"/>
        </w:rPr>
        <w:t>With an in-hospital mortality of 53 percent, only behind cardiac failure</w:t>
      </w:r>
    </w:p>
    <w:p w14:paraId="39769C68" w14:textId="77777777" w:rsidR="007D17D2" w:rsidRDefault="007D17D2" w:rsidP="007D17D2">
      <w:pPr>
        <w:rPr>
          <w:rFonts w:ascii="Times New Roman" w:hAnsi="Times New Roman" w:cs="Times New Roman"/>
          <w:sz w:val="24"/>
          <w:szCs w:val="24"/>
          <w:vertAlign w:val="superscript"/>
        </w:rPr>
      </w:pPr>
      <w:r w:rsidRPr="006438DF">
        <w:rPr>
          <w:rFonts w:ascii="Times New Roman" w:hAnsi="Times New Roman" w:cs="Times New Roman"/>
          <w:sz w:val="24"/>
          <w:szCs w:val="24"/>
        </w:rPr>
        <w:t>However, there is a lack of standardization in the classification of sepsis-induced cholestasis, its origin remains unclear, and its prognostic significance is uncertain. The diagnosis of sepsis-induced cholestasis is typically based on an elevation of total serum bilirubin greater than 2 mg/dl and aminotransferases greater than at least 2-fold the upper normal limit.</w:t>
      </w:r>
      <w:r w:rsidR="007605C6" w:rsidRPr="006438DF">
        <w:rPr>
          <w:rFonts w:ascii="Times New Roman" w:hAnsi="Times New Roman" w:cs="Times New Roman"/>
          <w:sz w:val="24"/>
          <w:szCs w:val="24"/>
          <w:vertAlign w:val="superscript"/>
        </w:rPr>
        <w:t>75</w:t>
      </w:r>
      <w:r w:rsidRPr="006438DF">
        <w:rPr>
          <w:rFonts w:ascii="Times New Roman" w:hAnsi="Times New Roman" w:cs="Times New Roman"/>
          <w:sz w:val="24"/>
          <w:szCs w:val="24"/>
        </w:rPr>
        <w:t> This condition is defined as impaired bile formation and defective flow caused by a non-obstructive intrahepatic </w:t>
      </w:r>
      <w:proofErr w:type="gramStart"/>
      <w:r w:rsidRPr="006438DF">
        <w:rPr>
          <w:rFonts w:ascii="Times New Roman" w:hAnsi="Times New Roman" w:cs="Times New Roman"/>
          <w:sz w:val="24"/>
          <w:szCs w:val="24"/>
        </w:rPr>
        <w:t>insult .</w:t>
      </w:r>
      <w:proofErr w:type="gramEnd"/>
      <w:r w:rsidRPr="006438DF">
        <w:rPr>
          <w:rFonts w:ascii="Times New Roman" w:hAnsi="Times New Roman" w:cs="Times New Roman"/>
          <w:sz w:val="24"/>
          <w:szCs w:val="24"/>
        </w:rPr>
        <w:t xml:space="preserve"> According to animal models, proinflammatory cytokines change the expression of bile acid transporters on hepatocytes, which reverses the normal flow of bile acids into the blood. Additionally, by preventing cholangiocyte secretion, pro-inflammatory cytokines and NO cause ductular cholestasis.</w:t>
      </w:r>
      <w:r w:rsidR="007605C6" w:rsidRPr="006438DF">
        <w:rPr>
          <w:rFonts w:ascii="Times New Roman" w:hAnsi="Times New Roman" w:cs="Times New Roman"/>
          <w:sz w:val="24"/>
          <w:szCs w:val="24"/>
          <w:vertAlign w:val="superscript"/>
        </w:rPr>
        <w:t>76,77</w:t>
      </w:r>
    </w:p>
    <w:p w14:paraId="12E4BFBC" w14:textId="77777777" w:rsidR="0028639A" w:rsidRDefault="0028639A" w:rsidP="007D17D2">
      <w:pPr>
        <w:rPr>
          <w:rFonts w:ascii="Times New Roman" w:hAnsi="Times New Roman" w:cs="Times New Roman"/>
          <w:b/>
          <w:bCs/>
          <w:sz w:val="24"/>
          <w:szCs w:val="24"/>
          <w:lang w:val="en-IN"/>
        </w:rPr>
      </w:pPr>
    </w:p>
    <w:p w14:paraId="165B0CCA" w14:textId="2A230DB1" w:rsidR="0055272B" w:rsidRDefault="00BB4A08" w:rsidP="007D17D2">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3.7 </w:t>
      </w:r>
      <w:r w:rsidR="0055272B" w:rsidRPr="006438DF">
        <w:rPr>
          <w:rFonts w:ascii="Times New Roman" w:hAnsi="Times New Roman" w:cs="Times New Roman"/>
          <w:b/>
          <w:bCs/>
          <w:sz w:val="24"/>
          <w:szCs w:val="24"/>
          <w:lang w:val="en-IN"/>
        </w:rPr>
        <w:t>C</w:t>
      </w:r>
      <w:r w:rsidR="000E7054">
        <w:rPr>
          <w:rFonts w:ascii="Times New Roman" w:hAnsi="Times New Roman" w:cs="Times New Roman"/>
          <w:b/>
          <w:bCs/>
          <w:sz w:val="24"/>
          <w:szCs w:val="24"/>
          <w:lang w:val="en-IN"/>
        </w:rPr>
        <w:t>entral Nervous System</w:t>
      </w:r>
      <w:r>
        <w:rPr>
          <w:rFonts w:ascii="Times New Roman" w:hAnsi="Times New Roman" w:cs="Times New Roman"/>
          <w:b/>
          <w:bCs/>
          <w:sz w:val="24"/>
          <w:szCs w:val="24"/>
          <w:lang w:val="en-IN"/>
        </w:rPr>
        <w:t xml:space="preserve"> dysfunction</w:t>
      </w:r>
    </w:p>
    <w:p w14:paraId="3690E753" w14:textId="77777777" w:rsidR="000E7054" w:rsidRPr="00AB4C44" w:rsidRDefault="000E7054" w:rsidP="000E7054">
      <w:pPr>
        <w:rPr>
          <w:rFonts w:ascii="Times New Roman" w:hAnsi="Times New Roman" w:cs="Times New Roman"/>
          <w:sz w:val="24"/>
          <w:szCs w:val="24"/>
        </w:rPr>
      </w:pPr>
      <w:r w:rsidRPr="00AB4C44">
        <w:rPr>
          <w:rFonts w:ascii="Times New Roman" w:hAnsi="Times New Roman" w:cs="Times New Roman"/>
          <w:sz w:val="24"/>
          <w:szCs w:val="24"/>
        </w:rPr>
        <w:t>Central nervous system (CNS) dysfunction in sepsis patients is a multifaceted process influenced by systemic inflammation, neuroinflammation, and direct and indirect effects of infection on the brain. Understanding the pathophysiology involves examining how sepsis-related factors disrupt normal CNS function and lead to neurological complications.</w:t>
      </w:r>
    </w:p>
    <w:p w14:paraId="70071DFC" w14:textId="77777777" w:rsidR="000E7054" w:rsidRDefault="000E7054" w:rsidP="000E7054"/>
    <w:p w14:paraId="0B4BBBD9" w14:textId="77777777" w:rsidR="00AC731D" w:rsidRDefault="00AC731D" w:rsidP="000E7054"/>
    <w:p w14:paraId="7D779213" w14:textId="77777777" w:rsidR="00AC731D" w:rsidRDefault="00AC731D" w:rsidP="000E7054"/>
    <w:p w14:paraId="5C164DA6" w14:textId="77777777" w:rsidR="000E7054" w:rsidRPr="000E7054" w:rsidRDefault="000E7054" w:rsidP="000E7054">
      <w:pPr>
        <w:spacing w:before="100" w:beforeAutospacing="1" w:after="100" w:afterAutospacing="1"/>
        <w:rPr>
          <w:rFonts w:ascii="Times New Roman" w:eastAsia="Times New Roman" w:hAnsi="Times New Roman" w:cs="Times New Roman"/>
          <w:b/>
          <w:bCs/>
          <w:sz w:val="24"/>
          <w:szCs w:val="24"/>
          <w:lang w:eastAsia="en-GB"/>
        </w:rPr>
      </w:pPr>
      <w:r w:rsidRPr="000E7054">
        <w:rPr>
          <w:rFonts w:ascii="Times New Roman" w:eastAsia="Times New Roman" w:hAnsi="Times New Roman" w:cs="Times New Roman"/>
          <w:b/>
          <w:bCs/>
          <w:sz w:val="24"/>
          <w:szCs w:val="24"/>
          <w:lang w:eastAsia="en-GB"/>
        </w:rPr>
        <w:lastRenderedPageBreak/>
        <w:t>BBB Disruption in Sepsis:</w:t>
      </w:r>
    </w:p>
    <w:p w14:paraId="5EADB1F1" w14:textId="77777777" w:rsidR="000E7054" w:rsidRPr="00AB4C44" w:rsidRDefault="000E7054" w:rsidP="000E7054">
      <w:pPr>
        <w:spacing w:before="100" w:beforeAutospacing="1" w:after="100" w:afterAutospacing="1"/>
        <w:rPr>
          <w:rFonts w:ascii="Times New Roman" w:eastAsia="Times New Roman" w:hAnsi="Times New Roman" w:cs="Times New Roman"/>
          <w:sz w:val="24"/>
          <w:szCs w:val="24"/>
          <w:lang w:eastAsia="en-GB"/>
        </w:rPr>
      </w:pPr>
      <w:r w:rsidRPr="00AB4C44">
        <w:rPr>
          <w:rFonts w:ascii="Times New Roman" w:eastAsia="Times New Roman" w:hAnsi="Times New Roman" w:cs="Times New Roman"/>
          <w:sz w:val="24"/>
          <w:szCs w:val="24"/>
          <w:lang w:eastAsia="en-GB"/>
        </w:rPr>
        <w:t>The Blood-Brain Barrier (BBB) is a highly selective semipermeable barrier that separates the circulating blood from the brain extracellular fluid in the central nervous system (CNS). Its main function is to protect the brain from harmful substances circulating in the bloodstream while allowing essential nutrients and molecules to pass through to maintain proper brain function.</w:t>
      </w:r>
      <w:r w:rsidRPr="00AB4C44">
        <w:rPr>
          <w:rFonts w:ascii="Times New Roman" w:eastAsia="Times New Roman" w:hAnsi="Times New Roman" w:cs="Times New Roman"/>
          <w:b/>
          <w:bCs/>
          <w:sz w:val="24"/>
          <w:szCs w:val="24"/>
          <w:lang w:eastAsia="en-GB"/>
        </w:rPr>
        <w:t xml:space="preserve"> </w:t>
      </w:r>
    </w:p>
    <w:p w14:paraId="5B5A2EC6" w14:textId="110BFDEB" w:rsidR="00AB4C44" w:rsidRPr="00AB4C44" w:rsidRDefault="000E7054" w:rsidP="00AB4C44">
      <w:pPr>
        <w:numPr>
          <w:ilvl w:val="0"/>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Systemic Inflammation:</w:t>
      </w:r>
    </w:p>
    <w:p w14:paraId="66ACE7AC" w14:textId="77777777" w:rsidR="000E7054" w:rsidRPr="00AB4C44" w:rsidRDefault="000E7054" w:rsidP="000E7054">
      <w:pPr>
        <w:numPr>
          <w:ilvl w:val="1"/>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Cytokine Release:</w:t>
      </w:r>
      <w:r w:rsidRPr="00AB4C44">
        <w:rPr>
          <w:rFonts w:ascii="Times New Roman" w:eastAsia="Times New Roman" w:hAnsi="Times New Roman" w:cs="Times New Roman"/>
          <w:sz w:val="24"/>
          <w:szCs w:val="24"/>
          <w:lang w:eastAsia="en-GB"/>
        </w:rPr>
        <w:t xml:space="preserve"> During sepsis, the body mounts a systemic inflammatory response to the infection. This response involves the release of pro-inflammatory cytokines such as Tumor Necrosis Factor-alpha (TNF-α), Interleukin-1 beta (IL-1β), and Interleukin-6 (IL-6).</w:t>
      </w:r>
    </w:p>
    <w:p w14:paraId="1240A015" w14:textId="77777777" w:rsidR="000E7054" w:rsidRPr="00AB4C44" w:rsidRDefault="000E7054" w:rsidP="000E7054">
      <w:pPr>
        <w:numPr>
          <w:ilvl w:val="1"/>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Impact on Endothelial Cells:</w:t>
      </w:r>
      <w:r w:rsidRPr="00AB4C44">
        <w:rPr>
          <w:rFonts w:ascii="Times New Roman" w:eastAsia="Times New Roman" w:hAnsi="Times New Roman" w:cs="Times New Roman"/>
          <w:sz w:val="24"/>
          <w:szCs w:val="24"/>
          <w:lang w:eastAsia="en-GB"/>
        </w:rPr>
        <w:t xml:space="preserve"> These cytokines can act on endothelial cells that form the BBB. TNF-α and IL-1β, in particular, can disrupt the integrity of tight junctions between endothelial cells of the BBB.</w:t>
      </w:r>
    </w:p>
    <w:p w14:paraId="5449FD00" w14:textId="77777777" w:rsidR="000E7054" w:rsidRPr="00AB4C44" w:rsidRDefault="000E7054" w:rsidP="000E7054">
      <w:pPr>
        <w:numPr>
          <w:ilvl w:val="0"/>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Tight Junction Disruption:</w:t>
      </w:r>
    </w:p>
    <w:p w14:paraId="357BCBC2" w14:textId="77777777" w:rsidR="000E7054" w:rsidRPr="00AB4C44" w:rsidRDefault="000E7054" w:rsidP="000E7054">
      <w:pPr>
        <w:numPr>
          <w:ilvl w:val="1"/>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Role of Tight Junctions:</w:t>
      </w:r>
      <w:r w:rsidRPr="00AB4C44">
        <w:rPr>
          <w:rFonts w:ascii="Times New Roman" w:eastAsia="Times New Roman" w:hAnsi="Times New Roman" w:cs="Times New Roman"/>
          <w:sz w:val="24"/>
          <w:szCs w:val="24"/>
          <w:lang w:eastAsia="en-GB"/>
        </w:rPr>
        <w:t xml:space="preserve"> Tight junctions are complex protein structures that seal the intercellular space between endothelial cells, preventing large molecules and pathogens from crossing into the brain.</w:t>
      </w:r>
    </w:p>
    <w:p w14:paraId="69449463" w14:textId="77777777" w:rsidR="000E7054" w:rsidRPr="00AB4C44" w:rsidRDefault="000E7054" w:rsidP="000E7054">
      <w:pPr>
        <w:numPr>
          <w:ilvl w:val="1"/>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Effect of Cytokines:</w:t>
      </w:r>
      <w:r w:rsidRPr="00AB4C44">
        <w:rPr>
          <w:rFonts w:ascii="Times New Roman" w:eastAsia="Times New Roman" w:hAnsi="Times New Roman" w:cs="Times New Roman"/>
          <w:sz w:val="24"/>
          <w:szCs w:val="24"/>
          <w:lang w:eastAsia="en-GB"/>
        </w:rPr>
        <w:t xml:space="preserve"> In sepsis, cytokines induce the phosphorylation and internalization of tight junction proteins such as </w:t>
      </w:r>
      <w:proofErr w:type="spellStart"/>
      <w:r w:rsidRPr="00AB4C44">
        <w:rPr>
          <w:rFonts w:ascii="Times New Roman" w:eastAsia="Times New Roman" w:hAnsi="Times New Roman" w:cs="Times New Roman"/>
          <w:sz w:val="24"/>
          <w:szCs w:val="24"/>
          <w:lang w:eastAsia="en-GB"/>
        </w:rPr>
        <w:t>occludin</w:t>
      </w:r>
      <w:proofErr w:type="spellEnd"/>
      <w:r w:rsidRPr="00AB4C44">
        <w:rPr>
          <w:rFonts w:ascii="Times New Roman" w:eastAsia="Times New Roman" w:hAnsi="Times New Roman" w:cs="Times New Roman"/>
          <w:sz w:val="24"/>
          <w:szCs w:val="24"/>
          <w:lang w:eastAsia="en-GB"/>
        </w:rPr>
        <w:t xml:space="preserve"> and claudins. This process weakens the tight junctions, leading to increased permeability of the BBB.</w:t>
      </w:r>
    </w:p>
    <w:p w14:paraId="06FD7BAD" w14:textId="77777777" w:rsidR="000E7054" w:rsidRPr="00AB4C44" w:rsidRDefault="000E7054" w:rsidP="000E7054">
      <w:pPr>
        <w:numPr>
          <w:ilvl w:val="0"/>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Increased Permeability:</w:t>
      </w:r>
    </w:p>
    <w:p w14:paraId="457E49EE" w14:textId="77777777" w:rsidR="000E7054" w:rsidRPr="00AB4C44" w:rsidRDefault="000E7054" w:rsidP="000E7054">
      <w:pPr>
        <w:numPr>
          <w:ilvl w:val="1"/>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Leakage of Substances:</w:t>
      </w:r>
      <w:r w:rsidRPr="00AB4C44">
        <w:rPr>
          <w:rFonts w:ascii="Times New Roman" w:eastAsia="Times New Roman" w:hAnsi="Times New Roman" w:cs="Times New Roman"/>
          <w:sz w:val="24"/>
          <w:szCs w:val="24"/>
          <w:lang w:eastAsia="en-GB"/>
        </w:rPr>
        <w:t xml:space="preserve"> As the BBB becomes more permeable, circulating pathogens, inflammatory mediators, and immune cells can cross into the brain parenchyma.</w:t>
      </w:r>
    </w:p>
    <w:p w14:paraId="18E6FE23" w14:textId="77777777" w:rsidR="000E7054" w:rsidRPr="00AB4C44" w:rsidRDefault="000E7054" w:rsidP="000E7054">
      <w:pPr>
        <w:numPr>
          <w:ilvl w:val="1"/>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Neuroinflammation:</w:t>
      </w:r>
      <w:r w:rsidRPr="00AB4C44">
        <w:rPr>
          <w:rFonts w:ascii="Times New Roman" w:eastAsia="Times New Roman" w:hAnsi="Times New Roman" w:cs="Times New Roman"/>
          <w:sz w:val="24"/>
          <w:szCs w:val="24"/>
          <w:lang w:eastAsia="en-GB"/>
        </w:rPr>
        <w:t xml:space="preserve"> The entry of these substances triggers a localized inflammatory response within the brain, termed neuroinflammation, which exacerbates neuronal injury and dysfunction.</w:t>
      </w:r>
    </w:p>
    <w:p w14:paraId="70B053E9" w14:textId="77777777" w:rsidR="000E7054" w:rsidRPr="00AB4C44" w:rsidRDefault="000E7054" w:rsidP="000E7054">
      <w:pPr>
        <w:numPr>
          <w:ilvl w:val="0"/>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Direct Effects of Pathogens and Toxins:</w:t>
      </w:r>
    </w:p>
    <w:p w14:paraId="3790119F" w14:textId="77777777" w:rsidR="000E7054" w:rsidRPr="00AB4C44" w:rsidRDefault="000E7054" w:rsidP="000E7054">
      <w:pPr>
        <w:numPr>
          <w:ilvl w:val="1"/>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Microbial Products:</w:t>
      </w:r>
      <w:r w:rsidRPr="00AB4C44">
        <w:rPr>
          <w:rFonts w:ascii="Times New Roman" w:eastAsia="Times New Roman" w:hAnsi="Times New Roman" w:cs="Times New Roman"/>
          <w:sz w:val="24"/>
          <w:szCs w:val="24"/>
          <w:lang w:eastAsia="en-GB"/>
        </w:rPr>
        <w:t xml:space="preserve"> Some pathogens produce toxins (e.g., lipopolysaccharide in gram-negative bacteria) that directly affect BBB permeability.</w:t>
      </w:r>
    </w:p>
    <w:p w14:paraId="2D00E3E5" w14:textId="77777777" w:rsidR="000E7054" w:rsidRPr="00AB4C44" w:rsidRDefault="000E7054" w:rsidP="000E7054">
      <w:pPr>
        <w:numPr>
          <w:ilvl w:val="1"/>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Activation of Glial Cells:</w:t>
      </w:r>
      <w:r w:rsidRPr="00AB4C44">
        <w:rPr>
          <w:rFonts w:ascii="Times New Roman" w:eastAsia="Times New Roman" w:hAnsi="Times New Roman" w:cs="Times New Roman"/>
          <w:sz w:val="24"/>
          <w:szCs w:val="24"/>
          <w:lang w:eastAsia="en-GB"/>
        </w:rPr>
        <w:t xml:space="preserve"> Toxins and microbial products can activate microglia and astrocytes, leading to further release of inflammatory cytokines and perpetuating BBB disruption.</w:t>
      </w:r>
    </w:p>
    <w:p w14:paraId="16338795" w14:textId="77777777" w:rsidR="000E7054" w:rsidRPr="00AB4C44" w:rsidRDefault="000E7054" w:rsidP="000E7054">
      <w:pPr>
        <w:numPr>
          <w:ilvl w:val="0"/>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Clinical Implications:</w:t>
      </w:r>
    </w:p>
    <w:p w14:paraId="51E52C3B" w14:textId="77777777" w:rsidR="000E7054" w:rsidRPr="00AB4C44" w:rsidRDefault="000E7054" w:rsidP="000E7054">
      <w:pPr>
        <w:numPr>
          <w:ilvl w:val="1"/>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Neurological Complications:</w:t>
      </w:r>
      <w:r w:rsidRPr="00AB4C44">
        <w:rPr>
          <w:rFonts w:ascii="Times New Roman" w:eastAsia="Times New Roman" w:hAnsi="Times New Roman" w:cs="Times New Roman"/>
          <w:sz w:val="24"/>
          <w:szCs w:val="24"/>
          <w:lang w:eastAsia="en-GB"/>
        </w:rPr>
        <w:t xml:space="preserve"> BBB dysfunction in sepsis contributes to the development of CNS complications such as delirium, encephalopathy, seizures, and stroke.</w:t>
      </w:r>
    </w:p>
    <w:p w14:paraId="5FDEA9C0" w14:textId="77777777" w:rsidR="000E7054" w:rsidRPr="00AB4C44" w:rsidRDefault="000E7054" w:rsidP="000E7054">
      <w:pPr>
        <w:numPr>
          <w:ilvl w:val="1"/>
          <w:numId w:val="98"/>
        </w:numPr>
        <w:spacing w:before="100" w:beforeAutospacing="1" w:after="100" w:afterAutospacing="1" w:line="240" w:lineRule="auto"/>
        <w:rPr>
          <w:rFonts w:ascii="Times New Roman" w:eastAsia="Times New Roman" w:hAnsi="Times New Roman" w:cs="Times New Roman"/>
          <w:sz w:val="24"/>
          <w:szCs w:val="24"/>
          <w:lang w:eastAsia="en-GB"/>
        </w:rPr>
      </w:pPr>
      <w:r w:rsidRPr="00AB4C44">
        <w:rPr>
          <w:rFonts w:ascii="Times New Roman" w:eastAsia="Times New Roman" w:hAnsi="Times New Roman" w:cs="Times New Roman"/>
          <w:b/>
          <w:bCs/>
          <w:sz w:val="24"/>
          <w:szCs w:val="24"/>
          <w:lang w:eastAsia="en-GB"/>
        </w:rPr>
        <w:t>Therapeutic Challenges:</w:t>
      </w:r>
      <w:r w:rsidRPr="00AB4C44">
        <w:rPr>
          <w:rFonts w:ascii="Times New Roman" w:eastAsia="Times New Roman" w:hAnsi="Times New Roman" w:cs="Times New Roman"/>
          <w:sz w:val="24"/>
          <w:szCs w:val="24"/>
          <w:lang w:eastAsia="en-GB"/>
        </w:rPr>
        <w:t xml:space="preserve"> The increased permeability of the BBB complicates the delivery of therapeutic agents to the brain, as many drugs cannot effectively cross the compromised barrier.</w:t>
      </w:r>
    </w:p>
    <w:p w14:paraId="30909AD7" w14:textId="77777777" w:rsidR="000E7054" w:rsidRPr="006438DF" w:rsidRDefault="000E7054" w:rsidP="007D17D2">
      <w:pPr>
        <w:rPr>
          <w:rFonts w:ascii="Times New Roman" w:hAnsi="Times New Roman" w:cs="Times New Roman"/>
          <w:b/>
          <w:bCs/>
          <w:sz w:val="24"/>
          <w:szCs w:val="24"/>
          <w:lang w:val="en-IN"/>
        </w:rPr>
      </w:pPr>
    </w:p>
    <w:p w14:paraId="3E064E0A" w14:textId="77777777" w:rsidR="0055272B" w:rsidRPr="006438DF" w:rsidRDefault="0055272B" w:rsidP="00DD61A6">
      <w:pPr>
        <w:rPr>
          <w:rStyle w:val="nowrap"/>
          <w:rFonts w:ascii="Times New Roman" w:hAnsi="Times New Roman" w:cs="Times New Roman"/>
          <w:sz w:val="24"/>
          <w:szCs w:val="24"/>
          <w:lang w:val="en-IN"/>
        </w:rPr>
      </w:pPr>
      <w:r w:rsidRPr="006438DF">
        <w:rPr>
          <w:rFonts w:ascii="Times New Roman" w:hAnsi="Times New Roman" w:cs="Times New Roman"/>
          <w:sz w:val="24"/>
          <w:szCs w:val="24"/>
        </w:rPr>
        <w:lastRenderedPageBreak/>
        <w:t>Sepsis-associated encephalopathy affects up to 70% of critically sick patients with sepsis.</w:t>
      </w:r>
      <w:r w:rsidR="0047717F" w:rsidRPr="006438DF">
        <w:rPr>
          <w:rFonts w:ascii="Times New Roman" w:hAnsi="Times New Roman" w:cs="Times New Roman"/>
          <w:sz w:val="24"/>
          <w:szCs w:val="24"/>
          <w:vertAlign w:val="superscript"/>
        </w:rPr>
        <w:t>78</w:t>
      </w:r>
      <w:r w:rsidRPr="006438DF">
        <w:rPr>
          <w:rFonts w:ascii="Times New Roman" w:hAnsi="Times New Roman" w:cs="Times New Roman"/>
          <w:sz w:val="24"/>
          <w:szCs w:val="24"/>
        </w:rPr>
        <w:t xml:space="preserve"> Beyond direct infections of the brain and its surrounding tissues (such as meningitis or encephalitis), sepsis damages the central nervous system through a variety of methods, one of which is the critical mismatch between systemic perfusion and metabolic demands. Critical brain ischemia injuries can result from significant systemic hemodynamic instability, which can override the central nervous system's finely tuned perfusion regulation systems.</w:t>
      </w:r>
      <w:r w:rsidR="0047717F" w:rsidRPr="006438DF">
        <w:rPr>
          <w:rFonts w:ascii="Times New Roman" w:hAnsi="Times New Roman" w:cs="Times New Roman"/>
          <w:sz w:val="24"/>
          <w:szCs w:val="24"/>
          <w:vertAlign w:val="superscript"/>
        </w:rPr>
        <w:t>79</w:t>
      </w:r>
      <w:r w:rsidRPr="006438DF">
        <w:rPr>
          <w:rFonts w:ascii="Times New Roman" w:hAnsi="Times New Roman" w:cs="Times New Roman"/>
          <w:sz w:val="24"/>
          <w:szCs w:val="24"/>
        </w:rPr>
        <w:t xml:space="preserve"> Furthermore, sepsis</w:t>
      </w:r>
      <w:r w:rsidR="00DD61A6" w:rsidRPr="006438DF">
        <w:rPr>
          <w:rFonts w:ascii="Times New Roman" w:hAnsi="Times New Roman" w:cs="Times New Roman"/>
          <w:sz w:val="24"/>
          <w:szCs w:val="24"/>
        </w:rPr>
        <w:t>-</w:t>
      </w:r>
      <w:r w:rsidRPr="006438DF">
        <w:rPr>
          <w:rFonts w:ascii="Times New Roman" w:hAnsi="Times New Roman" w:cs="Times New Roman"/>
          <w:sz w:val="24"/>
          <w:szCs w:val="24"/>
        </w:rPr>
        <w:t>induced coagulopathy and the development of cardiac arrhythmias may help to explain why patients with sepsis are more likely to experience ischemic and hemorrhagic strokes.</w:t>
      </w:r>
      <w:r w:rsidR="0047717F" w:rsidRPr="006438DF">
        <w:rPr>
          <w:rFonts w:ascii="Times New Roman" w:hAnsi="Times New Roman" w:cs="Times New Roman"/>
          <w:sz w:val="24"/>
          <w:szCs w:val="24"/>
          <w:vertAlign w:val="superscript"/>
        </w:rPr>
        <w:t>80-83</w:t>
      </w:r>
    </w:p>
    <w:p w14:paraId="12ECB95E" w14:textId="77777777" w:rsidR="00DD61A6" w:rsidRPr="006438DF" w:rsidRDefault="0055272B" w:rsidP="0055272B">
      <w:pPr>
        <w:spacing w:before="200" w:line="240" w:lineRule="auto"/>
        <w:rPr>
          <w:rFonts w:ascii="Times New Roman" w:hAnsi="Times New Roman" w:cs="Times New Roman"/>
          <w:color w:val="212121"/>
          <w:sz w:val="24"/>
          <w:szCs w:val="24"/>
          <w:vertAlign w:val="superscript"/>
        </w:rPr>
      </w:pPr>
      <w:r w:rsidRPr="006438DF">
        <w:rPr>
          <w:rFonts w:ascii="Times New Roman" w:hAnsi="Times New Roman" w:cs="Times New Roman"/>
          <w:color w:val="212121"/>
          <w:sz w:val="24"/>
          <w:szCs w:val="24"/>
        </w:rPr>
        <w:t>However, the pronounced inflammatory response leads to blood-brain barrier rupture and microcirculatory failure, which permits the entry of neurotoxins and inflammatory mediators into brain tissue.</w:t>
      </w:r>
      <w:r w:rsidR="00C15EDC" w:rsidRPr="006438DF">
        <w:rPr>
          <w:rFonts w:ascii="Times New Roman" w:hAnsi="Times New Roman" w:cs="Times New Roman"/>
          <w:color w:val="212121"/>
          <w:sz w:val="24"/>
          <w:szCs w:val="24"/>
          <w:vertAlign w:val="superscript"/>
        </w:rPr>
        <w:t>84</w:t>
      </w:r>
      <w:r w:rsidRPr="006438DF">
        <w:rPr>
          <w:rFonts w:ascii="Times New Roman" w:hAnsi="Times New Roman" w:cs="Times New Roman"/>
          <w:color w:val="212121"/>
          <w:sz w:val="24"/>
          <w:szCs w:val="24"/>
        </w:rPr>
        <w:t xml:space="preserve"> Crucially, the elevated NO diffuses even past the blood-brain barrier that is still intact, resulting in oxidative stress and neuronal dysfunction as well as death.</w:t>
      </w:r>
      <w:r w:rsidR="00C15EDC" w:rsidRPr="006438DF">
        <w:rPr>
          <w:rFonts w:ascii="Times New Roman" w:hAnsi="Times New Roman" w:cs="Times New Roman"/>
          <w:color w:val="212121"/>
          <w:sz w:val="24"/>
          <w:szCs w:val="24"/>
          <w:vertAlign w:val="superscript"/>
        </w:rPr>
        <w:t>85</w:t>
      </w:r>
      <w:r w:rsidRPr="006438DF">
        <w:rPr>
          <w:rFonts w:ascii="Times New Roman" w:hAnsi="Times New Roman" w:cs="Times New Roman"/>
          <w:color w:val="212121"/>
          <w:sz w:val="24"/>
          <w:szCs w:val="24"/>
          <w:vertAlign w:val="superscript"/>
        </w:rPr>
        <w:t xml:space="preserve"> </w:t>
      </w:r>
    </w:p>
    <w:p w14:paraId="1C09E287" w14:textId="3DB57FD0" w:rsidR="0044516A" w:rsidRPr="00F177CB" w:rsidRDefault="0055272B" w:rsidP="00F177CB">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This acute brain dysfunction, which can range from delirium to convulsions and coma</w:t>
      </w:r>
      <w:r w:rsidR="00C15EDC" w:rsidRPr="006438DF">
        <w:rPr>
          <w:rFonts w:ascii="Times New Roman" w:hAnsi="Times New Roman" w:cs="Times New Roman"/>
          <w:color w:val="212121"/>
          <w:sz w:val="24"/>
          <w:szCs w:val="24"/>
          <w:vertAlign w:val="superscript"/>
        </w:rPr>
        <w:t>84</w:t>
      </w:r>
      <w:r w:rsidRPr="006438DF">
        <w:rPr>
          <w:rFonts w:ascii="Times New Roman" w:hAnsi="Times New Roman" w:cs="Times New Roman"/>
          <w:color w:val="212121"/>
          <w:sz w:val="24"/>
          <w:szCs w:val="24"/>
        </w:rPr>
        <w:t>, is also significantly influenced by the disruption of cholinergic and dopaminergic neurotransmission.</w:t>
      </w:r>
      <w:r w:rsidR="00C15EDC" w:rsidRPr="006438DF">
        <w:rPr>
          <w:rFonts w:ascii="Times New Roman" w:hAnsi="Times New Roman" w:cs="Times New Roman"/>
          <w:color w:val="212121"/>
          <w:sz w:val="24"/>
          <w:szCs w:val="24"/>
          <w:vertAlign w:val="superscript"/>
        </w:rPr>
        <w:t>86,87</w:t>
      </w:r>
      <w:r w:rsidRPr="006438DF">
        <w:rPr>
          <w:rFonts w:ascii="Times New Roman" w:hAnsi="Times New Roman" w:cs="Times New Roman"/>
          <w:color w:val="212121"/>
          <w:sz w:val="24"/>
          <w:szCs w:val="24"/>
          <w:vertAlign w:val="superscript"/>
        </w:rPr>
        <w:t xml:space="preserve"> </w:t>
      </w:r>
      <w:r w:rsidRPr="006438DF">
        <w:rPr>
          <w:rFonts w:ascii="Times New Roman" w:hAnsi="Times New Roman" w:cs="Times New Roman"/>
          <w:color w:val="212121"/>
          <w:sz w:val="24"/>
          <w:szCs w:val="24"/>
        </w:rPr>
        <w:t>Furthermore, the autonomic dysfunction is worsened when these insults affect vital organs, such as the brainstem, which prolongs hemodynamic instability and raises the risk of death.</w:t>
      </w:r>
      <w:r w:rsidR="00C15EDC" w:rsidRPr="006438DF">
        <w:rPr>
          <w:rFonts w:ascii="Times New Roman" w:hAnsi="Times New Roman" w:cs="Times New Roman"/>
          <w:color w:val="212121"/>
          <w:sz w:val="24"/>
          <w:szCs w:val="24"/>
          <w:vertAlign w:val="superscript"/>
        </w:rPr>
        <w:t>88</w:t>
      </w:r>
    </w:p>
    <w:p w14:paraId="42441CC0" w14:textId="77777777" w:rsidR="00DD61A6" w:rsidRPr="006438DF" w:rsidRDefault="00DD61A6" w:rsidP="00342C14">
      <w:pPr>
        <w:rPr>
          <w:rFonts w:ascii="Times New Roman" w:hAnsi="Times New Roman" w:cs="Times New Roman"/>
          <w:sz w:val="24"/>
          <w:szCs w:val="24"/>
          <w:lang w:val="en-GB"/>
        </w:rPr>
      </w:pPr>
    </w:p>
    <w:p w14:paraId="4A0FC512" w14:textId="77777777" w:rsidR="00DD61A6" w:rsidRPr="006438DF" w:rsidRDefault="00DD61A6" w:rsidP="00342C14">
      <w:pPr>
        <w:rPr>
          <w:rFonts w:ascii="Times New Roman" w:hAnsi="Times New Roman" w:cs="Times New Roman"/>
          <w:b/>
          <w:bCs/>
          <w:sz w:val="24"/>
          <w:szCs w:val="24"/>
          <w:lang w:val="en-GB"/>
        </w:rPr>
      </w:pPr>
      <w:r w:rsidRPr="006438DF">
        <w:rPr>
          <w:rFonts w:ascii="Times New Roman" w:hAnsi="Times New Roman" w:cs="Times New Roman"/>
          <w:b/>
          <w:bCs/>
          <w:sz w:val="24"/>
          <w:szCs w:val="24"/>
          <w:lang w:val="en-GB"/>
        </w:rPr>
        <w:t>References</w:t>
      </w:r>
    </w:p>
    <w:p w14:paraId="5A081CC7" w14:textId="77777777" w:rsidR="00342C14" w:rsidRPr="006438DF" w:rsidRDefault="00342C14" w:rsidP="00342C14">
      <w:pPr>
        <w:rPr>
          <w:rFonts w:ascii="Times New Roman" w:hAnsi="Times New Roman" w:cs="Times New Roman"/>
          <w:sz w:val="24"/>
          <w:szCs w:val="24"/>
          <w:lang w:val="en-GB"/>
        </w:rPr>
      </w:pPr>
      <w:r w:rsidRPr="006438DF">
        <w:rPr>
          <w:rFonts w:ascii="Times New Roman" w:hAnsi="Times New Roman" w:cs="Times New Roman"/>
          <w:sz w:val="24"/>
          <w:szCs w:val="24"/>
          <w:lang w:val="en-GB"/>
        </w:rPr>
        <w:t xml:space="preserve">1.Jones AE and Puskarich MA. Sepsis-induced tissue </w:t>
      </w:r>
      <w:proofErr w:type="spellStart"/>
      <w:proofErr w:type="gramStart"/>
      <w:r w:rsidRPr="006438DF">
        <w:rPr>
          <w:rFonts w:ascii="Times New Roman" w:hAnsi="Times New Roman" w:cs="Times New Roman"/>
          <w:sz w:val="24"/>
          <w:szCs w:val="24"/>
          <w:lang w:val="en-GB"/>
        </w:rPr>
        <w:t>hypoperfusion.Crit</w:t>
      </w:r>
      <w:proofErr w:type="spellEnd"/>
      <w:proofErr w:type="gramEnd"/>
      <w:r w:rsidRPr="006438DF">
        <w:rPr>
          <w:rFonts w:ascii="Times New Roman" w:hAnsi="Times New Roman" w:cs="Times New Roman"/>
          <w:sz w:val="24"/>
          <w:szCs w:val="24"/>
          <w:lang w:val="en-GB"/>
        </w:rPr>
        <w:t xml:space="preserve"> Care </w:t>
      </w:r>
      <w:proofErr w:type="spellStart"/>
      <w:r w:rsidRPr="006438DF">
        <w:rPr>
          <w:rFonts w:ascii="Times New Roman" w:hAnsi="Times New Roman" w:cs="Times New Roman"/>
          <w:sz w:val="24"/>
          <w:szCs w:val="24"/>
          <w:lang w:val="en-GB"/>
        </w:rPr>
        <w:t>Nurs</w:t>
      </w:r>
      <w:proofErr w:type="spellEnd"/>
      <w:r w:rsidRPr="006438DF">
        <w:rPr>
          <w:rFonts w:ascii="Times New Roman" w:hAnsi="Times New Roman" w:cs="Times New Roman"/>
          <w:sz w:val="24"/>
          <w:szCs w:val="24"/>
          <w:lang w:val="en-GB"/>
        </w:rPr>
        <w:t xml:space="preserve"> Clin North Am 2011; 23(1): 115–125.</w:t>
      </w:r>
    </w:p>
    <w:p w14:paraId="0444E4F3" w14:textId="77777777" w:rsidR="00342C14" w:rsidRPr="006438DF" w:rsidRDefault="00342C14" w:rsidP="00342C14">
      <w:pPr>
        <w:rPr>
          <w:rFonts w:ascii="Times New Roman" w:hAnsi="Times New Roman" w:cs="Times New Roman"/>
          <w:i/>
          <w:iCs/>
          <w:sz w:val="24"/>
          <w:szCs w:val="24"/>
          <w:lang w:val="en-GB"/>
        </w:rPr>
      </w:pPr>
      <w:r w:rsidRPr="006438DF">
        <w:rPr>
          <w:rFonts w:ascii="Times New Roman" w:hAnsi="Times New Roman" w:cs="Times New Roman"/>
          <w:sz w:val="24"/>
          <w:szCs w:val="24"/>
          <w:lang w:val="en-GB"/>
        </w:rPr>
        <w:t>2.Vieillard-Baron A. Septic cardiomyopathy. Ann Intensive Care 2011; 1(1): 6</w:t>
      </w:r>
      <w:r w:rsidRPr="006438DF">
        <w:rPr>
          <w:rFonts w:ascii="Times New Roman" w:hAnsi="Times New Roman" w:cs="Times New Roman"/>
          <w:i/>
          <w:iCs/>
          <w:sz w:val="24"/>
          <w:szCs w:val="24"/>
          <w:lang w:val="en-GB"/>
        </w:rPr>
        <w:t>.</w:t>
      </w:r>
    </w:p>
    <w:p w14:paraId="620FEBE8" w14:textId="77777777" w:rsidR="00342C14" w:rsidRPr="006438DF" w:rsidRDefault="00342C14" w:rsidP="00342C14">
      <w:pPr>
        <w:rPr>
          <w:rFonts w:ascii="Times New Roman" w:hAnsi="Times New Roman" w:cs="Times New Roman"/>
          <w:sz w:val="24"/>
          <w:szCs w:val="24"/>
          <w:lang w:val="en-GB"/>
        </w:rPr>
      </w:pPr>
      <w:r w:rsidRPr="006438DF">
        <w:rPr>
          <w:rFonts w:ascii="Times New Roman" w:hAnsi="Times New Roman" w:cs="Times New Roman"/>
          <w:sz w:val="24"/>
          <w:szCs w:val="24"/>
          <w:lang w:val="en-GB"/>
        </w:rPr>
        <w:t xml:space="preserve">3.Poelaert J, Declerck C, </w:t>
      </w:r>
      <w:proofErr w:type="spellStart"/>
      <w:r w:rsidRPr="006438DF">
        <w:rPr>
          <w:rFonts w:ascii="Times New Roman" w:hAnsi="Times New Roman" w:cs="Times New Roman"/>
          <w:sz w:val="24"/>
          <w:szCs w:val="24"/>
          <w:lang w:val="en-GB"/>
        </w:rPr>
        <w:t>Vogelaers</w:t>
      </w:r>
      <w:proofErr w:type="spellEnd"/>
      <w:r w:rsidRPr="006438DF">
        <w:rPr>
          <w:rFonts w:ascii="Times New Roman" w:hAnsi="Times New Roman" w:cs="Times New Roman"/>
          <w:sz w:val="24"/>
          <w:szCs w:val="24"/>
          <w:lang w:val="en-GB"/>
        </w:rPr>
        <w:t xml:space="preserve"> D, et al. Left ventricular systolic and diastolic function in septic shock. Intensive Care Med 1997; 23(5): 553–560.</w:t>
      </w:r>
    </w:p>
    <w:p w14:paraId="17DA14E0" w14:textId="77777777" w:rsidR="00342C14" w:rsidRPr="006438DF" w:rsidRDefault="00342C14" w:rsidP="00342C14">
      <w:pPr>
        <w:rPr>
          <w:rFonts w:ascii="Times New Roman" w:hAnsi="Times New Roman" w:cs="Times New Roman"/>
          <w:sz w:val="24"/>
          <w:szCs w:val="24"/>
          <w:lang w:val="en-GB"/>
        </w:rPr>
      </w:pPr>
      <w:r w:rsidRPr="006438DF">
        <w:rPr>
          <w:rFonts w:ascii="Times New Roman" w:hAnsi="Times New Roman" w:cs="Times New Roman"/>
          <w:sz w:val="24"/>
          <w:szCs w:val="24"/>
          <w:lang w:val="en-GB"/>
        </w:rPr>
        <w:t xml:space="preserve">4Jardin F, </w:t>
      </w:r>
      <w:proofErr w:type="spellStart"/>
      <w:r w:rsidRPr="006438DF">
        <w:rPr>
          <w:rFonts w:ascii="Times New Roman" w:hAnsi="Times New Roman" w:cs="Times New Roman"/>
          <w:sz w:val="24"/>
          <w:szCs w:val="24"/>
          <w:lang w:val="en-GB"/>
        </w:rPr>
        <w:t>Fourme</w:t>
      </w:r>
      <w:proofErr w:type="spellEnd"/>
      <w:r w:rsidRPr="006438DF">
        <w:rPr>
          <w:rFonts w:ascii="Times New Roman" w:hAnsi="Times New Roman" w:cs="Times New Roman"/>
          <w:sz w:val="24"/>
          <w:szCs w:val="24"/>
          <w:lang w:val="en-GB"/>
        </w:rPr>
        <w:t xml:space="preserve"> T, Page B, et al. Persistent preload defect in severe sepsis despite fluid loading: a longitudinal echocardiographic study in patients with septic shock. Chest 1999;116(5): 1354–1359.</w:t>
      </w:r>
    </w:p>
    <w:p w14:paraId="245F96F0" w14:textId="77777777" w:rsidR="00342C14" w:rsidRPr="006438DF" w:rsidRDefault="00342C14" w:rsidP="00342C14">
      <w:pPr>
        <w:rPr>
          <w:rFonts w:ascii="Times New Roman" w:hAnsi="Times New Roman" w:cs="Times New Roman"/>
          <w:sz w:val="24"/>
          <w:szCs w:val="24"/>
        </w:rPr>
      </w:pPr>
      <w:proofErr w:type="gramStart"/>
      <w:r w:rsidRPr="006438DF">
        <w:rPr>
          <w:rFonts w:ascii="Times New Roman" w:hAnsi="Times New Roman" w:cs="Times New Roman"/>
          <w:sz w:val="24"/>
          <w:szCs w:val="24"/>
        </w:rPr>
        <w:t>5 .</w:t>
      </w:r>
      <w:proofErr w:type="spellStart"/>
      <w:r w:rsidRPr="006438DF">
        <w:rPr>
          <w:rFonts w:ascii="Times New Roman" w:hAnsi="Times New Roman" w:cs="Times New Roman"/>
          <w:sz w:val="24"/>
          <w:szCs w:val="24"/>
        </w:rPr>
        <w:t>Hawiger</w:t>
      </w:r>
      <w:proofErr w:type="spellEnd"/>
      <w:proofErr w:type="gramEnd"/>
      <w:r w:rsidRPr="006438DF">
        <w:rPr>
          <w:rFonts w:ascii="Times New Roman" w:hAnsi="Times New Roman" w:cs="Times New Roman"/>
          <w:sz w:val="24"/>
          <w:szCs w:val="24"/>
        </w:rPr>
        <w:t xml:space="preserve"> J, Veach RA, Zienkiewicz J. New paradigms in sepsis: from prevention to protection of failing microcirculation. </w:t>
      </w:r>
      <w:r w:rsidRPr="006438DF">
        <w:rPr>
          <w:rFonts w:ascii="Times New Roman" w:hAnsi="Times New Roman" w:cs="Times New Roman"/>
          <w:i/>
          <w:iCs/>
          <w:sz w:val="24"/>
          <w:szCs w:val="24"/>
        </w:rPr>
        <w:t xml:space="preserve">J </w:t>
      </w:r>
      <w:proofErr w:type="spellStart"/>
      <w:r w:rsidRPr="006438DF">
        <w:rPr>
          <w:rFonts w:ascii="Times New Roman" w:hAnsi="Times New Roman" w:cs="Times New Roman"/>
          <w:i/>
          <w:iCs/>
          <w:sz w:val="24"/>
          <w:szCs w:val="24"/>
        </w:rPr>
        <w:t>Thromb</w:t>
      </w:r>
      <w:proofErr w:type="spellEnd"/>
      <w:r w:rsidRPr="006438DF">
        <w:rPr>
          <w:rFonts w:ascii="Times New Roman" w:hAnsi="Times New Roman" w:cs="Times New Roman"/>
          <w:i/>
          <w:iCs/>
          <w:sz w:val="24"/>
          <w:szCs w:val="24"/>
        </w:rPr>
        <w:t xml:space="preserve"> </w:t>
      </w:r>
      <w:proofErr w:type="spellStart"/>
      <w:r w:rsidRPr="006438DF">
        <w:rPr>
          <w:rFonts w:ascii="Times New Roman" w:hAnsi="Times New Roman" w:cs="Times New Roman"/>
          <w:i/>
          <w:iCs/>
          <w:sz w:val="24"/>
          <w:szCs w:val="24"/>
        </w:rPr>
        <w:t>Haemost</w:t>
      </w:r>
      <w:proofErr w:type="spellEnd"/>
      <w:r w:rsidRPr="006438DF">
        <w:rPr>
          <w:rFonts w:ascii="Times New Roman" w:hAnsi="Times New Roman" w:cs="Times New Roman"/>
          <w:sz w:val="24"/>
          <w:szCs w:val="24"/>
        </w:rPr>
        <w:t>. 2015;13(10):1743–56. [</w:t>
      </w:r>
      <w:hyperlink r:id="rId83"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sz w:val="24"/>
          <w:szCs w:val="24"/>
        </w:rPr>
        <w:t>][</w:t>
      </w:r>
      <w:hyperlink r:id="rId84"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85"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86" w:anchor="R18"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022E4C8F" w14:textId="77777777" w:rsidR="00342C14" w:rsidRPr="006438DF" w:rsidRDefault="00342C14" w:rsidP="00342C14">
      <w:pPr>
        <w:rPr>
          <w:rFonts w:ascii="Times New Roman" w:hAnsi="Times New Roman" w:cs="Times New Roman"/>
          <w:sz w:val="24"/>
          <w:szCs w:val="24"/>
        </w:rPr>
      </w:pPr>
      <w:r w:rsidRPr="006438DF">
        <w:rPr>
          <w:rFonts w:ascii="Times New Roman" w:hAnsi="Times New Roman" w:cs="Times New Roman"/>
          <w:sz w:val="24"/>
          <w:szCs w:val="24"/>
        </w:rPr>
        <w:t>6.</w:t>
      </w:r>
      <w:r w:rsidRPr="006438DF">
        <w:rPr>
          <w:rFonts w:ascii="Times New Roman" w:hAnsi="Times New Roman" w:cs="Times New Roman"/>
          <w:color w:val="303030"/>
          <w:sz w:val="24"/>
          <w:szCs w:val="24"/>
          <w:shd w:val="clear" w:color="auto" w:fill="FFFFFF"/>
        </w:rPr>
        <w:t xml:space="preserve"> </w:t>
      </w:r>
      <w:r w:rsidRPr="006438DF">
        <w:rPr>
          <w:rFonts w:ascii="Times New Roman" w:hAnsi="Times New Roman" w:cs="Times New Roman"/>
          <w:sz w:val="24"/>
          <w:szCs w:val="24"/>
        </w:rPr>
        <w:t>Rudiger A, Singer M. Mechanisms of sepsis-induced cardiac dysfunction. </w:t>
      </w:r>
      <w:r w:rsidRPr="006438DF">
        <w:rPr>
          <w:rFonts w:ascii="Times New Roman" w:hAnsi="Times New Roman" w:cs="Times New Roman"/>
          <w:i/>
          <w:iCs/>
          <w:sz w:val="24"/>
          <w:szCs w:val="24"/>
        </w:rPr>
        <w:t>Crit Care Med</w:t>
      </w:r>
      <w:r w:rsidRPr="006438DF">
        <w:rPr>
          <w:rFonts w:ascii="Times New Roman" w:hAnsi="Times New Roman" w:cs="Times New Roman"/>
          <w:sz w:val="24"/>
          <w:szCs w:val="24"/>
        </w:rPr>
        <w:t>. 2007;35(6):1599–608. [</w:t>
      </w:r>
      <w:hyperlink r:id="rId87"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88"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89" w:anchor="R19"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453BB57C" w14:textId="77777777" w:rsidR="00342C14" w:rsidRPr="006438DF" w:rsidRDefault="00342C14" w:rsidP="00342C14">
      <w:pPr>
        <w:rPr>
          <w:rFonts w:ascii="Times New Roman" w:hAnsi="Times New Roman" w:cs="Times New Roman"/>
          <w:sz w:val="24"/>
          <w:szCs w:val="24"/>
        </w:rPr>
      </w:pPr>
      <w:r w:rsidRPr="006438DF">
        <w:rPr>
          <w:rFonts w:ascii="Times New Roman" w:hAnsi="Times New Roman" w:cs="Times New Roman"/>
          <w:sz w:val="24"/>
          <w:szCs w:val="24"/>
        </w:rPr>
        <w:t>7.</w:t>
      </w:r>
      <w:r w:rsidRPr="006438DF">
        <w:rPr>
          <w:rFonts w:ascii="Times New Roman" w:hAnsi="Times New Roman" w:cs="Times New Roman"/>
          <w:color w:val="303030"/>
          <w:sz w:val="24"/>
          <w:szCs w:val="24"/>
          <w:shd w:val="clear" w:color="auto" w:fill="FFFFFF"/>
        </w:rPr>
        <w:t xml:space="preserve"> </w:t>
      </w:r>
      <w:r w:rsidRPr="006438DF">
        <w:rPr>
          <w:rFonts w:ascii="Times New Roman" w:hAnsi="Times New Roman" w:cs="Times New Roman"/>
          <w:sz w:val="24"/>
          <w:szCs w:val="24"/>
        </w:rPr>
        <w:t>Fiedler U, Augustin HG. Angiopoietins: a link between angiogenesis and inflammation. </w:t>
      </w:r>
      <w:r w:rsidRPr="006438DF">
        <w:rPr>
          <w:rFonts w:ascii="Times New Roman" w:hAnsi="Times New Roman" w:cs="Times New Roman"/>
          <w:i/>
          <w:iCs/>
          <w:sz w:val="24"/>
          <w:szCs w:val="24"/>
        </w:rPr>
        <w:t>Trends Immunol</w:t>
      </w:r>
      <w:r w:rsidRPr="006438DF">
        <w:rPr>
          <w:rFonts w:ascii="Times New Roman" w:hAnsi="Times New Roman" w:cs="Times New Roman"/>
          <w:sz w:val="24"/>
          <w:szCs w:val="24"/>
        </w:rPr>
        <w:t>. 2006;27(12):552–8. [</w:t>
      </w:r>
      <w:hyperlink r:id="rId90"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91"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92" w:anchor="R20"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1EAE1DFC" w14:textId="77777777" w:rsidR="00342C14" w:rsidRPr="006438DF" w:rsidRDefault="00342C14" w:rsidP="00342C14">
      <w:pPr>
        <w:rPr>
          <w:rFonts w:ascii="Times New Roman" w:hAnsi="Times New Roman" w:cs="Times New Roman"/>
          <w:sz w:val="24"/>
          <w:szCs w:val="24"/>
        </w:rPr>
      </w:pPr>
      <w:r w:rsidRPr="006438DF">
        <w:rPr>
          <w:rFonts w:ascii="Times New Roman" w:hAnsi="Times New Roman" w:cs="Times New Roman"/>
          <w:sz w:val="24"/>
          <w:szCs w:val="24"/>
        </w:rPr>
        <w:lastRenderedPageBreak/>
        <w:t>8..</w:t>
      </w:r>
      <w:r w:rsidRPr="006438DF">
        <w:rPr>
          <w:rFonts w:ascii="Times New Roman" w:hAnsi="Times New Roman" w:cs="Times New Roman"/>
          <w:color w:val="303030"/>
          <w:sz w:val="24"/>
          <w:szCs w:val="24"/>
          <w:shd w:val="clear" w:color="auto" w:fill="FFFFFF"/>
        </w:rPr>
        <w:t xml:space="preserve"> </w:t>
      </w:r>
      <w:proofErr w:type="spellStart"/>
      <w:r w:rsidRPr="006438DF">
        <w:rPr>
          <w:rFonts w:ascii="Times New Roman" w:hAnsi="Times New Roman" w:cs="Times New Roman"/>
          <w:sz w:val="24"/>
          <w:szCs w:val="24"/>
        </w:rPr>
        <w:t>Ricciuto</w:t>
      </w:r>
      <w:proofErr w:type="spellEnd"/>
      <w:r w:rsidRPr="006438DF">
        <w:rPr>
          <w:rFonts w:ascii="Times New Roman" w:hAnsi="Times New Roman" w:cs="Times New Roman"/>
          <w:sz w:val="24"/>
          <w:szCs w:val="24"/>
        </w:rPr>
        <w:t xml:space="preserve"> DR, dos Santos CC, Hawkes M, </w:t>
      </w:r>
      <w:proofErr w:type="spellStart"/>
      <w:r w:rsidRPr="006438DF">
        <w:rPr>
          <w:rFonts w:ascii="Times New Roman" w:hAnsi="Times New Roman" w:cs="Times New Roman"/>
          <w:sz w:val="24"/>
          <w:szCs w:val="24"/>
        </w:rPr>
        <w:t>Toltl</w:t>
      </w:r>
      <w:proofErr w:type="spellEnd"/>
      <w:r w:rsidRPr="006438DF">
        <w:rPr>
          <w:rFonts w:ascii="Times New Roman" w:hAnsi="Times New Roman" w:cs="Times New Roman"/>
          <w:sz w:val="24"/>
          <w:szCs w:val="24"/>
        </w:rPr>
        <w:t xml:space="preserve"> LJ, Conroy AL, </w:t>
      </w:r>
      <w:proofErr w:type="spellStart"/>
      <w:r w:rsidRPr="006438DF">
        <w:rPr>
          <w:rFonts w:ascii="Times New Roman" w:hAnsi="Times New Roman" w:cs="Times New Roman"/>
          <w:sz w:val="24"/>
          <w:szCs w:val="24"/>
        </w:rPr>
        <w:t>Rajwans</w:t>
      </w:r>
      <w:proofErr w:type="spellEnd"/>
      <w:r w:rsidRPr="006438DF">
        <w:rPr>
          <w:rFonts w:ascii="Times New Roman" w:hAnsi="Times New Roman" w:cs="Times New Roman"/>
          <w:sz w:val="24"/>
          <w:szCs w:val="24"/>
        </w:rPr>
        <w:t xml:space="preserve"> N, et al. Angiopoietin-1 and angiopoietin-2 as clinically informative prognostic biomarkers of morbidity and mortality in severe sepsis. </w:t>
      </w:r>
      <w:r w:rsidRPr="006438DF">
        <w:rPr>
          <w:rFonts w:ascii="Times New Roman" w:hAnsi="Times New Roman" w:cs="Times New Roman"/>
          <w:i/>
          <w:iCs/>
          <w:sz w:val="24"/>
          <w:szCs w:val="24"/>
        </w:rPr>
        <w:t>Crit Care Med</w:t>
      </w:r>
      <w:r w:rsidRPr="006438DF">
        <w:rPr>
          <w:rFonts w:ascii="Times New Roman" w:hAnsi="Times New Roman" w:cs="Times New Roman"/>
          <w:sz w:val="24"/>
          <w:szCs w:val="24"/>
        </w:rPr>
        <w:t>. 2011;39(4):702–10. [</w:t>
      </w:r>
      <w:hyperlink r:id="rId93"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94"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95" w:anchor="R21"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18C0FF0D" w14:textId="77777777" w:rsidR="00342C14" w:rsidRPr="006438DF" w:rsidRDefault="00342C14" w:rsidP="00342C14">
      <w:pPr>
        <w:rPr>
          <w:rFonts w:ascii="Times New Roman" w:hAnsi="Times New Roman" w:cs="Times New Roman"/>
          <w:sz w:val="24"/>
          <w:szCs w:val="24"/>
        </w:rPr>
      </w:pPr>
      <w:r w:rsidRPr="006438DF">
        <w:rPr>
          <w:rFonts w:ascii="Times New Roman" w:hAnsi="Times New Roman" w:cs="Times New Roman"/>
          <w:sz w:val="24"/>
          <w:szCs w:val="24"/>
        </w:rPr>
        <w:t>9..</w:t>
      </w:r>
      <w:r w:rsidRPr="006438DF">
        <w:rPr>
          <w:rFonts w:ascii="Times New Roman" w:hAnsi="Times New Roman" w:cs="Times New Roman"/>
          <w:color w:val="303030"/>
          <w:sz w:val="24"/>
          <w:szCs w:val="24"/>
          <w:shd w:val="clear" w:color="auto" w:fill="FFFFFF"/>
        </w:rPr>
        <w:t xml:space="preserve"> </w:t>
      </w:r>
      <w:r w:rsidRPr="006438DF">
        <w:rPr>
          <w:rFonts w:ascii="Times New Roman" w:hAnsi="Times New Roman" w:cs="Times New Roman"/>
          <w:sz w:val="24"/>
          <w:szCs w:val="24"/>
        </w:rPr>
        <w:t>Fang Y, Li C, Shao R, Yu H, Zhang Q. The role of biomarkers of endothelial activation in predicting morbidity and mortality in patients with severe sepsis and septic shock in intensive care: A prospective observational study. </w:t>
      </w:r>
      <w:proofErr w:type="spellStart"/>
      <w:r w:rsidRPr="006438DF">
        <w:rPr>
          <w:rFonts w:ascii="Times New Roman" w:hAnsi="Times New Roman" w:cs="Times New Roman"/>
          <w:i/>
          <w:iCs/>
          <w:sz w:val="24"/>
          <w:szCs w:val="24"/>
        </w:rPr>
        <w:t>Thromb</w:t>
      </w:r>
      <w:proofErr w:type="spellEnd"/>
      <w:r w:rsidRPr="006438DF">
        <w:rPr>
          <w:rFonts w:ascii="Times New Roman" w:hAnsi="Times New Roman" w:cs="Times New Roman"/>
          <w:i/>
          <w:iCs/>
          <w:sz w:val="24"/>
          <w:szCs w:val="24"/>
        </w:rPr>
        <w:t xml:space="preserve"> Res</w:t>
      </w:r>
      <w:r w:rsidRPr="006438DF">
        <w:rPr>
          <w:rFonts w:ascii="Times New Roman" w:hAnsi="Times New Roman" w:cs="Times New Roman"/>
          <w:sz w:val="24"/>
          <w:szCs w:val="24"/>
        </w:rPr>
        <w:t xml:space="preserve">. </w:t>
      </w:r>
      <w:proofErr w:type="gramStart"/>
      <w:r w:rsidRPr="006438DF">
        <w:rPr>
          <w:rFonts w:ascii="Times New Roman" w:hAnsi="Times New Roman" w:cs="Times New Roman"/>
          <w:sz w:val="24"/>
          <w:szCs w:val="24"/>
        </w:rPr>
        <w:t>2018;171:149</w:t>
      </w:r>
      <w:proofErr w:type="gramEnd"/>
      <w:r w:rsidRPr="006438DF">
        <w:rPr>
          <w:rFonts w:ascii="Times New Roman" w:hAnsi="Times New Roman" w:cs="Times New Roman"/>
          <w:sz w:val="24"/>
          <w:szCs w:val="24"/>
        </w:rPr>
        <w:t>–54. [</w:t>
      </w:r>
      <w:hyperlink r:id="rId96"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97"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hyperlink r:id="rId98" w:anchor="R23"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3F055988" w14:textId="77777777" w:rsidR="00342C14" w:rsidRPr="006438DF" w:rsidRDefault="00342C14" w:rsidP="00342C14">
      <w:pPr>
        <w:rPr>
          <w:rFonts w:ascii="Times New Roman" w:hAnsi="Times New Roman" w:cs="Times New Roman"/>
          <w:sz w:val="24"/>
          <w:szCs w:val="24"/>
        </w:rPr>
      </w:pPr>
      <w:r w:rsidRPr="006438DF">
        <w:rPr>
          <w:rFonts w:ascii="Times New Roman" w:hAnsi="Times New Roman" w:cs="Times New Roman"/>
          <w:sz w:val="24"/>
          <w:szCs w:val="24"/>
        </w:rPr>
        <w:t xml:space="preserve">10.Guarracino F, Bertini P, Pinsky </w:t>
      </w:r>
      <w:proofErr w:type="spellStart"/>
      <w:proofErr w:type="gramStart"/>
      <w:r w:rsidRPr="006438DF">
        <w:rPr>
          <w:rFonts w:ascii="Times New Roman" w:hAnsi="Times New Roman" w:cs="Times New Roman"/>
          <w:sz w:val="24"/>
          <w:szCs w:val="24"/>
        </w:rPr>
        <w:t>MR.Cardiovascular</w:t>
      </w:r>
      <w:proofErr w:type="spellEnd"/>
      <w:proofErr w:type="gramEnd"/>
      <w:r w:rsidRPr="006438DF">
        <w:rPr>
          <w:rFonts w:ascii="Times New Roman" w:hAnsi="Times New Roman" w:cs="Times New Roman"/>
          <w:sz w:val="24"/>
          <w:szCs w:val="24"/>
        </w:rPr>
        <w:t xml:space="preserve"> determinants of resuscitation from sepsis and septic shock. </w:t>
      </w:r>
      <w:r w:rsidRPr="006438DF">
        <w:rPr>
          <w:rFonts w:ascii="Times New Roman" w:hAnsi="Times New Roman" w:cs="Times New Roman"/>
          <w:i/>
          <w:iCs/>
          <w:sz w:val="24"/>
          <w:szCs w:val="24"/>
        </w:rPr>
        <w:t>Crit Care</w:t>
      </w:r>
      <w:r w:rsidRPr="006438DF">
        <w:rPr>
          <w:rFonts w:ascii="Times New Roman" w:hAnsi="Times New Roman" w:cs="Times New Roman"/>
          <w:sz w:val="24"/>
          <w:szCs w:val="24"/>
        </w:rPr>
        <w:t>. 2019;23(1):118. [</w:t>
      </w:r>
      <w:hyperlink r:id="rId99"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sz w:val="24"/>
          <w:szCs w:val="24"/>
        </w:rPr>
        <w:t>] [</w:t>
      </w:r>
      <w:hyperlink r:id="rId100"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01"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102" w:anchor="R24"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4B489F01" w14:textId="77777777" w:rsidR="00342C14" w:rsidRPr="006438DF" w:rsidRDefault="00342C14" w:rsidP="00342C14">
      <w:pPr>
        <w:rPr>
          <w:rFonts w:ascii="Times New Roman" w:hAnsi="Times New Roman" w:cs="Times New Roman"/>
          <w:sz w:val="24"/>
          <w:szCs w:val="24"/>
        </w:rPr>
      </w:pPr>
      <w:r w:rsidRPr="006438DF">
        <w:rPr>
          <w:rFonts w:ascii="Times New Roman" w:hAnsi="Times New Roman" w:cs="Times New Roman"/>
          <w:sz w:val="24"/>
          <w:szCs w:val="24"/>
        </w:rPr>
        <w:t>11.</w:t>
      </w:r>
      <w:r w:rsidRPr="006438DF">
        <w:rPr>
          <w:rFonts w:ascii="Times New Roman" w:hAnsi="Times New Roman" w:cs="Times New Roman"/>
          <w:color w:val="303030"/>
          <w:sz w:val="24"/>
          <w:szCs w:val="24"/>
          <w:shd w:val="clear" w:color="auto" w:fill="FFFFFF"/>
        </w:rPr>
        <w:t xml:space="preserve"> </w:t>
      </w:r>
      <w:proofErr w:type="spellStart"/>
      <w:r w:rsidRPr="006438DF">
        <w:rPr>
          <w:rFonts w:ascii="Times New Roman" w:hAnsi="Times New Roman" w:cs="Times New Roman"/>
          <w:sz w:val="24"/>
          <w:szCs w:val="24"/>
        </w:rPr>
        <w:t>Burgdorff</w:t>
      </w:r>
      <w:proofErr w:type="spellEnd"/>
      <w:r w:rsidRPr="006438DF">
        <w:rPr>
          <w:rFonts w:ascii="Times New Roman" w:hAnsi="Times New Roman" w:cs="Times New Roman"/>
          <w:sz w:val="24"/>
          <w:szCs w:val="24"/>
        </w:rPr>
        <w:t xml:space="preserve"> AM, Bucher M, Schumann </w:t>
      </w:r>
      <w:proofErr w:type="spellStart"/>
      <w:proofErr w:type="gramStart"/>
      <w:r w:rsidRPr="006438DF">
        <w:rPr>
          <w:rFonts w:ascii="Times New Roman" w:hAnsi="Times New Roman" w:cs="Times New Roman"/>
          <w:sz w:val="24"/>
          <w:szCs w:val="24"/>
        </w:rPr>
        <w:t>J.Vasoplegia</w:t>
      </w:r>
      <w:proofErr w:type="spellEnd"/>
      <w:proofErr w:type="gramEnd"/>
      <w:r w:rsidRPr="006438DF">
        <w:rPr>
          <w:rFonts w:ascii="Times New Roman" w:hAnsi="Times New Roman" w:cs="Times New Roman"/>
          <w:sz w:val="24"/>
          <w:szCs w:val="24"/>
        </w:rPr>
        <w:t xml:space="preserve"> in patients with sepsis and septic shock: pathways and mechanisms. </w:t>
      </w:r>
      <w:r w:rsidRPr="006438DF">
        <w:rPr>
          <w:rFonts w:ascii="Times New Roman" w:hAnsi="Times New Roman" w:cs="Times New Roman"/>
          <w:i/>
          <w:iCs/>
          <w:sz w:val="24"/>
          <w:szCs w:val="24"/>
        </w:rPr>
        <w:t>J Int Med Res</w:t>
      </w:r>
      <w:r w:rsidRPr="006438DF">
        <w:rPr>
          <w:rFonts w:ascii="Times New Roman" w:hAnsi="Times New Roman" w:cs="Times New Roman"/>
          <w:sz w:val="24"/>
          <w:szCs w:val="24"/>
        </w:rPr>
        <w:t>. 2018;46(4):1303–10. [</w:t>
      </w:r>
      <w:hyperlink r:id="rId103"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sz w:val="24"/>
          <w:szCs w:val="24"/>
        </w:rPr>
        <w:t>][</w:t>
      </w:r>
      <w:hyperlink r:id="rId104"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05"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106" w:anchor="R25"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3C08D915" w14:textId="77777777" w:rsidR="00342C14" w:rsidRPr="006438DF" w:rsidRDefault="00342C14" w:rsidP="00342C14">
      <w:pPr>
        <w:rPr>
          <w:rFonts w:ascii="Times New Roman" w:hAnsi="Times New Roman" w:cs="Times New Roman"/>
          <w:sz w:val="24"/>
          <w:szCs w:val="24"/>
        </w:rPr>
      </w:pPr>
      <w:r w:rsidRPr="006438DF">
        <w:rPr>
          <w:rFonts w:ascii="Times New Roman" w:hAnsi="Times New Roman" w:cs="Times New Roman"/>
          <w:sz w:val="24"/>
          <w:szCs w:val="24"/>
        </w:rPr>
        <w:t>12.</w:t>
      </w:r>
      <w:r w:rsidRPr="006438DF">
        <w:rPr>
          <w:rFonts w:ascii="Times New Roman" w:hAnsi="Times New Roman" w:cs="Times New Roman"/>
          <w:color w:val="303030"/>
          <w:sz w:val="24"/>
          <w:szCs w:val="24"/>
          <w:shd w:val="clear" w:color="auto" w:fill="FFFFFF"/>
        </w:rPr>
        <w:t xml:space="preserve"> </w:t>
      </w:r>
      <w:r w:rsidRPr="006438DF">
        <w:rPr>
          <w:rFonts w:ascii="Times New Roman" w:hAnsi="Times New Roman" w:cs="Times New Roman"/>
          <w:sz w:val="24"/>
          <w:szCs w:val="24"/>
        </w:rPr>
        <w:t>Bloch A, Berger D, Takala J. Understanding circulatory failure in sepsis. </w:t>
      </w:r>
      <w:r w:rsidRPr="006438DF">
        <w:rPr>
          <w:rFonts w:ascii="Times New Roman" w:hAnsi="Times New Roman" w:cs="Times New Roman"/>
          <w:i/>
          <w:iCs/>
          <w:sz w:val="24"/>
          <w:szCs w:val="24"/>
        </w:rPr>
        <w:t>Intensive Care Med</w:t>
      </w:r>
      <w:r w:rsidRPr="006438DF">
        <w:rPr>
          <w:rFonts w:ascii="Times New Roman" w:hAnsi="Times New Roman" w:cs="Times New Roman"/>
          <w:sz w:val="24"/>
          <w:szCs w:val="24"/>
        </w:rPr>
        <w:t>. 2016;42(12):2077–9. [</w:t>
      </w:r>
      <w:hyperlink r:id="rId107"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08"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hyperlink r:id="rId109" w:anchor="R26"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3A7CCDCD" w14:textId="77777777" w:rsidR="00342C14" w:rsidRPr="006438DF" w:rsidRDefault="00342C14" w:rsidP="00342C14">
      <w:pPr>
        <w:rPr>
          <w:rFonts w:ascii="Times New Roman" w:hAnsi="Times New Roman" w:cs="Times New Roman"/>
          <w:sz w:val="24"/>
          <w:szCs w:val="24"/>
        </w:rPr>
      </w:pPr>
      <w:r w:rsidRPr="006438DF">
        <w:rPr>
          <w:rFonts w:ascii="Times New Roman" w:hAnsi="Times New Roman" w:cs="Times New Roman"/>
          <w:sz w:val="24"/>
          <w:szCs w:val="24"/>
        </w:rPr>
        <w:t>13.</w:t>
      </w:r>
      <w:r w:rsidRPr="006438DF">
        <w:rPr>
          <w:rFonts w:ascii="Times New Roman" w:hAnsi="Times New Roman" w:cs="Times New Roman"/>
          <w:color w:val="303030"/>
          <w:sz w:val="24"/>
          <w:szCs w:val="24"/>
          <w:shd w:val="clear" w:color="auto" w:fill="FFFFFF"/>
        </w:rPr>
        <w:t xml:space="preserve"> </w:t>
      </w:r>
      <w:r w:rsidRPr="006438DF">
        <w:rPr>
          <w:rFonts w:ascii="Times New Roman" w:hAnsi="Times New Roman" w:cs="Times New Roman"/>
          <w:sz w:val="24"/>
          <w:szCs w:val="24"/>
        </w:rPr>
        <w:t>Morelli A, Passariello M. Hemodynamic coherence in sepsis. </w:t>
      </w:r>
      <w:r w:rsidRPr="006438DF">
        <w:rPr>
          <w:rFonts w:ascii="Times New Roman" w:hAnsi="Times New Roman" w:cs="Times New Roman"/>
          <w:i/>
          <w:iCs/>
          <w:sz w:val="24"/>
          <w:szCs w:val="24"/>
        </w:rPr>
        <w:t xml:space="preserve">Best </w:t>
      </w:r>
      <w:proofErr w:type="spellStart"/>
      <w:r w:rsidRPr="006438DF">
        <w:rPr>
          <w:rFonts w:ascii="Times New Roman" w:hAnsi="Times New Roman" w:cs="Times New Roman"/>
          <w:i/>
          <w:iCs/>
          <w:sz w:val="24"/>
          <w:szCs w:val="24"/>
        </w:rPr>
        <w:t>Pract</w:t>
      </w:r>
      <w:proofErr w:type="spellEnd"/>
      <w:r w:rsidRPr="006438DF">
        <w:rPr>
          <w:rFonts w:ascii="Times New Roman" w:hAnsi="Times New Roman" w:cs="Times New Roman"/>
          <w:i/>
          <w:iCs/>
          <w:sz w:val="24"/>
          <w:szCs w:val="24"/>
        </w:rPr>
        <w:t xml:space="preserve"> Res Clin </w:t>
      </w:r>
      <w:proofErr w:type="spellStart"/>
      <w:r w:rsidRPr="006438DF">
        <w:rPr>
          <w:rFonts w:ascii="Times New Roman" w:hAnsi="Times New Roman" w:cs="Times New Roman"/>
          <w:i/>
          <w:iCs/>
          <w:sz w:val="24"/>
          <w:szCs w:val="24"/>
        </w:rPr>
        <w:t>Anaesthesiol</w:t>
      </w:r>
      <w:proofErr w:type="spellEnd"/>
      <w:r w:rsidRPr="006438DF">
        <w:rPr>
          <w:rFonts w:ascii="Times New Roman" w:hAnsi="Times New Roman" w:cs="Times New Roman"/>
          <w:sz w:val="24"/>
          <w:szCs w:val="24"/>
        </w:rPr>
        <w:t>. 2016;30(4):453–63. [</w:t>
      </w:r>
      <w:hyperlink r:id="rId110"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11"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112" w:anchor="R27"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60EFFCC6"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lang w:val="en-GB"/>
        </w:rPr>
        <w:t>14.</w:t>
      </w:r>
      <w:r w:rsidRPr="006438DF">
        <w:rPr>
          <w:rFonts w:ascii="Times New Roman" w:hAnsi="Times New Roman" w:cs="Times New Roman"/>
          <w:sz w:val="24"/>
          <w:szCs w:val="24"/>
        </w:rPr>
        <w:t xml:space="preserve"> Barrett LK, Singer M, Clapp LH. Vasopressin: mechanisms of action on the vasculature in health and in septic shock. </w:t>
      </w:r>
      <w:r w:rsidRPr="006438DF">
        <w:rPr>
          <w:rFonts w:ascii="Times New Roman" w:hAnsi="Times New Roman" w:cs="Times New Roman"/>
          <w:i/>
          <w:iCs/>
          <w:sz w:val="24"/>
          <w:szCs w:val="24"/>
        </w:rPr>
        <w:t>Crit Care Med</w:t>
      </w:r>
      <w:r w:rsidRPr="006438DF">
        <w:rPr>
          <w:rFonts w:ascii="Times New Roman" w:hAnsi="Times New Roman" w:cs="Times New Roman"/>
          <w:sz w:val="24"/>
          <w:szCs w:val="24"/>
        </w:rPr>
        <w:t>. 2007;35(1):33–40. [</w:t>
      </w:r>
      <w:hyperlink r:id="rId113"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14"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hyperlink r:id="rId115" w:anchor="R28"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71C126D2"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 xml:space="preserve">15. </w:t>
      </w:r>
      <w:proofErr w:type="spellStart"/>
      <w:r w:rsidRPr="006438DF">
        <w:rPr>
          <w:rFonts w:ascii="Times New Roman" w:hAnsi="Times New Roman" w:cs="Times New Roman"/>
          <w:sz w:val="24"/>
          <w:szCs w:val="24"/>
        </w:rPr>
        <w:t>Sharawy</w:t>
      </w:r>
      <w:proofErr w:type="spellEnd"/>
      <w:r w:rsidRPr="006438DF">
        <w:rPr>
          <w:rFonts w:ascii="Times New Roman" w:hAnsi="Times New Roman" w:cs="Times New Roman"/>
          <w:sz w:val="24"/>
          <w:szCs w:val="24"/>
        </w:rPr>
        <w:t xml:space="preserve"> N, Lehmann C. New directions for sepsis and septic shock research. </w:t>
      </w:r>
      <w:r w:rsidRPr="006438DF">
        <w:rPr>
          <w:rFonts w:ascii="Times New Roman" w:hAnsi="Times New Roman" w:cs="Times New Roman"/>
          <w:i/>
          <w:iCs/>
          <w:sz w:val="24"/>
          <w:szCs w:val="24"/>
        </w:rPr>
        <w:t>J Surg Res</w:t>
      </w:r>
      <w:r w:rsidRPr="006438DF">
        <w:rPr>
          <w:rFonts w:ascii="Times New Roman" w:hAnsi="Times New Roman" w:cs="Times New Roman"/>
          <w:sz w:val="24"/>
          <w:szCs w:val="24"/>
        </w:rPr>
        <w:t>. 2015;194(2):520–7. [</w:t>
      </w:r>
      <w:hyperlink r:id="rId116"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17"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hyperlink r:id="rId118" w:anchor="R29"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19FB3FE6"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 xml:space="preserve">16. </w:t>
      </w:r>
      <w:proofErr w:type="spellStart"/>
      <w:r w:rsidRPr="006438DF">
        <w:rPr>
          <w:rFonts w:ascii="Times New Roman" w:hAnsi="Times New Roman" w:cs="Times New Roman"/>
          <w:sz w:val="24"/>
          <w:szCs w:val="24"/>
        </w:rPr>
        <w:t>Sharawy</w:t>
      </w:r>
      <w:proofErr w:type="spellEnd"/>
      <w:r w:rsidRPr="006438DF">
        <w:rPr>
          <w:rFonts w:ascii="Times New Roman" w:hAnsi="Times New Roman" w:cs="Times New Roman"/>
          <w:sz w:val="24"/>
          <w:szCs w:val="24"/>
        </w:rPr>
        <w:t xml:space="preserve"> N. </w:t>
      </w:r>
      <w:proofErr w:type="spellStart"/>
      <w:r w:rsidRPr="006438DF">
        <w:rPr>
          <w:rFonts w:ascii="Times New Roman" w:hAnsi="Times New Roman" w:cs="Times New Roman"/>
          <w:sz w:val="24"/>
          <w:szCs w:val="24"/>
        </w:rPr>
        <w:t>Vasoplegia</w:t>
      </w:r>
      <w:proofErr w:type="spellEnd"/>
      <w:r w:rsidRPr="006438DF">
        <w:rPr>
          <w:rFonts w:ascii="Times New Roman" w:hAnsi="Times New Roman" w:cs="Times New Roman"/>
          <w:sz w:val="24"/>
          <w:szCs w:val="24"/>
        </w:rPr>
        <w:t xml:space="preserve"> in septic shock: do we really fight the right enemy? </w:t>
      </w:r>
      <w:r w:rsidRPr="006438DF">
        <w:rPr>
          <w:rFonts w:ascii="Times New Roman" w:hAnsi="Times New Roman" w:cs="Times New Roman"/>
          <w:i/>
          <w:iCs/>
          <w:sz w:val="24"/>
          <w:szCs w:val="24"/>
        </w:rPr>
        <w:t>J Crit Care</w:t>
      </w:r>
      <w:r w:rsidRPr="006438DF">
        <w:rPr>
          <w:rFonts w:ascii="Times New Roman" w:hAnsi="Times New Roman" w:cs="Times New Roman"/>
          <w:sz w:val="24"/>
          <w:szCs w:val="24"/>
        </w:rPr>
        <w:t>. 2014;29(1):83–7. [</w:t>
      </w:r>
      <w:hyperlink r:id="rId119"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20"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p>
    <w:p w14:paraId="56CF2CE6"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 xml:space="preserve">17.Levy B, Collin S, </w:t>
      </w:r>
      <w:proofErr w:type="spellStart"/>
      <w:r w:rsidRPr="006438DF">
        <w:rPr>
          <w:rFonts w:ascii="Times New Roman" w:hAnsi="Times New Roman" w:cs="Times New Roman"/>
          <w:sz w:val="24"/>
          <w:szCs w:val="24"/>
        </w:rPr>
        <w:t>Sennoun</w:t>
      </w:r>
      <w:proofErr w:type="spellEnd"/>
      <w:r w:rsidRPr="006438DF">
        <w:rPr>
          <w:rFonts w:ascii="Times New Roman" w:hAnsi="Times New Roman" w:cs="Times New Roman"/>
          <w:sz w:val="24"/>
          <w:szCs w:val="24"/>
        </w:rPr>
        <w:t xml:space="preserve"> N, Ducrocq N, </w:t>
      </w:r>
      <w:proofErr w:type="spellStart"/>
      <w:r w:rsidRPr="006438DF">
        <w:rPr>
          <w:rFonts w:ascii="Times New Roman" w:hAnsi="Times New Roman" w:cs="Times New Roman"/>
          <w:sz w:val="24"/>
          <w:szCs w:val="24"/>
        </w:rPr>
        <w:t>Kimmoun</w:t>
      </w:r>
      <w:proofErr w:type="spellEnd"/>
      <w:r w:rsidRPr="006438DF">
        <w:rPr>
          <w:rFonts w:ascii="Times New Roman" w:hAnsi="Times New Roman" w:cs="Times New Roman"/>
          <w:sz w:val="24"/>
          <w:szCs w:val="24"/>
        </w:rPr>
        <w:t xml:space="preserve"> A, Asfar P, et al. Vascular </w:t>
      </w:r>
      <w:proofErr w:type="spellStart"/>
      <w:r w:rsidRPr="006438DF">
        <w:rPr>
          <w:rFonts w:ascii="Times New Roman" w:hAnsi="Times New Roman" w:cs="Times New Roman"/>
          <w:sz w:val="24"/>
          <w:szCs w:val="24"/>
        </w:rPr>
        <w:t>hyporesponsiveness</w:t>
      </w:r>
      <w:proofErr w:type="spellEnd"/>
      <w:r w:rsidRPr="006438DF">
        <w:rPr>
          <w:rFonts w:ascii="Times New Roman" w:hAnsi="Times New Roman" w:cs="Times New Roman"/>
          <w:sz w:val="24"/>
          <w:szCs w:val="24"/>
        </w:rPr>
        <w:t xml:space="preserve"> to vasopressors in septic shock: from bench to bedside. </w:t>
      </w:r>
      <w:r w:rsidRPr="006438DF">
        <w:rPr>
          <w:rFonts w:ascii="Times New Roman" w:hAnsi="Times New Roman" w:cs="Times New Roman"/>
          <w:i/>
          <w:iCs/>
          <w:sz w:val="24"/>
          <w:szCs w:val="24"/>
        </w:rPr>
        <w:t>Intensive Care Med</w:t>
      </w:r>
      <w:r w:rsidRPr="006438DF">
        <w:rPr>
          <w:rFonts w:ascii="Times New Roman" w:hAnsi="Times New Roman" w:cs="Times New Roman"/>
          <w:sz w:val="24"/>
          <w:szCs w:val="24"/>
        </w:rPr>
        <w:t>. 2010;36(12):2019–29. [</w:t>
      </w:r>
      <w:hyperlink r:id="rId121"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22"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p>
    <w:p w14:paraId="64FA654B"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 xml:space="preserve">18.Lopez A, Lorente JA, </w:t>
      </w:r>
      <w:proofErr w:type="spellStart"/>
      <w:r w:rsidRPr="006438DF">
        <w:rPr>
          <w:rFonts w:ascii="Times New Roman" w:hAnsi="Times New Roman" w:cs="Times New Roman"/>
          <w:sz w:val="24"/>
          <w:szCs w:val="24"/>
        </w:rPr>
        <w:t>Steingrub</w:t>
      </w:r>
      <w:proofErr w:type="spellEnd"/>
      <w:r w:rsidRPr="006438DF">
        <w:rPr>
          <w:rFonts w:ascii="Times New Roman" w:hAnsi="Times New Roman" w:cs="Times New Roman"/>
          <w:sz w:val="24"/>
          <w:szCs w:val="24"/>
        </w:rPr>
        <w:t xml:space="preserve"> J, Bakker J, McLuckie A, </w:t>
      </w:r>
      <w:proofErr w:type="spellStart"/>
      <w:r w:rsidRPr="006438DF">
        <w:rPr>
          <w:rFonts w:ascii="Times New Roman" w:hAnsi="Times New Roman" w:cs="Times New Roman"/>
          <w:sz w:val="24"/>
          <w:szCs w:val="24"/>
        </w:rPr>
        <w:t>Willatts</w:t>
      </w:r>
      <w:proofErr w:type="spellEnd"/>
      <w:r w:rsidRPr="006438DF">
        <w:rPr>
          <w:rFonts w:ascii="Times New Roman" w:hAnsi="Times New Roman" w:cs="Times New Roman"/>
          <w:sz w:val="24"/>
          <w:szCs w:val="24"/>
        </w:rPr>
        <w:t xml:space="preserve"> S, et al. Multiple-center, randomized, placebo-controlled, double-blind study of the nitric oxide synthase inhibitor 546C88: effect on survival in patients with septic shock. </w:t>
      </w:r>
      <w:r w:rsidRPr="006438DF">
        <w:rPr>
          <w:rFonts w:ascii="Times New Roman" w:hAnsi="Times New Roman" w:cs="Times New Roman"/>
          <w:i/>
          <w:iCs/>
          <w:sz w:val="24"/>
          <w:szCs w:val="24"/>
        </w:rPr>
        <w:t>Crit Care Med</w:t>
      </w:r>
      <w:r w:rsidRPr="006438DF">
        <w:rPr>
          <w:rFonts w:ascii="Times New Roman" w:hAnsi="Times New Roman" w:cs="Times New Roman"/>
          <w:sz w:val="24"/>
          <w:szCs w:val="24"/>
        </w:rPr>
        <w:t>. 2004;32(1):21–30. [</w:t>
      </w:r>
      <w:hyperlink r:id="rId123"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24"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p>
    <w:p w14:paraId="3F5BAFB0" w14:textId="7967D57A" w:rsidR="007134D0" w:rsidRPr="005A3AE9" w:rsidRDefault="00E338D2" w:rsidP="007134D0">
      <w:pPr>
        <w:rPr>
          <w:rFonts w:ascii="Times New Roman" w:hAnsi="Times New Roman" w:cs="Times New Roman"/>
          <w:sz w:val="24"/>
          <w:szCs w:val="24"/>
        </w:rPr>
      </w:pPr>
      <w:r w:rsidRPr="006438DF">
        <w:rPr>
          <w:rFonts w:ascii="Times New Roman" w:hAnsi="Times New Roman" w:cs="Times New Roman"/>
          <w:sz w:val="24"/>
          <w:szCs w:val="24"/>
        </w:rPr>
        <w:lastRenderedPageBreak/>
        <w:t>19.</w:t>
      </w:r>
      <w:r w:rsidR="007134D0" w:rsidRPr="005A3AE9">
        <w:rPr>
          <w:rFonts w:ascii="Times New Roman" w:hAnsi="Times New Roman" w:cs="Times New Roman"/>
          <w:sz w:val="24"/>
          <w:szCs w:val="24"/>
          <w:lang w:val="en-IN"/>
        </w:rPr>
        <w:t>Levy RJ, Piel DA, Acton PD, Zhou R, Ferrari VA, Karp JS, et al. Evidence of myocardial hibernation in the septic heart. </w:t>
      </w:r>
      <w:r w:rsidR="007134D0" w:rsidRPr="005A3AE9">
        <w:rPr>
          <w:rFonts w:ascii="Times New Roman" w:hAnsi="Times New Roman" w:cs="Times New Roman"/>
          <w:i/>
          <w:iCs/>
          <w:sz w:val="24"/>
          <w:szCs w:val="24"/>
          <w:lang w:val="en-IN"/>
        </w:rPr>
        <w:t>Crit Care Med. </w:t>
      </w:r>
      <w:proofErr w:type="gramStart"/>
      <w:r w:rsidR="007134D0" w:rsidRPr="005A3AE9">
        <w:rPr>
          <w:rFonts w:ascii="Times New Roman" w:hAnsi="Times New Roman" w:cs="Times New Roman"/>
          <w:sz w:val="24"/>
          <w:szCs w:val="24"/>
          <w:lang w:val="en-IN"/>
        </w:rPr>
        <w:t>2005;33:2752</w:t>
      </w:r>
      <w:proofErr w:type="gramEnd"/>
      <w:r w:rsidR="007134D0" w:rsidRPr="005A3AE9">
        <w:rPr>
          <w:rFonts w:ascii="Times New Roman" w:hAnsi="Times New Roman" w:cs="Times New Roman"/>
          <w:sz w:val="24"/>
          <w:szCs w:val="24"/>
          <w:lang w:val="en-IN"/>
        </w:rPr>
        <w:t>–6. [</w:t>
      </w:r>
      <w:hyperlink r:id="rId125" w:history="1">
        <w:r w:rsidR="007134D0" w:rsidRPr="005A3AE9">
          <w:rPr>
            <w:rStyle w:val="Hyperlink"/>
            <w:rFonts w:ascii="Times New Roman" w:hAnsi="Times New Roman" w:cs="Times New Roman"/>
            <w:sz w:val="24"/>
            <w:szCs w:val="24"/>
            <w:lang w:val="en-IN"/>
          </w:rPr>
          <w:t>PubMed</w:t>
        </w:r>
      </w:hyperlink>
      <w:r w:rsidR="007134D0" w:rsidRPr="005A3AE9">
        <w:rPr>
          <w:rFonts w:ascii="Times New Roman" w:hAnsi="Times New Roman" w:cs="Times New Roman"/>
          <w:sz w:val="24"/>
          <w:szCs w:val="24"/>
          <w:lang w:val="en-IN"/>
        </w:rPr>
        <w:t>] [</w:t>
      </w:r>
      <w:hyperlink r:id="rId126" w:tgtFrame="_blank" w:history="1">
        <w:r w:rsidR="007134D0" w:rsidRPr="005A3AE9">
          <w:rPr>
            <w:rStyle w:val="Hyperlink"/>
            <w:rFonts w:ascii="Times New Roman" w:hAnsi="Times New Roman" w:cs="Times New Roman"/>
            <w:sz w:val="24"/>
            <w:szCs w:val="24"/>
            <w:lang w:val="en-IN"/>
          </w:rPr>
          <w:t>Google Scholar</w:t>
        </w:r>
      </w:hyperlink>
      <w:r w:rsidR="007134D0" w:rsidRPr="005A3AE9">
        <w:rPr>
          <w:rFonts w:ascii="Times New Roman" w:hAnsi="Times New Roman" w:cs="Times New Roman"/>
          <w:sz w:val="24"/>
          <w:szCs w:val="24"/>
          <w:lang w:val="en-IN"/>
        </w:rPr>
        <w:t>][</w:t>
      </w:r>
      <w:hyperlink r:id="rId127" w:anchor="b15-acc-2020-00248" w:history="1">
        <w:r w:rsidR="007134D0" w:rsidRPr="005A3AE9">
          <w:rPr>
            <w:rStyle w:val="Hyperlink"/>
            <w:rFonts w:ascii="Times New Roman" w:hAnsi="Times New Roman" w:cs="Times New Roman"/>
            <w:sz w:val="24"/>
            <w:szCs w:val="24"/>
            <w:lang w:val="en-IN"/>
          </w:rPr>
          <w:t>Ref list</w:t>
        </w:r>
      </w:hyperlink>
      <w:r w:rsidR="007134D0" w:rsidRPr="005A3AE9">
        <w:rPr>
          <w:rFonts w:ascii="Times New Roman" w:hAnsi="Times New Roman" w:cs="Times New Roman"/>
          <w:sz w:val="24"/>
          <w:szCs w:val="24"/>
          <w:lang w:val="en-IN"/>
        </w:rPr>
        <w:t>]</w:t>
      </w:r>
    </w:p>
    <w:p w14:paraId="750CE41B" w14:textId="3B6FD8C4" w:rsidR="00E338D2" w:rsidRPr="006438DF" w:rsidRDefault="00E338D2" w:rsidP="00E338D2">
      <w:pPr>
        <w:rPr>
          <w:rFonts w:ascii="Times New Roman" w:hAnsi="Times New Roman" w:cs="Times New Roman"/>
          <w:sz w:val="24"/>
          <w:szCs w:val="24"/>
        </w:rPr>
      </w:pPr>
    </w:p>
    <w:p w14:paraId="08A884A5" w14:textId="218998AE" w:rsidR="007134D0" w:rsidRPr="005A3AE9" w:rsidRDefault="00E338D2" w:rsidP="007134D0">
      <w:pPr>
        <w:rPr>
          <w:rFonts w:ascii="Times New Roman" w:hAnsi="Times New Roman" w:cs="Times New Roman"/>
          <w:sz w:val="24"/>
          <w:szCs w:val="24"/>
        </w:rPr>
      </w:pPr>
      <w:r w:rsidRPr="006438DF">
        <w:rPr>
          <w:rFonts w:ascii="Times New Roman" w:hAnsi="Times New Roman" w:cs="Times New Roman"/>
          <w:sz w:val="24"/>
          <w:szCs w:val="24"/>
        </w:rPr>
        <w:t xml:space="preserve">20. </w:t>
      </w:r>
      <w:r w:rsidR="007134D0" w:rsidRPr="005A3AE9">
        <w:rPr>
          <w:rFonts w:ascii="Times New Roman" w:hAnsi="Times New Roman" w:cs="Times New Roman"/>
          <w:sz w:val="24"/>
          <w:szCs w:val="24"/>
          <w:lang w:val="en-IN"/>
        </w:rPr>
        <w:t xml:space="preserve">Kumar A, Krieger A, </w:t>
      </w:r>
      <w:proofErr w:type="spellStart"/>
      <w:r w:rsidR="007134D0" w:rsidRPr="005A3AE9">
        <w:rPr>
          <w:rFonts w:ascii="Times New Roman" w:hAnsi="Times New Roman" w:cs="Times New Roman"/>
          <w:sz w:val="24"/>
          <w:szCs w:val="24"/>
          <w:lang w:val="en-IN"/>
        </w:rPr>
        <w:t>Symeoneides</w:t>
      </w:r>
      <w:proofErr w:type="spellEnd"/>
      <w:r w:rsidR="007134D0" w:rsidRPr="005A3AE9">
        <w:rPr>
          <w:rFonts w:ascii="Times New Roman" w:hAnsi="Times New Roman" w:cs="Times New Roman"/>
          <w:sz w:val="24"/>
          <w:szCs w:val="24"/>
          <w:lang w:val="en-IN"/>
        </w:rPr>
        <w:t xml:space="preserve"> S, Kumar A, Parrillo JE. Myocardial dysfunction in septic shock. Part II. Role of cytokines and nitric oxide. </w:t>
      </w:r>
      <w:r w:rsidR="007134D0" w:rsidRPr="005A3AE9">
        <w:rPr>
          <w:rFonts w:ascii="Times New Roman" w:hAnsi="Times New Roman" w:cs="Times New Roman"/>
          <w:i/>
          <w:iCs/>
          <w:sz w:val="24"/>
          <w:szCs w:val="24"/>
          <w:lang w:val="en-IN"/>
        </w:rPr>
        <w:t xml:space="preserve">J </w:t>
      </w:r>
      <w:proofErr w:type="spellStart"/>
      <w:r w:rsidR="007134D0" w:rsidRPr="005A3AE9">
        <w:rPr>
          <w:rFonts w:ascii="Times New Roman" w:hAnsi="Times New Roman" w:cs="Times New Roman"/>
          <w:i/>
          <w:iCs/>
          <w:sz w:val="24"/>
          <w:szCs w:val="24"/>
          <w:lang w:val="en-IN"/>
        </w:rPr>
        <w:t>Cardiothorac</w:t>
      </w:r>
      <w:proofErr w:type="spellEnd"/>
      <w:r w:rsidR="007134D0" w:rsidRPr="005A3AE9">
        <w:rPr>
          <w:rFonts w:ascii="Times New Roman" w:hAnsi="Times New Roman" w:cs="Times New Roman"/>
          <w:i/>
          <w:iCs/>
          <w:sz w:val="24"/>
          <w:szCs w:val="24"/>
          <w:lang w:val="en-IN"/>
        </w:rPr>
        <w:t xml:space="preserve"> </w:t>
      </w:r>
      <w:proofErr w:type="spellStart"/>
      <w:r w:rsidR="007134D0" w:rsidRPr="005A3AE9">
        <w:rPr>
          <w:rFonts w:ascii="Times New Roman" w:hAnsi="Times New Roman" w:cs="Times New Roman"/>
          <w:i/>
          <w:iCs/>
          <w:sz w:val="24"/>
          <w:szCs w:val="24"/>
          <w:lang w:val="en-IN"/>
        </w:rPr>
        <w:t>Vasc</w:t>
      </w:r>
      <w:proofErr w:type="spellEnd"/>
      <w:r w:rsidR="007134D0" w:rsidRPr="005A3AE9">
        <w:rPr>
          <w:rFonts w:ascii="Times New Roman" w:hAnsi="Times New Roman" w:cs="Times New Roman"/>
          <w:i/>
          <w:iCs/>
          <w:sz w:val="24"/>
          <w:szCs w:val="24"/>
          <w:lang w:val="en-IN"/>
        </w:rPr>
        <w:t xml:space="preserve"> </w:t>
      </w:r>
      <w:proofErr w:type="spellStart"/>
      <w:r w:rsidR="007134D0" w:rsidRPr="005A3AE9">
        <w:rPr>
          <w:rFonts w:ascii="Times New Roman" w:hAnsi="Times New Roman" w:cs="Times New Roman"/>
          <w:i/>
          <w:iCs/>
          <w:sz w:val="24"/>
          <w:szCs w:val="24"/>
          <w:lang w:val="en-IN"/>
        </w:rPr>
        <w:t>Anesth</w:t>
      </w:r>
      <w:proofErr w:type="spellEnd"/>
      <w:r w:rsidR="007134D0" w:rsidRPr="005A3AE9">
        <w:rPr>
          <w:rFonts w:ascii="Times New Roman" w:hAnsi="Times New Roman" w:cs="Times New Roman"/>
          <w:i/>
          <w:iCs/>
          <w:sz w:val="24"/>
          <w:szCs w:val="24"/>
          <w:lang w:val="en-IN"/>
        </w:rPr>
        <w:t>. </w:t>
      </w:r>
      <w:r w:rsidR="007134D0" w:rsidRPr="005A3AE9">
        <w:rPr>
          <w:rFonts w:ascii="Times New Roman" w:hAnsi="Times New Roman" w:cs="Times New Roman"/>
          <w:sz w:val="24"/>
          <w:szCs w:val="24"/>
          <w:lang w:val="en-IN"/>
        </w:rPr>
        <w:t>2001;15:485–511.[</w:t>
      </w:r>
      <w:hyperlink r:id="rId128" w:history="1">
        <w:r w:rsidR="007134D0" w:rsidRPr="005A3AE9">
          <w:rPr>
            <w:rStyle w:val="Hyperlink"/>
            <w:rFonts w:ascii="Times New Roman" w:hAnsi="Times New Roman" w:cs="Times New Roman"/>
            <w:sz w:val="24"/>
            <w:szCs w:val="24"/>
            <w:lang w:val="en-IN"/>
          </w:rPr>
          <w:t>PubMed</w:t>
        </w:r>
      </w:hyperlink>
      <w:r w:rsidR="007134D0" w:rsidRPr="005A3AE9">
        <w:rPr>
          <w:rFonts w:ascii="Times New Roman" w:hAnsi="Times New Roman" w:cs="Times New Roman"/>
          <w:sz w:val="24"/>
          <w:szCs w:val="24"/>
          <w:lang w:val="en-IN"/>
        </w:rPr>
        <w:t>] [</w:t>
      </w:r>
      <w:hyperlink r:id="rId129" w:tgtFrame="_blank" w:history="1">
        <w:r w:rsidR="007134D0" w:rsidRPr="005A3AE9">
          <w:rPr>
            <w:rStyle w:val="Hyperlink"/>
            <w:rFonts w:ascii="Times New Roman" w:hAnsi="Times New Roman" w:cs="Times New Roman"/>
            <w:sz w:val="24"/>
            <w:szCs w:val="24"/>
            <w:lang w:val="en-IN"/>
          </w:rPr>
          <w:t>Google Scholar</w:t>
        </w:r>
      </w:hyperlink>
      <w:r w:rsidR="007134D0" w:rsidRPr="005A3AE9">
        <w:rPr>
          <w:rFonts w:ascii="Times New Roman" w:hAnsi="Times New Roman" w:cs="Times New Roman"/>
          <w:sz w:val="24"/>
          <w:szCs w:val="24"/>
          <w:lang w:val="en-IN"/>
        </w:rPr>
        <w:t>] [</w:t>
      </w:r>
      <w:hyperlink r:id="rId130" w:anchor="b18-acc-2020-00248" w:history="1">
        <w:r w:rsidR="007134D0" w:rsidRPr="005A3AE9">
          <w:rPr>
            <w:rStyle w:val="Hyperlink"/>
            <w:rFonts w:ascii="Times New Roman" w:hAnsi="Times New Roman" w:cs="Times New Roman"/>
            <w:sz w:val="24"/>
            <w:szCs w:val="24"/>
            <w:lang w:val="en-IN"/>
          </w:rPr>
          <w:t>Ref list</w:t>
        </w:r>
      </w:hyperlink>
      <w:r w:rsidR="007134D0" w:rsidRPr="005A3AE9">
        <w:rPr>
          <w:rFonts w:ascii="Times New Roman" w:hAnsi="Times New Roman" w:cs="Times New Roman"/>
          <w:sz w:val="24"/>
          <w:szCs w:val="24"/>
          <w:lang w:val="en-IN"/>
        </w:rPr>
        <w:t>]</w:t>
      </w:r>
    </w:p>
    <w:p w14:paraId="0A97D54D" w14:textId="43F5604B" w:rsidR="00E338D2" w:rsidRPr="006438DF" w:rsidRDefault="00E338D2" w:rsidP="00E338D2">
      <w:pPr>
        <w:rPr>
          <w:rFonts w:ascii="Times New Roman" w:hAnsi="Times New Roman" w:cs="Times New Roman"/>
          <w:sz w:val="24"/>
          <w:szCs w:val="24"/>
        </w:rPr>
      </w:pPr>
    </w:p>
    <w:p w14:paraId="1ECDCD78" w14:textId="28B7FF10" w:rsidR="007134D0" w:rsidRPr="005A3AE9" w:rsidRDefault="00E338D2" w:rsidP="007134D0">
      <w:pPr>
        <w:rPr>
          <w:rFonts w:ascii="Times New Roman" w:hAnsi="Times New Roman" w:cs="Times New Roman"/>
          <w:sz w:val="24"/>
          <w:szCs w:val="24"/>
        </w:rPr>
      </w:pPr>
      <w:r w:rsidRPr="00CB0B3D">
        <w:rPr>
          <w:rFonts w:ascii="Times New Roman" w:hAnsi="Times New Roman" w:cs="Times New Roman"/>
          <w:sz w:val="24"/>
          <w:szCs w:val="24"/>
          <w:lang w:val="de-DE"/>
        </w:rPr>
        <w:t>21.</w:t>
      </w:r>
      <w:r w:rsidR="007134D0" w:rsidRPr="00CB0B3D">
        <w:rPr>
          <w:rFonts w:ascii="Times New Roman" w:hAnsi="Times New Roman" w:cs="Times New Roman"/>
          <w:sz w:val="24"/>
          <w:szCs w:val="24"/>
          <w:lang w:val="de-DE"/>
        </w:rPr>
        <w:t xml:space="preserve">Loppnow H, Werdan K, Reuter G, Flad HD. </w:t>
      </w:r>
      <w:r w:rsidR="007134D0" w:rsidRPr="005A3AE9">
        <w:rPr>
          <w:rFonts w:ascii="Times New Roman" w:hAnsi="Times New Roman" w:cs="Times New Roman"/>
          <w:sz w:val="24"/>
          <w:szCs w:val="24"/>
          <w:lang w:val="en-IN"/>
        </w:rPr>
        <w:t>The interleukin-1 and interleukin-1 converting enzyme families in the cardiovascular system. </w:t>
      </w:r>
      <w:proofErr w:type="spellStart"/>
      <w:r w:rsidR="007134D0" w:rsidRPr="005A3AE9">
        <w:rPr>
          <w:rFonts w:ascii="Times New Roman" w:hAnsi="Times New Roman" w:cs="Times New Roman"/>
          <w:i/>
          <w:iCs/>
          <w:sz w:val="24"/>
          <w:szCs w:val="24"/>
          <w:lang w:val="en-IN"/>
        </w:rPr>
        <w:t>Eur</w:t>
      </w:r>
      <w:proofErr w:type="spellEnd"/>
      <w:r w:rsidR="007134D0" w:rsidRPr="005A3AE9">
        <w:rPr>
          <w:rFonts w:ascii="Times New Roman" w:hAnsi="Times New Roman" w:cs="Times New Roman"/>
          <w:i/>
          <w:iCs/>
          <w:sz w:val="24"/>
          <w:szCs w:val="24"/>
          <w:lang w:val="en-IN"/>
        </w:rPr>
        <w:t xml:space="preserve"> Cytokine </w:t>
      </w:r>
      <w:proofErr w:type="spellStart"/>
      <w:r w:rsidR="007134D0" w:rsidRPr="005A3AE9">
        <w:rPr>
          <w:rFonts w:ascii="Times New Roman" w:hAnsi="Times New Roman" w:cs="Times New Roman"/>
          <w:i/>
          <w:iCs/>
          <w:sz w:val="24"/>
          <w:szCs w:val="24"/>
          <w:lang w:val="en-IN"/>
        </w:rPr>
        <w:t>Netw</w:t>
      </w:r>
      <w:proofErr w:type="spellEnd"/>
      <w:r w:rsidR="007134D0" w:rsidRPr="005A3AE9">
        <w:rPr>
          <w:rFonts w:ascii="Times New Roman" w:hAnsi="Times New Roman" w:cs="Times New Roman"/>
          <w:i/>
          <w:iCs/>
          <w:sz w:val="24"/>
          <w:szCs w:val="24"/>
          <w:lang w:val="en-IN"/>
        </w:rPr>
        <w:t>. </w:t>
      </w:r>
      <w:proofErr w:type="gramStart"/>
      <w:r w:rsidR="007134D0" w:rsidRPr="005A3AE9">
        <w:rPr>
          <w:rFonts w:ascii="Times New Roman" w:hAnsi="Times New Roman" w:cs="Times New Roman"/>
          <w:sz w:val="24"/>
          <w:szCs w:val="24"/>
          <w:lang w:val="en-IN"/>
        </w:rPr>
        <w:t>1998;9:675</w:t>
      </w:r>
      <w:proofErr w:type="gramEnd"/>
      <w:r w:rsidR="007134D0" w:rsidRPr="005A3AE9">
        <w:rPr>
          <w:rFonts w:ascii="Times New Roman" w:hAnsi="Times New Roman" w:cs="Times New Roman"/>
          <w:sz w:val="24"/>
          <w:szCs w:val="24"/>
          <w:lang w:val="en-IN"/>
        </w:rPr>
        <w:t>–80. [</w:t>
      </w:r>
      <w:hyperlink r:id="rId131" w:history="1">
        <w:r w:rsidR="007134D0" w:rsidRPr="005A3AE9">
          <w:rPr>
            <w:rStyle w:val="Hyperlink"/>
            <w:rFonts w:ascii="Times New Roman" w:hAnsi="Times New Roman" w:cs="Times New Roman"/>
            <w:sz w:val="24"/>
            <w:szCs w:val="24"/>
            <w:lang w:val="en-IN"/>
          </w:rPr>
          <w:t>PubMed</w:t>
        </w:r>
      </w:hyperlink>
      <w:r w:rsidR="007134D0" w:rsidRPr="005A3AE9">
        <w:rPr>
          <w:rFonts w:ascii="Times New Roman" w:hAnsi="Times New Roman" w:cs="Times New Roman"/>
          <w:sz w:val="24"/>
          <w:szCs w:val="24"/>
          <w:lang w:val="en-IN"/>
        </w:rPr>
        <w:t>] [</w:t>
      </w:r>
      <w:hyperlink r:id="rId132" w:tgtFrame="_blank" w:history="1">
        <w:r w:rsidR="007134D0" w:rsidRPr="005A3AE9">
          <w:rPr>
            <w:rStyle w:val="Hyperlink"/>
            <w:rFonts w:ascii="Times New Roman" w:hAnsi="Times New Roman" w:cs="Times New Roman"/>
            <w:sz w:val="24"/>
            <w:szCs w:val="24"/>
            <w:lang w:val="en-IN"/>
          </w:rPr>
          <w:t>Google Scholar</w:t>
        </w:r>
      </w:hyperlink>
      <w:r w:rsidR="007134D0" w:rsidRPr="005A3AE9">
        <w:rPr>
          <w:rFonts w:ascii="Times New Roman" w:hAnsi="Times New Roman" w:cs="Times New Roman"/>
          <w:sz w:val="24"/>
          <w:szCs w:val="24"/>
          <w:lang w:val="en-IN"/>
        </w:rPr>
        <w:t>] [</w:t>
      </w:r>
      <w:hyperlink r:id="rId133" w:anchor="b20-acc-2020-00248" w:history="1">
        <w:r w:rsidR="007134D0" w:rsidRPr="005A3AE9">
          <w:rPr>
            <w:rStyle w:val="Hyperlink"/>
            <w:rFonts w:ascii="Times New Roman" w:hAnsi="Times New Roman" w:cs="Times New Roman"/>
            <w:sz w:val="24"/>
            <w:szCs w:val="24"/>
            <w:lang w:val="en-IN"/>
          </w:rPr>
          <w:t>Ref list</w:t>
        </w:r>
      </w:hyperlink>
      <w:r w:rsidR="007134D0" w:rsidRPr="005A3AE9">
        <w:rPr>
          <w:rFonts w:ascii="Times New Roman" w:hAnsi="Times New Roman" w:cs="Times New Roman"/>
          <w:sz w:val="24"/>
          <w:szCs w:val="24"/>
          <w:lang w:val="en-IN"/>
        </w:rPr>
        <w:t>]</w:t>
      </w:r>
    </w:p>
    <w:p w14:paraId="7DDE9740" w14:textId="58503960" w:rsidR="00E338D2" w:rsidRPr="006438DF" w:rsidRDefault="00E338D2" w:rsidP="00E338D2">
      <w:pPr>
        <w:rPr>
          <w:rFonts w:ascii="Times New Roman" w:hAnsi="Times New Roman" w:cs="Times New Roman"/>
          <w:sz w:val="24"/>
          <w:szCs w:val="24"/>
        </w:rPr>
      </w:pPr>
    </w:p>
    <w:p w14:paraId="1F80A50F" w14:textId="1A229330" w:rsidR="007134D0" w:rsidRPr="005A3AE9" w:rsidRDefault="00E338D2" w:rsidP="007134D0">
      <w:pPr>
        <w:rPr>
          <w:rFonts w:ascii="Times New Roman" w:hAnsi="Times New Roman" w:cs="Times New Roman"/>
          <w:sz w:val="24"/>
          <w:szCs w:val="24"/>
        </w:rPr>
      </w:pPr>
      <w:r w:rsidRPr="006438DF">
        <w:rPr>
          <w:rFonts w:ascii="Times New Roman" w:hAnsi="Times New Roman" w:cs="Times New Roman"/>
          <w:sz w:val="24"/>
          <w:szCs w:val="24"/>
        </w:rPr>
        <w:t>22.</w:t>
      </w:r>
      <w:r w:rsidR="007134D0" w:rsidRPr="005A3AE9">
        <w:rPr>
          <w:rFonts w:ascii="Times New Roman" w:hAnsi="Times New Roman" w:cs="Times New Roman"/>
          <w:sz w:val="24"/>
          <w:szCs w:val="24"/>
          <w:lang w:val="en-IN"/>
        </w:rPr>
        <w:t>Francis SE, Holden H, Holt CM, Duff GW. Interleukin-1 in myocardium and coronary arteries of patients with dilated cardiomyopathy. </w:t>
      </w:r>
      <w:r w:rsidR="007134D0" w:rsidRPr="005A3AE9">
        <w:rPr>
          <w:rFonts w:ascii="Times New Roman" w:hAnsi="Times New Roman" w:cs="Times New Roman"/>
          <w:i/>
          <w:iCs/>
          <w:sz w:val="24"/>
          <w:szCs w:val="24"/>
          <w:lang w:val="en-IN"/>
        </w:rPr>
        <w:t xml:space="preserve">J Mol Cell </w:t>
      </w:r>
      <w:proofErr w:type="spellStart"/>
      <w:r w:rsidR="007134D0" w:rsidRPr="005A3AE9">
        <w:rPr>
          <w:rFonts w:ascii="Times New Roman" w:hAnsi="Times New Roman" w:cs="Times New Roman"/>
          <w:i/>
          <w:iCs/>
          <w:sz w:val="24"/>
          <w:szCs w:val="24"/>
          <w:lang w:val="en-IN"/>
        </w:rPr>
        <w:t>Cardiol</w:t>
      </w:r>
      <w:proofErr w:type="spellEnd"/>
      <w:r w:rsidR="007134D0" w:rsidRPr="005A3AE9">
        <w:rPr>
          <w:rFonts w:ascii="Times New Roman" w:hAnsi="Times New Roman" w:cs="Times New Roman"/>
          <w:i/>
          <w:iCs/>
          <w:sz w:val="24"/>
          <w:szCs w:val="24"/>
          <w:lang w:val="en-IN"/>
        </w:rPr>
        <w:t>. </w:t>
      </w:r>
      <w:proofErr w:type="gramStart"/>
      <w:r w:rsidR="007134D0" w:rsidRPr="005A3AE9">
        <w:rPr>
          <w:rFonts w:ascii="Times New Roman" w:hAnsi="Times New Roman" w:cs="Times New Roman"/>
          <w:sz w:val="24"/>
          <w:szCs w:val="24"/>
          <w:lang w:val="en-IN"/>
        </w:rPr>
        <w:t>1998;30:215</w:t>
      </w:r>
      <w:proofErr w:type="gramEnd"/>
      <w:r w:rsidR="007134D0" w:rsidRPr="005A3AE9">
        <w:rPr>
          <w:rFonts w:ascii="Times New Roman" w:hAnsi="Times New Roman" w:cs="Times New Roman"/>
          <w:sz w:val="24"/>
          <w:szCs w:val="24"/>
          <w:lang w:val="en-IN"/>
        </w:rPr>
        <w:t>–23. [</w:t>
      </w:r>
      <w:hyperlink r:id="rId134" w:history="1">
        <w:r w:rsidR="007134D0" w:rsidRPr="005A3AE9">
          <w:rPr>
            <w:rStyle w:val="Hyperlink"/>
            <w:rFonts w:ascii="Times New Roman" w:hAnsi="Times New Roman" w:cs="Times New Roman"/>
            <w:sz w:val="24"/>
            <w:szCs w:val="24"/>
            <w:lang w:val="en-IN"/>
          </w:rPr>
          <w:t>PubMed</w:t>
        </w:r>
      </w:hyperlink>
      <w:r w:rsidR="007134D0" w:rsidRPr="005A3AE9">
        <w:rPr>
          <w:rFonts w:ascii="Times New Roman" w:hAnsi="Times New Roman" w:cs="Times New Roman"/>
          <w:sz w:val="24"/>
          <w:szCs w:val="24"/>
          <w:lang w:val="en-IN"/>
        </w:rPr>
        <w:t>] [</w:t>
      </w:r>
      <w:hyperlink r:id="rId135" w:tgtFrame="_blank" w:history="1">
        <w:r w:rsidR="007134D0" w:rsidRPr="005A3AE9">
          <w:rPr>
            <w:rStyle w:val="Hyperlink"/>
            <w:rFonts w:ascii="Times New Roman" w:hAnsi="Times New Roman" w:cs="Times New Roman"/>
            <w:sz w:val="24"/>
            <w:szCs w:val="24"/>
            <w:lang w:val="en-IN"/>
          </w:rPr>
          <w:t>Google Scholar</w:t>
        </w:r>
      </w:hyperlink>
      <w:r w:rsidR="007134D0" w:rsidRPr="005A3AE9">
        <w:rPr>
          <w:rFonts w:ascii="Times New Roman" w:hAnsi="Times New Roman" w:cs="Times New Roman"/>
          <w:sz w:val="24"/>
          <w:szCs w:val="24"/>
          <w:lang w:val="en-IN"/>
        </w:rPr>
        <w:t>] [</w:t>
      </w:r>
      <w:hyperlink r:id="rId136" w:anchor="b22-acc-2020-00248" w:history="1">
        <w:r w:rsidR="007134D0" w:rsidRPr="005A3AE9">
          <w:rPr>
            <w:rStyle w:val="Hyperlink"/>
            <w:rFonts w:ascii="Times New Roman" w:hAnsi="Times New Roman" w:cs="Times New Roman"/>
            <w:sz w:val="24"/>
            <w:szCs w:val="24"/>
            <w:lang w:val="en-IN"/>
          </w:rPr>
          <w:t>Ref list</w:t>
        </w:r>
      </w:hyperlink>
      <w:r w:rsidR="007134D0" w:rsidRPr="005A3AE9">
        <w:rPr>
          <w:rFonts w:ascii="Times New Roman" w:hAnsi="Times New Roman" w:cs="Times New Roman"/>
          <w:sz w:val="24"/>
          <w:szCs w:val="24"/>
          <w:lang w:val="en-IN"/>
        </w:rPr>
        <w:t>]</w:t>
      </w:r>
    </w:p>
    <w:p w14:paraId="5F5D7FDD" w14:textId="2548F5AF" w:rsidR="00E338D2" w:rsidRPr="006438DF" w:rsidRDefault="00E338D2" w:rsidP="00E338D2">
      <w:pPr>
        <w:rPr>
          <w:rFonts w:ascii="Times New Roman" w:hAnsi="Times New Roman" w:cs="Times New Roman"/>
          <w:sz w:val="24"/>
          <w:szCs w:val="24"/>
        </w:rPr>
      </w:pPr>
    </w:p>
    <w:p w14:paraId="07FAF43F" w14:textId="5263C83A" w:rsidR="007134D0" w:rsidRPr="005A3AE9" w:rsidRDefault="00E338D2" w:rsidP="007134D0">
      <w:pPr>
        <w:rPr>
          <w:rFonts w:ascii="Times New Roman" w:hAnsi="Times New Roman" w:cs="Times New Roman"/>
          <w:sz w:val="24"/>
          <w:szCs w:val="24"/>
        </w:rPr>
      </w:pPr>
      <w:r w:rsidRPr="006438DF">
        <w:rPr>
          <w:rFonts w:ascii="Times New Roman" w:hAnsi="Times New Roman" w:cs="Times New Roman"/>
          <w:sz w:val="24"/>
          <w:szCs w:val="24"/>
        </w:rPr>
        <w:t>23.</w:t>
      </w:r>
      <w:r w:rsidR="007134D0" w:rsidRPr="005A3AE9">
        <w:rPr>
          <w:rFonts w:ascii="Times New Roman" w:hAnsi="Times New Roman" w:cs="Times New Roman"/>
          <w:sz w:val="24"/>
          <w:szCs w:val="24"/>
        </w:rPr>
        <w:t>Zanotti-Cavazzoni SL, Hollenberg SM. Cardiac dysfunction in severe sepsis and septic shock. </w:t>
      </w:r>
      <w:r w:rsidR="007134D0" w:rsidRPr="005A3AE9">
        <w:rPr>
          <w:rFonts w:ascii="Times New Roman" w:hAnsi="Times New Roman" w:cs="Times New Roman"/>
          <w:i/>
          <w:iCs/>
          <w:sz w:val="24"/>
          <w:szCs w:val="24"/>
        </w:rPr>
        <w:t xml:space="preserve">Curr </w:t>
      </w:r>
      <w:proofErr w:type="spellStart"/>
      <w:r w:rsidR="007134D0" w:rsidRPr="005A3AE9">
        <w:rPr>
          <w:rFonts w:ascii="Times New Roman" w:hAnsi="Times New Roman" w:cs="Times New Roman"/>
          <w:i/>
          <w:iCs/>
          <w:sz w:val="24"/>
          <w:szCs w:val="24"/>
        </w:rPr>
        <w:t>Opin</w:t>
      </w:r>
      <w:proofErr w:type="spellEnd"/>
      <w:r w:rsidR="007134D0" w:rsidRPr="005A3AE9">
        <w:rPr>
          <w:rFonts w:ascii="Times New Roman" w:hAnsi="Times New Roman" w:cs="Times New Roman"/>
          <w:i/>
          <w:iCs/>
          <w:sz w:val="24"/>
          <w:szCs w:val="24"/>
        </w:rPr>
        <w:t xml:space="preserve"> Crit Care. </w:t>
      </w:r>
      <w:r w:rsidR="007134D0" w:rsidRPr="005A3AE9">
        <w:rPr>
          <w:rFonts w:ascii="Times New Roman" w:hAnsi="Times New Roman" w:cs="Times New Roman"/>
          <w:sz w:val="24"/>
          <w:szCs w:val="24"/>
        </w:rPr>
        <w:t>2009;15:392–7.[</w:t>
      </w:r>
      <w:hyperlink r:id="rId137" w:history="1">
        <w:r w:rsidR="007134D0" w:rsidRPr="005A3AE9">
          <w:rPr>
            <w:rStyle w:val="Hyperlink"/>
            <w:rFonts w:ascii="Times New Roman" w:hAnsi="Times New Roman" w:cs="Times New Roman"/>
            <w:sz w:val="24"/>
            <w:szCs w:val="24"/>
          </w:rPr>
          <w:t>PubMed</w:t>
        </w:r>
      </w:hyperlink>
      <w:r w:rsidR="007134D0" w:rsidRPr="005A3AE9">
        <w:rPr>
          <w:rFonts w:ascii="Times New Roman" w:hAnsi="Times New Roman" w:cs="Times New Roman"/>
          <w:sz w:val="24"/>
          <w:szCs w:val="24"/>
        </w:rPr>
        <w:t>] [</w:t>
      </w:r>
      <w:hyperlink r:id="rId138" w:tgtFrame="_blank" w:history="1">
        <w:r w:rsidR="007134D0" w:rsidRPr="005A3AE9">
          <w:rPr>
            <w:rStyle w:val="Hyperlink"/>
            <w:rFonts w:ascii="Times New Roman" w:hAnsi="Times New Roman" w:cs="Times New Roman"/>
            <w:sz w:val="24"/>
            <w:szCs w:val="24"/>
          </w:rPr>
          <w:t>Google Scholar</w:t>
        </w:r>
      </w:hyperlink>
      <w:r w:rsidR="007134D0" w:rsidRPr="005A3AE9">
        <w:rPr>
          <w:rFonts w:ascii="Times New Roman" w:hAnsi="Times New Roman" w:cs="Times New Roman"/>
          <w:sz w:val="24"/>
          <w:szCs w:val="24"/>
        </w:rPr>
        <w:t>] [</w:t>
      </w:r>
      <w:hyperlink r:id="rId139" w:anchor="b27-acc-2020-00248" w:history="1">
        <w:r w:rsidR="007134D0" w:rsidRPr="005A3AE9">
          <w:rPr>
            <w:rStyle w:val="Hyperlink"/>
            <w:rFonts w:ascii="Times New Roman" w:hAnsi="Times New Roman" w:cs="Times New Roman"/>
            <w:sz w:val="24"/>
            <w:szCs w:val="24"/>
          </w:rPr>
          <w:t>Ref list</w:t>
        </w:r>
      </w:hyperlink>
      <w:r w:rsidR="007134D0" w:rsidRPr="005A3AE9">
        <w:rPr>
          <w:rFonts w:ascii="Times New Roman" w:hAnsi="Times New Roman" w:cs="Times New Roman"/>
          <w:sz w:val="24"/>
          <w:szCs w:val="24"/>
        </w:rPr>
        <w:t>]</w:t>
      </w:r>
    </w:p>
    <w:p w14:paraId="20FF26AA" w14:textId="4178BEFF" w:rsidR="00E338D2" w:rsidRPr="006438DF" w:rsidRDefault="00E338D2" w:rsidP="00E338D2">
      <w:pPr>
        <w:rPr>
          <w:rFonts w:ascii="Times New Roman" w:hAnsi="Times New Roman" w:cs="Times New Roman"/>
          <w:sz w:val="24"/>
          <w:szCs w:val="24"/>
        </w:rPr>
      </w:pPr>
    </w:p>
    <w:p w14:paraId="1F9913CD" w14:textId="4B7C9CCF" w:rsidR="007134D0" w:rsidRPr="005A3AE9" w:rsidRDefault="00E338D2" w:rsidP="007134D0">
      <w:pPr>
        <w:rPr>
          <w:rFonts w:ascii="Times New Roman" w:hAnsi="Times New Roman" w:cs="Times New Roman"/>
          <w:sz w:val="24"/>
          <w:szCs w:val="24"/>
        </w:rPr>
      </w:pPr>
      <w:r w:rsidRPr="006438DF">
        <w:rPr>
          <w:rFonts w:ascii="Times New Roman" w:hAnsi="Times New Roman" w:cs="Times New Roman"/>
          <w:sz w:val="24"/>
          <w:szCs w:val="24"/>
        </w:rPr>
        <w:t>24.</w:t>
      </w:r>
      <w:r w:rsidR="007134D0" w:rsidRPr="005A3AE9">
        <w:rPr>
          <w:rFonts w:ascii="Times New Roman" w:hAnsi="Times New Roman" w:cs="Times New Roman"/>
          <w:sz w:val="24"/>
          <w:szCs w:val="24"/>
        </w:rPr>
        <w:t>Raeburn CD, Calkins CM, Zimmerman MA, Song Y, Ao L, Banerjee A, et al. Vascular cell adhesion molecule: 1 expression is obligatory for endotoxin-induced myocardial neutrophil accumulation and contractile dysfunction. </w:t>
      </w:r>
      <w:r w:rsidR="007134D0" w:rsidRPr="005A3AE9">
        <w:rPr>
          <w:rFonts w:ascii="Times New Roman" w:hAnsi="Times New Roman" w:cs="Times New Roman"/>
          <w:i/>
          <w:iCs/>
          <w:sz w:val="24"/>
          <w:szCs w:val="24"/>
        </w:rPr>
        <w:t>Surgery. </w:t>
      </w:r>
      <w:proofErr w:type="gramStart"/>
      <w:r w:rsidR="007134D0" w:rsidRPr="005A3AE9">
        <w:rPr>
          <w:rFonts w:ascii="Times New Roman" w:hAnsi="Times New Roman" w:cs="Times New Roman"/>
          <w:sz w:val="24"/>
          <w:szCs w:val="24"/>
        </w:rPr>
        <w:t>2001;130:319</w:t>
      </w:r>
      <w:proofErr w:type="gramEnd"/>
      <w:r w:rsidR="007134D0" w:rsidRPr="005A3AE9">
        <w:rPr>
          <w:rFonts w:ascii="Times New Roman" w:hAnsi="Times New Roman" w:cs="Times New Roman"/>
          <w:sz w:val="24"/>
          <w:szCs w:val="24"/>
        </w:rPr>
        <w:t>–25. [</w:t>
      </w:r>
      <w:hyperlink r:id="rId140" w:history="1">
        <w:r w:rsidR="007134D0" w:rsidRPr="005A3AE9">
          <w:rPr>
            <w:rStyle w:val="Hyperlink"/>
            <w:rFonts w:ascii="Times New Roman" w:hAnsi="Times New Roman" w:cs="Times New Roman"/>
            <w:sz w:val="24"/>
            <w:szCs w:val="24"/>
          </w:rPr>
          <w:t>PubMed</w:t>
        </w:r>
      </w:hyperlink>
      <w:r w:rsidR="007134D0" w:rsidRPr="005A3AE9">
        <w:rPr>
          <w:rFonts w:ascii="Times New Roman" w:hAnsi="Times New Roman" w:cs="Times New Roman"/>
          <w:sz w:val="24"/>
          <w:szCs w:val="24"/>
        </w:rPr>
        <w:t>] [</w:t>
      </w:r>
      <w:hyperlink r:id="rId141" w:tgtFrame="_blank" w:history="1">
        <w:r w:rsidR="007134D0" w:rsidRPr="005A3AE9">
          <w:rPr>
            <w:rStyle w:val="Hyperlink"/>
            <w:rFonts w:ascii="Times New Roman" w:hAnsi="Times New Roman" w:cs="Times New Roman"/>
            <w:sz w:val="24"/>
            <w:szCs w:val="24"/>
          </w:rPr>
          <w:t>Google Scholar</w:t>
        </w:r>
      </w:hyperlink>
      <w:r w:rsidR="007134D0" w:rsidRPr="005A3AE9">
        <w:rPr>
          <w:rFonts w:ascii="Times New Roman" w:hAnsi="Times New Roman" w:cs="Times New Roman"/>
          <w:sz w:val="24"/>
          <w:szCs w:val="24"/>
        </w:rPr>
        <w:t>] [</w:t>
      </w:r>
      <w:hyperlink r:id="rId142" w:anchor="b32-acc-2020-00248" w:history="1">
        <w:r w:rsidR="007134D0" w:rsidRPr="005A3AE9">
          <w:rPr>
            <w:rStyle w:val="Hyperlink"/>
            <w:rFonts w:ascii="Times New Roman" w:hAnsi="Times New Roman" w:cs="Times New Roman"/>
            <w:sz w:val="24"/>
            <w:szCs w:val="24"/>
          </w:rPr>
          <w:t>Ref list</w:t>
        </w:r>
      </w:hyperlink>
      <w:r w:rsidR="007134D0" w:rsidRPr="005A3AE9">
        <w:rPr>
          <w:rFonts w:ascii="Times New Roman" w:hAnsi="Times New Roman" w:cs="Times New Roman"/>
          <w:sz w:val="24"/>
          <w:szCs w:val="24"/>
        </w:rPr>
        <w:t>]</w:t>
      </w:r>
    </w:p>
    <w:p w14:paraId="777B1861" w14:textId="4E995605" w:rsidR="00E338D2" w:rsidRPr="006438DF" w:rsidRDefault="00E338D2" w:rsidP="00E338D2">
      <w:pPr>
        <w:rPr>
          <w:rFonts w:ascii="Times New Roman" w:hAnsi="Times New Roman" w:cs="Times New Roman"/>
          <w:sz w:val="24"/>
          <w:szCs w:val="24"/>
        </w:rPr>
      </w:pPr>
    </w:p>
    <w:p w14:paraId="66C2EB22" w14:textId="22E593DA" w:rsidR="007134D0" w:rsidRPr="005A3AE9" w:rsidRDefault="00E338D2" w:rsidP="007134D0">
      <w:pPr>
        <w:rPr>
          <w:rFonts w:ascii="Times New Roman" w:hAnsi="Times New Roman" w:cs="Times New Roman"/>
          <w:sz w:val="24"/>
          <w:szCs w:val="24"/>
        </w:rPr>
      </w:pPr>
      <w:r w:rsidRPr="006438DF">
        <w:rPr>
          <w:rFonts w:ascii="Times New Roman" w:hAnsi="Times New Roman" w:cs="Times New Roman"/>
          <w:sz w:val="24"/>
          <w:szCs w:val="24"/>
        </w:rPr>
        <w:t>25.</w:t>
      </w:r>
      <w:r w:rsidR="007134D0" w:rsidRPr="005A3AE9">
        <w:rPr>
          <w:rFonts w:ascii="Times New Roman" w:hAnsi="Times New Roman" w:cs="Times New Roman"/>
          <w:sz w:val="24"/>
          <w:szCs w:val="24"/>
        </w:rPr>
        <w:t xml:space="preserve">Niederbichler AD, Hoesel LM, Westfall MV, Gao H, </w:t>
      </w:r>
      <w:proofErr w:type="spellStart"/>
      <w:r w:rsidR="007134D0" w:rsidRPr="005A3AE9">
        <w:rPr>
          <w:rFonts w:ascii="Times New Roman" w:hAnsi="Times New Roman" w:cs="Times New Roman"/>
          <w:sz w:val="24"/>
          <w:szCs w:val="24"/>
        </w:rPr>
        <w:t>Ipaktchi</w:t>
      </w:r>
      <w:proofErr w:type="spellEnd"/>
      <w:r w:rsidR="007134D0" w:rsidRPr="005A3AE9">
        <w:rPr>
          <w:rFonts w:ascii="Times New Roman" w:hAnsi="Times New Roman" w:cs="Times New Roman"/>
          <w:sz w:val="24"/>
          <w:szCs w:val="24"/>
        </w:rPr>
        <w:t xml:space="preserve"> KR, Sun L, et al. An essential role for complement C5a in the pathogenesis of septic cardiac dysfunction. </w:t>
      </w:r>
      <w:r w:rsidR="007134D0" w:rsidRPr="005A3AE9">
        <w:rPr>
          <w:rFonts w:ascii="Times New Roman" w:hAnsi="Times New Roman" w:cs="Times New Roman"/>
          <w:i/>
          <w:iCs/>
          <w:sz w:val="24"/>
          <w:szCs w:val="24"/>
        </w:rPr>
        <w:t>J Exp Med. </w:t>
      </w:r>
      <w:proofErr w:type="gramStart"/>
      <w:r w:rsidR="007134D0" w:rsidRPr="005A3AE9">
        <w:rPr>
          <w:rFonts w:ascii="Times New Roman" w:hAnsi="Times New Roman" w:cs="Times New Roman"/>
          <w:sz w:val="24"/>
          <w:szCs w:val="24"/>
        </w:rPr>
        <w:t>2006;203:53</w:t>
      </w:r>
      <w:proofErr w:type="gramEnd"/>
      <w:r w:rsidR="007134D0" w:rsidRPr="005A3AE9">
        <w:rPr>
          <w:rFonts w:ascii="Times New Roman" w:hAnsi="Times New Roman" w:cs="Times New Roman"/>
          <w:sz w:val="24"/>
          <w:szCs w:val="24"/>
        </w:rPr>
        <w:t>–61. [</w:t>
      </w:r>
      <w:hyperlink r:id="rId143" w:history="1">
        <w:r w:rsidR="007134D0" w:rsidRPr="005A3AE9">
          <w:rPr>
            <w:rStyle w:val="Hyperlink"/>
            <w:rFonts w:ascii="Times New Roman" w:hAnsi="Times New Roman" w:cs="Times New Roman"/>
            <w:sz w:val="24"/>
            <w:szCs w:val="24"/>
          </w:rPr>
          <w:t>PMC free article</w:t>
        </w:r>
      </w:hyperlink>
      <w:r w:rsidR="007134D0" w:rsidRPr="005A3AE9">
        <w:rPr>
          <w:rFonts w:ascii="Times New Roman" w:hAnsi="Times New Roman" w:cs="Times New Roman"/>
          <w:sz w:val="24"/>
          <w:szCs w:val="24"/>
        </w:rPr>
        <w:t>] [</w:t>
      </w:r>
      <w:hyperlink r:id="rId144" w:history="1">
        <w:r w:rsidR="007134D0" w:rsidRPr="005A3AE9">
          <w:rPr>
            <w:rStyle w:val="Hyperlink"/>
            <w:rFonts w:ascii="Times New Roman" w:hAnsi="Times New Roman" w:cs="Times New Roman"/>
            <w:sz w:val="24"/>
            <w:szCs w:val="24"/>
          </w:rPr>
          <w:t>PubMed</w:t>
        </w:r>
      </w:hyperlink>
      <w:r w:rsidR="007134D0" w:rsidRPr="005A3AE9">
        <w:rPr>
          <w:rFonts w:ascii="Times New Roman" w:hAnsi="Times New Roman" w:cs="Times New Roman"/>
          <w:sz w:val="24"/>
          <w:szCs w:val="24"/>
        </w:rPr>
        <w:t>] [</w:t>
      </w:r>
      <w:hyperlink r:id="rId145" w:tgtFrame="_blank" w:history="1">
        <w:r w:rsidR="007134D0" w:rsidRPr="005A3AE9">
          <w:rPr>
            <w:rStyle w:val="Hyperlink"/>
            <w:rFonts w:ascii="Times New Roman" w:hAnsi="Times New Roman" w:cs="Times New Roman"/>
            <w:sz w:val="24"/>
            <w:szCs w:val="24"/>
          </w:rPr>
          <w:t>Google Scholar</w:t>
        </w:r>
      </w:hyperlink>
      <w:r w:rsidR="007134D0" w:rsidRPr="005A3AE9">
        <w:rPr>
          <w:rFonts w:ascii="Times New Roman" w:hAnsi="Times New Roman" w:cs="Times New Roman"/>
          <w:sz w:val="24"/>
          <w:szCs w:val="24"/>
        </w:rPr>
        <w:t>] [</w:t>
      </w:r>
      <w:hyperlink r:id="rId146" w:anchor="b33-acc-2020-00248" w:history="1">
        <w:r w:rsidR="007134D0" w:rsidRPr="005A3AE9">
          <w:rPr>
            <w:rStyle w:val="Hyperlink"/>
            <w:rFonts w:ascii="Times New Roman" w:hAnsi="Times New Roman" w:cs="Times New Roman"/>
            <w:sz w:val="24"/>
            <w:szCs w:val="24"/>
          </w:rPr>
          <w:t>Ref list</w:t>
        </w:r>
      </w:hyperlink>
      <w:r w:rsidR="007134D0" w:rsidRPr="005A3AE9">
        <w:rPr>
          <w:rFonts w:ascii="Times New Roman" w:hAnsi="Times New Roman" w:cs="Times New Roman"/>
          <w:sz w:val="24"/>
          <w:szCs w:val="24"/>
        </w:rPr>
        <w:t>]</w:t>
      </w:r>
    </w:p>
    <w:p w14:paraId="48632C29" w14:textId="5EC3584F" w:rsidR="00E338D2" w:rsidRPr="006438DF" w:rsidRDefault="00E338D2" w:rsidP="00E338D2">
      <w:pPr>
        <w:rPr>
          <w:rFonts w:ascii="Times New Roman" w:hAnsi="Times New Roman" w:cs="Times New Roman"/>
          <w:sz w:val="24"/>
          <w:szCs w:val="24"/>
        </w:rPr>
      </w:pPr>
    </w:p>
    <w:p w14:paraId="2155F213" w14:textId="2DEBFD53" w:rsidR="008B0A7C" w:rsidRPr="005A3AE9" w:rsidRDefault="00E338D2" w:rsidP="008B0A7C">
      <w:pPr>
        <w:rPr>
          <w:rFonts w:ascii="Times New Roman" w:hAnsi="Times New Roman" w:cs="Times New Roman"/>
          <w:sz w:val="24"/>
          <w:szCs w:val="24"/>
        </w:rPr>
      </w:pPr>
      <w:r w:rsidRPr="006438DF">
        <w:rPr>
          <w:rFonts w:ascii="Times New Roman" w:hAnsi="Times New Roman" w:cs="Times New Roman"/>
          <w:sz w:val="24"/>
          <w:szCs w:val="24"/>
        </w:rPr>
        <w:t>26.</w:t>
      </w:r>
      <w:r w:rsidR="008B0A7C" w:rsidRPr="008B0A7C">
        <w:rPr>
          <w:rFonts w:ascii="Times New Roman" w:hAnsi="Times New Roman" w:cs="Times New Roman"/>
          <w:sz w:val="24"/>
          <w:szCs w:val="24"/>
        </w:rPr>
        <w:t xml:space="preserve"> </w:t>
      </w:r>
      <w:r w:rsidR="008B0A7C" w:rsidRPr="005A3AE9">
        <w:rPr>
          <w:rFonts w:ascii="Times New Roman" w:hAnsi="Times New Roman" w:cs="Times New Roman"/>
          <w:sz w:val="24"/>
          <w:szCs w:val="24"/>
        </w:rPr>
        <w:t>Court O, Kumar A, Parrillo JE, Kumar A. Clinical review: myocardial depression in sepsis and septic shock. </w:t>
      </w:r>
      <w:r w:rsidR="008B0A7C" w:rsidRPr="005A3AE9">
        <w:rPr>
          <w:rFonts w:ascii="Times New Roman" w:hAnsi="Times New Roman" w:cs="Times New Roman"/>
          <w:i/>
          <w:iCs/>
          <w:sz w:val="24"/>
          <w:szCs w:val="24"/>
        </w:rPr>
        <w:t>Crit Care. </w:t>
      </w:r>
      <w:proofErr w:type="gramStart"/>
      <w:r w:rsidR="008B0A7C" w:rsidRPr="005A3AE9">
        <w:rPr>
          <w:rFonts w:ascii="Times New Roman" w:hAnsi="Times New Roman" w:cs="Times New Roman"/>
          <w:sz w:val="24"/>
          <w:szCs w:val="24"/>
        </w:rPr>
        <w:t>2002;6:500</w:t>
      </w:r>
      <w:proofErr w:type="gramEnd"/>
      <w:r w:rsidR="008B0A7C" w:rsidRPr="005A3AE9">
        <w:rPr>
          <w:rFonts w:ascii="Times New Roman" w:hAnsi="Times New Roman" w:cs="Times New Roman"/>
          <w:sz w:val="24"/>
          <w:szCs w:val="24"/>
        </w:rPr>
        <w:t>–8. [</w:t>
      </w:r>
      <w:hyperlink r:id="rId147" w:history="1">
        <w:r w:rsidR="008B0A7C" w:rsidRPr="005A3AE9">
          <w:rPr>
            <w:rStyle w:val="Hyperlink"/>
            <w:rFonts w:ascii="Times New Roman" w:hAnsi="Times New Roman" w:cs="Times New Roman"/>
            <w:sz w:val="24"/>
            <w:szCs w:val="24"/>
          </w:rPr>
          <w:t>PMC free article</w:t>
        </w:r>
      </w:hyperlink>
      <w:r w:rsidR="008B0A7C" w:rsidRPr="005A3AE9">
        <w:rPr>
          <w:rFonts w:ascii="Times New Roman" w:hAnsi="Times New Roman" w:cs="Times New Roman"/>
          <w:sz w:val="24"/>
          <w:szCs w:val="24"/>
        </w:rPr>
        <w:t>] [</w:t>
      </w:r>
      <w:hyperlink r:id="rId148" w:history="1">
        <w:r w:rsidR="008B0A7C" w:rsidRPr="005A3AE9">
          <w:rPr>
            <w:rStyle w:val="Hyperlink"/>
            <w:rFonts w:ascii="Times New Roman" w:hAnsi="Times New Roman" w:cs="Times New Roman"/>
            <w:sz w:val="24"/>
            <w:szCs w:val="24"/>
          </w:rPr>
          <w:t>PubMed</w:t>
        </w:r>
      </w:hyperlink>
      <w:r w:rsidR="008B0A7C" w:rsidRPr="005A3AE9">
        <w:rPr>
          <w:rFonts w:ascii="Times New Roman" w:hAnsi="Times New Roman" w:cs="Times New Roman"/>
          <w:sz w:val="24"/>
          <w:szCs w:val="24"/>
        </w:rPr>
        <w:t>] [</w:t>
      </w:r>
      <w:hyperlink r:id="rId149" w:tgtFrame="_blank" w:history="1">
        <w:r w:rsidR="008B0A7C" w:rsidRPr="005A3AE9">
          <w:rPr>
            <w:rStyle w:val="Hyperlink"/>
            <w:rFonts w:ascii="Times New Roman" w:hAnsi="Times New Roman" w:cs="Times New Roman"/>
            <w:sz w:val="24"/>
            <w:szCs w:val="24"/>
          </w:rPr>
          <w:t>Google Scholar</w:t>
        </w:r>
      </w:hyperlink>
      <w:r w:rsidR="008B0A7C" w:rsidRPr="005A3AE9">
        <w:rPr>
          <w:rFonts w:ascii="Times New Roman" w:hAnsi="Times New Roman" w:cs="Times New Roman"/>
          <w:sz w:val="24"/>
          <w:szCs w:val="24"/>
        </w:rPr>
        <w:t>] [</w:t>
      </w:r>
      <w:hyperlink r:id="rId150" w:anchor="b36-acc-2020-00248" w:history="1">
        <w:r w:rsidR="008B0A7C" w:rsidRPr="005A3AE9">
          <w:rPr>
            <w:rStyle w:val="Hyperlink"/>
            <w:rFonts w:ascii="Times New Roman" w:hAnsi="Times New Roman" w:cs="Times New Roman"/>
            <w:sz w:val="24"/>
            <w:szCs w:val="24"/>
          </w:rPr>
          <w:t>Ref list</w:t>
        </w:r>
      </w:hyperlink>
      <w:r w:rsidR="008B0A7C" w:rsidRPr="005A3AE9">
        <w:rPr>
          <w:rFonts w:ascii="Times New Roman" w:hAnsi="Times New Roman" w:cs="Times New Roman"/>
          <w:sz w:val="24"/>
          <w:szCs w:val="24"/>
        </w:rPr>
        <w:t>]</w:t>
      </w:r>
    </w:p>
    <w:p w14:paraId="4CFE3B1D" w14:textId="77777777" w:rsidR="00E338D2" w:rsidRPr="006438DF" w:rsidRDefault="00E338D2" w:rsidP="00E338D2">
      <w:pPr>
        <w:rPr>
          <w:rFonts w:ascii="Times New Roman" w:hAnsi="Times New Roman" w:cs="Times New Roman"/>
          <w:sz w:val="24"/>
          <w:szCs w:val="24"/>
        </w:rPr>
      </w:pPr>
    </w:p>
    <w:p w14:paraId="66BF9CFF" w14:textId="7CE33DFD" w:rsidR="008B0A7C" w:rsidRPr="00CA2183" w:rsidRDefault="00E338D2" w:rsidP="008B0A7C">
      <w:pPr>
        <w:spacing w:after="0"/>
        <w:rPr>
          <w:rFonts w:ascii="Times New Roman" w:hAnsi="Times New Roman" w:cs="Times New Roman"/>
          <w:sz w:val="24"/>
          <w:szCs w:val="24"/>
        </w:rPr>
      </w:pPr>
      <w:r w:rsidRPr="00CB0B3D">
        <w:rPr>
          <w:rFonts w:ascii="Times New Roman" w:hAnsi="Times New Roman" w:cs="Times New Roman"/>
          <w:sz w:val="24"/>
          <w:szCs w:val="24"/>
          <w:lang w:val="de-DE"/>
        </w:rPr>
        <w:t xml:space="preserve">27. </w:t>
      </w:r>
      <w:r w:rsidR="008B0A7C" w:rsidRPr="00CB0B3D">
        <w:rPr>
          <w:rFonts w:ascii="Times New Roman" w:hAnsi="Times New Roman" w:cs="Times New Roman"/>
          <w:sz w:val="24"/>
          <w:szCs w:val="24"/>
          <w:lang w:val="de-DE"/>
        </w:rPr>
        <w:t xml:space="preserve">Witthaut R, Busch C, Fraunberger P, Walli A, Seidel D, Pilz G, et al. </w:t>
      </w:r>
      <w:r w:rsidR="008B0A7C" w:rsidRPr="005A3AE9">
        <w:rPr>
          <w:rFonts w:ascii="Times New Roman" w:hAnsi="Times New Roman" w:cs="Times New Roman"/>
          <w:sz w:val="24"/>
          <w:szCs w:val="24"/>
        </w:rPr>
        <w:t>Plasma atrial natriuretic peptide and brain natriuretic peptide are increased in septic shock: impact of interleukin-6 and sepsis-associated left ventricular dysfunction. </w:t>
      </w:r>
      <w:r w:rsidR="008B0A7C" w:rsidRPr="005A3AE9">
        <w:rPr>
          <w:rFonts w:ascii="Times New Roman" w:hAnsi="Times New Roman" w:cs="Times New Roman"/>
          <w:i/>
          <w:iCs/>
          <w:sz w:val="24"/>
          <w:szCs w:val="24"/>
        </w:rPr>
        <w:t>Intensive Care Med. </w:t>
      </w:r>
      <w:r w:rsidR="008B0A7C" w:rsidRPr="005A3AE9">
        <w:rPr>
          <w:rFonts w:ascii="Times New Roman" w:hAnsi="Times New Roman" w:cs="Times New Roman"/>
          <w:sz w:val="24"/>
          <w:szCs w:val="24"/>
        </w:rPr>
        <w:t>2003;29:1696–702.[</w:t>
      </w:r>
      <w:hyperlink r:id="rId151" w:history="1">
        <w:r w:rsidR="008B0A7C" w:rsidRPr="005A3AE9">
          <w:rPr>
            <w:rStyle w:val="Hyperlink"/>
            <w:rFonts w:ascii="Times New Roman" w:hAnsi="Times New Roman" w:cs="Times New Roman"/>
            <w:sz w:val="24"/>
            <w:szCs w:val="24"/>
          </w:rPr>
          <w:t>PubMed</w:t>
        </w:r>
      </w:hyperlink>
      <w:r w:rsidR="008B0A7C" w:rsidRPr="005A3AE9">
        <w:rPr>
          <w:rFonts w:ascii="Times New Roman" w:hAnsi="Times New Roman" w:cs="Times New Roman"/>
          <w:sz w:val="24"/>
          <w:szCs w:val="24"/>
        </w:rPr>
        <w:t>] [</w:t>
      </w:r>
      <w:hyperlink r:id="rId152" w:tgtFrame="_blank" w:history="1">
        <w:r w:rsidR="008B0A7C" w:rsidRPr="005A3AE9">
          <w:rPr>
            <w:rStyle w:val="Hyperlink"/>
            <w:rFonts w:ascii="Times New Roman" w:hAnsi="Times New Roman" w:cs="Times New Roman"/>
            <w:sz w:val="24"/>
            <w:szCs w:val="24"/>
          </w:rPr>
          <w:t>Google Scholar</w:t>
        </w:r>
      </w:hyperlink>
      <w:r w:rsidR="008B0A7C" w:rsidRPr="005A3AE9">
        <w:rPr>
          <w:rFonts w:ascii="Times New Roman" w:hAnsi="Times New Roman" w:cs="Times New Roman"/>
          <w:sz w:val="24"/>
          <w:szCs w:val="24"/>
        </w:rPr>
        <w:t>] [</w:t>
      </w:r>
      <w:hyperlink r:id="rId153" w:anchor="b37-acc-2020-00248" w:history="1">
        <w:r w:rsidR="008B0A7C" w:rsidRPr="005A3AE9">
          <w:rPr>
            <w:rStyle w:val="Hyperlink"/>
            <w:rFonts w:ascii="Times New Roman" w:hAnsi="Times New Roman" w:cs="Times New Roman"/>
            <w:sz w:val="24"/>
            <w:szCs w:val="24"/>
          </w:rPr>
          <w:t>Ref list</w:t>
        </w:r>
      </w:hyperlink>
      <w:r w:rsidR="008B0A7C" w:rsidRPr="005A3AE9">
        <w:rPr>
          <w:rFonts w:ascii="Times New Roman" w:hAnsi="Times New Roman" w:cs="Times New Roman"/>
          <w:sz w:val="24"/>
          <w:szCs w:val="24"/>
        </w:rPr>
        <w:t>]</w:t>
      </w:r>
    </w:p>
    <w:p w14:paraId="502E965C" w14:textId="5FF6D414" w:rsidR="00E338D2" w:rsidRPr="006438DF" w:rsidRDefault="00E338D2" w:rsidP="00E338D2">
      <w:pPr>
        <w:rPr>
          <w:rFonts w:ascii="Times New Roman" w:hAnsi="Times New Roman" w:cs="Times New Roman"/>
          <w:sz w:val="24"/>
          <w:szCs w:val="24"/>
        </w:rPr>
      </w:pPr>
    </w:p>
    <w:p w14:paraId="0A93E454" w14:textId="704A69E0" w:rsidR="008B0A7C" w:rsidRPr="005A3AE9" w:rsidRDefault="00E338D2" w:rsidP="008B0A7C">
      <w:pPr>
        <w:rPr>
          <w:rFonts w:ascii="Times New Roman" w:hAnsi="Times New Roman" w:cs="Times New Roman"/>
          <w:sz w:val="24"/>
          <w:szCs w:val="24"/>
        </w:rPr>
      </w:pPr>
      <w:r w:rsidRPr="006438DF">
        <w:rPr>
          <w:rFonts w:ascii="Times New Roman" w:hAnsi="Times New Roman" w:cs="Times New Roman"/>
          <w:sz w:val="24"/>
          <w:szCs w:val="24"/>
        </w:rPr>
        <w:t>28.</w:t>
      </w:r>
      <w:proofErr w:type="spellStart"/>
      <w:r w:rsidR="008B0A7C" w:rsidRPr="005A3AE9">
        <w:rPr>
          <w:rFonts w:ascii="Times New Roman" w:hAnsi="Times New Roman" w:cs="Times New Roman"/>
          <w:sz w:val="24"/>
          <w:szCs w:val="24"/>
          <w:lang w:val="en-IN"/>
        </w:rPr>
        <w:t>Kakihana</w:t>
      </w:r>
      <w:proofErr w:type="spellEnd"/>
      <w:r w:rsidR="008B0A7C" w:rsidRPr="005A3AE9">
        <w:rPr>
          <w:rFonts w:ascii="Times New Roman" w:hAnsi="Times New Roman" w:cs="Times New Roman"/>
          <w:sz w:val="24"/>
          <w:szCs w:val="24"/>
          <w:lang w:val="en-IN"/>
        </w:rPr>
        <w:t xml:space="preserve"> Y, Ito T, Nakahara M, Yamaguchi K, Yasuda T. Sepsis-induced myocardial dysfunction: pathophysiology and management. </w:t>
      </w:r>
      <w:r w:rsidR="008B0A7C" w:rsidRPr="005A3AE9">
        <w:rPr>
          <w:rFonts w:ascii="Times New Roman" w:hAnsi="Times New Roman" w:cs="Times New Roman"/>
          <w:i/>
          <w:iCs/>
          <w:sz w:val="24"/>
          <w:szCs w:val="24"/>
          <w:lang w:val="en-IN"/>
        </w:rPr>
        <w:t>J Intensive Care. </w:t>
      </w:r>
      <w:r w:rsidR="008B0A7C" w:rsidRPr="005A3AE9">
        <w:rPr>
          <w:rFonts w:ascii="Times New Roman" w:hAnsi="Times New Roman" w:cs="Times New Roman"/>
          <w:sz w:val="24"/>
          <w:szCs w:val="24"/>
          <w:lang w:val="en-IN"/>
        </w:rPr>
        <w:t>2016;4:22. [</w:t>
      </w:r>
      <w:hyperlink r:id="rId154" w:history="1">
        <w:r w:rsidR="008B0A7C" w:rsidRPr="005A3AE9">
          <w:rPr>
            <w:rStyle w:val="Hyperlink"/>
            <w:rFonts w:ascii="Times New Roman" w:hAnsi="Times New Roman" w:cs="Times New Roman"/>
            <w:sz w:val="24"/>
            <w:szCs w:val="24"/>
            <w:lang w:val="en-IN"/>
          </w:rPr>
          <w:t>PMC free article</w:t>
        </w:r>
      </w:hyperlink>
      <w:r w:rsidR="008B0A7C" w:rsidRPr="005A3AE9">
        <w:rPr>
          <w:rFonts w:ascii="Times New Roman" w:hAnsi="Times New Roman" w:cs="Times New Roman"/>
          <w:sz w:val="24"/>
          <w:szCs w:val="24"/>
          <w:lang w:val="en-IN"/>
        </w:rPr>
        <w:t>][</w:t>
      </w:r>
      <w:hyperlink r:id="rId155" w:history="1">
        <w:r w:rsidR="008B0A7C" w:rsidRPr="005A3AE9">
          <w:rPr>
            <w:rStyle w:val="Hyperlink"/>
            <w:rFonts w:ascii="Times New Roman" w:hAnsi="Times New Roman" w:cs="Times New Roman"/>
            <w:sz w:val="24"/>
            <w:szCs w:val="24"/>
            <w:lang w:val="en-IN"/>
          </w:rPr>
          <w:t>PubMed</w:t>
        </w:r>
      </w:hyperlink>
      <w:r w:rsidR="008B0A7C" w:rsidRPr="005A3AE9">
        <w:rPr>
          <w:rFonts w:ascii="Times New Roman" w:hAnsi="Times New Roman" w:cs="Times New Roman"/>
          <w:sz w:val="24"/>
          <w:szCs w:val="24"/>
          <w:lang w:val="en-IN"/>
        </w:rPr>
        <w:t>] [</w:t>
      </w:r>
      <w:hyperlink r:id="rId156" w:tgtFrame="_blank" w:history="1">
        <w:r w:rsidR="008B0A7C" w:rsidRPr="005A3AE9">
          <w:rPr>
            <w:rStyle w:val="Hyperlink"/>
            <w:rFonts w:ascii="Times New Roman" w:hAnsi="Times New Roman" w:cs="Times New Roman"/>
            <w:sz w:val="24"/>
            <w:szCs w:val="24"/>
            <w:lang w:val="en-IN"/>
          </w:rPr>
          <w:t>Google Scholar</w:t>
        </w:r>
      </w:hyperlink>
      <w:r w:rsidR="008B0A7C" w:rsidRPr="005A3AE9">
        <w:rPr>
          <w:rFonts w:ascii="Times New Roman" w:hAnsi="Times New Roman" w:cs="Times New Roman"/>
          <w:sz w:val="24"/>
          <w:szCs w:val="24"/>
          <w:lang w:val="en-IN"/>
        </w:rPr>
        <w:t>] [</w:t>
      </w:r>
      <w:hyperlink r:id="rId157" w:anchor="b17-acc-2020-00248" w:history="1">
        <w:r w:rsidR="008B0A7C" w:rsidRPr="005A3AE9">
          <w:rPr>
            <w:rStyle w:val="Hyperlink"/>
            <w:rFonts w:ascii="Times New Roman" w:hAnsi="Times New Roman" w:cs="Times New Roman"/>
            <w:sz w:val="24"/>
            <w:szCs w:val="24"/>
            <w:lang w:val="en-IN"/>
          </w:rPr>
          <w:t>Ref list</w:t>
        </w:r>
      </w:hyperlink>
      <w:r w:rsidR="008B0A7C" w:rsidRPr="005A3AE9">
        <w:rPr>
          <w:rFonts w:ascii="Times New Roman" w:hAnsi="Times New Roman" w:cs="Times New Roman"/>
          <w:sz w:val="24"/>
          <w:szCs w:val="24"/>
          <w:lang w:val="en-IN"/>
        </w:rPr>
        <w:t>]</w:t>
      </w:r>
    </w:p>
    <w:p w14:paraId="264B248F" w14:textId="66AB2ED9" w:rsidR="00E338D2" w:rsidRPr="006438DF" w:rsidRDefault="00E338D2" w:rsidP="00E338D2">
      <w:pPr>
        <w:rPr>
          <w:rFonts w:ascii="Times New Roman" w:hAnsi="Times New Roman" w:cs="Times New Roman"/>
          <w:sz w:val="24"/>
          <w:szCs w:val="24"/>
        </w:rPr>
      </w:pPr>
    </w:p>
    <w:p w14:paraId="16520F1B" w14:textId="025E60B3" w:rsidR="008B0A7C" w:rsidRPr="005A3AE9" w:rsidRDefault="00E338D2" w:rsidP="008B0A7C">
      <w:pPr>
        <w:rPr>
          <w:rFonts w:ascii="Times New Roman" w:hAnsi="Times New Roman" w:cs="Times New Roman"/>
          <w:sz w:val="24"/>
          <w:szCs w:val="24"/>
        </w:rPr>
      </w:pPr>
      <w:r w:rsidRPr="006438DF">
        <w:rPr>
          <w:rFonts w:ascii="Times New Roman" w:hAnsi="Times New Roman" w:cs="Times New Roman"/>
          <w:sz w:val="24"/>
          <w:szCs w:val="24"/>
        </w:rPr>
        <w:t>29.</w:t>
      </w:r>
      <w:r w:rsidR="008B0A7C" w:rsidRPr="005A3AE9">
        <w:rPr>
          <w:rFonts w:ascii="Times New Roman" w:hAnsi="Times New Roman" w:cs="Times New Roman"/>
          <w:sz w:val="24"/>
          <w:szCs w:val="24"/>
          <w:lang w:val="en-IN"/>
        </w:rPr>
        <w:t xml:space="preserve">Brealey D, Brand M, Hargreaves I, </w:t>
      </w:r>
      <w:proofErr w:type="spellStart"/>
      <w:r w:rsidR="008B0A7C" w:rsidRPr="005A3AE9">
        <w:rPr>
          <w:rFonts w:ascii="Times New Roman" w:hAnsi="Times New Roman" w:cs="Times New Roman"/>
          <w:sz w:val="24"/>
          <w:szCs w:val="24"/>
          <w:lang w:val="en-IN"/>
        </w:rPr>
        <w:t>Heales</w:t>
      </w:r>
      <w:proofErr w:type="spellEnd"/>
      <w:r w:rsidR="008B0A7C" w:rsidRPr="005A3AE9">
        <w:rPr>
          <w:rFonts w:ascii="Times New Roman" w:hAnsi="Times New Roman" w:cs="Times New Roman"/>
          <w:sz w:val="24"/>
          <w:szCs w:val="24"/>
          <w:lang w:val="en-IN"/>
        </w:rPr>
        <w:t xml:space="preserve"> S, Land J, Smolenski R, et al. Association between mitochondrial dysfunction and severity and outcome of septic shock. Lancet. </w:t>
      </w:r>
      <w:proofErr w:type="gramStart"/>
      <w:r w:rsidR="008B0A7C" w:rsidRPr="005A3AE9">
        <w:rPr>
          <w:rFonts w:ascii="Times New Roman" w:hAnsi="Times New Roman" w:cs="Times New Roman"/>
          <w:sz w:val="24"/>
          <w:szCs w:val="24"/>
          <w:lang w:val="en-IN"/>
        </w:rPr>
        <w:t>2002;360:219</w:t>
      </w:r>
      <w:proofErr w:type="gramEnd"/>
      <w:r w:rsidR="008B0A7C" w:rsidRPr="005A3AE9">
        <w:rPr>
          <w:rFonts w:ascii="Times New Roman" w:hAnsi="Times New Roman" w:cs="Times New Roman"/>
          <w:sz w:val="24"/>
          <w:szCs w:val="24"/>
          <w:lang w:val="en-IN"/>
        </w:rPr>
        <w:t>–23. [</w:t>
      </w:r>
      <w:hyperlink r:id="rId158" w:history="1">
        <w:r w:rsidR="008B0A7C" w:rsidRPr="005A3AE9">
          <w:rPr>
            <w:rStyle w:val="Hyperlink"/>
            <w:rFonts w:ascii="Times New Roman" w:hAnsi="Times New Roman" w:cs="Times New Roman"/>
            <w:sz w:val="24"/>
            <w:szCs w:val="24"/>
            <w:lang w:val="en-IN"/>
          </w:rPr>
          <w:t>PubMed</w:t>
        </w:r>
      </w:hyperlink>
      <w:r w:rsidR="008B0A7C" w:rsidRPr="005A3AE9">
        <w:rPr>
          <w:rFonts w:ascii="Times New Roman" w:hAnsi="Times New Roman" w:cs="Times New Roman"/>
          <w:sz w:val="24"/>
          <w:szCs w:val="24"/>
          <w:lang w:val="en-IN"/>
        </w:rPr>
        <w:t>] [</w:t>
      </w:r>
      <w:hyperlink r:id="rId159" w:tgtFrame="_blank" w:history="1">
        <w:r w:rsidR="008B0A7C" w:rsidRPr="005A3AE9">
          <w:rPr>
            <w:rStyle w:val="Hyperlink"/>
            <w:rFonts w:ascii="Times New Roman" w:hAnsi="Times New Roman" w:cs="Times New Roman"/>
            <w:sz w:val="24"/>
            <w:szCs w:val="24"/>
            <w:lang w:val="en-IN"/>
          </w:rPr>
          <w:t>Google Scholar</w:t>
        </w:r>
      </w:hyperlink>
      <w:r w:rsidR="008B0A7C" w:rsidRPr="005A3AE9">
        <w:rPr>
          <w:rFonts w:ascii="Times New Roman" w:hAnsi="Times New Roman" w:cs="Times New Roman"/>
          <w:sz w:val="24"/>
          <w:szCs w:val="24"/>
          <w:lang w:val="en-IN"/>
        </w:rPr>
        <w:t>] [</w:t>
      </w:r>
      <w:hyperlink r:id="rId160" w:anchor="b41-acc-2020-00248" w:history="1">
        <w:r w:rsidR="008B0A7C" w:rsidRPr="005A3AE9">
          <w:rPr>
            <w:rStyle w:val="Hyperlink"/>
            <w:rFonts w:ascii="Times New Roman" w:hAnsi="Times New Roman" w:cs="Times New Roman"/>
            <w:sz w:val="24"/>
            <w:szCs w:val="24"/>
            <w:lang w:val="en-IN"/>
          </w:rPr>
          <w:t>Ref list</w:t>
        </w:r>
      </w:hyperlink>
      <w:r w:rsidR="008B0A7C" w:rsidRPr="005A3AE9">
        <w:rPr>
          <w:rFonts w:ascii="Times New Roman" w:hAnsi="Times New Roman" w:cs="Times New Roman"/>
          <w:sz w:val="24"/>
          <w:szCs w:val="24"/>
          <w:lang w:val="en-IN"/>
        </w:rPr>
        <w:t>]</w:t>
      </w:r>
    </w:p>
    <w:p w14:paraId="2BC65353" w14:textId="651A38CD" w:rsidR="00E338D2" w:rsidRPr="006438DF" w:rsidRDefault="00E338D2" w:rsidP="00E338D2">
      <w:pPr>
        <w:rPr>
          <w:rFonts w:ascii="Times New Roman" w:hAnsi="Times New Roman" w:cs="Times New Roman"/>
          <w:sz w:val="24"/>
          <w:szCs w:val="24"/>
        </w:rPr>
      </w:pPr>
    </w:p>
    <w:p w14:paraId="04EBBB52" w14:textId="481BB240" w:rsidR="008B0A7C" w:rsidRPr="005A3AE9" w:rsidRDefault="00E338D2" w:rsidP="008B0A7C">
      <w:pPr>
        <w:rPr>
          <w:rFonts w:ascii="Times New Roman" w:hAnsi="Times New Roman" w:cs="Times New Roman"/>
          <w:color w:val="000000"/>
          <w:sz w:val="24"/>
          <w:szCs w:val="24"/>
        </w:rPr>
      </w:pPr>
      <w:r w:rsidRPr="006438DF">
        <w:rPr>
          <w:rFonts w:ascii="Times New Roman" w:hAnsi="Times New Roman" w:cs="Times New Roman"/>
          <w:sz w:val="24"/>
          <w:szCs w:val="24"/>
        </w:rPr>
        <w:t>30.</w:t>
      </w:r>
      <w:r w:rsidR="008B0A7C" w:rsidRPr="005A3AE9">
        <w:rPr>
          <w:rFonts w:ascii="Times New Roman" w:hAnsi="Times New Roman" w:cs="Times New Roman"/>
          <w:color w:val="000000"/>
          <w:sz w:val="24"/>
          <w:szCs w:val="24"/>
        </w:rPr>
        <w:t>Larsen FJ, Schiffer TA, Weitzberg E, Lundberg JO. Regulation of mitochondrial function and energetics by reactive nitrogen oxides. Free Radic Biol Med. 2012;53:1919–28.[</w:t>
      </w:r>
      <w:hyperlink r:id="rId161" w:history="1">
        <w:r w:rsidR="008B0A7C" w:rsidRPr="005A3AE9">
          <w:rPr>
            <w:rStyle w:val="Hyperlink"/>
            <w:rFonts w:ascii="Times New Roman" w:hAnsi="Times New Roman" w:cs="Times New Roman"/>
            <w:sz w:val="24"/>
            <w:szCs w:val="24"/>
          </w:rPr>
          <w:t>PubMed</w:t>
        </w:r>
      </w:hyperlink>
      <w:r w:rsidR="008B0A7C" w:rsidRPr="005A3AE9">
        <w:rPr>
          <w:rFonts w:ascii="Times New Roman" w:hAnsi="Times New Roman" w:cs="Times New Roman"/>
          <w:color w:val="000000"/>
          <w:sz w:val="24"/>
          <w:szCs w:val="24"/>
        </w:rPr>
        <w:t>] [</w:t>
      </w:r>
      <w:hyperlink r:id="rId162" w:tgtFrame="_blank" w:history="1">
        <w:r w:rsidR="008B0A7C" w:rsidRPr="005A3AE9">
          <w:rPr>
            <w:rStyle w:val="Hyperlink"/>
            <w:rFonts w:ascii="Times New Roman" w:hAnsi="Times New Roman" w:cs="Times New Roman"/>
            <w:sz w:val="24"/>
            <w:szCs w:val="24"/>
          </w:rPr>
          <w:t>Google Scholar</w:t>
        </w:r>
      </w:hyperlink>
      <w:r w:rsidR="008B0A7C" w:rsidRPr="005A3AE9">
        <w:rPr>
          <w:rFonts w:ascii="Times New Roman" w:hAnsi="Times New Roman" w:cs="Times New Roman"/>
          <w:color w:val="000000"/>
          <w:sz w:val="24"/>
          <w:szCs w:val="24"/>
        </w:rPr>
        <w:t>] [</w:t>
      </w:r>
      <w:hyperlink r:id="rId163" w:anchor="b43-acc-2020-00248" w:history="1">
        <w:r w:rsidR="008B0A7C" w:rsidRPr="005A3AE9">
          <w:rPr>
            <w:rStyle w:val="Hyperlink"/>
            <w:rFonts w:ascii="Times New Roman" w:hAnsi="Times New Roman" w:cs="Times New Roman"/>
            <w:sz w:val="24"/>
            <w:szCs w:val="24"/>
          </w:rPr>
          <w:t>Ref list</w:t>
        </w:r>
      </w:hyperlink>
      <w:r w:rsidR="008B0A7C" w:rsidRPr="005A3AE9">
        <w:rPr>
          <w:rFonts w:ascii="Times New Roman" w:hAnsi="Times New Roman" w:cs="Times New Roman"/>
          <w:color w:val="000000"/>
          <w:sz w:val="24"/>
          <w:szCs w:val="24"/>
        </w:rPr>
        <w:t>]</w:t>
      </w:r>
    </w:p>
    <w:p w14:paraId="727754AA" w14:textId="627DF8B3" w:rsidR="00E338D2" w:rsidRPr="006438DF" w:rsidRDefault="00E338D2" w:rsidP="00E338D2">
      <w:pPr>
        <w:rPr>
          <w:rFonts w:ascii="Times New Roman" w:hAnsi="Times New Roman" w:cs="Times New Roman"/>
          <w:sz w:val="24"/>
          <w:szCs w:val="24"/>
        </w:rPr>
      </w:pPr>
    </w:p>
    <w:p w14:paraId="51F9026D" w14:textId="7D3D30D8" w:rsidR="008B0A7C" w:rsidRPr="005A3AE9" w:rsidRDefault="00E338D2" w:rsidP="008B0A7C">
      <w:pPr>
        <w:rPr>
          <w:rFonts w:ascii="Times New Roman" w:hAnsi="Times New Roman" w:cs="Times New Roman"/>
          <w:sz w:val="24"/>
          <w:szCs w:val="24"/>
        </w:rPr>
      </w:pPr>
      <w:r w:rsidRPr="006438DF">
        <w:rPr>
          <w:rFonts w:ascii="Times New Roman" w:hAnsi="Times New Roman" w:cs="Times New Roman"/>
          <w:sz w:val="24"/>
          <w:szCs w:val="24"/>
        </w:rPr>
        <w:t>31.</w:t>
      </w:r>
      <w:r w:rsidR="008B0A7C" w:rsidRPr="005A3AE9">
        <w:rPr>
          <w:rFonts w:ascii="Times New Roman" w:hAnsi="Times New Roman" w:cs="Times New Roman"/>
          <w:sz w:val="24"/>
          <w:szCs w:val="24"/>
        </w:rPr>
        <w:t>Crouser ED. Mitochondrial dysfunction in septic shock and multiple organ dysfunction syndrome. Mitochondrion. 2004;4:729–41.[</w:t>
      </w:r>
      <w:hyperlink r:id="rId164" w:history="1">
        <w:r w:rsidR="008B0A7C" w:rsidRPr="005A3AE9">
          <w:rPr>
            <w:rStyle w:val="Hyperlink"/>
            <w:rFonts w:ascii="Times New Roman" w:hAnsi="Times New Roman" w:cs="Times New Roman"/>
            <w:sz w:val="24"/>
            <w:szCs w:val="24"/>
          </w:rPr>
          <w:t>PubMed</w:t>
        </w:r>
      </w:hyperlink>
      <w:r w:rsidR="008B0A7C" w:rsidRPr="005A3AE9">
        <w:rPr>
          <w:rFonts w:ascii="Times New Roman" w:hAnsi="Times New Roman" w:cs="Times New Roman"/>
          <w:sz w:val="24"/>
          <w:szCs w:val="24"/>
        </w:rPr>
        <w:t>] [</w:t>
      </w:r>
      <w:hyperlink r:id="rId165" w:tgtFrame="_blank" w:history="1">
        <w:r w:rsidR="008B0A7C" w:rsidRPr="005A3AE9">
          <w:rPr>
            <w:rStyle w:val="Hyperlink"/>
            <w:rFonts w:ascii="Times New Roman" w:hAnsi="Times New Roman" w:cs="Times New Roman"/>
            <w:sz w:val="24"/>
            <w:szCs w:val="24"/>
          </w:rPr>
          <w:t>Google Scholar</w:t>
        </w:r>
      </w:hyperlink>
      <w:r w:rsidR="008B0A7C" w:rsidRPr="005A3AE9">
        <w:rPr>
          <w:rFonts w:ascii="Times New Roman" w:hAnsi="Times New Roman" w:cs="Times New Roman"/>
          <w:sz w:val="24"/>
          <w:szCs w:val="24"/>
        </w:rPr>
        <w:t>] [</w:t>
      </w:r>
      <w:hyperlink r:id="rId166" w:anchor="b44-acc-2020-00248" w:history="1">
        <w:r w:rsidR="008B0A7C" w:rsidRPr="005A3AE9">
          <w:rPr>
            <w:rStyle w:val="Hyperlink"/>
            <w:rFonts w:ascii="Times New Roman" w:hAnsi="Times New Roman" w:cs="Times New Roman"/>
            <w:sz w:val="24"/>
            <w:szCs w:val="24"/>
          </w:rPr>
          <w:t>Ref list</w:t>
        </w:r>
      </w:hyperlink>
      <w:r w:rsidR="008B0A7C" w:rsidRPr="005A3AE9">
        <w:rPr>
          <w:rFonts w:ascii="Times New Roman" w:hAnsi="Times New Roman" w:cs="Times New Roman"/>
          <w:sz w:val="24"/>
          <w:szCs w:val="24"/>
        </w:rPr>
        <w:t>]</w:t>
      </w:r>
    </w:p>
    <w:p w14:paraId="66F802D4" w14:textId="58DEF486" w:rsidR="00E338D2" w:rsidRPr="006438DF" w:rsidRDefault="00E338D2" w:rsidP="00E338D2">
      <w:pPr>
        <w:rPr>
          <w:rFonts w:ascii="Times New Roman" w:hAnsi="Times New Roman" w:cs="Times New Roman"/>
          <w:sz w:val="24"/>
          <w:szCs w:val="24"/>
        </w:rPr>
      </w:pPr>
    </w:p>
    <w:p w14:paraId="53916FA2"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32. Rubenfeld GD, Caldwell E, Peabody E, Weaver J, Martin DP, Neff M, et al. Incidence and outcomes of acute lung injury. </w:t>
      </w:r>
      <w:r w:rsidRPr="006438DF">
        <w:rPr>
          <w:rFonts w:ascii="Times New Roman" w:hAnsi="Times New Roman" w:cs="Times New Roman"/>
          <w:i/>
          <w:iCs/>
          <w:sz w:val="24"/>
          <w:szCs w:val="24"/>
        </w:rPr>
        <w:t>N Engl J Med</w:t>
      </w:r>
      <w:r w:rsidRPr="006438DF">
        <w:rPr>
          <w:rFonts w:ascii="Times New Roman" w:hAnsi="Times New Roman" w:cs="Times New Roman"/>
          <w:sz w:val="24"/>
          <w:szCs w:val="24"/>
        </w:rPr>
        <w:t>. 2005;353(16):1685–93. [</w:t>
      </w:r>
      <w:hyperlink r:id="rId167"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68"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p>
    <w:p w14:paraId="0D7473EB"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 xml:space="preserve">33.Fujishima S, Gando S, </w:t>
      </w:r>
      <w:proofErr w:type="spellStart"/>
      <w:r w:rsidRPr="006438DF">
        <w:rPr>
          <w:rFonts w:ascii="Times New Roman" w:hAnsi="Times New Roman" w:cs="Times New Roman"/>
          <w:sz w:val="24"/>
          <w:szCs w:val="24"/>
        </w:rPr>
        <w:t>Daizoh</w:t>
      </w:r>
      <w:proofErr w:type="spellEnd"/>
      <w:r w:rsidRPr="006438DF">
        <w:rPr>
          <w:rFonts w:ascii="Times New Roman" w:hAnsi="Times New Roman" w:cs="Times New Roman"/>
          <w:sz w:val="24"/>
          <w:szCs w:val="24"/>
        </w:rPr>
        <w:t xml:space="preserve"> S, </w:t>
      </w:r>
      <w:proofErr w:type="spellStart"/>
      <w:r w:rsidRPr="006438DF">
        <w:rPr>
          <w:rFonts w:ascii="Times New Roman" w:hAnsi="Times New Roman" w:cs="Times New Roman"/>
          <w:sz w:val="24"/>
          <w:szCs w:val="24"/>
        </w:rPr>
        <w:t>Kushimoto</w:t>
      </w:r>
      <w:proofErr w:type="spellEnd"/>
      <w:r w:rsidRPr="006438DF">
        <w:rPr>
          <w:rFonts w:ascii="Times New Roman" w:hAnsi="Times New Roman" w:cs="Times New Roman"/>
          <w:sz w:val="24"/>
          <w:szCs w:val="24"/>
        </w:rPr>
        <w:t xml:space="preserve"> S, Ogura H, Mayumi T, et al. Infection site is predictive of outcome in acute lung injury associated with severe sepsis and septic shock. </w:t>
      </w:r>
      <w:r w:rsidRPr="006438DF">
        <w:rPr>
          <w:rFonts w:ascii="Times New Roman" w:hAnsi="Times New Roman" w:cs="Times New Roman"/>
          <w:i/>
          <w:iCs/>
          <w:sz w:val="24"/>
          <w:szCs w:val="24"/>
        </w:rPr>
        <w:t>Respirology</w:t>
      </w:r>
      <w:r w:rsidRPr="006438DF">
        <w:rPr>
          <w:rFonts w:ascii="Times New Roman" w:hAnsi="Times New Roman" w:cs="Times New Roman"/>
          <w:sz w:val="24"/>
          <w:szCs w:val="24"/>
        </w:rPr>
        <w:t>. 2016;21(5):898–904. [</w:t>
      </w:r>
      <w:hyperlink r:id="rId169"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70"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p>
    <w:p w14:paraId="478FBE96"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34.Matthay MA, Ware LB, Zimmerman GA. The acute respiratory distress syndrome. </w:t>
      </w:r>
      <w:r w:rsidRPr="006438DF">
        <w:rPr>
          <w:rFonts w:ascii="Times New Roman" w:hAnsi="Times New Roman" w:cs="Times New Roman"/>
          <w:i/>
          <w:iCs/>
          <w:sz w:val="24"/>
          <w:szCs w:val="24"/>
        </w:rPr>
        <w:t>J Clin Invest</w:t>
      </w:r>
      <w:r w:rsidRPr="006438DF">
        <w:rPr>
          <w:rFonts w:ascii="Times New Roman" w:hAnsi="Times New Roman" w:cs="Times New Roman"/>
          <w:sz w:val="24"/>
          <w:szCs w:val="24"/>
        </w:rPr>
        <w:t>. 2012;122(8):2731–40. [</w:t>
      </w:r>
      <w:hyperlink r:id="rId171"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sz w:val="24"/>
          <w:szCs w:val="24"/>
        </w:rPr>
        <w:t>] [</w:t>
      </w:r>
      <w:hyperlink r:id="rId172"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73"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p>
    <w:p w14:paraId="708F4D84"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35.Park I, Kim M, Choe K, Song E, Seo H, Hwang Y, et al. Neutrophils disturb pulmonary microcirculation in sepsis-induced acute lung injury. </w:t>
      </w:r>
      <w:proofErr w:type="spellStart"/>
      <w:r w:rsidRPr="006438DF">
        <w:rPr>
          <w:rFonts w:ascii="Times New Roman" w:hAnsi="Times New Roman" w:cs="Times New Roman"/>
          <w:i/>
          <w:iCs/>
          <w:sz w:val="24"/>
          <w:szCs w:val="24"/>
        </w:rPr>
        <w:t>Eur</w:t>
      </w:r>
      <w:proofErr w:type="spellEnd"/>
      <w:r w:rsidRPr="006438DF">
        <w:rPr>
          <w:rFonts w:ascii="Times New Roman" w:hAnsi="Times New Roman" w:cs="Times New Roman"/>
          <w:i/>
          <w:iCs/>
          <w:sz w:val="24"/>
          <w:szCs w:val="24"/>
        </w:rPr>
        <w:t xml:space="preserve"> Respir J</w:t>
      </w:r>
      <w:r w:rsidRPr="006438DF">
        <w:rPr>
          <w:rFonts w:ascii="Times New Roman" w:hAnsi="Times New Roman" w:cs="Times New Roman"/>
          <w:sz w:val="24"/>
          <w:szCs w:val="24"/>
        </w:rPr>
        <w:t>. 2019;53(3). [</w:t>
      </w:r>
      <w:hyperlink r:id="rId174"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sz w:val="24"/>
          <w:szCs w:val="24"/>
        </w:rPr>
        <w:t>] [</w:t>
      </w:r>
      <w:hyperlink r:id="rId175"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76"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p>
    <w:p w14:paraId="449DB6AA"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lastRenderedPageBreak/>
        <w:t>36.Evans CE, Zhao YY. Impact of thrombosis on pulmonary endothelial injury and repair following sepsis. </w:t>
      </w:r>
      <w:r w:rsidRPr="006438DF">
        <w:rPr>
          <w:rFonts w:ascii="Times New Roman" w:hAnsi="Times New Roman" w:cs="Times New Roman"/>
          <w:i/>
          <w:iCs/>
          <w:sz w:val="24"/>
          <w:szCs w:val="24"/>
        </w:rPr>
        <w:t xml:space="preserve">Am J </w:t>
      </w:r>
      <w:proofErr w:type="spellStart"/>
      <w:r w:rsidRPr="006438DF">
        <w:rPr>
          <w:rFonts w:ascii="Times New Roman" w:hAnsi="Times New Roman" w:cs="Times New Roman"/>
          <w:i/>
          <w:iCs/>
          <w:sz w:val="24"/>
          <w:szCs w:val="24"/>
        </w:rPr>
        <w:t>Physiol</w:t>
      </w:r>
      <w:proofErr w:type="spellEnd"/>
      <w:r w:rsidRPr="006438DF">
        <w:rPr>
          <w:rFonts w:ascii="Times New Roman" w:hAnsi="Times New Roman" w:cs="Times New Roman"/>
          <w:i/>
          <w:iCs/>
          <w:sz w:val="24"/>
          <w:szCs w:val="24"/>
        </w:rPr>
        <w:t xml:space="preserve"> Lung Cell Mol Physiol</w:t>
      </w:r>
      <w:r w:rsidRPr="006438DF">
        <w:rPr>
          <w:rFonts w:ascii="Times New Roman" w:hAnsi="Times New Roman" w:cs="Times New Roman"/>
          <w:sz w:val="24"/>
          <w:szCs w:val="24"/>
        </w:rPr>
        <w:t>. 2017;312(4</w:t>
      </w:r>
      <w:proofErr w:type="gramStart"/>
      <w:r w:rsidRPr="006438DF">
        <w:rPr>
          <w:rFonts w:ascii="Times New Roman" w:hAnsi="Times New Roman" w:cs="Times New Roman"/>
          <w:sz w:val="24"/>
          <w:szCs w:val="24"/>
        </w:rPr>
        <w:t>):L</w:t>
      </w:r>
      <w:proofErr w:type="gramEnd"/>
      <w:r w:rsidRPr="006438DF">
        <w:rPr>
          <w:rFonts w:ascii="Times New Roman" w:hAnsi="Times New Roman" w:cs="Times New Roman"/>
          <w:sz w:val="24"/>
          <w:szCs w:val="24"/>
        </w:rPr>
        <w:t>441–l51. [</w:t>
      </w:r>
      <w:hyperlink r:id="rId177"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sz w:val="24"/>
          <w:szCs w:val="24"/>
        </w:rPr>
        <w:t>] [</w:t>
      </w:r>
      <w:hyperlink r:id="rId178"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79"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p>
    <w:p w14:paraId="71757F62"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37.Ranieri VM, Rubenfeld GD, Thompson BT, Ferguson ND, Caldwell E, Fan E, et al. </w:t>
      </w:r>
      <w:proofErr w:type="gramStart"/>
      <w:r w:rsidRPr="006438DF">
        <w:rPr>
          <w:rFonts w:ascii="Times New Roman" w:hAnsi="Times New Roman" w:cs="Times New Roman"/>
          <w:sz w:val="24"/>
          <w:szCs w:val="24"/>
        </w:rPr>
        <w:t>Acute respiratory distress syndrome</w:t>
      </w:r>
      <w:proofErr w:type="gramEnd"/>
      <w:r w:rsidRPr="006438DF">
        <w:rPr>
          <w:rFonts w:ascii="Times New Roman" w:hAnsi="Times New Roman" w:cs="Times New Roman"/>
          <w:sz w:val="24"/>
          <w:szCs w:val="24"/>
        </w:rPr>
        <w:t>: the Berlin Definition. </w:t>
      </w:r>
      <w:r w:rsidRPr="006438DF">
        <w:rPr>
          <w:rFonts w:ascii="Times New Roman" w:hAnsi="Times New Roman" w:cs="Times New Roman"/>
          <w:i/>
          <w:iCs/>
          <w:sz w:val="24"/>
          <w:szCs w:val="24"/>
        </w:rPr>
        <w:t>JAMA</w:t>
      </w:r>
      <w:r w:rsidRPr="006438DF">
        <w:rPr>
          <w:rFonts w:ascii="Times New Roman" w:hAnsi="Times New Roman" w:cs="Times New Roman"/>
          <w:sz w:val="24"/>
          <w:szCs w:val="24"/>
        </w:rPr>
        <w:t>. 2012;307(23):2526–33. [</w:t>
      </w:r>
      <w:hyperlink r:id="rId180"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181"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w:t>
      </w:r>
    </w:p>
    <w:p w14:paraId="43A4B475" w14:textId="77777777" w:rsidR="00E338D2" w:rsidRPr="00CB0B3D" w:rsidRDefault="00E338D2" w:rsidP="00E338D2">
      <w:pPr>
        <w:rPr>
          <w:rFonts w:ascii="Times New Roman" w:hAnsi="Times New Roman" w:cs="Times New Roman"/>
          <w:sz w:val="24"/>
          <w:szCs w:val="24"/>
          <w:lang w:val="de-DE"/>
        </w:rPr>
      </w:pPr>
      <w:r w:rsidRPr="006438DF">
        <w:rPr>
          <w:rFonts w:ascii="Times New Roman" w:hAnsi="Times New Roman" w:cs="Times New Roman"/>
          <w:sz w:val="24"/>
          <w:szCs w:val="24"/>
          <w:lang w:val="en-IN"/>
        </w:rPr>
        <w:t xml:space="preserve">38.Poukkanen M, Vaara ST, </w:t>
      </w:r>
      <w:proofErr w:type="spellStart"/>
      <w:r w:rsidRPr="006438DF">
        <w:rPr>
          <w:rFonts w:ascii="Times New Roman" w:hAnsi="Times New Roman" w:cs="Times New Roman"/>
          <w:sz w:val="24"/>
          <w:szCs w:val="24"/>
          <w:lang w:val="en-IN"/>
        </w:rPr>
        <w:t>Pettila</w:t>
      </w:r>
      <w:proofErr w:type="spellEnd"/>
      <w:r w:rsidRPr="006438DF">
        <w:rPr>
          <w:rFonts w:ascii="Times New Roman" w:hAnsi="Times New Roman" w:cs="Times New Roman"/>
          <w:sz w:val="24"/>
          <w:szCs w:val="24"/>
          <w:lang w:val="en-IN"/>
        </w:rPr>
        <w:t xml:space="preserve"> V, Kaukonen KM, Korhonen AM, </w:t>
      </w:r>
      <w:proofErr w:type="spellStart"/>
      <w:r w:rsidRPr="006438DF">
        <w:rPr>
          <w:rFonts w:ascii="Times New Roman" w:hAnsi="Times New Roman" w:cs="Times New Roman"/>
          <w:sz w:val="24"/>
          <w:szCs w:val="24"/>
          <w:lang w:val="en-IN"/>
        </w:rPr>
        <w:t>Hovilehto</w:t>
      </w:r>
      <w:proofErr w:type="spellEnd"/>
      <w:r w:rsidRPr="006438DF">
        <w:rPr>
          <w:rFonts w:ascii="Times New Roman" w:hAnsi="Times New Roman" w:cs="Times New Roman"/>
          <w:sz w:val="24"/>
          <w:szCs w:val="24"/>
          <w:lang w:val="en-IN"/>
        </w:rPr>
        <w:t xml:space="preserve"> S, et al. Acute kidney injury in patients with severe sepsis in Finnish Intensive Care Units. </w:t>
      </w:r>
      <w:r w:rsidRPr="006438DF">
        <w:rPr>
          <w:rFonts w:ascii="Times New Roman" w:hAnsi="Times New Roman" w:cs="Times New Roman"/>
          <w:i/>
          <w:iCs/>
          <w:sz w:val="24"/>
          <w:szCs w:val="24"/>
          <w:lang w:val="en-IN"/>
        </w:rPr>
        <w:t xml:space="preserve">Acta </w:t>
      </w:r>
      <w:proofErr w:type="spellStart"/>
      <w:r w:rsidRPr="006438DF">
        <w:rPr>
          <w:rFonts w:ascii="Times New Roman" w:hAnsi="Times New Roman" w:cs="Times New Roman"/>
          <w:i/>
          <w:iCs/>
          <w:sz w:val="24"/>
          <w:szCs w:val="24"/>
          <w:lang w:val="en-IN"/>
        </w:rPr>
        <w:t>Anaesthesiol</w:t>
      </w:r>
      <w:proofErr w:type="spellEnd"/>
      <w:r w:rsidRPr="006438DF">
        <w:rPr>
          <w:rFonts w:ascii="Times New Roman" w:hAnsi="Times New Roman" w:cs="Times New Roman"/>
          <w:i/>
          <w:iCs/>
          <w:sz w:val="24"/>
          <w:szCs w:val="24"/>
          <w:lang w:val="en-IN"/>
        </w:rPr>
        <w:t xml:space="preserve"> Scand</w:t>
      </w:r>
      <w:r w:rsidRPr="006438DF">
        <w:rPr>
          <w:rFonts w:ascii="Times New Roman" w:hAnsi="Times New Roman" w:cs="Times New Roman"/>
          <w:sz w:val="24"/>
          <w:szCs w:val="24"/>
          <w:lang w:val="en-IN"/>
        </w:rPr>
        <w:t xml:space="preserve">. 2013;57(7):863–72. </w:t>
      </w:r>
      <w:r w:rsidRPr="00CB0B3D">
        <w:rPr>
          <w:rFonts w:ascii="Times New Roman" w:hAnsi="Times New Roman" w:cs="Times New Roman"/>
          <w:sz w:val="24"/>
          <w:szCs w:val="24"/>
          <w:lang w:val="de-DE"/>
        </w:rPr>
        <w:t>[</w:t>
      </w:r>
      <w:r>
        <w:fldChar w:fldCharType="begin"/>
      </w:r>
      <w:r w:rsidRPr="00CB0B3D">
        <w:rPr>
          <w:lang w:val="de-DE"/>
        </w:rPr>
        <w:instrText>HYPERLINK "https://pubmed.ncbi.nlm.nih.gov/23713703"</w:instrText>
      </w:r>
      <w:r>
        <w:fldChar w:fldCharType="separate"/>
      </w:r>
      <w:r w:rsidRPr="00CB0B3D">
        <w:rPr>
          <w:rStyle w:val="Hyperlink"/>
          <w:rFonts w:ascii="Times New Roman" w:hAnsi="Times New Roman" w:cs="Times New Roman"/>
          <w:sz w:val="24"/>
          <w:szCs w:val="24"/>
          <w:lang w:val="de-DE"/>
        </w:rPr>
        <w:t>PubMed</w:t>
      </w:r>
      <w:r>
        <w:rPr>
          <w:rStyle w:val="Hyperlink"/>
          <w:rFonts w:ascii="Times New Roman" w:hAnsi="Times New Roman" w:cs="Times New Roman"/>
          <w:sz w:val="24"/>
          <w:szCs w:val="24"/>
          <w:lang w:val="en-IN"/>
        </w:rPr>
        <w:fldChar w:fldCharType="end"/>
      </w:r>
      <w:r w:rsidRPr="00CB0B3D">
        <w:rPr>
          <w:rFonts w:ascii="Times New Roman" w:hAnsi="Times New Roman" w:cs="Times New Roman"/>
          <w:sz w:val="24"/>
          <w:szCs w:val="24"/>
          <w:lang w:val="de-DE"/>
        </w:rPr>
        <w:t>] [</w:t>
      </w:r>
      <w:hyperlink r:id="rId182" w:tgtFrame="_blank" w:history="1">
        <w:r w:rsidRPr="00CB0B3D">
          <w:rPr>
            <w:rStyle w:val="Hyperlink"/>
            <w:rFonts w:ascii="Times New Roman" w:hAnsi="Times New Roman" w:cs="Times New Roman"/>
            <w:sz w:val="24"/>
            <w:szCs w:val="24"/>
            <w:lang w:val="de-DE"/>
          </w:rPr>
          <w:t>Google Scholar</w:t>
        </w:r>
      </w:hyperlink>
      <w:r w:rsidRPr="00CB0B3D">
        <w:rPr>
          <w:rFonts w:ascii="Times New Roman" w:hAnsi="Times New Roman" w:cs="Times New Roman"/>
          <w:sz w:val="24"/>
          <w:szCs w:val="24"/>
          <w:lang w:val="de-DE"/>
        </w:rPr>
        <w:t>]</w:t>
      </w:r>
    </w:p>
    <w:p w14:paraId="20ABCEE3" w14:textId="77777777" w:rsidR="00E338D2" w:rsidRPr="006438DF" w:rsidRDefault="00E338D2" w:rsidP="00E338D2">
      <w:pPr>
        <w:rPr>
          <w:rFonts w:ascii="Times New Roman" w:hAnsi="Times New Roman" w:cs="Times New Roman"/>
          <w:sz w:val="24"/>
          <w:szCs w:val="24"/>
          <w:lang w:val="en-IN"/>
        </w:rPr>
      </w:pPr>
      <w:r w:rsidRPr="00CB0B3D">
        <w:rPr>
          <w:rFonts w:ascii="Times New Roman" w:hAnsi="Times New Roman" w:cs="Times New Roman"/>
          <w:sz w:val="24"/>
          <w:szCs w:val="24"/>
          <w:lang w:val="de-DE"/>
        </w:rPr>
        <w:t>39.Vincent JL, Sakr Y, Sprung CL, Ranieri VM, Reinhart K, Gerlach H, et al. </w:t>
      </w:r>
      <w:r w:rsidRPr="006438DF">
        <w:rPr>
          <w:rFonts w:ascii="Times New Roman" w:hAnsi="Times New Roman" w:cs="Times New Roman"/>
          <w:sz w:val="24"/>
          <w:szCs w:val="24"/>
          <w:lang w:val="en-IN"/>
        </w:rPr>
        <w:t>Sepsis in European intensive care units: results of the SOAP study. </w:t>
      </w:r>
      <w:r w:rsidRPr="006438DF">
        <w:rPr>
          <w:rFonts w:ascii="Times New Roman" w:hAnsi="Times New Roman" w:cs="Times New Roman"/>
          <w:i/>
          <w:iCs/>
          <w:sz w:val="24"/>
          <w:szCs w:val="24"/>
          <w:lang w:val="en-IN"/>
        </w:rPr>
        <w:t>Crit Care Med</w:t>
      </w:r>
      <w:r w:rsidRPr="006438DF">
        <w:rPr>
          <w:rFonts w:ascii="Times New Roman" w:hAnsi="Times New Roman" w:cs="Times New Roman"/>
          <w:sz w:val="24"/>
          <w:szCs w:val="24"/>
          <w:lang w:val="en-IN"/>
        </w:rPr>
        <w:t>. 2006;34(2):344–53. [</w:t>
      </w:r>
      <w:hyperlink r:id="rId183"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184"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7A2CA0E5"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rPr>
        <w:t>40.</w:t>
      </w:r>
      <w:r w:rsidRPr="006438DF">
        <w:rPr>
          <w:rFonts w:ascii="Times New Roman" w:hAnsi="Times New Roman" w:cs="Times New Roman"/>
          <w:sz w:val="24"/>
          <w:szCs w:val="24"/>
          <w:lang w:val="en-IN"/>
        </w:rPr>
        <w:t xml:space="preserve"> Bagshaw SM, Uchino S, Bellomo R, </w:t>
      </w:r>
      <w:proofErr w:type="spellStart"/>
      <w:r w:rsidRPr="006438DF">
        <w:rPr>
          <w:rFonts w:ascii="Times New Roman" w:hAnsi="Times New Roman" w:cs="Times New Roman"/>
          <w:sz w:val="24"/>
          <w:szCs w:val="24"/>
          <w:lang w:val="en-IN"/>
        </w:rPr>
        <w:t>Morimatsu</w:t>
      </w:r>
      <w:proofErr w:type="spellEnd"/>
      <w:r w:rsidRPr="006438DF">
        <w:rPr>
          <w:rFonts w:ascii="Times New Roman" w:hAnsi="Times New Roman" w:cs="Times New Roman"/>
          <w:sz w:val="24"/>
          <w:szCs w:val="24"/>
          <w:lang w:val="en-IN"/>
        </w:rPr>
        <w:t xml:space="preserve"> H, Morgera S, </w:t>
      </w:r>
      <w:proofErr w:type="spellStart"/>
      <w:r w:rsidRPr="006438DF">
        <w:rPr>
          <w:rFonts w:ascii="Times New Roman" w:hAnsi="Times New Roman" w:cs="Times New Roman"/>
          <w:sz w:val="24"/>
          <w:szCs w:val="24"/>
          <w:lang w:val="en-IN"/>
        </w:rPr>
        <w:t>Schetz</w:t>
      </w:r>
      <w:proofErr w:type="spellEnd"/>
      <w:r w:rsidRPr="006438DF">
        <w:rPr>
          <w:rFonts w:ascii="Times New Roman" w:hAnsi="Times New Roman" w:cs="Times New Roman"/>
          <w:sz w:val="24"/>
          <w:szCs w:val="24"/>
          <w:lang w:val="en-IN"/>
        </w:rPr>
        <w:t xml:space="preserve"> M, et al. Septic acute kidney injury in critically ill patients: clinical characteristics and outcomes. </w:t>
      </w:r>
      <w:r w:rsidRPr="006438DF">
        <w:rPr>
          <w:rFonts w:ascii="Times New Roman" w:hAnsi="Times New Roman" w:cs="Times New Roman"/>
          <w:i/>
          <w:iCs/>
          <w:sz w:val="24"/>
          <w:szCs w:val="24"/>
          <w:lang w:val="en-IN"/>
        </w:rPr>
        <w:t>Clin J Am Soc Nephrol</w:t>
      </w:r>
      <w:r w:rsidRPr="006438DF">
        <w:rPr>
          <w:rFonts w:ascii="Times New Roman" w:hAnsi="Times New Roman" w:cs="Times New Roman"/>
          <w:sz w:val="24"/>
          <w:szCs w:val="24"/>
          <w:lang w:val="en-IN"/>
        </w:rPr>
        <w:t>. 2007;2(3):431–9. [</w:t>
      </w:r>
      <w:hyperlink r:id="rId185"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186"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1D256781" w14:textId="77777777" w:rsidR="00E338D2" w:rsidRPr="006438DF" w:rsidRDefault="00E338D2" w:rsidP="00E338D2">
      <w:pPr>
        <w:rPr>
          <w:rFonts w:ascii="Times New Roman" w:hAnsi="Times New Roman" w:cs="Times New Roman"/>
          <w:sz w:val="24"/>
          <w:szCs w:val="24"/>
          <w:lang w:val="en-IN"/>
        </w:rPr>
      </w:pPr>
    </w:p>
    <w:p w14:paraId="3F009282"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41.Khwaja A. KDIGO clinical practice guidelines for acute kidney injury. </w:t>
      </w:r>
      <w:r w:rsidRPr="006438DF">
        <w:rPr>
          <w:rFonts w:ascii="Times New Roman" w:hAnsi="Times New Roman" w:cs="Times New Roman"/>
          <w:i/>
          <w:iCs/>
          <w:sz w:val="24"/>
          <w:szCs w:val="24"/>
          <w:lang w:val="en-IN"/>
        </w:rPr>
        <w:t xml:space="preserve">Nephron Clin </w:t>
      </w:r>
      <w:proofErr w:type="spellStart"/>
      <w:r w:rsidRPr="006438DF">
        <w:rPr>
          <w:rFonts w:ascii="Times New Roman" w:hAnsi="Times New Roman" w:cs="Times New Roman"/>
          <w:i/>
          <w:iCs/>
          <w:sz w:val="24"/>
          <w:szCs w:val="24"/>
          <w:lang w:val="en-IN"/>
        </w:rPr>
        <w:t>Pract</w:t>
      </w:r>
      <w:proofErr w:type="spellEnd"/>
      <w:r w:rsidRPr="006438DF">
        <w:rPr>
          <w:rFonts w:ascii="Times New Roman" w:hAnsi="Times New Roman" w:cs="Times New Roman"/>
          <w:sz w:val="24"/>
          <w:szCs w:val="24"/>
          <w:lang w:val="en-IN"/>
        </w:rPr>
        <w:t>. 2012;120(4):c179–84. [</w:t>
      </w:r>
      <w:hyperlink r:id="rId187"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188"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14016C7B"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42.Bagshaw SM, Lapinsky S, Dial S, Arabi Y, Dodek P, Wood G, et al. Acute kidney injury in septic shock: clinical outcomes and impact of duration of hypotension prior to initiation of antimicrobial therapy. </w:t>
      </w:r>
      <w:r w:rsidRPr="006438DF">
        <w:rPr>
          <w:rFonts w:ascii="Times New Roman" w:hAnsi="Times New Roman" w:cs="Times New Roman"/>
          <w:i/>
          <w:iCs/>
          <w:sz w:val="24"/>
          <w:szCs w:val="24"/>
          <w:lang w:val="en-IN"/>
        </w:rPr>
        <w:t>Intensive Care Med</w:t>
      </w:r>
      <w:r w:rsidRPr="006438DF">
        <w:rPr>
          <w:rFonts w:ascii="Times New Roman" w:hAnsi="Times New Roman" w:cs="Times New Roman"/>
          <w:sz w:val="24"/>
          <w:szCs w:val="24"/>
          <w:lang w:val="en-IN"/>
        </w:rPr>
        <w:t>. 2009;35(5):871–81. [</w:t>
      </w:r>
      <w:hyperlink r:id="rId189"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190"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15AB69B4"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43.Uchino S, Kellum JA, Bellomo R, Doig GS, </w:t>
      </w:r>
      <w:proofErr w:type="spellStart"/>
      <w:r w:rsidRPr="006438DF">
        <w:rPr>
          <w:rFonts w:ascii="Times New Roman" w:hAnsi="Times New Roman" w:cs="Times New Roman"/>
          <w:sz w:val="24"/>
          <w:szCs w:val="24"/>
          <w:lang w:val="en-IN"/>
        </w:rPr>
        <w:t>Morimatsu</w:t>
      </w:r>
      <w:proofErr w:type="spellEnd"/>
      <w:r w:rsidRPr="006438DF">
        <w:rPr>
          <w:rFonts w:ascii="Times New Roman" w:hAnsi="Times New Roman" w:cs="Times New Roman"/>
          <w:sz w:val="24"/>
          <w:szCs w:val="24"/>
          <w:lang w:val="en-IN"/>
        </w:rPr>
        <w:t xml:space="preserve"> H, Morgera S, et al. Acute Renal Failure in Critically Ill </w:t>
      </w:r>
      <w:proofErr w:type="spellStart"/>
      <w:r w:rsidRPr="006438DF">
        <w:rPr>
          <w:rFonts w:ascii="Times New Roman" w:hAnsi="Times New Roman" w:cs="Times New Roman"/>
          <w:sz w:val="24"/>
          <w:szCs w:val="24"/>
          <w:lang w:val="en-IN"/>
        </w:rPr>
        <w:t>PatientsA</w:t>
      </w:r>
      <w:proofErr w:type="spellEnd"/>
      <w:r w:rsidRPr="006438DF">
        <w:rPr>
          <w:rFonts w:ascii="Times New Roman" w:hAnsi="Times New Roman" w:cs="Times New Roman"/>
          <w:sz w:val="24"/>
          <w:szCs w:val="24"/>
          <w:lang w:val="en-IN"/>
        </w:rPr>
        <w:t xml:space="preserve"> Multinational, </w:t>
      </w:r>
      <w:proofErr w:type="spellStart"/>
      <w:r w:rsidRPr="006438DF">
        <w:rPr>
          <w:rFonts w:ascii="Times New Roman" w:hAnsi="Times New Roman" w:cs="Times New Roman"/>
          <w:sz w:val="24"/>
          <w:szCs w:val="24"/>
          <w:lang w:val="en-IN"/>
        </w:rPr>
        <w:t>Multicenter</w:t>
      </w:r>
      <w:proofErr w:type="spellEnd"/>
      <w:r w:rsidRPr="006438DF">
        <w:rPr>
          <w:rFonts w:ascii="Times New Roman" w:hAnsi="Times New Roman" w:cs="Times New Roman"/>
          <w:sz w:val="24"/>
          <w:szCs w:val="24"/>
          <w:lang w:val="en-IN"/>
        </w:rPr>
        <w:t xml:space="preserve"> Study. </w:t>
      </w:r>
      <w:r w:rsidRPr="006438DF">
        <w:rPr>
          <w:rFonts w:ascii="Times New Roman" w:hAnsi="Times New Roman" w:cs="Times New Roman"/>
          <w:i/>
          <w:iCs/>
          <w:sz w:val="24"/>
          <w:szCs w:val="24"/>
          <w:lang w:val="en-IN"/>
        </w:rPr>
        <w:t>JAMA</w:t>
      </w:r>
      <w:r w:rsidRPr="006438DF">
        <w:rPr>
          <w:rFonts w:ascii="Times New Roman" w:hAnsi="Times New Roman" w:cs="Times New Roman"/>
          <w:sz w:val="24"/>
          <w:szCs w:val="24"/>
          <w:lang w:val="en-IN"/>
        </w:rPr>
        <w:t>. 2005;294(7):813–8. [</w:t>
      </w:r>
      <w:hyperlink r:id="rId191"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192"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6C02C8A6"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rPr>
        <w:t>44.</w:t>
      </w:r>
      <w:r w:rsidRPr="006438DF">
        <w:rPr>
          <w:rFonts w:ascii="Times New Roman" w:eastAsia="Times New Roman" w:hAnsi="Times New Roman" w:cs="Times New Roman"/>
          <w:color w:val="212121"/>
          <w:sz w:val="24"/>
          <w:szCs w:val="24"/>
          <w:lang w:val="en-IN" w:eastAsia="en-GB"/>
        </w:rPr>
        <w:t xml:space="preserve"> </w:t>
      </w:r>
      <w:proofErr w:type="spellStart"/>
      <w:r w:rsidRPr="006438DF">
        <w:rPr>
          <w:rFonts w:ascii="Times New Roman" w:hAnsi="Times New Roman" w:cs="Times New Roman"/>
          <w:sz w:val="24"/>
          <w:szCs w:val="24"/>
          <w:lang w:val="en-IN"/>
        </w:rPr>
        <w:t>Lerolle</w:t>
      </w:r>
      <w:proofErr w:type="spellEnd"/>
      <w:r w:rsidRPr="006438DF">
        <w:rPr>
          <w:rFonts w:ascii="Times New Roman" w:hAnsi="Times New Roman" w:cs="Times New Roman"/>
          <w:sz w:val="24"/>
          <w:szCs w:val="24"/>
          <w:lang w:val="en-IN"/>
        </w:rPr>
        <w:t xml:space="preserve"> N, </w:t>
      </w:r>
      <w:proofErr w:type="spellStart"/>
      <w:r w:rsidRPr="006438DF">
        <w:rPr>
          <w:rFonts w:ascii="Times New Roman" w:hAnsi="Times New Roman" w:cs="Times New Roman"/>
          <w:sz w:val="24"/>
          <w:szCs w:val="24"/>
          <w:lang w:val="en-IN"/>
        </w:rPr>
        <w:t>Nochy</w:t>
      </w:r>
      <w:proofErr w:type="spellEnd"/>
      <w:r w:rsidRPr="006438DF">
        <w:rPr>
          <w:rFonts w:ascii="Times New Roman" w:hAnsi="Times New Roman" w:cs="Times New Roman"/>
          <w:sz w:val="24"/>
          <w:szCs w:val="24"/>
          <w:lang w:val="en-IN"/>
        </w:rPr>
        <w:t xml:space="preserve"> D, </w:t>
      </w:r>
      <w:proofErr w:type="spellStart"/>
      <w:r w:rsidRPr="006438DF">
        <w:rPr>
          <w:rFonts w:ascii="Times New Roman" w:hAnsi="Times New Roman" w:cs="Times New Roman"/>
          <w:sz w:val="24"/>
          <w:szCs w:val="24"/>
          <w:lang w:val="en-IN"/>
        </w:rPr>
        <w:t>Guerot</w:t>
      </w:r>
      <w:proofErr w:type="spellEnd"/>
      <w:r w:rsidRPr="006438DF">
        <w:rPr>
          <w:rFonts w:ascii="Times New Roman" w:hAnsi="Times New Roman" w:cs="Times New Roman"/>
          <w:sz w:val="24"/>
          <w:szCs w:val="24"/>
          <w:lang w:val="en-IN"/>
        </w:rPr>
        <w:t xml:space="preserve"> E, </w:t>
      </w:r>
      <w:proofErr w:type="spellStart"/>
      <w:r w:rsidRPr="006438DF">
        <w:rPr>
          <w:rFonts w:ascii="Times New Roman" w:hAnsi="Times New Roman" w:cs="Times New Roman"/>
          <w:sz w:val="24"/>
          <w:szCs w:val="24"/>
          <w:lang w:val="en-IN"/>
        </w:rPr>
        <w:t>Bruneval</w:t>
      </w:r>
      <w:proofErr w:type="spellEnd"/>
      <w:r w:rsidRPr="006438DF">
        <w:rPr>
          <w:rFonts w:ascii="Times New Roman" w:hAnsi="Times New Roman" w:cs="Times New Roman"/>
          <w:sz w:val="24"/>
          <w:szCs w:val="24"/>
          <w:lang w:val="en-IN"/>
        </w:rPr>
        <w:t xml:space="preserve"> P, </w:t>
      </w:r>
      <w:proofErr w:type="spellStart"/>
      <w:r w:rsidRPr="006438DF">
        <w:rPr>
          <w:rFonts w:ascii="Times New Roman" w:hAnsi="Times New Roman" w:cs="Times New Roman"/>
          <w:sz w:val="24"/>
          <w:szCs w:val="24"/>
          <w:lang w:val="en-IN"/>
        </w:rPr>
        <w:t>Fagon</w:t>
      </w:r>
      <w:proofErr w:type="spellEnd"/>
      <w:r w:rsidRPr="006438DF">
        <w:rPr>
          <w:rFonts w:ascii="Times New Roman" w:hAnsi="Times New Roman" w:cs="Times New Roman"/>
          <w:sz w:val="24"/>
          <w:szCs w:val="24"/>
          <w:lang w:val="en-IN"/>
        </w:rPr>
        <w:t xml:space="preserve"> JY, Diehl JL, et al. Histopathology of septic shock induced acute kidney injury: apoptosis and leukocytic infiltration. </w:t>
      </w:r>
      <w:r w:rsidRPr="006438DF">
        <w:rPr>
          <w:rFonts w:ascii="Times New Roman" w:hAnsi="Times New Roman" w:cs="Times New Roman"/>
          <w:i/>
          <w:iCs/>
          <w:sz w:val="24"/>
          <w:szCs w:val="24"/>
          <w:lang w:val="en-IN"/>
        </w:rPr>
        <w:t>Intensive Care Med</w:t>
      </w:r>
      <w:r w:rsidRPr="006438DF">
        <w:rPr>
          <w:rFonts w:ascii="Times New Roman" w:hAnsi="Times New Roman" w:cs="Times New Roman"/>
          <w:sz w:val="24"/>
          <w:szCs w:val="24"/>
          <w:lang w:val="en-IN"/>
        </w:rPr>
        <w:t>. 2010;36(3):471–8. [</w:t>
      </w:r>
      <w:hyperlink r:id="rId193"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194"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41D8733A"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45.Ma S, Evans RG, Iguchi N, Tare M, Parkington HC, Bellomo R, et al. Sepsis-induced acute kidney injury: A disease of the microcirculation. </w:t>
      </w:r>
      <w:r w:rsidRPr="006438DF">
        <w:rPr>
          <w:rFonts w:ascii="Times New Roman" w:hAnsi="Times New Roman" w:cs="Times New Roman"/>
          <w:i/>
          <w:iCs/>
          <w:sz w:val="24"/>
          <w:szCs w:val="24"/>
          <w:lang w:val="en-IN"/>
        </w:rPr>
        <w:t>Microcirculation</w:t>
      </w:r>
      <w:r w:rsidRPr="006438DF">
        <w:rPr>
          <w:rFonts w:ascii="Times New Roman" w:hAnsi="Times New Roman" w:cs="Times New Roman"/>
          <w:sz w:val="24"/>
          <w:szCs w:val="24"/>
          <w:lang w:val="en-IN"/>
        </w:rPr>
        <w:t>. 2019;26(2</w:t>
      </w:r>
      <w:proofErr w:type="gramStart"/>
      <w:r w:rsidRPr="006438DF">
        <w:rPr>
          <w:rFonts w:ascii="Times New Roman" w:hAnsi="Times New Roman" w:cs="Times New Roman"/>
          <w:sz w:val="24"/>
          <w:szCs w:val="24"/>
          <w:lang w:val="en-IN"/>
        </w:rPr>
        <w:t>):e</w:t>
      </w:r>
      <w:proofErr w:type="gramEnd"/>
      <w:r w:rsidRPr="006438DF">
        <w:rPr>
          <w:rFonts w:ascii="Times New Roman" w:hAnsi="Times New Roman" w:cs="Times New Roman"/>
          <w:sz w:val="24"/>
          <w:szCs w:val="24"/>
          <w:lang w:val="en-IN"/>
        </w:rPr>
        <w:t>12483. [</w:t>
      </w:r>
      <w:hyperlink r:id="rId195"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196"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27C959B4"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46.Poston JT, </w:t>
      </w:r>
      <w:proofErr w:type="spellStart"/>
      <w:r w:rsidRPr="006438DF">
        <w:rPr>
          <w:rFonts w:ascii="Times New Roman" w:hAnsi="Times New Roman" w:cs="Times New Roman"/>
          <w:sz w:val="24"/>
          <w:szCs w:val="24"/>
          <w:lang w:val="en-IN"/>
        </w:rPr>
        <w:t>Koyner</w:t>
      </w:r>
      <w:proofErr w:type="spellEnd"/>
      <w:r w:rsidRPr="006438DF">
        <w:rPr>
          <w:rFonts w:ascii="Times New Roman" w:hAnsi="Times New Roman" w:cs="Times New Roman"/>
          <w:sz w:val="24"/>
          <w:szCs w:val="24"/>
          <w:lang w:val="en-IN"/>
        </w:rPr>
        <w:t xml:space="preserve"> JL. Sepsis associated acute kidney injury. </w:t>
      </w:r>
      <w:r w:rsidRPr="006438DF">
        <w:rPr>
          <w:rFonts w:ascii="Times New Roman" w:hAnsi="Times New Roman" w:cs="Times New Roman"/>
          <w:i/>
          <w:iCs/>
          <w:sz w:val="24"/>
          <w:szCs w:val="24"/>
          <w:lang w:val="en-IN"/>
        </w:rPr>
        <w:t>BMJ</w:t>
      </w:r>
      <w:r w:rsidRPr="006438DF">
        <w:rPr>
          <w:rFonts w:ascii="Times New Roman" w:hAnsi="Times New Roman" w:cs="Times New Roman"/>
          <w:sz w:val="24"/>
          <w:szCs w:val="24"/>
          <w:lang w:val="en-IN"/>
        </w:rPr>
        <w:t>. 2019;</w:t>
      </w:r>
      <w:proofErr w:type="gramStart"/>
      <w:r w:rsidRPr="006438DF">
        <w:rPr>
          <w:rFonts w:ascii="Times New Roman" w:hAnsi="Times New Roman" w:cs="Times New Roman"/>
          <w:sz w:val="24"/>
          <w:szCs w:val="24"/>
          <w:lang w:val="en-IN"/>
        </w:rPr>
        <w:t>364:k</w:t>
      </w:r>
      <w:proofErr w:type="gramEnd"/>
      <w:r w:rsidRPr="006438DF">
        <w:rPr>
          <w:rFonts w:ascii="Times New Roman" w:hAnsi="Times New Roman" w:cs="Times New Roman"/>
          <w:sz w:val="24"/>
          <w:szCs w:val="24"/>
          <w:lang w:val="en-IN"/>
        </w:rPr>
        <w:t>4891. [</w:t>
      </w:r>
      <w:hyperlink r:id="rId197"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sz w:val="24"/>
          <w:szCs w:val="24"/>
          <w:lang w:val="en-IN"/>
        </w:rPr>
        <w:t>] [</w:t>
      </w:r>
      <w:hyperlink r:id="rId198"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199"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72831BDD" w14:textId="77777777" w:rsidR="00E338D2" w:rsidRPr="006438DF" w:rsidRDefault="00E338D2" w:rsidP="00E338D2">
      <w:pPr>
        <w:rPr>
          <w:rFonts w:ascii="Times New Roman" w:hAnsi="Times New Roman" w:cs="Times New Roman"/>
          <w:sz w:val="24"/>
          <w:szCs w:val="24"/>
          <w:lang w:val="en-IN"/>
        </w:rPr>
      </w:pPr>
      <w:r w:rsidRPr="00CB0B3D">
        <w:rPr>
          <w:rFonts w:ascii="Times New Roman" w:hAnsi="Times New Roman" w:cs="Times New Roman"/>
          <w:sz w:val="24"/>
          <w:szCs w:val="24"/>
          <w:lang w:val="de-DE"/>
        </w:rPr>
        <w:lastRenderedPageBreak/>
        <w:t>47.Bellomo R, Kellum JA, Ronco C, Wald R, Martensson J, Maiden M, et al. </w:t>
      </w:r>
      <w:r w:rsidRPr="006438DF">
        <w:rPr>
          <w:rFonts w:ascii="Times New Roman" w:hAnsi="Times New Roman" w:cs="Times New Roman"/>
          <w:sz w:val="24"/>
          <w:szCs w:val="24"/>
          <w:lang w:val="en-IN"/>
        </w:rPr>
        <w:t>Acute kidney injury in sepsis. </w:t>
      </w:r>
      <w:r w:rsidRPr="006438DF">
        <w:rPr>
          <w:rFonts w:ascii="Times New Roman" w:hAnsi="Times New Roman" w:cs="Times New Roman"/>
          <w:i/>
          <w:iCs/>
          <w:sz w:val="24"/>
          <w:szCs w:val="24"/>
          <w:lang w:val="en-IN"/>
        </w:rPr>
        <w:t>Intensive Care Med</w:t>
      </w:r>
      <w:r w:rsidRPr="006438DF">
        <w:rPr>
          <w:rFonts w:ascii="Times New Roman" w:hAnsi="Times New Roman" w:cs="Times New Roman"/>
          <w:sz w:val="24"/>
          <w:szCs w:val="24"/>
          <w:lang w:val="en-IN"/>
        </w:rPr>
        <w:t>. 2017;43(6):816–28. [</w:t>
      </w:r>
      <w:hyperlink r:id="rId200"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01"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2AD0E672"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rPr>
        <w:t>48.</w:t>
      </w:r>
      <w:r w:rsidRPr="006438DF">
        <w:rPr>
          <w:rFonts w:ascii="Times New Roman" w:eastAsia="Times New Roman" w:hAnsi="Times New Roman" w:cs="Times New Roman"/>
          <w:color w:val="212121"/>
          <w:sz w:val="24"/>
          <w:szCs w:val="24"/>
          <w:lang w:val="en-IN" w:eastAsia="en-GB"/>
        </w:rPr>
        <w:t xml:space="preserve"> </w:t>
      </w:r>
      <w:r w:rsidRPr="006438DF">
        <w:rPr>
          <w:rFonts w:ascii="Times New Roman" w:hAnsi="Times New Roman" w:cs="Times New Roman"/>
          <w:sz w:val="24"/>
          <w:szCs w:val="24"/>
          <w:lang w:val="en-IN"/>
        </w:rPr>
        <w:t>Semler MW, Wanderer JP, Ehrenfeld JM, Stollings JL, Self WH, Siew ED, et al. Balanced Crystalloids versus Saline in the Intensive Care Unit. The SALT Randomized Trial. </w:t>
      </w:r>
      <w:r w:rsidRPr="006438DF">
        <w:rPr>
          <w:rFonts w:ascii="Times New Roman" w:hAnsi="Times New Roman" w:cs="Times New Roman"/>
          <w:i/>
          <w:iCs/>
          <w:sz w:val="24"/>
          <w:szCs w:val="24"/>
          <w:lang w:val="en-IN"/>
        </w:rPr>
        <w:t>Am J Respir Crit Care Med</w:t>
      </w:r>
      <w:r w:rsidRPr="006438DF">
        <w:rPr>
          <w:rFonts w:ascii="Times New Roman" w:hAnsi="Times New Roman" w:cs="Times New Roman"/>
          <w:sz w:val="24"/>
          <w:szCs w:val="24"/>
          <w:lang w:val="en-IN"/>
        </w:rPr>
        <w:t>. 2017;195(10):1362–72. [</w:t>
      </w:r>
      <w:hyperlink r:id="rId202"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sz w:val="24"/>
          <w:szCs w:val="24"/>
          <w:lang w:val="en-IN"/>
        </w:rPr>
        <w:t>] [</w:t>
      </w:r>
      <w:hyperlink r:id="rId203"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04"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2B257251"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49.Rochwerg B, </w:t>
      </w:r>
      <w:proofErr w:type="spellStart"/>
      <w:r w:rsidRPr="006438DF">
        <w:rPr>
          <w:rFonts w:ascii="Times New Roman" w:hAnsi="Times New Roman" w:cs="Times New Roman"/>
          <w:sz w:val="24"/>
          <w:szCs w:val="24"/>
          <w:lang w:val="en-IN"/>
        </w:rPr>
        <w:t>Alhazzani</w:t>
      </w:r>
      <w:proofErr w:type="spellEnd"/>
      <w:r w:rsidRPr="006438DF">
        <w:rPr>
          <w:rFonts w:ascii="Times New Roman" w:hAnsi="Times New Roman" w:cs="Times New Roman"/>
          <w:sz w:val="24"/>
          <w:szCs w:val="24"/>
          <w:lang w:val="en-IN"/>
        </w:rPr>
        <w:t xml:space="preserve"> W, Sindi A, Heels-Ansdell D, Thabane L, Fox-Robichaud A, et al. Fluid resuscitation in sepsis: a systematic review and network meta-analysis. </w:t>
      </w:r>
      <w:r w:rsidRPr="006438DF">
        <w:rPr>
          <w:rFonts w:ascii="Times New Roman" w:hAnsi="Times New Roman" w:cs="Times New Roman"/>
          <w:i/>
          <w:iCs/>
          <w:sz w:val="24"/>
          <w:szCs w:val="24"/>
          <w:lang w:val="en-IN"/>
        </w:rPr>
        <w:t>Ann Intern Med</w:t>
      </w:r>
      <w:r w:rsidRPr="006438DF">
        <w:rPr>
          <w:rFonts w:ascii="Times New Roman" w:hAnsi="Times New Roman" w:cs="Times New Roman"/>
          <w:sz w:val="24"/>
          <w:szCs w:val="24"/>
          <w:lang w:val="en-IN"/>
        </w:rPr>
        <w:t>. 2014;161(5):347–55. [</w:t>
      </w:r>
      <w:hyperlink r:id="rId205"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06"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569F4B2A"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50.Self WH, Semler MW, Wanderer JP, Wang L, Byrne DW, Collins SP, et al. Balanced Crystalloids versus Saline in Noncritically Ill Adults. </w:t>
      </w:r>
      <w:r w:rsidRPr="006438DF">
        <w:rPr>
          <w:rFonts w:ascii="Times New Roman" w:hAnsi="Times New Roman" w:cs="Times New Roman"/>
          <w:i/>
          <w:iCs/>
          <w:sz w:val="24"/>
          <w:szCs w:val="24"/>
          <w:lang w:val="en-IN"/>
        </w:rPr>
        <w:t>N Engl J Med</w:t>
      </w:r>
      <w:r w:rsidRPr="006438DF">
        <w:rPr>
          <w:rFonts w:ascii="Times New Roman" w:hAnsi="Times New Roman" w:cs="Times New Roman"/>
          <w:sz w:val="24"/>
          <w:szCs w:val="24"/>
          <w:lang w:val="en-IN"/>
        </w:rPr>
        <w:t>. 2018;378(9):819–28. [</w:t>
      </w:r>
      <w:hyperlink r:id="rId207"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sz w:val="24"/>
          <w:szCs w:val="24"/>
          <w:lang w:val="en-IN"/>
        </w:rPr>
        <w:t>] [</w:t>
      </w:r>
      <w:hyperlink r:id="rId208"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09"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38137DDF"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51.Shaw AD, Raghunathan K, Peyerl FW, Munson SH, Paluszkiewicz SM, Schermer CR. Association between intravenous chloride load during resuscitation and in-hospital mortality among patients with SIRS. </w:t>
      </w:r>
      <w:r w:rsidRPr="006438DF">
        <w:rPr>
          <w:rFonts w:ascii="Times New Roman" w:hAnsi="Times New Roman" w:cs="Times New Roman"/>
          <w:i/>
          <w:iCs/>
          <w:sz w:val="24"/>
          <w:szCs w:val="24"/>
          <w:lang w:val="en-IN"/>
        </w:rPr>
        <w:t>Intensive Care Med</w:t>
      </w:r>
      <w:r w:rsidRPr="006438DF">
        <w:rPr>
          <w:rFonts w:ascii="Times New Roman" w:hAnsi="Times New Roman" w:cs="Times New Roman"/>
          <w:sz w:val="24"/>
          <w:szCs w:val="24"/>
          <w:lang w:val="en-IN"/>
        </w:rPr>
        <w:t>. 2014;40(12):1897–905. [</w:t>
      </w:r>
      <w:hyperlink r:id="rId210"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sz w:val="24"/>
          <w:szCs w:val="24"/>
          <w:lang w:val="en-IN"/>
        </w:rPr>
        <w:t>] [</w:t>
      </w:r>
      <w:hyperlink r:id="rId211"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12"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5ED0B844"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52.Semler MW, Self WH, Wanderer JP, Ehrenfeld JM, Wang L, Byrne DW, et al. Balanced Crystalloids versus Saline in Critically Ill Adults. </w:t>
      </w:r>
      <w:r w:rsidRPr="006438DF">
        <w:rPr>
          <w:rFonts w:ascii="Times New Roman" w:hAnsi="Times New Roman" w:cs="Times New Roman"/>
          <w:i/>
          <w:iCs/>
          <w:sz w:val="24"/>
          <w:szCs w:val="24"/>
          <w:lang w:val="en-IN"/>
        </w:rPr>
        <w:t>N Engl J Med</w:t>
      </w:r>
      <w:r w:rsidRPr="006438DF">
        <w:rPr>
          <w:rFonts w:ascii="Times New Roman" w:hAnsi="Times New Roman" w:cs="Times New Roman"/>
          <w:sz w:val="24"/>
          <w:szCs w:val="24"/>
          <w:lang w:val="en-IN"/>
        </w:rPr>
        <w:t>. 2018;378(9):829–39. [</w:t>
      </w:r>
      <w:hyperlink r:id="rId213"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sz w:val="24"/>
          <w:szCs w:val="24"/>
          <w:lang w:val="en-IN"/>
        </w:rPr>
        <w:t>] [</w:t>
      </w:r>
      <w:hyperlink r:id="rId214"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15"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0839E3E5"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53.</w:t>
      </w:r>
      <w:r w:rsidRPr="006438DF">
        <w:rPr>
          <w:rFonts w:ascii="Times New Roman" w:hAnsi="Times New Roman" w:cs="Times New Roman"/>
          <w:color w:val="303030"/>
          <w:sz w:val="24"/>
          <w:szCs w:val="24"/>
          <w:shd w:val="clear" w:color="auto" w:fill="FFFFFF"/>
        </w:rPr>
        <w:t xml:space="preserve"> </w:t>
      </w:r>
      <w:r w:rsidRPr="006438DF">
        <w:rPr>
          <w:rFonts w:ascii="Times New Roman" w:hAnsi="Times New Roman" w:cs="Times New Roman"/>
          <w:sz w:val="24"/>
          <w:szCs w:val="24"/>
        </w:rPr>
        <w:t>Levi M, Van Der Poll T. Thrombomodulin in sepsis. </w:t>
      </w:r>
      <w:r w:rsidRPr="006438DF">
        <w:rPr>
          <w:rFonts w:ascii="Times New Roman" w:hAnsi="Times New Roman" w:cs="Times New Roman"/>
          <w:i/>
          <w:iCs/>
          <w:sz w:val="24"/>
          <w:szCs w:val="24"/>
        </w:rPr>
        <w:t xml:space="preserve">Minerva </w:t>
      </w:r>
      <w:proofErr w:type="spellStart"/>
      <w:r w:rsidRPr="006438DF">
        <w:rPr>
          <w:rFonts w:ascii="Times New Roman" w:hAnsi="Times New Roman" w:cs="Times New Roman"/>
          <w:i/>
          <w:iCs/>
          <w:sz w:val="24"/>
          <w:szCs w:val="24"/>
        </w:rPr>
        <w:t>Anestesiol</w:t>
      </w:r>
      <w:proofErr w:type="spellEnd"/>
      <w:r w:rsidRPr="006438DF">
        <w:rPr>
          <w:rFonts w:ascii="Times New Roman" w:hAnsi="Times New Roman" w:cs="Times New Roman"/>
          <w:sz w:val="24"/>
          <w:szCs w:val="24"/>
        </w:rPr>
        <w:t>. 2013;79(3):294–8. [</w:t>
      </w:r>
      <w:hyperlink r:id="rId216"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217"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218" w:anchor="R96"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2FE87DD7"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54.</w:t>
      </w:r>
      <w:r w:rsidRPr="006438DF">
        <w:rPr>
          <w:rFonts w:ascii="Times New Roman" w:hAnsi="Times New Roman" w:cs="Times New Roman"/>
          <w:color w:val="303030"/>
          <w:sz w:val="24"/>
          <w:szCs w:val="24"/>
          <w:shd w:val="clear" w:color="auto" w:fill="FFFFFF"/>
        </w:rPr>
        <w:t xml:space="preserve"> </w:t>
      </w:r>
      <w:r w:rsidRPr="006438DF">
        <w:rPr>
          <w:rFonts w:ascii="Times New Roman" w:hAnsi="Times New Roman" w:cs="Times New Roman"/>
          <w:sz w:val="24"/>
          <w:szCs w:val="24"/>
        </w:rPr>
        <w:t>Simmons J, Pittet JF. The coagulopathy of acute sepsis. </w:t>
      </w:r>
      <w:r w:rsidRPr="006438DF">
        <w:rPr>
          <w:rFonts w:ascii="Times New Roman" w:hAnsi="Times New Roman" w:cs="Times New Roman"/>
          <w:i/>
          <w:iCs/>
          <w:sz w:val="24"/>
          <w:szCs w:val="24"/>
        </w:rPr>
        <w:t xml:space="preserve">Curr </w:t>
      </w:r>
      <w:proofErr w:type="spellStart"/>
      <w:r w:rsidRPr="006438DF">
        <w:rPr>
          <w:rFonts w:ascii="Times New Roman" w:hAnsi="Times New Roman" w:cs="Times New Roman"/>
          <w:i/>
          <w:iCs/>
          <w:sz w:val="24"/>
          <w:szCs w:val="24"/>
        </w:rPr>
        <w:t>Opin</w:t>
      </w:r>
      <w:proofErr w:type="spellEnd"/>
      <w:r w:rsidRPr="006438DF">
        <w:rPr>
          <w:rFonts w:ascii="Times New Roman" w:hAnsi="Times New Roman" w:cs="Times New Roman"/>
          <w:i/>
          <w:iCs/>
          <w:sz w:val="24"/>
          <w:szCs w:val="24"/>
        </w:rPr>
        <w:t xml:space="preserve"> </w:t>
      </w:r>
      <w:proofErr w:type="spellStart"/>
      <w:r w:rsidRPr="006438DF">
        <w:rPr>
          <w:rFonts w:ascii="Times New Roman" w:hAnsi="Times New Roman" w:cs="Times New Roman"/>
          <w:i/>
          <w:iCs/>
          <w:sz w:val="24"/>
          <w:szCs w:val="24"/>
        </w:rPr>
        <w:t>Anaesthesiol</w:t>
      </w:r>
      <w:proofErr w:type="spellEnd"/>
      <w:r w:rsidRPr="006438DF">
        <w:rPr>
          <w:rFonts w:ascii="Times New Roman" w:hAnsi="Times New Roman" w:cs="Times New Roman"/>
          <w:sz w:val="24"/>
          <w:szCs w:val="24"/>
        </w:rPr>
        <w:t>. 2015;28(2):227–36. [</w:t>
      </w:r>
      <w:hyperlink r:id="rId219"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sz w:val="24"/>
          <w:szCs w:val="24"/>
        </w:rPr>
        <w:t>] [</w:t>
      </w:r>
      <w:hyperlink r:id="rId220"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221"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222" w:anchor="R97"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05307D0C" w14:textId="77777777" w:rsidR="00E338D2" w:rsidRPr="006438DF" w:rsidRDefault="00E338D2" w:rsidP="00E338D2">
      <w:pPr>
        <w:rPr>
          <w:rFonts w:ascii="Times New Roman" w:hAnsi="Times New Roman" w:cs="Times New Roman"/>
          <w:sz w:val="24"/>
          <w:szCs w:val="24"/>
        </w:rPr>
      </w:pPr>
      <w:r w:rsidRPr="006438DF">
        <w:rPr>
          <w:rFonts w:ascii="Times New Roman" w:hAnsi="Times New Roman" w:cs="Times New Roman"/>
          <w:sz w:val="24"/>
          <w:szCs w:val="24"/>
        </w:rPr>
        <w:t>55.</w:t>
      </w:r>
      <w:r w:rsidRPr="006438DF">
        <w:rPr>
          <w:rFonts w:ascii="Times New Roman" w:hAnsi="Times New Roman" w:cs="Times New Roman"/>
          <w:color w:val="303030"/>
          <w:sz w:val="24"/>
          <w:szCs w:val="24"/>
          <w:shd w:val="clear" w:color="auto" w:fill="FFFFFF"/>
        </w:rPr>
        <w:t xml:space="preserve"> </w:t>
      </w:r>
      <w:r w:rsidRPr="006438DF">
        <w:rPr>
          <w:rFonts w:ascii="Times New Roman" w:hAnsi="Times New Roman" w:cs="Times New Roman"/>
          <w:sz w:val="24"/>
          <w:szCs w:val="24"/>
        </w:rPr>
        <w:t xml:space="preserve">McDonald B, Davis RP, Kim SJ, Tse M, Esmon CT, </w:t>
      </w:r>
      <w:proofErr w:type="spellStart"/>
      <w:r w:rsidRPr="006438DF">
        <w:rPr>
          <w:rFonts w:ascii="Times New Roman" w:hAnsi="Times New Roman" w:cs="Times New Roman"/>
          <w:sz w:val="24"/>
          <w:szCs w:val="24"/>
        </w:rPr>
        <w:t>Kolaczkowska</w:t>
      </w:r>
      <w:proofErr w:type="spellEnd"/>
      <w:r w:rsidRPr="006438DF">
        <w:rPr>
          <w:rFonts w:ascii="Times New Roman" w:hAnsi="Times New Roman" w:cs="Times New Roman"/>
          <w:sz w:val="24"/>
          <w:szCs w:val="24"/>
        </w:rPr>
        <w:t xml:space="preserve"> E, et al. Platelets and neutrophil extracellular traps collaborate to promote intravascular coagulation during sepsis in mice. </w:t>
      </w:r>
      <w:r w:rsidRPr="006438DF">
        <w:rPr>
          <w:rFonts w:ascii="Times New Roman" w:hAnsi="Times New Roman" w:cs="Times New Roman"/>
          <w:i/>
          <w:iCs/>
          <w:sz w:val="24"/>
          <w:szCs w:val="24"/>
        </w:rPr>
        <w:t>Blood</w:t>
      </w:r>
      <w:r w:rsidRPr="006438DF">
        <w:rPr>
          <w:rFonts w:ascii="Times New Roman" w:hAnsi="Times New Roman" w:cs="Times New Roman"/>
          <w:sz w:val="24"/>
          <w:szCs w:val="24"/>
        </w:rPr>
        <w:t>. 2017;129(10):1357–67. [</w:t>
      </w:r>
      <w:hyperlink r:id="rId223"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sz w:val="24"/>
          <w:szCs w:val="24"/>
        </w:rPr>
        <w:t>] [</w:t>
      </w:r>
      <w:hyperlink r:id="rId224"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sz w:val="24"/>
          <w:szCs w:val="24"/>
        </w:rPr>
        <w:t>] [</w:t>
      </w:r>
      <w:hyperlink r:id="rId225"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226" w:anchor="R98"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3039E3F7"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rPr>
        <w:t>56.</w:t>
      </w:r>
      <w:r w:rsidRPr="006438DF">
        <w:rPr>
          <w:rFonts w:ascii="Times New Roman" w:eastAsia="Times New Roman" w:hAnsi="Times New Roman" w:cs="Times New Roman"/>
          <w:color w:val="212121"/>
          <w:sz w:val="24"/>
          <w:szCs w:val="24"/>
          <w:lang w:val="en-IN" w:eastAsia="en-GB"/>
        </w:rPr>
        <w:t xml:space="preserve"> </w:t>
      </w:r>
      <w:r w:rsidRPr="006438DF">
        <w:rPr>
          <w:rFonts w:ascii="Times New Roman" w:hAnsi="Times New Roman" w:cs="Times New Roman"/>
          <w:sz w:val="24"/>
          <w:szCs w:val="24"/>
          <w:lang w:val="en-IN"/>
        </w:rPr>
        <w:t>Aird WC. </w:t>
      </w:r>
      <w:r w:rsidRPr="006438DF">
        <w:rPr>
          <w:rFonts w:ascii="Times New Roman" w:hAnsi="Times New Roman" w:cs="Times New Roman"/>
          <w:i/>
          <w:iCs/>
          <w:sz w:val="24"/>
          <w:szCs w:val="24"/>
          <w:lang w:val="en-IN"/>
        </w:rPr>
        <w:t>The hematologic system as a marker of organ dysfunction in sepsis. Mayo Clinic Proceedings</w:t>
      </w:r>
      <w:r w:rsidRPr="006438DF">
        <w:rPr>
          <w:rFonts w:ascii="Times New Roman" w:hAnsi="Times New Roman" w:cs="Times New Roman"/>
          <w:sz w:val="24"/>
          <w:szCs w:val="24"/>
          <w:lang w:val="en-IN"/>
        </w:rPr>
        <w:t>. Elsevier; 2003. [</w:t>
      </w:r>
      <w:hyperlink r:id="rId227"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28"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37EB53D2"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57.Saito S, Uchino S, Hayakawa M, Yamakawa K, Kudo D, Iizuka Y, et al. Epidemiology of disseminated intravascular coagulation in sepsis and validation of scoring systems. </w:t>
      </w:r>
      <w:r w:rsidRPr="006438DF">
        <w:rPr>
          <w:rFonts w:ascii="Times New Roman" w:hAnsi="Times New Roman" w:cs="Times New Roman"/>
          <w:i/>
          <w:iCs/>
          <w:sz w:val="24"/>
          <w:szCs w:val="24"/>
          <w:lang w:val="en-IN"/>
        </w:rPr>
        <w:t>J Crit Care</w:t>
      </w:r>
      <w:r w:rsidRPr="006438DF">
        <w:rPr>
          <w:rFonts w:ascii="Times New Roman" w:hAnsi="Times New Roman" w:cs="Times New Roman"/>
          <w:sz w:val="24"/>
          <w:szCs w:val="24"/>
          <w:lang w:val="en-IN"/>
        </w:rPr>
        <w:t xml:space="preserve">. </w:t>
      </w:r>
      <w:proofErr w:type="gramStart"/>
      <w:r w:rsidRPr="006438DF">
        <w:rPr>
          <w:rFonts w:ascii="Times New Roman" w:hAnsi="Times New Roman" w:cs="Times New Roman"/>
          <w:sz w:val="24"/>
          <w:szCs w:val="24"/>
          <w:lang w:val="en-IN"/>
        </w:rPr>
        <w:t>2019;50:23</w:t>
      </w:r>
      <w:proofErr w:type="gramEnd"/>
      <w:r w:rsidRPr="006438DF">
        <w:rPr>
          <w:rFonts w:ascii="Times New Roman" w:hAnsi="Times New Roman" w:cs="Times New Roman"/>
          <w:sz w:val="24"/>
          <w:szCs w:val="24"/>
          <w:lang w:val="en-IN"/>
        </w:rPr>
        <w:t>–30. [</w:t>
      </w:r>
      <w:hyperlink r:id="rId229"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30"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59FB7801"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58.Sharma B, Sharma M, Majumder M, Steier W, Sangal A, Kalawar M. Thrombocytopenia in septic shock patients—a prospective observational study of incidence, risk factors and correlation with clinical outcome. </w:t>
      </w:r>
      <w:proofErr w:type="spellStart"/>
      <w:r w:rsidRPr="006438DF">
        <w:rPr>
          <w:rFonts w:ascii="Times New Roman" w:hAnsi="Times New Roman" w:cs="Times New Roman"/>
          <w:i/>
          <w:iCs/>
          <w:sz w:val="24"/>
          <w:szCs w:val="24"/>
          <w:lang w:val="en-IN"/>
        </w:rPr>
        <w:t>Anaesth</w:t>
      </w:r>
      <w:proofErr w:type="spellEnd"/>
      <w:r w:rsidRPr="006438DF">
        <w:rPr>
          <w:rFonts w:ascii="Times New Roman" w:hAnsi="Times New Roman" w:cs="Times New Roman"/>
          <w:i/>
          <w:iCs/>
          <w:sz w:val="24"/>
          <w:szCs w:val="24"/>
          <w:lang w:val="en-IN"/>
        </w:rPr>
        <w:t xml:space="preserve"> Intensive Care</w:t>
      </w:r>
      <w:r w:rsidRPr="006438DF">
        <w:rPr>
          <w:rFonts w:ascii="Times New Roman" w:hAnsi="Times New Roman" w:cs="Times New Roman"/>
          <w:sz w:val="24"/>
          <w:szCs w:val="24"/>
          <w:lang w:val="en-IN"/>
        </w:rPr>
        <w:t>. 2007;35(6):874–80. [</w:t>
      </w:r>
      <w:hyperlink r:id="rId231"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32"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1F379A9A"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lastRenderedPageBreak/>
        <w:t xml:space="preserve">59.Azkárate I, </w:t>
      </w:r>
      <w:proofErr w:type="spellStart"/>
      <w:r w:rsidRPr="006438DF">
        <w:rPr>
          <w:rFonts w:ascii="Times New Roman" w:hAnsi="Times New Roman" w:cs="Times New Roman"/>
          <w:sz w:val="24"/>
          <w:szCs w:val="24"/>
          <w:lang w:val="en-IN"/>
        </w:rPr>
        <w:t>Choperena</w:t>
      </w:r>
      <w:proofErr w:type="spellEnd"/>
      <w:r w:rsidRPr="006438DF">
        <w:rPr>
          <w:rFonts w:ascii="Times New Roman" w:hAnsi="Times New Roman" w:cs="Times New Roman"/>
          <w:sz w:val="24"/>
          <w:szCs w:val="24"/>
          <w:lang w:val="en-IN"/>
        </w:rPr>
        <w:t xml:space="preserve"> G, Salas E, Sebastián R, Lara G, </w:t>
      </w:r>
      <w:proofErr w:type="spellStart"/>
      <w:r w:rsidRPr="006438DF">
        <w:rPr>
          <w:rFonts w:ascii="Times New Roman" w:hAnsi="Times New Roman" w:cs="Times New Roman"/>
          <w:sz w:val="24"/>
          <w:szCs w:val="24"/>
          <w:lang w:val="en-IN"/>
        </w:rPr>
        <w:t>Elósegui</w:t>
      </w:r>
      <w:proofErr w:type="spellEnd"/>
      <w:r w:rsidRPr="006438DF">
        <w:rPr>
          <w:rFonts w:ascii="Times New Roman" w:hAnsi="Times New Roman" w:cs="Times New Roman"/>
          <w:sz w:val="24"/>
          <w:szCs w:val="24"/>
          <w:lang w:val="en-IN"/>
        </w:rPr>
        <w:t xml:space="preserve"> I, et al. Epidemiology and prognostic factors in severe sepsis/septic shock. Evolution over six years [English Edition] </w:t>
      </w:r>
      <w:r w:rsidRPr="006438DF">
        <w:rPr>
          <w:rFonts w:ascii="Times New Roman" w:hAnsi="Times New Roman" w:cs="Times New Roman"/>
          <w:i/>
          <w:iCs/>
          <w:sz w:val="24"/>
          <w:szCs w:val="24"/>
          <w:lang w:val="en-IN"/>
        </w:rPr>
        <w:t xml:space="preserve">Med </w:t>
      </w:r>
      <w:proofErr w:type="spellStart"/>
      <w:r w:rsidRPr="006438DF">
        <w:rPr>
          <w:rFonts w:ascii="Times New Roman" w:hAnsi="Times New Roman" w:cs="Times New Roman"/>
          <w:i/>
          <w:iCs/>
          <w:sz w:val="24"/>
          <w:szCs w:val="24"/>
          <w:lang w:val="en-IN"/>
        </w:rPr>
        <w:t>Intensiva</w:t>
      </w:r>
      <w:proofErr w:type="spellEnd"/>
      <w:r w:rsidRPr="006438DF">
        <w:rPr>
          <w:rFonts w:ascii="Times New Roman" w:hAnsi="Times New Roman" w:cs="Times New Roman"/>
          <w:sz w:val="24"/>
          <w:szCs w:val="24"/>
          <w:lang w:val="en-IN"/>
        </w:rPr>
        <w:t>. 2016;40(1):18–25. [</w:t>
      </w:r>
      <w:hyperlink r:id="rId233"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34"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3332D06D"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60.Burunsuzoglu B, </w:t>
      </w:r>
      <w:proofErr w:type="spellStart"/>
      <w:r w:rsidRPr="006438DF">
        <w:rPr>
          <w:rFonts w:ascii="Times New Roman" w:hAnsi="Times New Roman" w:cs="Times New Roman"/>
          <w:sz w:val="24"/>
          <w:szCs w:val="24"/>
          <w:lang w:val="en-IN"/>
        </w:rPr>
        <w:t>Salturk</w:t>
      </w:r>
      <w:proofErr w:type="spellEnd"/>
      <w:r w:rsidRPr="006438DF">
        <w:rPr>
          <w:rFonts w:ascii="Times New Roman" w:hAnsi="Times New Roman" w:cs="Times New Roman"/>
          <w:sz w:val="24"/>
          <w:szCs w:val="24"/>
          <w:lang w:val="en-IN"/>
        </w:rPr>
        <w:t xml:space="preserve"> C, Karakurt Z, </w:t>
      </w:r>
      <w:proofErr w:type="spellStart"/>
      <w:r w:rsidRPr="006438DF">
        <w:rPr>
          <w:rFonts w:ascii="Times New Roman" w:hAnsi="Times New Roman" w:cs="Times New Roman"/>
          <w:sz w:val="24"/>
          <w:szCs w:val="24"/>
          <w:lang w:val="en-IN"/>
        </w:rPr>
        <w:t>Ongel</w:t>
      </w:r>
      <w:proofErr w:type="spellEnd"/>
      <w:r w:rsidRPr="006438DF">
        <w:rPr>
          <w:rFonts w:ascii="Times New Roman" w:hAnsi="Times New Roman" w:cs="Times New Roman"/>
          <w:sz w:val="24"/>
          <w:szCs w:val="24"/>
          <w:lang w:val="en-IN"/>
        </w:rPr>
        <w:t xml:space="preserve"> EA, </w:t>
      </w:r>
      <w:proofErr w:type="spellStart"/>
      <w:r w:rsidRPr="006438DF">
        <w:rPr>
          <w:rFonts w:ascii="Times New Roman" w:hAnsi="Times New Roman" w:cs="Times New Roman"/>
          <w:sz w:val="24"/>
          <w:szCs w:val="24"/>
          <w:lang w:val="en-IN"/>
        </w:rPr>
        <w:t>Takir</w:t>
      </w:r>
      <w:proofErr w:type="spellEnd"/>
      <w:r w:rsidRPr="006438DF">
        <w:rPr>
          <w:rFonts w:ascii="Times New Roman" w:hAnsi="Times New Roman" w:cs="Times New Roman"/>
          <w:sz w:val="24"/>
          <w:szCs w:val="24"/>
          <w:lang w:val="en-IN"/>
        </w:rPr>
        <w:t xml:space="preserve"> HB, Kargin F, et al. Thrombocytopenia: A Risk Factor of Mortality for Patients with Sepsis in the Intensive Care Unit. </w:t>
      </w:r>
      <w:r w:rsidRPr="006438DF">
        <w:rPr>
          <w:rFonts w:ascii="Times New Roman" w:hAnsi="Times New Roman" w:cs="Times New Roman"/>
          <w:i/>
          <w:iCs/>
          <w:sz w:val="24"/>
          <w:szCs w:val="24"/>
          <w:lang w:val="en-IN"/>
        </w:rPr>
        <w:t xml:space="preserve">Turk </w:t>
      </w:r>
      <w:proofErr w:type="spellStart"/>
      <w:r w:rsidRPr="006438DF">
        <w:rPr>
          <w:rFonts w:ascii="Times New Roman" w:hAnsi="Times New Roman" w:cs="Times New Roman"/>
          <w:i/>
          <w:iCs/>
          <w:sz w:val="24"/>
          <w:szCs w:val="24"/>
          <w:lang w:val="en-IN"/>
        </w:rPr>
        <w:t>Thorac</w:t>
      </w:r>
      <w:proofErr w:type="spellEnd"/>
      <w:r w:rsidRPr="006438DF">
        <w:rPr>
          <w:rFonts w:ascii="Times New Roman" w:hAnsi="Times New Roman" w:cs="Times New Roman"/>
          <w:i/>
          <w:iCs/>
          <w:sz w:val="24"/>
          <w:szCs w:val="24"/>
          <w:lang w:val="en-IN"/>
        </w:rPr>
        <w:t xml:space="preserve"> J.</w:t>
      </w:r>
      <w:r w:rsidRPr="006438DF">
        <w:rPr>
          <w:rFonts w:ascii="Times New Roman" w:hAnsi="Times New Roman" w:cs="Times New Roman"/>
          <w:sz w:val="24"/>
          <w:szCs w:val="24"/>
          <w:lang w:val="en-IN"/>
        </w:rPr>
        <w:t> 2016;17(1):7–14. [</w:t>
      </w:r>
      <w:hyperlink r:id="rId235"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sz w:val="24"/>
          <w:szCs w:val="24"/>
          <w:lang w:val="en-IN"/>
        </w:rPr>
        <w:t>][</w:t>
      </w:r>
      <w:hyperlink r:id="rId236"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37"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3F72AE34"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61.Venkata C, Kashyap R, Farmer JC, </w:t>
      </w:r>
      <w:proofErr w:type="spellStart"/>
      <w:r w:rsidRPr="006438DF">
        <w:rPr>
          <w:rFonts w:ascii="Times New Roman" w:hAnsi="Times New Roman" w:cs="Times New Roman"/>
          <w:sz w:val="24"/>
          <w:szCs w:val="24"/>
          <w:lang w:val="en-IN"/>
        </w:rPr>
        <w:t>Afessa</w:t>
      </w:r>
      <w:proofErr w:type="spellEnd"/>
      <w:r w:rsidRPr="006438DF">
        <w:rPr>
          <w:rFonts w:ascii="Times New Roman" w:hAnsi="Times New Roman" w:cs="Times New Roman"/>
          <w:sz w:val="24"/>
          <w:szCs w:val="24"/>
          <w:lang w:val="en-IN"/>
        </w:rPr>
        <w:t xml:space="preserve"> B. Thrombocytopenia in adult patients with sepsis: incidence, risk factors, and its association with clinical outcome. </w:t>
      </w:r>
      <w:r w:rsidRPr="006438DF">
        <w:rPr>
          <w:rFonts w:ascii="Times New Roman" w:hAnsi="Times New Roman" w:cs="Times New Roman"/>
          <w:i/>
          <w:iCs/>
          <w:sz w:val="24"/>
          <w:szCs w:val="24"/>
          <w:lang w:val="en-IN"/>
        </w:rPr>
        <w:t>J Intensive Care</w:t>
      </w:r>
      <w:r w:rsidRPr="006438DF">
        <w:rPr>
          <w:rFonts w:ascii="Times New Roman" w:hAnsi="Times New Roman" w:cs="Times New Roman"/>
          <w:sz w:val="24"/>
          <w:szCs w:val="24"/>
          <w:lang w:val="en-IN"/>
        </w:rPr>
        <w:t>. 2013;1(1):9. [</w:t>
      </w:r>
      <w:hyperlink r:id="rId238"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sz w:val="24"/>
          <w:szCs w:val="24"/>
          <w:lang w:val="en-IN"/>
        </w:rPr>
        <w:t>] [</w:t>
      </w:r>
      <w:hyperlink r:id="rId239"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40"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2D91DB1B"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62.Seki Y, Wada H, </w:t>
      </w:r>
      <w:proofErr w:type="spellStart"/>
      <w:r w:rsidRPr="006438DF">
        <w:rPr>
          <w:rFonts w:ascii="Times New Roman" w:hAnsi="Times New Roman" w:cs="Times New Roman"/>
          <w:sz w:val="24"/>
          <w:szCs w:val="24"/>
          <w:lang w:val="en-IN"/>
        </w:rPr>
        <w:t>Kawasugi</w:t>
      </w:r>
      <w:proofErr w:type="spellEnd"/>
      <w:r w:rsidRPr="006438DF">
        <w:rPr>
          <w:rFonts w:ascii="Times New Roman" w:hAnsi="Times New Roman" w:cs="Times New Roman"/>
          <w:sz w:val="24"/>
          <w:szCs w:val="24"/>
          <w:lang w:val="en-IN"/>
        </w:rPr>
        <w:t xml:space="preserve"> K, Okamoto K, Uchiyama T, </w:t>
      </w:r>
      <w:proofErr w:type="spellStart"/>
      <w:r w:rsidRPr="006438DF">
        <w:rPr>
          <w:rFonts w:ascii="Times New Roman" w:hAnsi="Times New Roman" w:cs="Times New Roman"/>
          <w:sz w:val="24"/>
          <w:szCs w:val="24"/>
          <w:lang w:val="en-IN"/>
        </w:rPr>
        <w:t>Kushimoto</w:t>
      </w:r>
      <w:proofErr w:type="spellEnd"/>
      <w:r w:rsidRPr="006438DF">
        <w:rPr>
          <w:rFonts w:ascii="Times New Roman" w:hAnsi="Times New Roman" w:cs="Times New Roman"/>
          <w:sz w:val="24"/>
          <w:szCs w:val="24"/>
          <w:lang w:val="en-IN"/>
        </w:rPr>
        <w:t xml:space="preserve"> S, et al. A prospective analysis of disseminated intravascular coagulation in patients with infections. </w:t>
      </w:r>
      <w:r w:rsidRPr="006438DF">
        <w:rPr>
          <w:rFonts w:ascii="Times New Roman" w:hAnsi="Times New Roman" w:cs="Times New Roman"/>
          <w:i/>
          <w:iCs/>
          <w:sz w:val="24"/>
          <w:szCs w:val="24"/>
          <w:lang w:val="en-IN"/>
        </w:rPr>
        <w:t>Intern Med</w:t>
      </w:r>
      <w:r w:rsidRPr="006438DF">
        <w:rPr>
          <w:rFonts w:ascii="Times New Roman" w:hAnsi="Times New Roman" w:cs="Times New Roman"/>
          <w:sz w:val="24"/>
          <w:szCs w:val="24"/>
          <w:lang w:val="en-IN"/>
        </w:rPr>
        <w:t>. 2013;52(17):1893–8. [</w:t>
      </w:r>
      <w:hyperlink r:id="rId241"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42"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4F8F68F5"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63.Scully M, Levi M. How we manage haemostasis during sepsis. </w:t>
      </w:r>
      <w:r w:rsidRPr="006438DF">
        <w:rPr>
          <w:rFonts w:ascii="Times New Roman" w:hAnsi="Times New Roman" w:cs="Times New Roman"/>
          <w:i/>
          <w:iCs/>
          <w:sz w:val="24"/>
          <w:szCs w:val="24"/>
          <w:lang w:val="en-IN"/>
        </w:rPr>
        <w:t xml:space="preserve">Br J </w:t>
      </w:r>
      <w:proofErr w:type="spellStart"/>
      <w:r w:rsidRPr="006438DF">
        <w:rPr>
          <w:rFonts w:ascii="Times New Roman" w:hAnsi="Times New Roman" w:cs="Times New Roman"/>
          <w:i/>
          <w:iCs/>
          <w:sz w:val="24"/>
          <w:szCs w:val="24"/>
          <w:lang w:val="en-IN"/>
        </w:rPr>
        <w:t>Haematol</w:t>
      </w:r>
      <w:proofErr w:type="spellEnd"/>
      <w:r w:rsidRPr="006438DF">
        <w:rPr>
          <w:rFonts w:ascii="Times New Roman" w:hAnsi="Times New Roman" w:cs="Times New Roman"/>
          <w:sz w:val="24"/>
          <w:szCs w:val="24"/>
          <w:lang w:val="en-IN"/>
        </w:rPr>
        <w:t>. 2019;185(2):209–18. [</w:t>
      </w:r>
      <w:hyperlink r:id="rId243"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44"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4BBA6A27"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64.Vincent J-L, Francois B, </w:t>
      </w:r>
      <w:proofErr w:type="spellStart"/>
      <w:r w:rsidRPr="006438DF">
        <w:rPr>
          <w:rFonts w:ascii="Times New Roman" w:hAnsi="Times New Roman" w:cs="Times New Roman"/>
          <w:sz w:val="24"/>
          <w:szCs w:val="24"/>
          <w:lang w:val="en-IN"/>
        </w:rPr>
        <w:t>Zabolotskikh</w:t>
      </w:r>
      <w:proofErr w:type="spellEnd"/>
      <w:r w:rsidRPr="006438DF">
        <w:rPr>
          <w:rFonts w:ascii="Times New Roman" w:hAnsi="Times New Roman" w:cs="Times New Roman"/>
          <w:sz w:val="24"/>
          <w:szCs w:val="24"/>
          <w:lang w:val="en-IN"/>
        </w:rPr>
        <w:t xml:space="preserve"> I, Daga MK, </w:t>
      </w:r>
      <w:proofErr w:type="spellStart"/>
      <w:r w:rsidRPr="006438DF">
        <w:rPr>
          <w:rFonts w:ascii="Times New Roman" w:hAnsi="Times New Roman" w:cs="Times New Roman"/>
          <w:sz w:val="24"/>
          <w:szCs w:val="24"/>
          <w:lang w:val="en-IN"/>
        </w:rPr>
        <w:t>Lascarrou</w:t>
      </w:r>
      <w:proofErr w:type="spellEnd"/>
      <w:r w:rsidRPr="006438DF">
        <w:rPr>
          <w:rFonts w:ascii="Times New Roman" w:hAnsi="Times New Roman" w:cs="Times New Roman"/>
          <w:sz w:val="24"/>
          <w:szCs w:val="24"/>
          <w:lang w:val="en-IN"/>
        </w:rPr>
        <w:t xml:space="preserve"> J-B, Kirov MY, et al. Effect of a Recombinant Human Soluble Thrombomodulin on Mortality in Patients </w:t>
      </w:r>
      <w:proofErr w:type="gramStart"/>
      <w:r w:rsidRPr="006438DF">
        <w:rPr>
          <w:rFonts w:ascii="Times New Roman" w:hAnsi="Times New Roman" w:cs="Times New Roman"/>
          <w:sz w:val="24"/>
          <w:szCs w:val="24"/>
          <w:lang w:val="en-IN"/>
        </w:rPr>
        <w:t>With</w:t>
      </w:r>
      <w:proofErr w:type="gramEnd"/>
      <w:r w:rsidRPr="006438DF">
        <w:rPr>
          <w:rFonts w:ascii="Times New Roman" w:hAnsi="Times New Roman" w:cs="Times New Roman"/>
          <w:sz w:val="24"/>
          <w:szCs w:val="24"/>
          <w:lang w:val="en-IN"/>
        </w:rPr>
        <w:t xml:space="preserve"> Sepsis-Associated Coagulopathy: The SCARLET Randomized Clinical </w:t>
      </w:r>
      <w:proofErr w:type="spellStart"/>
      <w:r w:rsidRPr="006438DF">
        <w:rPr>
          <w:rFonts w:ascii="Times New Roman" w:hAnsi="Times New Roman" w:cs="Times New Roman"/>
          <w:sz w:val="24"/>
          <w:szCs w:val="24"/>
          <w:lang w:val="en-IN"/>
        </w:rPr>
        <w:t>TrialEffect</w:t>
      </w:r>
      <w:proofErr w:type="spellEnd"/>
      <w:r w:rsidRPr="006438DF">
        <w:rPr>
          <w:rFonts w:ascii="Times New Roman" w:hAnsi="Times New Roman" w:cs="Times New Roman"/>
          <w:sz w:val="24"/>
          <w:szCs w:val="24"/>
          <w:lang w:val="en-IN"/>
        </w:rPr>
        <w:t xml:space="preserve"> of Thrombomodulin on Mortality in Patients With Sepsis-Associated </w:t>
      </w:r>
      <w:proofErr w:type="spellStart"/>
      <w:r w:rsidRPr="006438DF">
        <w:rPr>
          <w:rFonts w:ascii="Times New Roman" w:hAnsi="Times New Roman" w:cs="Times New Roman"/>
          <w:sz w:val="24"/>
          <w:szCs w:val="24"/>
          <w:lang w:val="en-IN"/>
        </w:rPr>
        <w:t>CoagulopathyEffect</w:t>
      </w:r>
      <w:proofErr w:type="spellEnd"/>
      <w:r w:rsidRPr="006438DF">
        <w:rPr>
          <w:rFonts w:ascii="Times New Roman" w:hAnsi="Times New Roman" w:cs="Times New Roman"/>
          <w:sz w:val="24"/>
          <w:szCs w:val="24"/>
          <w:lang w:val="en-IN"/>
        </w:rPr>
        <w:t xml:space="preserve"> of Thrombomodulin on Mortality in Patients With Sepsis-Associated Coagulopathy. </w:t>
      </w:r>
      <w:r w:rsidRPr="006438DF">
        <w:rPr>
          <w:rFonts w:ascii="Times New Roman" w:hAnsi="Times New Roman" w:cs="Times New Roman"/>
          <w:i/>
          <w:iCs/>
          <w:sz w:val="24"/>
          <w:szCs w:val="24"/>
          <w:lang w:val="en-IN"/>
        </w:rPr>
        <w:t>JAMA</w:t>
      </w:r>
      <w:r w:rsidRPr="006438DF">
        <w:rPr>
          <w:rFonts w:ascii="Times New Roman" w:hAnsi="Times New Roman" w:cs="Times New Roman"/>
          <w:sz w:val="24"/>
          <w:szCs w:val="24"/>
          <w:lang w:val="en-IN"/>
        </w:rPr>
        <w:t>. 2019. [</w:t>
      </w:r>
      <w:hyperlink r:id="rId245"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sz w:val="24"/>
          <w:szCs w:val="24"/>
          <w:lang w:val="en-IN"/>
        </w:rPr>
        <w:t>][</w:t>
      </w:r>
      <w:hyperlink r:id="rId246"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w:t>
      </w:r>
    </w:p>
    <w:p w14:paraId="49872A44"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65.Ranieri VM, Thompson BT, Barie PS, </w:t>
      </w:r>
      <w:proofErr w:type="spellStart"/>
      <w:r w:rsidRPr="006438DF">
        <w:rPr>
          <w:rFonts w:ascii="Times New Roman" w:hAnsi="Times New Roman" w:cs="Times New Roman"/>
          <w:sz w:val="24"/>
          <w:szCs w:val="24"/>
          <w:lang w:val="en-IN"/>
        </w:rPr>
        <w:t>Dhainaut</w:t>
      </w:r>
      <w:proofErr w:type="spellEnd"/>
      <w:r w:rsidRPr="006438DF">
        <w:rPr>
          <w:rFonts w:ascii="Times New Roman" w:hAnsi="Times New Roman" w:cs="Times New Roman"/>
          <w:sz w:val="24"/>
          <w:szCs w:val="24"/>
          <w:lang w:val="en-IN"/>
        </w:rPr>
        <w:t xml:space="preserve"> JF, Douglas IS, </w:t>
      </w:r>
      <w:proofErr w:type="spellStart"/>
      <w:r w:rsidRPr="006438DF">
        <w:rPr>
          <w:rFonts w:ascii="Times New Roman" w:hAnsi="Times New Roman" w:cs="Times New Roman"/>
          <w:sz w:val="24"/>
          <w:szCs w:val="24"/>
          <w:lang w:val="en-IN"/>
        </w:rPr>
        <w:t>Finfer</w:t>
      </w:r>
      <w:proofErr w:type="spellEnd"/>
      <w:r w:rsidRPr="006438DF">
        <w:rPr>
          <w:rFonts w:ascii="Times New Roman" w:hAnsi="Times New Roman" w:cs="Times New Roman"/>
          <w:sz w:val="24"/>
          <w:szCs w:val="24"/>
          <w:lang w:val="en-IN"/>
        </w:rPr>
        <w:t xml:space="preserve"> S, et al. </w:t>
      </w:r>
      <w:proofErr w:type="spellStart"/>
      <w:r w:rsidRPr="006438DF">
        <w:rPr>
          <w:rFonts w:ascii="Times New Roman" w:hAnsi="Times New Roman" w:cs="Times New Roman"/>
          <w:sz w:val="24"/>
          <w:szCs w:val="24"/>
          <w:lang w:val="en-IN"/>
        </w:rPr>
        <w:t>Drotrecogin</w:t>
      </w:r>
      <w:proofErr w:type="spellEnd"/>
      <w:r w:rsidRPr="006438DF">
        <w:rPr>
          <w:rFonts w:ascii="Times New Roman" w:hAnsi="Times New Roman" w:cs="Times New Roman"/>
          <w:sz w:val="24"/>
          <w:szCs w:val="24"/>
          <w:lang w:val="en-IN"/>
        </w:rPr>
        <w:t xml:space="preserve"> Alfa (Activated) in Adults with Septic Shock. </w:t>
      </w:r>
      <w:r w:rsidRPr="006438DF">
        <w:rPr>
          <w:rFonts w:ascii="Times New Roman" w:hAnsi="Times New Roman" w:cs="Times New Roman"/>
          <w:i/>
          <w:iCs/>
          <w:sz w:val="24"/>
          <w:szCs w:val="24"/>
          <w:lang w:val="en-IN"/>
        </w:rPr>
        <w:t>N Engl J Med</w:t>
      </w:r>
      <w:r w:rsidRPr="006438DF">
        <w:rPr>
          <w:rFonts w:ascii="Times New Roman" w:hAnsi="Times New Roman" w:cs="Times New Roman"/>
          <w:sz w:val="24"/>
          <w:szCs w:val="24"/>
          <w:lang w:val="en-IN"/>
        </w:rPr>
        <w:t>. 2012;366(22):2055–64. [</w:t>
      </w:r>
      <w:hyperlink r:id="rId247"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48"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616D5336"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66.Jaimes F, De La Rosa G, Morales C, Fortich F, Arango C, Aguirre D, et al. </w:t>
      </w:r>
      <w:proofErr w:type="spellStart"/>
      <w:r w:rsidRPr="006438DF">
        <w:rPr>
          <w:rFonts w:ascii="Times New Roman" w:hAnsi="Times New Roman" w:cs="Times New Roman"/>
          <w:sz w:val="24"/>
          <w:szCs w:val="24"/>
          <w:lang w:val="en-IN"/>
        </w:rPr>
        <w:t>Unfractioned</w:t>
      </w:r>
      <w:proofErr w:type="spellEnd"/>
      <w:r w:rsidRPr="006438DF">
        <w:rPr>
          <w:rFonts w:ascii="Times New Roman" w:hAnsi="Times New Roman" w:cs="Times New Roman"/>
          <w:sz w:val="24"/>
          <w:szCs w:val="24"/>
          <w:lang w:val="en-IN"/>
        </w:rPr>
        <w:t xml:space="preserve"> heparin for treatment of sepsis: A randomized clinical trial (The HETRASE Study). </w:t>
      </w:r>
      <w:r w:rsidRPr="006438DF">
        <w:rPr>
          <w:rFonts w:ascii="Times New Roman" w:hAnsi="Times New Roman" w:cs="Times New Roman"/>
          <w:i/>
          <w:iCs/>
          <w:sz w:val="24"/>
          <w:szCs w:val="24"/>
          <w:lang w:val="en-IN"/>
        </w:rPr>
        <w:t>Crit Care Med</w:t>
      </w:r>
      <w:r w:rsidRPr="006438DF">
        <w:rPr>
          <w:rFonts w:ascii="Times New Roman" w:hAnsi="Times New Roman" w:cs="Times New Roman"/>
          <w:sz w:val="24"/>
          <w:szCs w:val="24"/>
          <w:lang w:val="en-IN"/>
        </w:rPr>
        <w:t>. 2009;37(4):1185–96. [</w:t>
      </w:r>
      <w:hyperlink r:id="rId249"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50"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3A1E16A9" w14:textId="77777777" w:rsidR="00E338D2" w:rsidRPr="006438DF" w:rsidRDefault="00E338D2" w:rsidP="00E338D2">
      <w:pPr>
        <w:spacing w:before="200" w:line="240" w:lineRule="auto"/>
        <w:rPr>
          <w:rFonts w:ascii="Times New Roman" w:hAnsi="Times New Roman" w:cs="Times New Roman"/>
          <w:color w:val="212121"/>
          <w:sz w:val="24"/>
          <w:szCs w:val="24"/>
        </w:rPr>
      </w:pPr>
      <w:r w:rsidRPr="006438DF">
        <w:rPr>
          <w:rFonts w:ascii="Times New Roman" w:hAnsi="Times New Roman" w:cs="Times New Roman"/>
          <w:sz w:val="24"/>
          <w:szCs w:val="24"/>
        </w:rPr>
        <w:t>67.</w:t>
      </w:r>
      <w:r w:rsidRPr="006438DF">
        <w:rPr>
          <w:rStyle w:val="mixed-citation"/>
          <w:rFonts w:ascii="Times New Roman" w:hAnsi="Times New Roman" w:cs="Times New Roman"/>
          <w:color w:val="212121"/>
          <w:sz w:val="24"/>
          <w:szCs w:val="24"/>
        </w:rPr>
        <w:t xml:space="preserve"> Su GL.</w:t>
      </w:r>
      <w:r w:rsidRPr="006438DF">
        <w:rPr>
          <w:rStyle w:val="apple-converted-space"/>
          <w:rFonts w:ascii="Times New Roman" w:hAnsi="Times New Roman" w:cs="Times New Roman"/>
          <w:color w:val="212121"/>
          <w:sz w:val="24"/>
          <w:szCs w:val="24"/>
        </w:rPr>
        <w:t> </w:t>
      </w:r>
      <w:r w:rsidRPr="006438DF">
        <w:rPr>
          <w:rStyle w:val="ref-title"/>
          <w:rFonts w:ascii="Times New Roman" w:hAnsi="Times New Roman" w:cs="Times New Roman"/>
          <w:color w:val="212121"/>
          <w:sz w:val="24"/>
          <w:szCs w:val="24"/>
        </w:rPr>
        <w:t>Lipopolysaccharides in liver injury: molecular mechanisms of Kupffer cell activation</w:t>
      </w:r>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ref-journal"/>
          <w:rFonts w:ascii="Times New Roman" w:hAnsi="Times New Roman" w:cs="Times New Roman"/>
          <w:i/>
          <w:iCs/>
          <w:color w:val="212121"/>
          <w:sz w:val="24"/>
          <w:szCs w:val="24"/>
        </w:rPr>
        <w:t xml:space="preserve">Am J </w:t>
      </w:r>
      <w:proofErr w:type="spellStart"/>
      <w:r w:rsidRPr="006438DF">
        <w:rPr>
          <w:rStyle w:val="ref-journal"/>
          <w:rFonts w:ascii="Times New Roman" w:hAnsi="Times New Roman" w:cs="Times New Roman"/>
          <w:i/>
          <w:iCs/>
          <w:color w:val="212121"/>
          <w:sz w:val="24"/>
          <w:szCs w:val="24"/>
        </w:rPr>
        <w:t>Physiol</w:t>
      </w:r>
      <w:proofErr w:type="spellEnd"/>
      <w:r w:rsidRPr="006438DF">
        <w:rPr>
          <w:rStyle w:val="ref-journal"/>
          <w:rFonts w:ascii="Times New Roman" w:hAnsi="Times New Roman" w:cs="Times New Roman"/>
          <w:i/>
          <w:iCs/>
          <w:color w:val="212121"/>
          <w:sz w:val="24"/>
          <w:szCs w:val="24"/>
        </w:rPr>
        <w:t xml:space="preserve"> </w:t>
      </w:r>
      <w:proofErr w:type="spellStart"/>
      <w:r w:rsidRPr="006438DF">
        <w:rPr>
          <w:rStyle w:val="ref-journal"/>
          <w:rFonts w:ascii="Times New Roman" w:hAnsi="Times New Roman" w:cs="Times New Roman"/>
          <w:i/>
          <w:iCs/>
          <w:color w:val="212121"/>
          <w:sz w:val="24"/>
          <w:szCs w:val="24"/>
        </w:rPr>
        <w:t>Gastrointest</w:t>
      </w:r>
      <w:proofErr w:type="spellEnd"/>
      <w:r w:rsidRPr="006438DF">
        <w:rPr>
          <w:rStyle w:val="ref-journal"/>
          <w:rFonts w:ascii="Times New Roman" w:hAnsi="Times New Roman" w:cs="Times New Roman"/>
          <w:i/>
          <w:iCs/>
          <w:color w:val="212121"/>
          <w:sz w:val="24"/>
          <w:szCs w:val="24"/>
        </w:rPr>
        <w:t xml:space="preserve"> Liver Physiol</w:t>
      </w:r>
      <w:r w:rsidRPr="006438DF">
        <w:rPr>
          <w:rStyle w:val="mixed-citation"/>
          <w:rFonts w:ascii="Times New Roman" w:hAnsi="Times New Roman" w:cs="Times New Roman"/>
          <w:color w:val="212121"/>
          <w:sz w:val="24"/>
          <w:szCs w:val="24"/>
        </w:rPr>
        <w:t>. 2002;</w:t>
      </w:r>
      <w:r w:rsidRPr="006438DF">
        <w:rPr>
          <w:rStyle w:val="ref-vol"/>
          <w:rFonts w:ascii="Times New Roman" w:hAnsi="Times New Roman" w:cs="Times New Roman"/>
          <w:color w:val="212121"/>
          <w:sz w:val="24"/>
          <w:szCs w:val="24"/>
        </w:rPr>
        <w:t>283</w:t>
      </w:r>
      <w:r w:rsidRPr="006438DF">
        <w:rPr>
          <w:rStyle w:val="mixed-citation"/>
          <w:rFonts w:ascii="Times New Roman" w:hAnsi="Times New Roman" w:cs="Times New Roman"/>
          <w:color w:val="212121"/>
          <w:sz w:val="24"/>
          <w:szCs w:val="24"/>
        </w:rPr>
        <w:t>(</w:t>
      </w:r>
      <w:r w:rsidRPr="006438DF">
        <w:rPr>
          <w:rStyle w:val="ref-iss"/>
          <w:rFonts w:ascii="Times New Roman" w:hAnsi="Times New Roman" w:cs="Times New Roman"/>
          <w:color w:val="212121"/>
          <w:sz w:val="24"/>
          <w:szCs w:val="24"/>
        </w:rPr>
        <w:t>2</w:t>
      </w:r>
      <w:proofErr w:type="gramStart"/>
      <w:r w:rsidRPr="006438DF">
        <w:rPr>
          <w:rStyle w:val="mixed-citation"/>
          <w:rFonts w:ascii="Times New Roman" w:hAnsi="Times New Roman" w:cs="Times New Roman"/>
          <w:color w:val="212121"/>
          <w:sz w:val="24"/>
          <w:szCs w:val="24"/>
        </w:rPr>
        <w:t>):G</w:t>
      </w:r>
      <w:proofErr w:type="gramEnd"/>
      <w:r w:rsidRPr="006438DF">
        <w:rPr>
          <w:rStyle w:val="mixed-citation"/>
          <w:rFonts w:ascii="Times New Roman" w:hAnsi="Times New Roman" w:cs="Times New Roman"/>
          <w:color w:val="212121"/>
          <w:sz w:val="24"/>
          <w:szCs w:val="24"/>
        </w:rPr>
        <w:t>256–65. [</w:t>
      </w:r>
      <w:hyperlink r:id="rId251" w:history="1">
        <w:r w:rsidRPr="006438DF">
          <w:rPr>
            <w:rStyle w:val="Hyperlink"/>
            <w:rFonts w:ascii="Times New Roman" w:hAnsi="Times New Roman" w:cs="Times New Roman"/>
            <w:color w:val="4C2C92"/>
            <w:sz w:val="24"/>
            <w:szCs w:val="24"/>
          </w:rPr>
          <w:t>PubMed</w:t>
        </w:r>
      </w:hyperlink>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52" w:tgtFrame="_blank" w:history="1">
        <w:r w:rsidRPr="006438DF">
          <w:rPr>
            <w:rStyle w:val="Hyperlink"/>
            <w:rFonts w:ascii="Times New Roman" w:hAnsi="Times New Roman" w:cs="Times New Roman"/>
            <w:color w:val="4C2C92"/>
            <w:sz w:val="24"/>
            <w:szCs w:val="24"/>
          </w:rPr>
          <w:t>Google Scholar</w:t>
        </w:r>
      </w:hyperlink>
      <w:r w:rsidRPr="006438DF">
        <w:rPr>
          <w:rStyle w:val="nowrap"/>
          <w:rFonts w:ascii="Times New Roman" w:hAnsi="Times New Roman" w:cs="Times New Roman"/>
          <w:color w:val="212121"/>
          <w:sz w:val="24"/>
          <w:szCs w:val="24"/>
        </w:rPr>
        <w:t>]</w:t>
      </w:r>
    </w:p>
    <w:p w14:paraId="2F581548" w14:textId="77777777" w:rsidR="00E338D2" w:rsidRPr="006438DF" w:rsidRDefault="00E338D2" w:rsidP="00E338D2">
      <w:pPr>
        <w:spacing w:before="200" w:line="240" w:lineRule="auto"/>
        <w:rPr>
          <w:rFonts w:ascii="Times New Roman" w:hAnsi="Times New Roman" w:cs="Times New Roman"/>
          <w:color w:val="212121"/>
          <w:sz w:val="24"/>
          <w:szCs w:val="24"/>
        </w:rPr>
      </w:pPr>
      <w:r w:rsidRPr="006438DF">
        <w:rPr>
          <w:rStyle w:val="mixed-citation"/>
          <w:rFonts w:ascii="Times New Roman" w:hAnsi="Times New Roman" w:cs="Times New Roman"/>
          <w:color w:val="212121"/>
          <w:sz w:val="24"/>
          <w:szCs w:val="24"/>
        </w:rPr>
        <w:t>68.Yan J, Li S, Li S.</w:t>
      </w:r>
      <w:r w:rsidRPr="006438DF">
        <w:rPr>
          <w:rStyle w:val="apple-converted-space"/>
          <w:rFonts w:ascii="Times New Roman" w:hAnsi="Times New Roman" w:cs="Times New Roman"/>
          <w:color w:val="212121"/>
          <w:sz w:val="24"/>
          <w:szCs w:val="24"/>
        </w:rPr>
        <w:t> </w:t>
      </w:r>
      <w:r w:rsidRPr="006438DF">
        <w:rPr>
          <w:rStyle w:val="ref-title"/>
          <w:rFonts w:ascii="Times New Roman" w:hAnsi="Times New Roman" w:cs="Times New Roman"/>
          <w:color w:val="212121"/>
          <w:sz w:val="24"/>
          <w:szCs w:val="24"/>
        </w:rPr>
        <w:t>The role of the liver in sepsis</w:t>
      </w:r>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ref-journal"/>
          <w:rFonts w:ascii="Times New Roman" w:hAnsi="Times New Roman" w:cs="Times New Roman"/>
          <w:i/>
          <w:iCs/>
          <w:color w:val="212121"/>
          <w:sz w:val="24"/>
          <w:szCs w:val="24"/>
        </w:rPr>
        <w:t>Int Rev Immunol</w:t>
      </w:r>
      <w:r w:rsidRPr="006438DF">
        <w:rPr>
          <w:rStyle w:val="mixed-citation"/>
          <w:rFonts w:ascii="Times New Roman" w:hAnsi="Times New Roman" w:cs="Times New Roman"/>
          <w:color w:val="212121"/>
          <w:sz w:val="24"/>
          <w:szCs w:val="24"/>
        </w:rPr>
        <w:t>. 2014;</w:t>
      </w:r>
      <w:r w:rsidRPr="006438DF">
        <w:rPr>
          <w:rStyle w:val="ref-vol"/>
          <w:rFonts w:ascii="Times New Roman" w:hAnsi="Times New Roman" w:cs="Times New Roman"/>
          <w:color w:val="212121"/>
          <w:sz w:val="24"/>
          <w:szCs w:val="24"/>
        </w:rPr>
        <w:t>33</w:t>
      </w:r>
      <w:r w:rsidRPr="006438DF">
        <w:rPr>
          <w:rStyle w:val="mixed-citation"/>
          <w:rFonts w:ascii="Times New Roman" w:hAnsi="Times New Roman" w:cs="Times New Roman"/>
          <w:color w:val="212121"/>
          <w:sz w:val="24"/>
          <w:szCs w:val="24"/>
        </w:rPr>
        <w:t>(</w:t>
      </w:r>
      <w:r w:rsidRPr="006438DF">
        <w:rPr>
          <w:rStyle w:val="ref-iss"/>
          <w:rFonts w:ascii="Times New Roman" w:hAnsi="Times New Roman" w:cs="Times New Roman"/>
          <w:color w:val="212121"/>
          <w:sz w:val="24"/>
          <w:szCs w:val="24"/>
        </w:rPr>
        <w:t>6</w:t>
      </w:r>
      <w:r w:rsidRPr="006438DF">
        <w:rPr>
          <w:rStyle w:val="mixed-citation"/>
          <w:rFonts w:ascii="Times New Roman" w:hAnsi="Times New Roman" w:cs="Times New Roman"/>
          <w:color w:val="212121"/>
          <w:sz w:val="24"/>
          <w:szCs w:val="24"/>
        </w:rPr>
        <w:t>):498–510.</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53" w:history="1">
        <w:r w:rsidRPr="006438DF">
          <w:rPr>
            <w:rStyle w:val="Hyperlink"/>
            <w:rFonts w:ascii="Times New Roman" w:hAnsi="Times New Roman" w:cs="Times New Roman"/>
            <w:color w:val="4C2C92"/>
            <w:sz w:val="24"/>
            <w:szCs w:val="24"/>
          </w:rPr>
          <w:t>PMC free article</w:t>
        </w:r>
      </w:hyperlink>
      <w:r w:rsidRPr="006438DF">
        <w:rPr>
          <w:rStyle w:val="nowrap"/>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mixed-citation"/>
          <w:rFonts w:ascii="Times New Roman" w:hAnsi="Times New Roman" w:cs="Times New Roman"/>
          <w:color w:val="212121"/>
          <w:sz w:val="24"/>
          <w:szCs w:val="24"/>
        </w:rPr>
        <w:t>[</w:t>
      </w:r>
      <w:hyperlink r:id="rId254" w:history="1">
        <w:r w:rsidRPr="006438DF">
          <w:rPr>
            <w:rStyle w:val="Hyperlink"/>
            <w:rFonts w:ascii="Times New Roman" w:hAnsi="Times New Roman" w:cs="Times New Roman"/>
            <w:color w:val="4C2C92"/>
            <w:sz w:val="24"/>
            <w:szCs w:val="24"/>
          </w:rPr>
          <w:t>PubMed</w:t>
        </w:r>
      </w:hyperlink>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55" w:tgtFrame="_blank" w:history="1">
        <w:r w:rsidRPr="006438DF">
          <w:rPr>
            <w:rStyle w:val="Hyperlink"/>
            <w:rFonts w:ascii="Times New Roman" w:hAnsi="Times New Roman" w:cs="Times New Roman"/>
            <w:color w:val="4C2C92"/>
            <w:sz w:val="24"/>
            <w:szCs w:val="24"/>
          </w:rPr>
          <w:t>Google Scholar</w:t>
        </w:r>
      </w:hyperlink>
      <w:r w:rsidRPr="006438DF">
        <w:rPr>
          <w:rStyle w:val="nowrap"/>
          <w:rFonts w:ascii="Times New Roman" w:hAnsi="Times New Roman" w:cs="Times New Roman"/>
          <w:color w:val="212121"/>
          <w:sz w:val="24"/>
          <w:szCs w:val="24"/>
        </w:rPr>
        <w:t>]</w:t>
      </w:r>
    </w:p>
    <w:p w14:paraId="6135345C" w14:textId="77777777" w:rsidR="00E338D2" w:rsidRPr="006438DF" w:rsidRDefault="00E338D2" w:rsidP="00E338D2">
      <w:pPr>
        <w:spacing w:before="200" w:line="240" w:lineRule="auto"/>
        <w:rPr>
          <w:rFonts w:ascii="Times New Roman" w:hAnsi="Times New Roman" w:cs="Times New Roman"/>
          <w:color w:val="212121"/>
          <w:sz w:val="24"/>
          <w:szCs w:val="24"/>
        </w:rPr>
      </w:pPr>
      <w:r w:rsidRPr="006438DF">
        <w:rPr>
          <w:rStyle w:val="mixed-citation"/>
          <w:rFonts w:ascii="Times New Roman" w:hAnsi="Times New Roman" w:cs="Times New Roman"/>
          <w:color w:val="212121"/>
          <w:sz w:val="24"/>
          <w:szCs w:val="24"/>
        </w:rPr>
        <w:t>69.Strnad P, Tacke F, Koch A, Trautwein C.</w:t>
      </w:r>
      <w:r w:rsidRPr="006438DF">
        <w:rPr>
          <w:rStyle w:val="apple-converted-space"/>
          <w:rFonts w:ascii="Times New Roman" w:hAnsi="Times New Roman" w:cs="Times New Roman"/>
          <w:color w:val="212121"/>
          <w:sz w:val="24"/>
          <w:szCs w:val="24"/>
        </w:rPr>
        <w:t> </w:t>
      </w:r>
      <w:r w:rsidRPr="006438DF">
        <w:rPr>
          <w:rStyle w:val="ref-title"/>
          <w:rFonts w:ascii="Times New Roman" w:hAnsi="Times New Roman" w:cs="Times New Roman"/>
          <w:color w:val="212121"/>
          <w:sz w:val="24"/>
          <w:szCs w:val="24"/>
        </w:rPr>
        <w:t>Liver - guardian, modifier and target of sepsis</w:t>
      </w:r>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ref-journal"/>
          <w:rFonts w:ascii="Times New Roman" w:hAnsi="Times New Roman" w:cs="Times New Roman"/>
          <w:i/>
          <w:iCs/>
          <w:color w:val="212121"/>
          <w:sz w:val="24"/>
          <w:szCs w:val="24"/>
        </w:rPr>
        <w:t>Nat Rev Gastroenterol Hepatol</w:t>
      </w:r>
      <w:r w:rsidRPr="006438DF">
        <w:rPr>
          <w:rStyle w:val="mixed-citation"/>
          <w:rFonts w:ascii="Times New Roman" w:hAnsi="Times New Roman" w:cs="Times New Roman"/>
          <w:color w:val="212121"/>
          <w:sz w:val="24"/>
          <w:szCs w:val="24"/>
        </w:rPr>
        <w:t>. 2017;</w:t>
      </w:r>
      <w:r w:rsidRPr="006438DF">
        <w:rPr>
          <w:rStyle w:val="ref-vol"/>
          <w:rFonts w:ascii="Times New Roman" w:hAnsi="Times New Roman" w:cs="Times New Roman"/>
          <w:color w:val="212121"/>
          <w:sz w:val="24"/>
          <w:szCs w:val="24"/>
        </w:rPr>
        <w:t>14</w:t>
      </w:r>
      <w:r w:rsidRPr="006438DF">
        <w:rPr>
          <w:rStyle w:val="mixed-citation"/>
          <w:rFonts w:ascii="Times New Roman" w:hAnsi="Times New Roman" w:cs="Times New Roman"/>
          <w:color w:val="212121"/>
          <w:sz w:val="24"/>
          <w:szCs w:val="24"/>
        </w:rPr>
        <w:t>(</w:t>
      </w:r>
      <w:r w:rsidRPr="006438DF">
        <w:rPr>
          <w:rStyle w:val="ref-iss"/>
          <w:rFonts w:ascii="Times New Roman" w:hAnsi="Times New Roman" w:cs="Times New Roman"/>
          <w:color w:val="212121"/>
          <w:sz w:val="24"/>
          <w:szCs w:val="24"/>
        </w:rPr>
        <w:t>1</w:t>
      </w:r>
      <w:r w:rsidRPr="006438DF">
        <w:rPr>
          <w:rStyle w:val="mixed-citation"/>
          <w:rFonts w:ascii="Times New Roman" w:hAnsi="Times New Roman" w:cs="Times New Roman"/>
          <w:color w:val="212121"/>
          <w:sz w:val="24"/>
          <w:szCs w:val="24"/>
        </w:rPr>
        <w:t>):55–66. [</w:t>
      </w:r>
      <w:hyperlink r:id="rId256" w:history="1">
        <w:r w:rsidRPr="006438DF">
          <w:rPr>
            <w:rStyle w:val="Hyperlink"/>
            <w:rFonts w:ascii="Times New Roman" w:hAnsi="Times New Roman" w:cs="Times New Roman"/>
            <w:color w:val="4C2C92"/>
            <w:sz w:val="24"/>
            <w:szCs w:val="24"/>
          </w:rPr>
          <w:t>PubMed</w:t>
        </w:r>
      </w:hyperlink>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57" w:tgtFrame="_blank" w:history="1">
        <w:r w:rsidRPr="006438DF">
          <w:rPr>
            <w:rStyle w:val="Hyperlink"/>
            <w:rFonts w:ascii="Times New Roman" w:hAnsi="Times New Roman" w:cs="Times New Roman"/>
            <w:color w:val="4C2C92"/>
            <w:sz w:val="24"/>
            <w:szCs w:val="24"/>
          </w:rPr>
          <w:t>Google Scholar</w:t>
        </w:r>
      </w:hyperlink>
      <w:r w:rsidRPr="006438DF">
        <w:rPr>
          <w:rStyle w:val="nowrap"/>
          <w:rFonts w:ascii="Times New Roman" w:hAnsi="Times New Roman" w:cs="Times New Roman"/>
          <w:color w:val="212121"/>
          <w:sz w:val="24"/>
          <w:szCs w:val="24"/>
        </w:rPr>
        <w:t>]</w:t>
      </w:r>
    </w:p>
    <w:p w14:paraId="51269905" w14:textId="77777777" w:rsidR="00E338D2" w:rsidRPr="006438DF" w:rsidRDefault="00E338D2" w:rsidP="00E338D2">
      <w:pPr>
        <w:spacing w:before="200" w:line="240" w:lineRule="auto"/>
        <w:rPr>
          <w:rFonts w:ascii="Times New Roman" w:hAnsi="Times New Roman" w:cs="Times New Roman"/>
          <w:color w:val="212121"/>
          <w:sz w:val="24"/>
          <w:szCs w:val="24"/>
        </w:rPr>
      </w:pPr>
      <w:r w:rsidRPr="006438DF">
        <w:rPr>
          <w:rStyle w:val="mixed-citation"/>
          <w:rFonts w:ascii="Times New Roman" w:hAnsi="Times New Roman" w:cs="Times New Roman"/>
          <w:color w:val="212121"/>
          <w:sz w:val="24"/>
          <w:szCs w:val="24"/>
        </w:rPr>
        <w:lastRenderedPageBreak/>
        <w:t xml:space="preserve">70.Brun-Buisson C, Meshaka P, </w:t>
      </w:r>
      <w:proofErr w:type="spellStart"/>
      <w:r w:rsidRPr="006438DF">
        <w:rPr>
          <w:rStyle w:val="mixed-citation"/>
          <w:rFonts w:ascii="Times New Roman" w:hAnsi="Times New Roman" w:cs="Times New Roman"/>
          <w:color w:val="212121"/>
          <w:sz w:val="24"/>
          <w:szCs w:val="24"/>
        </w:rPr>
        <w:t>Pinton</w:t>
      </w:r>
      <w:proofErr w:type="spellEnd"/>
      <w:r w:rsidRPr="006438DF">
        <w:rPr>
          <w:rStyle w:val="mixed-citation"/>
          <w:rFonts w:ascii="Times New Roman" w:hAnsi="Times New Roman" w:cs="Times New Roman"/>
          <w:color w:val="212121"/>
          <w:sz w:val="24"/>
          <w:szCs w:val="24"/>
        </w:rPr>
        <w:t xml:space="preserve"> P, Vallet B.</w:t>
      </w:r>
      <w:r w:rsidRPr="006438DF">
        <w:rPr>
          <w:rStyle w:val="apple-converted-space"/>
          <w:rFonts w:ascii="Times New Roman" w:hAnsi="Times New Roman" w:cs="Times New Roman"/>
          <w:color w:val="212121"/>
          <w:sz w:val="24"/>
          <w:szCs w:val="24"/>
        </w:rPr>
        <w:t> </w:t>
      </w:r>
      <w:r w:rsidRPr="006438DF">
        <w:rPr>
          <w:rStyle w:val="ref-title"/>
          <w:rFonts w:ascii="Times New Roman" w:hAnsi="Times New Roman" w:cs="Times New Roman"/>
          <w:color w:val="212121"/>
          <w:sz w:val="24"/>
          <w:szCs w:val="24"/>
        </w:rPr>
        <w:t>EPISEPSIS: a reappraisal of the epidemiology and outcome of severe sepsis in French intensive care units</w:t>
      </w:r>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ref-journal"/>
          <w:rFonts w:ascii="Times New Roman" w:hAnsi="Times New Roman" w:cs="Times New Roman"/>
          <w:i/>
          <w:iCs/>
          <w:color w:val="212121"/>
          <w:sz w:val="24"/>
          <w:szCs w:val="24"/>
        </w:rPr>
        <w:t>Intensive Care Med</w:t>
      </w:r>
      <w:r w:rsidRPr="006438DF">
        <w:rPr>
          <w:rStyle w:val="mixed-citation"/>
          <w:rFonts w:ascii="Times New Roman" w:hAnsi="Times New Roman" w:cs="Times New Roman"/>
          <w:color w:val="212121"/>
          <w:sz w:val="24"/>
          <w:szCs w:val="24"/>
        </w:rPr>
        <w:t>. 2004;</w:t>
      </w:r>
      <w:r w:rsidRPr="006438DF">
        <w:rPr>
          <w:rStyle w:val="ref-vol"/>
          <w:rFonts w:ascii="Times New Roman" w:hAnsi="Times New Roman" w:cs="Times New Roman"/>
          <w:color w:val="212121"/>
          <w:sz w:val="24"/>
          <w:szCs w:val="24"/>
        </w:rPr>
        <w:t>30</w:t>
      </w:r>
      <w:r w:rsidRPr="006438DF">
        <w:rPr>
          <w:rStyle w:val="mixed-citation"/>
          <w:rFonts w:ascii="Times New Roman" w:hAnsi="Times New Roman" w:cs="Times New Roman"/>
          <w:color w:val="212121"/>
          <w:sz w:val="24"/>
          <w:szCs w:val="24"/>
        </w:rPr>
        <w:t>(</w:t>
      </w:r>
      <w:r w:rsidRPr="006438DF">
        <w:rPr>
          <w:rStyle w:val="ref-iss"/>
          <w:rFonts w:ascii="Times New Roman" w:hAnsi="Times New Roman" w:cs="Times New Roman"/>
          <w:color w:val="212121"/>
          <w:sz w:val="24"/>
          <w:szCs w:val="24"/>
        </w:rPr>
        <w:t>4</w:t>
      </w:r>
      <w:r w:rsidRPr="006438DF">
        <w:rPr>
          <w:rStyle w:val="mixed-citation"/>
          <w:rFonts w:ascii="Times New Roman" w:hAnsi="Times New Roman" w:cs="Times New Roman"/>
          <w:color w:val="212121"/>
          <w:sz w:val="24"/>
          <w:szCs w:val="24"/>
        </w:rPr>
        <w:t>):580–8. [</w:t>
      </w:r>
      <w:hyperlink r:id="rId258" w:history="1">
        <w:r w:rsidRPr="006438DF">
          <w:rPr>
            <w:rStyle w:val="Hyperlink"/>
            <w:rFonts w:ascii="Times New Roman" w:hAnsi="Times New Roman" w:cs="Times New Roman"/>
            <w:color w:val="4C2C92"/>
            <w:sz w:val="24"/>
            <w:szCs w:val="24"/>
          </w:rPr>
          <w:t>PubMed</w:t>
        </w:r>
      </w:hyperlink>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59" w:tgtFrame="_blank" w:history="1">
        <w:r w:rsidRPr="006438DF">
          <w:rPr>
            <w:rStyle w:val="Hyperlink"/>
            <w:rFonts w:ascii="Times New Roman" w:hAnsi="Times New Roman" w:cs="Times New Roman"/>
            <w:color w:val="4C2C92"/>
            <w:sz w:val="24"/>
            <w:szCs w:val="24"/>
          </w:rPr>
          <w:t>Google Scholar</w:t>
        </w:r>
      </w:hyperlink>
      <w:r w:rsidRPr="006438DF">
        <w:rPr>
          <w:rStyle w:val="nowrap"/>
          <w:rFonts w:ascii="Times New Roman" w:hAnsi="Times New Roman" w:cs="Times New Roman"/>
          <w:color w:val="212121"/>
          <w:sz w:val="24"/>
          <w:szCs w:val="24"/>
        </w:rPr>
        <w:t>]</w:t>
      </w:r>
    </w:p>
    <w:p w14:paraId="50C9285C" w14:textId="77777777" w:rsidR="00E338D2" w:rsidRPr="006438DF" w:rsidRDefault="00E338D2" w:rsidP="00E338D2">
      <w:pPr>
        <w:spacing w:before="200" w:line="240" w:lineRule="auto"/>
        <w:rPr>
          <w:rStyle w:val="nowrap"/>
          <w:rFonts w:ascii="Times New Roman" w:hAnsi="Times New Roman" w:cs="Times New Roman"/>
          <w:color w:val="212121"/>
          <w:sz w:val="24"/>
          <w:szCs w:val="24"/>
        </w:rPr>
      </w:pPr>
      <w:r w:rsidRPr="006438DF">
        <w:rPr>
          <w:rStyle w:val="mixed-citation"/>
          <w:rFonts w:ascii="Times New Roman" w:hAnsi="Times New Roman" w:cs="Times New Roman"/>
          <w:color w:val="212121"/>
          <w:sz w:val="24"/>
          <w:szCs w:val="24"/>
        </w:rPr>
        <w:t>71.Vincent JL, Angus DC, Artigas A, Kalil A, Basson BR, Jamal HH, et al.</w:t>
      </w:r>
      <w:r w:rsidRPr="006438DF">
        <w:rPr>
          <w:rStyle w:val="apple-converted-space"/>
          <w:rFonts w:ascii="Times New Roman" w:hAnsi="Times New Roman" w:cs="Times New Roman"/>
          <w:color w:val="212121"/>
          <w:sz w:val="24"/>
          <w:szCs w:val="24"/>
        </w:rPr>
        <w:t> </w:t>
      </w:r>
      <w:r w:rsidRPr="006438DF">
        <w:rPr>
          <w:rStyle w:val="ref-title"/>
          <w:rFonts w:ascii="Times New Roman" w:hAnsi="Times New Roman" w:cs="Times New Roman"/>
          <w:color w:val="212121"/>
          <w:sz w:val="24"/>
          <w:szCs w:val="24"/>
        </w:rPr>
        <w:t xml:space="preserve">Effects of </w:t>
      </w:r>
      <w:proofErr w:type="spellStart"/>
      <w:r w:rsidRPr="006438DF">
        <w:rPr>
          <w:rStyle w:val="ref-title"/>
          <w:rFonts w:ascii="Times New Roman" w:hAnsi="Times New Roman" w:cs="Times New Roman"/>
          <w:color w:val="212121"/>
          <w:sz w:val="24"/>
          <w:szCs w:val="24"/>
        </w:rPr>
        <w:t>drotrecogin</w:t>
      </w:r>
      <w:proofErr w:type="spellEnd"/>
      <w:r w:rsidRPr="006438DF">
        <w:rPr>
          <w:rStyle w:val="ref-title"/>
          <w:rFonts w:ascii="Times New Roman" w:hAnsi="Times New Roman" w:cs="Times New Roman"/>
          <w:color w:val="212121"/>
          <w:sz w:val="24"/>
          <w:szCs w:val="24"/>
        </w:rPr>
        <w:t xml:space="preserve"> alfa (activated) on organ dysfunction in the PROWESS trial</w:t>
      </w:r>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ref-journal"/>
          <w:rFonts w:ascii="Times New Roman" w:hAnsi="Times New Roman" w:cs="Times New Roman"/>
          <w:i/>
          <w:iCs/>
          <w:color w:val="212121"/>
          <w:sz w:val="24"/>
          <w:szCs w:val="24"/>
        </w:rPr>
        <w:t>Crit Care Med</w:t>
      </w:r>
      <w:r w:rsidRPr="006438DF">
        <w:rPr>
          <w:rStyle w:val="mixed-citation"/>
          <w:rFonts w:ascii="Times New Roman" w:hAnsi="Times New Roman" w:cs="Times New Roman"/>
          <w:color w:val="212121"/>
          <w:sz w:val="24"/>
          <w:szCs w:val="24"/>
        </w:rPr>
        <w:t>. 2003;</w:t>
      </w:r>
      <w:r w:rsidRPr="006438DF">
        <w:rPr>
          <w:rStyle w:val="ref-vol"/>
          <w:rFonts w:ascii="Times New Roman" w:hAnsi="Times New Roman" w:cs="Times New Roman"/>
          <w:color w:val="212121"/>
          <w:sz w:val="24"/>
          <w:szCs w:val="24"/>
        </w:rPr>
        <w:t>31</w:t>
      </w:r>
      <w:r w:rsidRPr="006438DF">
        <w:rPr>
          <w:rStyle w:val="mixed-citation"/>
          <w:rFonts w:ascii="Times New Roman" w:hAnsi="Times New Roman" w:cs="Times New Roman"/>
          <w:color w:val="212121"/>
          <w:sz w:val="24"/>
          <w:szCs w:val="24"/>
        </w:rPr>
        <w:t>(</w:t>
      </w:r>
      <w:r w:rsidRPr="006438DF">
        <w:rPr>
          <w:rStyle w:val="ref-iss"/>
          <w:rFonts w:ascii="Times New Roman" w:hAnsi="Times New Roman" w:cs="Times New Roman"/>
          <w:color w:val="212121"/>
          <w:sz w:val="24"/>
          <w:szCs w:val="24"/>
        </w:rPr>
        <w:t>3</w:t>
      </w:r>
      <w:r w:rsidRPr="006438DF">
        <w:rPr>
          <w:rStyle w:val="mixed-citation"/>
          <w:rFonts w:ascii="Times New Roman" w:hAnsi="Times New Roman" w:cs="Times New Roman"/>
          <w:color w:val="212121"/>
          <w:sz w:val="24"/>
          <w:szCs w:val="24"/>
        </w:rPr>
        <w:t>):834–40. [</w:t>
      </w:r>
      <w:hyperlink r:id="rId260" w:history="1">
        <w:r w:rsidRPr="006438DF">
          <w:rPr>
            <w:rStyle w:val="Hyperlink"/>
            <w:rFonts w:ascii="Times New Roman" w:hAnsi="Times New Roman" w:cs="Times New Roman"/>
            <w:color w:val="4C2C92"/>
            <w:sz w:val="24"/>
            <w:szCs w:val="24"/>
          </w:rPr>
          <w:t>PubMed</w:t>
        </w:r>
      </w:hyperlink>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61" w:tgtFrame="_blank" w:history="1">
        <w:r w:rsidRPr="006438DF">
          <w:rPr>
            <w:rStyle w:val="Hyperlink"/>
            <w:rFonts w:ascii="Times New Roman" w:hAnsi="Times New Roman" w:cs="Times New Roman"/>
            <w:color w:val="4C2C92"/>
            <w:sz w:val="24"/>
            <w:szCs w:val="24"/>
          </w:rPr>
          <w:t>Google Scholar</w:t>
        </w:r>
      </w:hyperlink>
      <w:r w:rsidRPr="006438DF">
        <w:rPr>
          <w:rStyle w:val="nowrap"/>
          <w:rFonts w:ascii="Times New Roman" w:hAnsi="Times New Roman" w:cs="Times New Roman"/>
          <w:color w:val="212121"/>
          <w:sz w:val="24"/>
          <w:szCs w:val="24"/>
        </w:rPr>
        <w:t>]</w:t>
      </w:r>
    </w:p>
    <w:p w14:paraId="501E3F91"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72.</w:t>
      </w:r>
      <w:r w:rsidRPr="006438DF">
        <w:rPr>
          <w:rFonts w:ascii="Times New Roman" w:eastAsia="Times New Roman" w:hAnsi="Times New Roman" w:cs="Times New Roman"/>
          <w:color w:val="212121"/>
          <w:sz w:val="24"/>
          <w:szCs w:val="24"/>
          <w:lang w:val="en-IN" w:eastAsia="en-GB"/>
        </w:rPr>
        <w:t xml:space="preserve"> </w:t>
      </w:r>
      <w:r w:rsidRPr="006438DF">
        <w:rPr>
          <w:rFonts w:ascii="Times New Roman" w:hAnsi="Times New Roman" w:cs="Times New Roman"/>
          <w:sz w:val="24"/>
          <w:szCs w:val="24"/>
          <w:lang w:val="en-IN"/>
        </w:rPr>
        <w:t>Waseem N, Chen PH. Hypoxic Hepatitis: A Review and Clinical Update. </w:t>
      </w:r>
      <w:r w:rsidRPr="006438DF">
        <w:rPr>
          <w:rFonts w:ascii="Times New Roman" w:hAnsi="Times New Roman" w:cs="Times New Roman"/>
          <w:i/>
          <w:iCs/>
          <w:sz w:val="24"/>
          <w:szCs w:val="24"/>
          <w:lang w:val="en-IN"/>
        </w:rPr>
        <w:t xml:space="preserve">J Clin </w:t>
      </w:r>
      <w:proofErr w:type="spellStart"/>
      <w:r w:rsidRPr="006438DF">
        <w:rPr>
          <w:rFonts w:ascii="Times New Roman" w:hAnsi="Times New Roman" w:cs="Times New Roman"/>
          <w:i/>
          <w:iCs/>
          <w:sz w:val="24"/>
          <w:szCs w:val="24"/>
          <w:lang w:val="en-IN"/>
        </w:rPr>
        <w:t>Transl</w:t>
      </w:r>
      <w:proofErr w:type="spellEnd"/>
      <w:r w:rsidRPr="006438DF">
        <w:rPr>
          <w:rFonts w:ascii="Times New Roman" w:hAnsi="Times New Roman" w:cs="Times New Roman"/>
          <w:i/>
          <w:iCs/>
          <w:sz w:val="24"/>
          <w:szCs w:val="24"/>
          <w:lang w:val="en-IN"/>
        </w:rPr>
        <w:t xml:space="preserve"> Hepatol</w:t>
      </w:r>
      <w:r w:rsidRPr="006438DF">
        <w:rPr>
          <w:rFonts w:ascii="Times New Roman" w:hAnsi="Times New Roman" w:cs="Times New Roman"/>
          <w:sz w:val="24"/>
          <w:szCs w:val="24"/>
          <w:lang w:val="en-IN"/>
        </w:rPr>
        <w:t>. 2016;4(3):263–8. [</w:t>
      </w:r>
      <w:hyperlink r:id="rId262"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sz w:val="24"/>
          <w:szCs w:val="24"/>
          <w:lang w:val="en-IN"/>
        </w:rPr>
        <w:t>] [</w:t>
      </w:r>
      <w:hyperlink r:id="rId263"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64"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337977F7"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73.Nesseler N, Launey Y, </w:t>
      </w:r>
      <w:proofErr w:type="spellStart"/>
      <w:r w:rsidRPr="006438DF">
        <w:rPr>
          <w:rFonts w:ascii="Times New Roman" w:hAnsi="Times New Roman" w:cs="Times New Roman"/>
          <w:sz w:val="24"/>
          <w:szCs w:val="24"/>
          <w:lang w:val="en-IN"/>
        </w:rPr>
        <w:t>Aninat</w:t>
      </w:r>
      <w:proofErr w:type="spellEnd"/>
      <w:r w:rsidRPr="006438DF">
        <w:rPr>
          <w:rFonts w:ascii="Times New Roman" w:hAnsi="Times New Roman" w:cs="Times New Roman"/>
          <w:sz w:val="24"/>
          <w:szCs w:val="24"/>
          <w:lang w:val="en-IN"/>
        </w:rPr>
        <w:t xml:space="preserve"> C, Morel F, </w:t>
      </w:r>
      <w:proofErr w:type="spellStart"/>
      <w:r w:rsidRPr="006438DF">
        <w:rPr>
          <w:rFonts w:ascii="Times New Roman" w:hAnsi="Times New Roman" w:cs="Times New Roman"/>
          <w:sz w:val="24"/>
          <w:szCs w:val="24"/>
          <w:lang w:val="en-IN"/>
        </w:rPr>
        <w:t>Malledant</w:t>
      </w:r>
      <w:proofErr w:type="spellEnd"/>
      <w:r w:rsidRPr="006438DF">
        <w:rPr>
          <w:rFonts w:ascii="Times New Roman" w:hAnsi="Times New Roman" w:cs="Times New Roman"/>
          <w:sz w:val="24"/>
          <w:szCs w:val="24"/>
          <w:lang w:val="en-IN"/>
        </w:rPr>
        <w:t xml:space="preserve"> Y, Seguin P. Clinical review: the liver in sepsis. </w:t>
      </w:r>
      <w:r w:rsidRPr="006438DF">
        <w:rPr>
          <w:rFonts w:ascii="Times New Roman" w:hAnsi="Times New Roman" w:cs="Times New Roman"/>
          <w:i/>
          <w:iCs/>
          <w:sz w:val="24"/>
          <w:szCs w:val="24"/>
          <w:lang w:val="en-IN"/>
        </w:rPr>
        <w:t>Crit Care</w:t>
      </w:r>
      <w:r w:rsidRPr="006438DF">
        <w:rPr>
          <w:rFonts w:ascii="Times New Roman" w:hAnsi="Times New Roman" w:cs="Times New Roman"/>
          <w:sz w:val="24"/>
          <w:szCs w:val="24"/>
          <w:lang w:val="en-IN"/>
        </w:rPr>
        <w:t>. 2012;16(5):235. [</w:t>
      </w:r>
      <w:hyperlink r:id="rId265"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sz w:val="24"/>
          <w:szCs w:val="24"/>
          <w:lang w:val="en-IN"/>
        </w:rPr>
        <w:t>] [</w:t>
      </w:r>
      <w:hyperlink r:id="rId266"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67"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55FC13D9"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74.Van den </w:t>
      </w:r>
      <w:proofErr w:type="spellStart"/>
      <w:r w:rsidRPr="006438DF">
        <w:rPr>
          <w:rFonts w:ascii="Times New Roman" w:hAnsi="Times New Roman" w:cs="Times New Roman"/>
          <w:sz w:val="24"/>
          <w:szCs w:val="24"/>
          <w:lang w:val="en-IN"/>
        </w:rPr>
        <w:t>Broecke</w:t>
      </w:r>
      <w:proofErr w:type="spellEnd"/>
      <w:r w:rsidRPr="006438DF">
        <w:rPr>
          <w:rFonts w:ascii="Times New Roman" w:hAnsi="Times New Roman" w:cs="Times New Roman"/>
          <w:sz w:val="24"/>
          <w:szCs w:val="24"/>
          <w:lang w:val="en-IN"/>
        </w:rPr>
        <w:t xml:space="preserve"> A, Van Coile L, </w:t>
      </w:r>
      <w:proofErr w:type="spellStart"/>
      <w:r w:rsidRPr="006438DF">
        <w:rPr>
          <w:rFonts w:ascii="Times New Roman" w:hAnsi="Times New Roman" w:cs="Times New Roman"/>
          <w:sz w:val="24"/>
          <w:szCs w:val="24"/>
          <w:lang w:val="en-IN"/>
        </w:rPr>
        <w:t>Decruyenaere</w:t>
      </w:r>
      <w:proofErr w:type="spellEnd"/>
      <w:r w:rsidRPr="006438DF">
        <w:rPr>
          <w:rFonts w:ascii="Times New Roman" w:hAnsi="Times New Roman" w:cs="Times New Roman"/>
          <w:sz w:val="24"/>
          <w:szCs w:val="24"/>
          <w:lang w:val="en-IN"/>
        </w:rPr>
        <w:t xml:space="preserve"> A, Colpaert K, Benoit D, Van </w:t>
      </w:r>
      <w:proofErr w:type="spellStart"/>
      <w:r w:rsidRPr="006438DF">
        <w:rPr>
          <w:rFonts w:ascii="Times New Roman" w:hAnsi="Times New Roman" w:cs="Times New Roman"/>
          <w:sz w:val="24"/>
          <w:szCs w:val="24"/>
          <w:lang w:val="en-IN"/>
        </w:rPr>
        <w:t>Vlierberghe</w:t>
      </w:r>
      <w:proofErr w:type="spellEnd"/>
      <w:r w:rsidRPr="006438DF">
        <w:rPr>
          <w:rFonts w:ascii="Times New Roman" w:hAnsi="Times New Roman" w:cs="Times New Roman"/>
          <w:sz w:val="24"/>
          <w:szCs w:val="24"/>
          <w:lang w:val="en-IN"/>
        </w:rPr>
        <w:t xml:space="preserve"> H, et al. Epidemiology, causes, evolution and outcome in a single-</w:t>
      </w:r>
      <w:proofErr w:type="spellStart"/>
      <w:r w:rsidRPr="006438DF">
        <w:rPr>
          <w:rFonts w:ascii="Times New Roman" w:hAnsi="Times New Roman" w:cs="Times New Roman"/>
          <w:sz w:val="24"/>
          <w:szCs w:val="24"/>
          <w:lang w:val="en-IN"/>
        </w:rPr>
        <w:t>center</w:t>
      </w:r>
      <w:proofErr w:type="spellEnd"/>
      <w:r w:rsidRPr="006438DF">
        <w:rPr>
          <w:rFonts w:ascii="Times New Roman" w:hAnsi="Times New Roman" w:cs="Times New Roman"/>
          <w:sz w:val="24"/>
          <w:szCs w:val="24"/>
          <w:lang w:val="en-IN"/>
        </w:rPr>
        <w:t xml:space="preserve"> cohort of 1116 critically ill patients with hypoxic hepatitis. </w:t>
      </w:r>
      <w:r w:rsidRPr="006438DF">
        <w:rPr>
          <w:rFonts w:ascii="Times New Roman" w:hAnsi="Times New Roman" w:cs="Times New Roman"/>
          <w:i/>
          <w:iCs/>
          <w:sz w:val="24"/>
          <w:szCs w:val="24"/>
          <w:lang w:val="en-IN"/>
        </w:rPr>
        <w:t>Ann Intensive Care</w:t>
      </w:r>
      <w:r w:rsidRPr="006438DF">
        <w:rPr>
          <w:rFonts w:ascii="Times New Roman" w:hAnsi="Times New Roman" w:cs="Times New Roman"/>
          <w:sz w:val="24"/>
          <w:szCs w:val="24"/>
          <w:lang w:val="en-IN"/>
        </w:rPr>
        <w:t>. 2018;8(1):15. [</w:t>
      </w:r>
      <w:hyperlink r:id="rId268"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sz w:val="24"/>
          <w:szCs w:val="24"/>
          <w:lang w:val="en-IN"/>
        </w:rPr>
        <w:t>] [</w:t>
      </w:r>
      <w:hyperlink r:id="rId269"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70"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429252DC"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rPr>
        <w:t>75.</w:t>
      </w:r>
      <w:r w:rsidRPr="006438DF">
        <w:rPr>
          <w:rFonts w:ascii="Times New Roman" w:eastAsia="Times New Roman" w:hAnsi="Times New Roman" w:cs="Times New Roman"/>
          <w:color w:val="212121"/>
          <w:sz w:val="24"/>
          <w:szCs w:val="24"/>
          <w:lang w:val="en-IN" w:eastAsia="en-GB"/>
        </w:rPr>
        <w:t xml:space="preserve"> </w:t>
      </w:r>
      <w:r w:rsidRPr="006438DF">
        <w:rPr>
          <w:rFonts w:ascii="Times New Roman" w:hAnsi="Times New Roman" w:cs="Times New Roman"/>
          <w:sz w:val="24"/>
          <w:szCs w:val="24"/>
          <w:lang w:val="en-IN"/>
        </w:rPr>
        <w:t xml:space="preserve">Jenniskens M, </w:t>
      </w:r>
      <w:proofErr w:type="spellStart"/>
      <w:r w:rsidRPr="006438DF">
        <w:rPr>
          <w:rFonts w:ascii="Times New Roman" w:hAnsi="Times New Roman" w:cs="Times New Roman"/>
          <w:sz w:val="24"/>
          <w:szCs w:val="24"/>
          <w:lang w:val="en-IN"/>
        </w:rPr>
        <w:t>Langouche</w:t>
      </w:r>
      <w:proofErr w:type="spellEnd"/>
      <w:r w:rsidRPr="006438DF">
        <w:rPr>
          <w:rFonts w:ascii="Times New Roman" w:hAnsi="Times New Roman" w:cs="Times New Roman"/>
          <w:sz w:val="24"/>
          <w:szCs w:val="24"/>
          <w:lang w:val="en-IN"/>
        </w:rPr>
        <w:t xml:space="preserve"> L, </w:t>
      </w:r>
      <w:proofErr w:type="spellStart"/>
      <w:r w:rsidRPr="006438DF">
        <w:rPr>
          <w:rFonts w:ascii="Times New Roman" w:hAnsi="Times New Roman" w:cs="Times New Roman"/>
          <w:sz w:val="24"/>
          <w:szCs w:val="24"/>
          <w:lang w:val="en-IN"/>
        </w:rPr>
        <w:t>Vanwijngaerden</w:t>
      </w:r>
      <w:proofErr w:type="spellEnd"/>
      <w:r w:rsidRPr="006438DF">
        <w:rPr>
          <w:rFonts w:ascii="Times New Roman" w:hAnsi="Times New Roman" w:cs="Times New Roman"/>
          <w:sz w:val="24"/>
          <w:szCs w:val="24"/>
          <w:lang w:val="en-IN"/>
        </w:rPr>
        <w:t xml:space="preserve"> YM, </w:t>
      </w:r>
      <w:proofErr w:type="spellStart"/>
      <w:r w:rsidRPr="006438DF">
        <w:rPr>
          <w:rFonts w:ascii="Times New Roman" w:hAnsi="Times New Roman" w:cs="Times New Roman"/>
          <w:sz w:val="24"/>
          <w:szCs w:val="24"/>
          <w:lang w:val="en-IN"/>
        </w:rPr>
        <w:t>Mesotten</w:t>
      </w:r>
      <w:proofErr w:type="spellEnd"/>
      <w:r w:rsidRPr="006438DF">
        <w:rPr>
          <w:rFonts w:ascii="Times New Roman" w:hAnsi="Times New Roman" w:cs="Times New Roman"/>
          <w:sz w:val="24"/>
          <w:szCs w:val="24"/>
          <w:lang w:val="en-IN"/>
        </w:rPr>
        <w:t xml:space="preserve"> D, Van den Berghe G. Cholestatic liver (</w:t>
      </w:r>
      <w:proofErr w:type="spellStart"/>
      <w:r w:rsidRPr="006438DF">
        <w:rPr>
          <w:rFonts w:ascii="Times New Roman" w:hAnsi="Times New Roman" w:cs="Times New Roman"/>
          <w:sz w:val="24"/>
          <w:szCs w:val="24"/>
          <w:lang w:val="en-IN"/>
        </w:rPr>
        <w:t>dys</w:t>
      </w:r>
      <w:proofErr w:type="spellEnd"/>
      <w:r w:rsidRPr="006438DF">
        <w:rPr>
          <w:rFonts w:ascii="Times New Roman" w:hAnsi="Times New Roman" w:cs="Times New Roman"/>
          <w:sz w:val="24"/>
          <w:szCs w:val="24"/>
          <w:lang w:val="en-IN"/>
        </w:rPr>
        <w:t>)function during sepsis and other critical illnesses. </w:t>
      </w:r>
      <w:r w:rsidRPr="006438DF">
        <w:rPr>
          <w:rFonts w:ascii="Times New Roman" w:hAnsi="Times New Roman" w:cs="Times New Roman"/>
          <w:i/>
          <w:iCs/>
          <w:sz w:val="24"/>
          <w:szCs w:val="24"/>
          <w:lang w:val="en-IN"/>
        </w:rPr>
        <w:t>Intensive Care Med</w:t>
      </w:r>
      <w:r w:rsidRPr="006438DF">
        <w:rPr>
          <w:rFonts w:ascii="Times New Roman" w:hAnsi="Times New Roman" w:cs="Times New Roman"/>
          <w:sz w:val="24"/>
          <w:szCs w:val="24"/>
          <w:lang w:val="en-IN"/>
        </w:rPr>
        <w:t>. 2016;42(1):16–27. [</w:t>
      </w:r>
      <w:hyperlink r:id="rId271"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72"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02819266"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76.Spirli C, Fabris L, </w:t>
      </w:r>
      <w:proofErr w:type="spellStart"/>
      <w:r w:rsidRPr="006438DF">
        <w:rPr>
          <w:rFonts w:ascii="Times New Roman" w:hAnsi="Times New Roman" w:cs="Times New Roman"/>
          <w:sz w:val="24"/>
          <w:szCs w:val="24"/>
          <w:lang w:val="en-IN"/>
        </w:rPr>
        <w:t>Duner</w:t>
      </w:r>
      <w:proofErr w:type="spellEnd"/>
      <w:r w:rsidRPr="006438DF">
        <w:rPr>
          <w:rFonts w:ascii="Times New Roman" w:hAnsi="Times New Roman" w:cs="Times New Roman"/>
          <w:sz w:val="24"/>
          <w:szCs w:val="24"/>
          <w:lang w:val="en-IN"/>
        </w:rPr>
        <w:t xml:space="preserve"> E, Fiorotto R, </w:t>
      </w:r>
      <w:proofErr w:type="spellStart"/>
      <w:r w:rsidRPr="006438DF">
        <w:rPr>
          <w:rFonts w:ascii="Times New Roman" w:hAnsi="Times New Roman" w:cs="Times New Roman"/>
          <w:sz w:val="24"/>
          <w:szCs w:val="24"/>
          <w:lang w:val="en-IN"/>
        </w:rPr>
        <w:t>Ballardini</w:t>
      </w:r>
      <w:proofErr w:type="spellEnd"/>
      <w:r w:rsidRPr="006438DF">
        <w:rPr>
          <w:rFonts w:ascii="Times New Roman" w:hAnsi="Times New Roman" w:cs="Times New Roman"/>
          <w:sz w:val="24"/>
          <w:szCs w:val="24"/>
          <w:lang w:val="en-IN"/>
        </w:rPr>
        <w:t xml:space="preserve"> G, </w:t>
      </w:r>
      <w:proofErr w:type="spellStart"/>
      <w:r w:rsidRPr="006438DF">
        <w:rPr>
          <w:rFonts w:ascii="Times New Roman" w:hAnsi="Times New Roman" w:cs="Times New Roman"/>
          <w:sz w:val="24"/>
          <w:szCs w:val="24"/>
          <w:lang w:val="en-IN"/>
        </w:rPr>
        <w:t>Roskams</w:t>
      </w:r>
      <w:proofErr w:type="spellEnd"/>
      <w:r w:rsidRPr="006438DF">
        <w:rPr>
          <w:rFonts w:ascii="Times New Roman" w:hAnsi="Times New Roman" w:cs="Times New Roman"/>
          <w:sz w:val="24"/>
          <w:szCs w:val="24"/>
          <w:lang w:val="en-IN"/>
        </w:rPr>
        <w:t xml:space="preserve"> T, et al. Cytokine-stimulated nitric oxide production inhibits adenylyl cyclase and cAMP-dependent secretion in cholangiocytes. </w:t>
      </w:r>
      <w:r w:rsidRPr="006438DF">
        <w:rPr>
          <w:rFonts w:ascii="Times New Roman" w:hAnsi="Times New Roman" w:cs="Times New Roman"/>
          <w:i/>
          <w:iCs/>
          <w:sz w:val="24"/>
          <w:szCs w:val="24"/>
          <w:lang w:val="en-IN"/>
        </w:rPr>
        <w:t>Gastroenterology</w:t>
      </w:r>
      <w:r w:rsidRPr="006438DF">
        <w:rPr>
          <w:rFonts w:ascii="Times New Roman" w:hAnsi="Times New Roman" w:cs="Times New Roman"/>
          <w:sz w:val="24"/>
          <w:szCs w:val="24"/>
          <w:lang w:val="en-IN"/>
        </w:rPr>
        <w:t>. 2003;124(3):737–53. [</w:t>
      </w:r>
      <w:hyperlink r:id="rId273"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74"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3FDA09AE" w14:textId="77777777" w:rsidR="00E338D2" w:rsidRPr="006438DF" w:rsidRDefault="00E338D2" w:rsidP="00E338D2">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77.Spirli C, Nathanson MH, Fiorotto R, </w:t>
      </w:r>
      <w:proofErr w:type="spellStart"/>
      <w:r w:rsidRPr="006438DF">
        <w:rPr>
          <w:rFonts w:ascii="Times New Roman" w:hAnsi="Times New Roman" w:cs="Times New Roman"/>
          <w:sz w:val="24"/>
          <w:szCs w:val="24"/>
          <w:lang w:val="en-IN"/>
        </w:rPr>
        <w:t>Duner</w:t>
      </w:r>
      <w:proofErr w:type="spellEnd"/>
      <w:r w:rsidRPr="006438DF">
        <w:rPr>
          <w:rFonts w:ascii="Times New Roman" w:hAnsi="Times New Roman" w:cs="Times New Roman"/>
          <w:sz w:val="24"/>
          <w:szCs w:val="24"/>
          <w:lang w:val="en-IN"/>
        </w:rPr>
        <w:t xml:space="preserve"> E, Denson LA, Sanz JM, et al. Proinflammatory cytokines inhibit secretion in rat bile duct epithelium. </w:t>
      </w:r>
      <w:r w:rsidRPr="006438DF">
        <w:rPr>
          <w:rFonts w:ascii="Times New Roman" w:hAnsi="Times New Roman" w:cs="Times New Roman"/>
          <w:i/>
          <w:iCs/>
          <w:sz w:val="24"/>
          <w:szCs w:val="24"/>
          <w:lang w:val="en-IN"/>
        </w:rPr>
        <w:t>Gastroenterology</w:t>
      </w:r>
      <w:r w:rsidRPr="006438DF">
        <w:rPr>
          <w:rFonts w:ascii="Times New Roman" w:hAnsi="Times New Roman" w:cs="Times New Roman"/>
          <w:sz w:val="24"/>
          <w:szCs w:val="24"/>
          <w:lang w:val="en-IN"/>
        </w:rPr>
        <w:t>. 2001;121(1):156–69. [</w:t>
      </w:r>
      <w:hyperlink r:id="rId275"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sz w:val="24"/>
          <w:szCs w:val="24"/>
          <w:lang w:val="en-IN"/>
        </w:rPr>
        <w:t>] [</w:t>
      </w:r>
      <w:hyperlink r:id="rId276"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sz w:val="24"/>
          <w:szCs w:val="24"/>
          <w:lang w:val="en-IN"/>
        </w:rPr>
        <w:t>]</w:t>
      </w:r>
    </w:p>
    <w:p w14:paraId="2AB21BA6" w14:textId="77777777" w:rsidR="00E338D2" w:rsidRPr="006438DF" w:rsidRDefault="00E338D2" w:rsidP="00E338D2">
      <w:pPr>
        <w:spacing w:before="200" w:line="240" w:lineRule="auto"/>
        <w:rPr>
          <w:rFonts w:ascii="Times New Roman" w:hAnsi="Times New Roman" w:cs="Times New Roman"/>
          <w:color w:val="212121"/>
          <w:sz w:val="24"/>
          <w:szCs w:val="24"/>
        </w:rPr>
      </w:pPr>
      <w:r w:rsidRPr="006438DF">
        <w:rPr>
          <w:rFonts w:ascii="Times New Roman" w:hAnsi="Times New Roman" w:cs="Times New Roman"/>
          <w:sz w:val="24"/>
          <w:szCs w:val="24"/>
          <w:lang w:val="en-IN"/>
        </w:rPr>
        <w:t>78.</w:t>
      </w:r>
      <w:r w:rsidRPr="006438DF">
        <w:rPr>
          <w:rStyle w:val="mixed-citation"/>
          <w:rFonts w:ascii="Times New Roman" w:hAnsi="Times New Roman" w:cs="Times New Roman"/>
          <w:color w:val="212121"/>
          <w:sz w:val="24"/>
          <w:szCs w:val="24"/>
        </w:rPr>
        <w:t xml:space="preserve"> Gofton TE, Young GB.</w:t>
      </w:r>
      <w:r w:rsidRPr="006438DF">
        <w:rPr>
          <w:rStyle w:val="apple-converted-space"/>
          <w:rFonts w:ascii="Times New Roman" w:hAnsi="Times New Roman" w:cs="Times New Roman"/>
          <w:color w:val="212121"/>
          <w:sz w:val="24"/>
          <w:szCs w:val="24"/>
        </w:rPr>
        <w:t> </w:t>
      </w:r>
      <w:r w:rsidRPr="006438DF">
        <w:rPr>
          <w:rStyle w:val="ref-title"/>
          <w:rFonts w:ascii="Times New Roman" w:hAnsi="Times New Roman" w:cs="Times New Roman"/>
          <w:color w:val="212121"/>
          <w:sz w:val="24"/>
          <w:szCs w:val="24"/>
        </w:rPr>
        <w:t>Sepsis-associated encephalopathy</w:t>
      </w:r>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ref-journal"/>
          <w:rFonts w:ascii="Times New Roman" w:hAnsi="Times New Roman" w:cs="Times New Roman"/>
          <w:i/>
          <w:iCs/>
          <w:color w:val="212121"/>
          <w:sz w:val="24"/>
          <w:szCs w:val="24"/>
        </w:rPr>
        <w:t>Nat Rev Neurol</w:t>
      </w:r>
      <w:r w:rsidRPr="006438DF">
        <w:rPr>
          <w:rStyle w:val="mixed-citation"/>
          <w:rFonts w:ascii="Times New Roman" w:hAnsi="Times New Roman" w:cs="Times New Roman"/>
          <w:color w:val="212121"/>
          <w:sz w:val="24"/>
          <w:szCs w:val="24"/>
        </w:rPr>
        <w:t>. 2012;</w:t>
      </w:r>
      <w:r w:rsidRPr="006438DF">
        <w:rPr>
          <w:rStyle w:val="ref-vol"/>
          <w:rFonts w:ascii="Times New Roman" w:hAnsi="Times New Roman" w:cs="Times New Roman"/>
          <w:color w:val="212121"/>
          <w:sz w:val="24"/>
          <w:szCs w:val="24"/>
        </w:rPr>
        <w:t>8</w:t>
      </w:r>
      <w:r w:rsidRPr="006438DF">
        <w:rPr>
          <w:rStyle w:val="mixed-citation"/>
          <w:rFonts w:ascii="Times New Roman" w:hAnsi="Times New Roman" w:cs="Times New Roman"/>
          <w:color w:val="212121"/>
          <w:sz w:val="24"/>
          <w:szCs w:val="24"/>
        </w:rPr>
        <w:t>(</w:t>
      </w:r>
      <w:r w:rsidRPr="006438DF">
        <w:rPr>
          <w:rStyle w:val="ref-iss"/>
          <w:rFonts w:ascii="Times New Roman" w:hAnsi="Times New Roman" w:cs="Times New Roman"/>
          <w:color w:val="212121"/>
          <w:sz w:val="24"/>
          <w:szCs w:val="24"/>
        </w:rPr>
        <w:t>10</w:t>
      </w:r>
      <w:r w:rsidRPr="006438DF">
        <w:rPr>
          <w:rStyle w:val="mixed-citation"/>
          <w:rFonts w:ascii="Times New Roman" w:hAnsi="Times New Roman" w:cs="Times New Roman"/>
          <w:color w:val="212121"/>
          <w:sz w:val="24"/>
          <w:szCs w:val="24"/>
        </w:rPr>
        <w:t>):557–66. [</w:t>
      </w:r>
      <w:hyperlink r:id="rId277" w:history="1">
        <w:r w:rsidRPr="006438DF">
          <w:rPr>
            <w:rStyle w:val="Hyperlink"/>
            <w:rFonts w:ascii="Times New Roman" w:hAnsi="Times New Roman" w:cs="Times New Roman"/>
            <w:color w:val="4C2C92"/>
            <w:sz w:val="24"/>
            <w:szCs w:val="24"/>
          </w:rPr>
          <w:t>PubMed</w:t>
        </w:r>
      </w:hyperlink>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78" w:tgtFrame="_blank" w:history="1">
        <w:r w:rsidRPr="006438DF">
          <w:rPr>
            <w:rStyle w:val="Hyperlink"/>
            <w:rFonts w:ascii="Times New Roman" w:hAnsi="Times New Roman" w:cs="Times New Roman"/>
            <w:color w:val="4C2C92"/>
            <w:sz w:val="24"/>
            <w:szCs w:val="24"/>
          </w:rPr>
          <w:t>Google Scholar</w:t>
        </w:r>
      </w:hyperlink>
      <w:r w:rsidRPr="006438DF">
        <w:rPr>
          <w:rStyle w:val="nowrap"/>
          <w:rFonts w:ascii="Times New Roman" w:hAnsi="Times New Roman" w:cs="Times New Roman"/>
          <w:color w:val="212121"/>
          <w:sz w:val="24"/>
          <w:szCs w:val="24"/>
        </w:rPr>
        <w:t>]</w:t>
      </w:r>
    </w:p>
    <w:p w14:paraId="0DDB8C12" w14:textId="77777777" w:rsidR="00E338D2" w:rsidRPr="006438DF" w:rsidRDefault="00E338D2" w:rsidP="00E338D2">
      <w:pPr>
        <w:spacing w:before="200" w:line="240" w:lineRule="auto"/>
        <w:rPr>
          <w:rFonts w:ascii="Times New Roman" w:hAnsi="Times New Roman" w:cs="Times New Roman"/>
          <w:color w:val="212121"/>
          <w:sz w:val="24"/>
          <w:szCs w:val="24"/>
        </w:rPr>
      </w:pPr>
      <w:r w:rsidRPr="006438DF">
        <w:rPr>
          <w:rStyle w:val="mixed-citation"/>
          <w:rFonts w:ascii="Times New Roman" w:hAnsi="Times New Roman" w:cs="Times New Roman"/>
          <w:color w:val="212121"/>
          <w:sz w:val="24"/>
          <w:szCs w:val="24"/>
        </w:rPr>
        <w:t xml:space="preserve">79.Sharshar T, </w:t>
      </w:r>
      <w:proofErr w:type="spellStart"/>
      <w:r w:rsidRPr="006438DF">
        <w:rPr>
          <w:rStyle w:val="mixed-citation"/>
          <w:rFonts w:ascii="Times New Roman" w:hAnsi="Times New Roman" w:cs="Times New Roman"/>
          <w:color w:val="212121"/>
          <w:sz w:val="24"/>
          <w:szCs w:val="24"/>
        </w:rPr>
        <w:t>Annane</w:t>
      </w:r>
      <w:proofErr w:type="spellEnd"/>
      <w:r w:rsidRPr="006438DF">
        <w:rPr>
          <w:rStyle w:val="mixed-citation"/>
          <w:rFonts w:ascii="Times New Roman" w:hAnsi="Times New Roman" w:cs="Times New Roman"/>
          <w:color w:val="212121"/>
          <w:sz w:val="24"/>
          <w:szCs w:val="24"/>
        </w:rPr>
        <w:t xml:space="preserve"> D, de la Grandmaison GL, </w:t>
      </w:r>
      <w:proofErr w:type="spellStart"/>
      <w:r w:rsidRPr="006438DF">
        <w:rPr>
          <w:rStyle w:val="mixed-citation"/>
          <w:rFonts w:ascii="Times New Roman" w:hAnsi="Times New Roman" w:cs="Times New Roman"/>
          <w:color w:val="212121"/>
          <w:sz w:val="24"/>
          <w:szCs w:val="24"/>
        </w:rPr>
        <w:t>Brouland</w:t>
      </w:r>
      <w:proofErr w:type="spellEnd"/>
      <w:r w:rsidRPr="006438DF">
        <w:rPr>
          <w:rStyle w:val="mixed-citation"/>
          <w:rFonts w:ascii="Times New Roman" w:hAnsi="Times New Roman" w:cs="Times New Roman"/>
          <w:color w:val="212121"/>
          <w:sz w:val="24"/>
          <w:szCs w:val="24"/>
        </w:rPr>
        <w:t xml:space="preserve"> JP, Hopkinson NS, Francoise G.</w:t>
      </w:r>
      <w:r w:rsidRPr="006438DF">
        <w:rPr>
          <w:rStyle w:val="apple-converted-space"/>
          <w:rFonts w:ascii="Times New Roman" w:hAnsi="Times New Roman" w:cs="Times New Roman"/>
          <w:color w:val="212121"/>
          <w:sz w:val="24"/>
          <w:szCs w:val="24"/>
        </w:rPr>
        <w:t> </w:t>
      </w:r>
      <w:r w:rsidRPr="006438DF">
        <w:rPr>
          <w:rStyle w:val="ref-title"/>
          <w:rFonts w:ascii="Times New Roman" w:hAnsi="Times New Roman" w:cs="Times New Roman"/>
          <w:color w:val="212121"/>
          <w:sz w:val="24"/>
          <w:szCs w:val="24"/>
        </w:rPr>
        <w:t>The neuropathology of septic shock</w:t>
      </w:r>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ref-journal"/>
          <w:rFonts w:ascii="Times New Roman" w:hAnsi="Times New Roman" w:cs="Times New Roman"/>
          <w:i/>
          <w:iCs/>
          <w:color w:val="212121"/>
          <w:sz w:val="24"/>
          <w:szCs w:val="24"/>
        </w:rPr>
        <w:t xml:space="preserve">Brain </w:t>
      </w:r>
      <w:proofErr w:type="spellStart"/>
      <w:r w:rsidRPr="006438DF">
        <w:rPr>
          <w:rStyle w:val="ref-journal"/>
          <w:rFonts w:ascii="Times New Roman" w:hAnsi="Times New Roman" w:cs="Times New Roman"/>
          <w:i/>
          <w:iCs/>
          <w:color w:val="212121"/>
          <w:sz w:val="24"/>
          <w:szCs w:val="24"/>
        </w:rPr>
        <w:t>Pathol</w:t>
      </w:r>
      <w:proofErr w:type="spellEnd"/>
      <w:r w:rsidRPr="006438DF">
        <w:rPr>
          <w:rStyle w:val="mixed-citation"/>
          <w:rFonts w:ascii="Times New Roman" w:hAnsi="Times New Roman" w:cs="Times New Roman"/>
          <w:color w:val="212121"/>
          <w:sz w:val="24"/>
          <w:szCs w:val="24"/>
        </w:rPr>
        <w:t>. 2004;</w:t>
      </w:r>
      <w:r w:rsidRPr="006438DF">
        <w:rPr>
          <w:rStyle w:val="ref-vol"/>
          <w:rFonts w:ascii="Times New Roman" w:hAnsi="Times New Roman" w:cs="Times New Roman"/>
          <w:color w:val="212121"/>
          <w:sz w:val="24"/>
          <w:szCs w:val="24"/>
        </w:rPr>
        <w:t>14</w:t>
      </w:r>
      <w:r w:rsidRPr="006438DF">
        <w:rPr>
          <w:rStyle w:val="mixed-citation"/>
          <w:rFonts w:ascii="Times New Roman" w:hAnsi="Times New Roman" w:cs="Times New Roman"/>
          <w:color w:val="212121"/>
          <w:sz w:val="24"/>
          <w:szCs w:val="24"/>
        </w:rPr>
        <w:t>(</w:t>
      </w:r>
      <w:r w:rsidRPr="006438DF">
        <w:rPr>
          <w:rStyle w:val="ref-iss"/>
          <w:rFonts w:ascii="Times New Roman" w:hAnsi="Times New Roman" w:cs="Times New Roman"/>
          <w:color w:val="212121"/>
          <w:sz w:val="24"/>
          <w:szCs w:val="24"/>
        </w:rPr>
        <w:t>1</w:t>
      </w:r>
      <w:r w:rsidRPr="006438DF">
        <w:rPr>
          <w:rStyle w:val="mixed-citation"/>
          <w:rFonts w:ascii="Times New Roman" w:hAnsi="Times New Roman" w:cs="Times New Roman"/>
          <w:color w:val="212121"/>
          <w:sz w:val="24"/>
          <w:szCs w:val="24"/>
        </w:rPr>
        <w:t>):21–33.</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79" w:history="1">
        <w:r w:rsidRPr="006438DF">
          <w:rPr>
            <w:rStyle w:val="Hyperlink"/>
            <w:rFonts w:ascii="Times New Roman" w:hAnsi="Times New Roman" w:cs="Times New Roman"/>
            <w:color w:val="4C2C92"/>
            <w:sz w:val="24"/>
            <w:szCs w:val="24"/>
          </w:rPr>
          <w:t>PMC free article</w:t>
        </w:r>
      </w:hyperlink>
      <w:r w:rsidRPr="006438DF">
        <w:rPr>
          <w:rStyle w:val="nowrap"/>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mixed-citation"/>
          <w:rFonts w:ascii="Times New Roman" w:hAnsi="Times New Roman" w:cs="Times New Roman"/>
          <w:color w:val="212121"/>
          <w:sz w:val="24"/>
          <w:szCs w:val="24"/>
        </w:rPr>
        <w:t>[</w:t>
      </w:r>
      <w:hyperlink r:id="rId280" w:history="1">
        <w:r w:rsidRPr="006438DF">
          <w:rPr>
            <w:rStyle w:val="Hyperlink"/>
            <w:rFonts w:ascii="Times New Roman" w:hAnsi="Times New Roman" w:cs="Times New Roman"/>
            <w:color w:val="4C2C92"/>
            <w:sz w:val="24"/>
            <w:szCs w:val="24"/>
          </w:rPr>
          <w:t>PubMed</w:t>
        </w:r>
      </w:hyperlink>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81" w:tgtFrame="_blank" w:history="1">
        <w:r w:rsidRPr="006438DF">
          <w:rPr>
            <w:rStyle w:val="Hyperlink"/>
            <w:rFonts w:ascii="Times New Roman" w:hAnsi="Times New Roman" w:cs="Times New Roman"/>
            <w:color w:val="4C2C92"/>
            <w:sz w:val="24"/>
            <w:szCs w:val="24"/>
          </w:rPr>
          <w:t>Google Scholar</w:t>
        </w:r>
      </w:hyperlink>
      <w:r w:rsidRPr="006438DF">
        <w:rPr>
          <w:rStyle w:val="nowrap"/>
          <w:rFonts w:ascii="Times New Roman" w:hAnsi="Times New Roman" w:cs="Times New Roman"/>
          <w:color w:val="212121"/>
          <w:sz w:val="24"/>
          <w:szCs w:val="24"/>
        </w:rPr>
        <w:t>]</w:t>
      </w:r>
    </w:p>
    <w:p w14:paraId="3A993D12" w14:textId="77777777" w:rsidR="00E338D2" w:rsidRPr="006438DF" w:rsidRDefault="00E338D2" w:rsidP="00E338D2">
      <w:pPr>
        <w:spacing w:before="200" w:line="240" w:lineRule="auto"/>
        <w:rPr>
          <w:rFonts w:ascii="Times New Roman" w:hAnsi="Times New Roman" w:cs="Times New Roman"/>
          <w:color w:val="212121"/>
          <w:sz w:val="24"/>
          <w:szCs w:val="24"/>
        </w:rPr>
      </w:pPr>
      <w:r w:rsidRPr="006438DF">
        <w:rPr>
          <w:rStyle w:val="mixed-citation"/>
          <w:rFonts w:ascii="Times New Roman" w:hAnsi="Times New Roman" w:cs="Times New Roman"/>
          <w:color w:val="212121"/>
          <w:sz w:val="24"/>
          <w:szCs w:val="24"/>
        </w:rPr>
        <w:t>80.Walkey AJ, Hammill BG, Curtis LH, Benjamin EJ.</w:t>
      </w:r>
      <w:r w:rsidRPr="006438DF">
        <w:rPr>
          <w:rStyle w:val="apple-converted-space"/>
          <w:rFonts w:ascii="Times New Roman" w:hAnsi="Times New Roman" w:cs="Times New Roman"/>
          <w:color w:val="212121"/>
          <w:sz w:val="24"/>
          <w:szCs w:val="24"/>
        </w:rPr>
        <w:t> </w:t>
      </w:r>
      <w:r w:rsidRPr="006438DF">
        <w:rPr>
          <w:rStyle w:val="ref-title"/>
          <w:rFonts w:ascii="Times New Roman" w:hAnsi="Times New Roman" w:cs="Times New Roman"/>
          <w:color w:val="212121"/>
          <w:sz w:val="24"/>
          <w:szCs w:val="24"/>
        </w:rPr>
        <w:t>Long-term outcomes following development of new-onset atrial fibrillation during sepsis</w:t>
      </w:r>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ref-journal"/>
          <w:rFonts w:ascii="Times New Roman" w:hAnsi="Times New Roman" w:cs="Times New Roman"/>
          <w:i/>
          <w:iCs/>
          <w:color w:val="212121"/>
          <w:sz w:val="24"/>
          <w:szCs w:val="24"/>
        </w:rPr>
        <w:t>Chest</w:t>
      </w:r>
      <w:r w:rsidRPr="006438DF">
        <w:rPr>
          <w:rStyle w:val="mixed-citation"/>
          <w:rFonts w:ascii="Times New Roman" w:hAnsi="Times New Roman" w:cs="Times New Roman"/>
          <w:color w:val="212121"/>
          <w:sz w:val="24"/>
          <w:szCs w:val="24"/>
        </w:rPr>
        <w:t>. 2014;</w:t>
      </w:r>
      <w:r w:rsidRPr="006438DF">
        <w:rPr>
          <w:rStyle w:val="ref-vol"/>
          <w:rFonts w:ascii="Times New Roman" w:hAnsi="Times New Roman" w:cs="Times New Roman"/>
          <w:color w:val="212121"/>
          <w:sz w:val="24"/>
          <w:szCs w:val="24"/>
        </w:rPr>
        <w:t>146</w:t>
      </w:r>
      <w:r w:rsidRPr="006438DF">
        <w:rPr>
          <w:rStyle w:val="mixed-citation"/>
          <w:rFonts w:ascii="Times New Roman" w:hAnsi="Times New Roman" w:cs="Times New Roman"/>
          <w:color w:val="212121"/>
          <w:sz w:val="24"/>
          <w:szCs w:val="24"/>
        </w:rPr>
        <w:t>(</w:t>
      </w:r>
      <w:r w:rsidRPr="006438DF">
        <w:rPr>
          <w:rStyle w:val="ref-iss"/>
          <w:rFonts w:ascii="Times New Roman" w:hAnsi="Times New Roman" w:cs="Times New Roman"/>
          <w:color w:val="212121"/>
          <w:sz w:val="24"/>
          <w:szCs w:val="24"/>
        </w:rPr>
        <w:t>5</w:t>
      </w:r>
      <w:r w:rsidRPr="006438DF">
        <w:rPr>
          <w:rStyle w:val="mixed-citation"/>
          <w:rFonts w:ascii="Times New Roman" w:hAnsi="Times New Roman" w:cs="Times New Roman"/>
          <w:color w:val="212121"/>
          <w:sz w:val="24"/>
          <w:szCs w:val="24"/>
        </w:rPr>
        <w:t>):1187–95.</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82" w:history="1">
        <w:r w:rsidRPr="006438DF">
          <w:rPr>
            <w:rStyle w:val="Hyperlink"/>
            <w:rFonts w:ascii="Times New Roman" w:hAnsi="Times New Roman" w:cs="Times New Roman"/>
            <w:color w:val="4C2C92"/>
            <w:sz w:val="24"/>
            <w:szCs w:val="24"/>
          </w:rPr>
          <w:t>PMC free article</w:t>
        </w:r>
      </w:hyperlink>
      <w:r w:rsidRPr="006438DF">
        <w:rPr>
          <w:rStyle w:val="nowrap"/>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mixed-citation"/>
          <w:rFonts w:ascii="Times New Roman" w:hAnsi="Times New Roman" w:cs="Times New Roman"/>
          <w:color w:val="212121"/>
          <w:sz w:val="24"/>
          <w:szCs w:val="24"/>
        </w:rPr>
        <w:t>[</w:t>
      </w:r>
      <w:hyperlink r:id="rId283" w:history="1">
        <w:r w:rsidRPr="006438DF">
          <w:rPr>
            <w:rStyle w:val="Hyperlink"/>
            <w:rFonts w:ascii="Times New Roman" w:hAnsi="Times New Roman" w:cs="Times New Roman"/>
            <w:color w:val="4C2C92"/>
            <w:sz w:val="24"/>
            <w:szCs w:val="24"/>
          </w:rPr>
          <w:t>PubMed</w:t>
        </w:r>
      </w:hyperlink>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84" w:tgtFrame="_blank" w:history="1">
        <w:r w:rsidRPr="006438DF">
          <w:rPr>
            <w:rStyle w:val="Hyperlink"/>
            <w:rFonts w:ascii="Times New Roman" w:hAnsi="Times New Roman" w:cs="Times New Roman"/>
            <w:color w:val="4C2C92"/>
            <w:sz w:val="24"/>
            <w:szCs w:val="24"/>
          </w:rPr>
          <w:t>Google Scholar</w:t>
        </w:r>
      </w:hyperlink>
      <w:r w:rsidRPr="006438DF">
        <w:rPr>
          <w:rStyle w:val="nowrap"/>
          <w:rFonts w:ascii="Times New Roman" w:hAnsi="Times New Roman" w:cs="Times New Roman"/>
          <w:color w:val="212121"/>
          <w:sz w:val="24"/>
          <w:szCs w:val="24"/>
        </w:rPr>
        <w:t>]</w:t>
      </w:r>
    </w:p>
    <w:p w14:paraId="23C8ADAA" w14:textId="77777777" w:rsidR="00E338D2" w:rsidRPr="006438DF" w:rsidRDefault="00E338D2" w:rsidP="00E338D2">
      <w:pPr>
        <w:spacing w:before="200" w:line="240" w:lineRule="auto"/>
        <w:rPr>
          <w:rFonts w:ascii="Times New Roman" w:hAnsi="Times New Roman" w:cs="Times New Roman"/>
          <w:color w:val="212121"/>
          <w:sz w:val="24"/>
          <w:szCs w:val="24"/>
        </w:rPr>
      </w:pPr>
      <w:r w:rsidRPr="006438DF">
        <w:rPr>
          <w:rStyle w:val="mixed-citation"/>
          <w:rFonts w:ascii="Times New Roman" w:hAnsi="Times New Roman" w:cs="Times New Roman"/>
          <w:color w:val="212121"/>
          <w:sz w:val="24"/>
          <w:szCs w:val="24"/>
        </w:rPr>
        <w:t>81.Boehme AK, Ranawat P, Luna J, Kamel H, Elkind MS.</w:t>
      </w:r>
      <w:r w:rsidRPr="006438DF">
        <w:rPr>
          <w:rStyle w:val="apple-converted-space"/>
          <w:rFonts w:ascii="Times New Roman" w:hAnsi="Times New Roman" w:cs="Times New Roman"/>
          <w:color w:val="212121"/>
          <w:sz w:val="24"/>
          <w:szCs w:val="24"/>
        </w:rPr>
        <w:t> </w:t>
      </w:r>
      <w:r w:rsidRPr="006438DF">
        <w:rPr>
          <w:rStyle w:val="ref-title"/>
          <w:rFonts w:ascii="Times New Roman" w:hAnsi="Times New Roman" w:cs="Times New Roman"/>
          <w:color w:val="212121"/>
          <w:sz w:val="24"/>
          <w:szCs w:val="24"/>
        </w:rPr>
        <w:t>Risk of Acute Stroke After Hospitalization for Sepsis</w:t>
      </w:r>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ref-journal"/>
          <w:rFonts w:ascii="Times New Roman" w:hAnsi="Times New Roman" w:cs="Times New Roman"/>
          <w:i/>
          <w:iCs/>
          <w:color w:val="212121"/>
          <w:sz w:val="24"/>
          <w:szCs w:val="24"/>
        </w:rPr>
        <w:t>Stroke</w:t>
      </w:r>
      <w:r w:rsidRPr="006438DF">
        <w:rPr>
          <w:rStyle w:val="mixed-citation"/>
          <w:rFonts w:ascii="Times New Roman" w:hAnsi="Times New Roman" w:cs="Times New Roman"/>
          <w:color w:val="212121"/>
          <w:sz w:val="24"/>
          <w:szCs w:val="24"/>
        </w:rPr>
        <w:t>. 2017;</w:t>
      </w:r>
      <w:r w:rsidRPr="006438DF">
        <w:rPr>
          <w:rStyle w:val="ref-vol"/>
          <w:rFonts w:ascii="Times New Roman" w:hAnsi="Times New Roman" w:cs="Times New Roman"/>
          <w:color w:val="212121"/>
          <w:sz w:val="24"/>
          <w:szCs w:val="24"/>
        </w:rPr>
        <w:t>48</w:t>
      </w:r>
      <w:r w:rsidRPr="006438DF">
        <w:rPr>
          <w:rStyle w:val="mixed-citation"/>
          <w:rFonts w:ascii="Times New Roman" w:hAnsi="Times New Roman" w:cs="Times New Roman"/>
          <w:color w:val="212121"/>
          <w:sz w:val="24"/>
          <w:szCs w:val="24"/>
        </w:rPr>
        <w:t>(</w:t>
      </w:r>
      <w:r w:rsidRPr="006438DF">
        <w:rPr>
          <w:rStyle w:val="ref-iss"/>
          <w:rFonts w:ascii="Times New Roman" w:hAnsi="Times New Roman" w:cs="Times New Roman"/>
          <w:color w:val="212121"/>
          <w:sz w:val="24"/>
          <w:szCs w:val="24"/>
        </w:rPr>
        <w:t>3</w:t>
      </w:r>
      <w:r w:rsidRPr="006438DF">
        <w:rPr>
          <w:rStyle w:val="mixed-citation"/>
          <w:rFonts w:ascii="Times New Roman" w:hAnsi="Times New Roman" w:cs="Times New Roman"/>
          <w:color w:val="212121"/>
          <w:sz w:val="24"/>
          <w:szCs w:val="24"/>
        </w:rPr>
        <w:t>):574–80.</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85" w:history="1">
        <w:r w:rsidRPr="006438DF">
          <w:rPr>
            <w:rStyle w:val="Hyperlink"/>
            <w:rFonts w:ascii="Times New Roman" w:hAnsi="Times New Roman" w:cs="Times New Roman"/>
            <w:color w:val="4C2C92"/>
            <w:sz w:val="24"/>
            <w:szCs w:val="24"/>
          </w:rPr>
          <w:t>PMC free article</w:t>
        </w:r>
      </w:hyperlink>
      <w:r w:rsidRPr="006438DF">
        <w:rPr>
          <w:rStyle w:val="nowrap"/>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mixed-citation"/>
          <w:rFonts w:ascii="Times New Roman" w:hAnsi="Times New Roman" w:cs="Times New Roman"/>
          <w:color w:val="212121"/>
          <w:sz w:val="24"/>
          <w:szCs w:val="24"/>
        </w:rPr>
        <w:t>[</w:t>
      </w:r>
      <w:hyperlink r:id="rId286" w:history="1">
        <w:r w:rsidRPr="006438DF">
          <w:rPr>
            <w:rStyle w:val="Hyperlink"/>
            <w:rFonts w:ascii="Times New Roman" w:hAnsi="Times New Roman" w:cs="Times New Roman"/>
            <w:color w:val="4C2C92"/>
            <w:sz w:val="24"/>
            <w:szCs w:val="24"/>
          </w:rPr>
          <w:t>PubMed</w:t>
        </w:r>
      </w:hyperlink>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87" w:tgtFrame="_blank" w:history="1">
        <w:r w:rsidRPr="006438DF">
          <w:rPr>
            <w:rStyle w:val="Hyperlink"/>
            <w:rFonts w:ascii="Times New Roman" w:hAnsi="Times New Roman" w:cs="Times New Roman"/>
            <w:color w:val="4C2C92"/>
            <w:sz w:val="24"/>
            <w:szCs w:val="24"/>
          </w:rPr>
          <w:t>Google Scholar</w:t>
        </w:r>
      </w:hyperlink>
      <w:r w:rsidRPr="006438DF">
        <w:rPr>
          <w:rStyle w:val="nowrap"/>
          <w:rFonts w:ascii="Times New Roman" w:hAnsi="Times New Roman" w:cs="Times New Roman"/>
          <w:color w:val="212121"/>
          <w:sz w:val="24"/>
          <w:szCs w:val="24"/>
        </w:rPr>
        <w:t>]</w:t>
      </w:r>
    </w:p>
    <w:p w14:paraId="64BB093B" w14:textId="77777777" w:rsidR="00E338D2" w:rsidRPr="006438DF" w:rsidRDefault="00E338D2" w:rsidP="00E338D2">
      <w:pPr>
        <w:spacing w:before="200" w:line="240" w:lineRule="auto"/>
        <w:rPr>
          <w:rFonts w:ascii="Times New Roman" w:hAnsi="Times New Roman" w:cs="Times New Roman"/>
          <w:color w:val="212121"/>
          <w:sz w:val="24"/>
          <w:szCs w:val="24"/>
        </w:rPr>
      </w:pPr>
      <w:r w:rsidRPr="006438DF">
        <w:rPr>
          <w:rStyle w:val="mixed-citation"/>
          <w:rFonts w:ascii="Times New Roman" w:hAnsi="Times New Roman" w:cs="Times New Roman"/>
          <w:color w:val="212121"/>
          <w:sz w:val="24"/>
          <w:szCs w:val="24"/>
        </w:rPr>
        <w:lastRenderedPageBreak/>
        <w:t>82.Shao IY, Elkind MS, Boehme AK.</w:t>
      </w:r>
      <w:r w:rsidRPr="006438DF">
        <w:rPr>
          <w:rStyle w:val="apple-converted-space"/>
          <w:rFonts w:ascii="Times New Roman" w:hAnsi="Times New Roman" w:cs="Times New Roman"/>
          <w:color w:val="212121"/>
          <w:sz w:val="24"/>
          <w:szCs w:val="24"/>
        </w:rPr>
        <w:t> </w:t>
      </w:r>
      <w:r w:rsidRPr="006438DF">
        <w:rPr>
          <w:rStyle w:val="ref-title"/>
          <w:rFonts w:ascii="Times New Roman" w:hAnsi="Times New Roman" w:cs="Times New Roman"/>
          <w:color w:val="212121"/>
          <w:sz w:val="24"/>
          <w:szCs w:val="24"/>
        </w:rPr>
        <w:t xml:space="preserve">Risk Factors for Stroke in Patients </w:t>
      </w:r>
      <w:proofErr w:type="gramStart"/>
      <w:r w:rsidRPr="006438DF">
        <w:rPr>
          <w:rStyle w:val="ref-title"/>
          <w:rFonts w:ascii="Times New Roman" w:hAnsi="Times New Roman" w:cs="Times New Roman"/>
          <w:color w:val="212121"/>
          <w:sz w:val="24"/>
          <w:szCs w:val="24"/>
        </w:rPr>
        <w:t>With</w:t>
      </w:r>
      <w:proofErr w:type="gramEnd"/>
      <w:r w:rsidRPr="006438DF">
        <w:rPr>
          <w:rStyle w:val="ref-title"/>
          <w:rFonts w:ascii="Times New Roman" w:hAnsi="Times New Roman" w:cs="Times New Roman"/>
          <w:color w:val="212121"/>
          <w:sz w:val="24"/>
          <w:szCs w:val="24"/>
        </w:rPr>
        <w:t xml:space="preserve"> Sepsis and Bloodstream Infections</w:t>
      </w:r>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ref-journal"/>
          <w:rFonts w:ascii="Times New Roman" w:hAnsi="Times New Roman" w:cs="Times New Roman"/>
          <w:i/>
          <w:iCs/>
          <w:color w:val="212121"/>
          <w:sz w:val="24"/>
          <w:szCs w:val="24"/>
        </w:rPr>
        <w:t>Stroke</w:t>
      </w:r>
      <w:r w:rsidRPr="006438DF">
        <w:rPr>
          <w:rStyle w:val="mixed-citation"/>
          <w:rFonts w:ascii="Times New Roman" w:hAnsi="Times New Roman" w:cs="Times New Roman"/>
          <w:color w:val="212121"/>
          <w:sz w:val="24"/>
          <w:szCs w:val="24"/>
        </w:rPr>
        <w:t>. 2019;</w:t>
      </w:r>
      <w:r w:rsidRPr="006438DF">
        <w:rPr>
          <w:rStyle w:val="ref-vol"/>
          <w:rFonts w:ascii="Times New Roman" w:hAnsi="Times New Roman" w:cs="Times New Roman"/>
          <w:color w:val="212121"/>
          <w:sz w:val="24"/>
          <w:szCs w:val="24"/>
        </w:rPr>
        <w:t>50</w:t>
      </w:r>
      <w:r w:rsidRPr="006438DF">
        <w:rPr>
          <w:rStyle w:val="mixed-citation"/>
          <w:rFonts w:ascii="Times New Roman" w:hAnsi="Times New Roman" w:cs="Times New Roman"/>
          <w:color w:val="212121"/>
          <w:sz w:val="24"/>
          <w:szCs w:val="24"/>
        </w:rPr>
        <w:t>(</w:t>
      </w:r>
      <w:r w:rsidRPr="006438DF">
        <w:rPr>
          <w:rStyle w:val="ref-iss"/>
          <w:rFonts w:ascii="Times New Roman" w:hAnsi="Times New Roman" w:cs="Times New Roman"/>
          <w:color w:val="212121"/>
          <w:sz w:val="24"/>
          <w:szCs w:val="24"/>
        </w:rPr>
        <w:t>5</w:t>
      </w:r>
      <w:r w:rsidRPr="006438DF">
        <w:rPr>
          <w:rStyle w:val="mixed-citation"/>
          <w:rFonts w:ascii="Times New Roman" w:hAnsi="Times New Roman" w:cs="Times New Roman"/>
          <w:color w:val="212121"/>
          <w:sz w:val="24"/>
          <w:szCs w:val="24"/>
        </w:rPr>
        <w:t>):1046–51.</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88" w:history="1">
        <w:r w:rsidRPr="006438DF">
          <w:rPr>
            <w:rStyle w:val="Hyperlink"/>
            <w:rFonts w:ascii="Times New Roman" w:hAnsi="Times New Roman" w:cs="Times New Roman"/>
            <w:color w:val="4C2C92"/>
            <w:sz w:val="24"/>
            <w:szCs w:val="24"/>
          </w:rPr>
          <w:t>PMC free article</w:t>
        </w:r>
      </w:hyperlink>
      <w:r w:rsidRPr="006438DF">
        <w:rPr>
          <w:rStyle w:val="nowrap"/>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mixed-citation"/>
          <w:rFonts w:ascii="Times New Roman" w:hAnsi="Times New Roman" w:cs="Times New Roman"/>
          <w:color w:val="212121"/>
          <w:sz w:val="24"/>
          <w:szCs w:val="24"/>
        </w:rPr>
        <w:t>[</w:t>
      </w:r>
      <w:hyperlink r:id="rId289" w:history="1">
        <w:r w:rsidRPr="006438DF">
          <w:rPr>
            <w:rStyle w:val="Hyperlink"/>
            <w:rFonts w:ascii="Times New Roman" w:hAnsi="Times New Roman" w:cs="Times New Roman"/>
            <w:color w:val="4C2C92"/>
            <w:sz w:val="24"/>
            <w:szCs w:val="24"/>
          </w:rPr>
          <w:t>PubMed</w:t>
        </w:r>
      </w:hyperlink>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90" w:tgtFrame="_blank" w:history="1">
        <w:r w:rsidRPr="006438DF">
          <w:rPr>
            <w:rStyle w:val="Hyperlink"/>
            <w:rFonts w:ascii="Times New Roman" w:hAnsi="Times New Roman" w:cs="Times New Roman"/>
            <w:color w:val="4C2C92"/>
            <w:sz w:val="24"/>
            <w:szCs w:val="24"/>
          </w:rPr>
          <w:t>Google Scholar</w:t>
        </w:r>
      </w:hyperlink>
      <w:r w:rsidRPr="006438DF">
        <w:rPr>
          <w:rStyle w:val="nowrap"/>
          <w:rFonts w:ascii="Times New Roman" w:hAnsi="Times New Roman" w:cs="Times New Roman"/>
          <w:color w:val="212121"/>
          <w:sz w:val="24"/>
          <w:szCs w:val="24"/>
        </w:rPr>
        <w:t>]</w:t>
      </w:r>
    </w:p>
    <w:p w14:paraId="765DF84B" w14:textId="77777777" w:rsidR="00E338D2" w:rsidRPr="006438DF" w:rsidRDefault="00E338D2" w:rsidP="00E338D2">
      <w:pPr>
        <w:spacing w:before="200" w:line="240" w:lineRule="auto"/>
        <w:rPr>
          <w:rStyle w:val="nowrap"/>
          <w:rFonts w:ascii="Times New Roman" w:hAnsi="Times New Roman" w:cs="Times New Roman"/>
          <w:color w:val="212121"/>
          <w:sz w:val="24"/>
          <w:szCs w:val="24"/>
        </w:rPr>
      </w:pPr>
      <w:r w:rsidRPr="006438DF">
        <w:rPr>
          <w:rStyle w:val="mixed-citation"/>
          <w:rFonts w:ascii="Times New Roman" w:hAnsi="Times New Roman" w:cs="Times New Roman"/>
          <w:color w:val="212121"/>
          <w:sz w:val="24"/>
          <w:szCs w:val="24"/>
        </w:rPr>
        <w:t xml:space="preserve">83.Polito A, </w:t>
      </w:r>
      <w:proofErr w:type="spellStart"/>
      <w:r w:rsidRPr="006438DF">
        <w:rPr>
          <w:rStyle w:val="mixed-citation"/>
          <w:rFonts w:ascii="Times New Roman" w:hAnsi="Times New Roman" w:cs="Times New Roman"/>
          <w:color w:val="212121"/>
          <w:sz w:val="24"/>
          <w:szCs w:val="24"/>
        </w:rPr>
        <w:t>Eischwald</w:t>
      </w:r>
      <w:proofErr w:type="spellEnd"/>
      <w:r w:rsidRPr="006438DF">
        <w:rPr>
          <w:rStyle w:val="mixed-citation"/>
          <w:rFonts w:ascii="Times New Roman" w:hAnsi="Times New Roman" w:cs="Times New Roman"/>
          <w:color w:val="212121"/>
          <w:sz w:val="24"/>
          <w:szCs w:val="24"/>
        </w:rPr>
        <w:t xml:space="preserve"> F, Maho AL, Polito A, </w:t>
      </w:r>
      <w:proofErr w:type="spellStart"/>
      <w:r w:rsidRPr="006438DF">
        <w:rPr>
          <w:rStyle w:val="mixed-citation"/>
          <w:rFonts w:ascii="Times New Roman" w:hAnsi="Times New Roman" w:cs="Times New Roman"/>
          <w:color w:val="212121"/>
          <w:sz w:val="24"/>
          <w:szCs w:val="24"/>
        </w:rPr>
        <w:t>Azabou</w:t>
      </w:r>
      <w:proofErr w:type="spellEnd"/>
      <w:r w:rsidRPr="006438DF">
        <w:rPr>
          <w:rStyle w:val="mixed-citation"/>
          <w:rFonts w:ascii="Times New Roman" w:hAnsi="Times New Roman" w:cs="Times New Roman"/>
          <w:color w:val="212121"/>
          <w:sz w:val="24"/>
          <w:szCs w:val="24"/>
        </w:rPr>
        <w:t xml:space="preserve"> E, </w:t>
      </w:r>
      <w:proofErr w:type="spellStart"/>
      <w:r w:rsidRPr="006438DF">
        <w:rPr>
          <w:rStyle w:val="mixed-citation"/>
          <w:rFonts w:ascii="Times New Roman" w:hAnsi="Times New Roman" w:cs="Times New Roman"/>
          <w:color w:val="212121"/>
          <w:sz w:val="24"/>
          <w:szCs w:val="24"/>
        </w:rPr>
        <w:t>Annane</w:t>
      </w:r>
      <w:proofErr w:type="spellEnd"/>
      <w:r w:rsidRPr="006438DF">
        <w:rPr>
          <w:rStyle w:val="mixed-citation"/>
          <w:rFonts w:ascii="Times New Roman" w:hAnsi="Times New Roman" w:cs="Times New Roman"/>
          <w:color w:val="212121"/>
          <w:sz w:val="24"/>
          <w:szCs w:val="24"/>
        </w:rPr>
        <w:t xml:space="preserve"> D, et al.</w:t>
      </w:r>
      <w:r w:rsidRPr="006438DF">
        <w:rPr>
          <w:rStyle w:val="apple-converted-space"/>
          <w:rFonts w:ascii="Times New Roman" w:hAnsi="Times New Roman" w:cs="Times New Roman"/>
          <w:color w:val="212121"/>
          <w:sz w:val="24"/>
          <w:szCs w:val="24"/>
        </w:rPr>
        <w:t> </w:t>
      </w:r>
      <w:r w:rsidRPr="006438DF">
        <w:rPr>
          <w:rStyle w:val="ref-title"/>
          <w:rFonts w:ascii="Times New Roman" w:hAnsi="Times New Roman" w:cs="Times New Roman"/>
          <w:color w:val="212121"/>
          <w:sz w:val="24"/>
          <w:szCs w:val="24"/>
        </w:rPr>
        <w:t>Pattern of brain injury in the acute setting of human septic shock</w:t>
      </w:r>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ref-journal"/>
          <w:rFonts w:ascii="Times New Roman" w:hAnsi="Times New Roman" w:cs="Times New Roman"/>
          <w:i/>
          <w:iCs/>
          <w:color w:val="212121"/>
          <w:sz w:val="24"/>
          <w:szCs w:val="24"/>
        </w:rPr>
        <w:t>Crit Care</w:t>
      </w:r>
      <w:r w:rsidRPr="006438DF">
        <w:rPr>
          <w:rStyle w:val="mixed-citation"/>
          <w:rFonts w:ascii="Times New Roman" w:hAnsi="Times New Roman" w:cs="Times New Roman"/>
          <w:color w:val="212121"/>
          <w:sz w:val="24"/>
          <w:szCs w:val="24"/>
        </w:rPr>
        <w:t>. 2013;</w:t>
      </w:r>
      <w:r w:rsidRPr="006438DF">
        <w:rPr>
          <w:rStyle w:val="ref-vol"/>
          <w:rFonts w:ascii="Times New Roman" w:hAnsi="Times New Roman" w:cs="Times New Roman"/>
          <w:color w:val="212121"/>
          <w:sz w:val="24"/>
          <w:szCs w:val="24"/>
        </w:rPr>
        <w:t>17</w:t>
      </w:r>
      <w:r w:rsidRPr="006438DF">
        <w:rPr>
          <w:rStyle w:val="mixed-citation"/>
          <w:rFonts w:ascii="Times New Roman" w:hAnsi="Times New Roman" w:cs="Times New Roman"/>
          <w:color w:val="212121"/>
          <w:sz w:val="24"/>
          <w:szCs w:val="24"/>
        </w:rPr>
        <w:t>(</w:t>
      </w:r>
      <w:r w:rsidRPr="006438DF">
        <w:rPr>
          <w:rStyle w:val="ref-iss"/>
          <w:rFonts w:ascii="Times New Roman" w:hAnsi="Times New Roman" w:cs="Times New Roman"/>
          <w:color w:val="212121"/>
          <w:sz w:val="24"/>
          <w:szCs w:val="24"/>
        </w:rPr>
        <w:t>5</w:t>
      </w:r>
      <w:proofErr w:type="gramStart"/>
      <w:r w:rsidRPr="006438DF">
        <w:rPr>
          <w:rStyle w:val="mixed-citation"/>
          <w:rFonts w:ascii="Times New Roman" w:hAnsi="Times New Roman" w:cs="Times New Roman"/>
          <w:color w:val="212121"/>
          <w:sz w:val="24"/>
          <w:szCs w:val="24"/>
        </w:rPr>
        <w:t>):R</w:t>
      </w:r>
      <w:proofErr w:type="gramEnd"/>
      <w:r w:rsidRPr="006438DF">
        <w:rPr>
          <w:rStyle w:val="mixed-citation"/>
          <w:rFonts w:ascii="Times New Roman" w:hAnsi="Times New Roman" w:cs="Times New Roman"/>
          <w:color w:val="212121"/>
          <w:sz w:val="24"/>
          <w:szCs w:val="24"/>
        </w:rPr>
        <w:t>204.</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91" w:history="1">
        <w:r w:rsidRPr="006438DF">
          <w:rPr>
            <w:rStyle w:val="Hyperlink"/>
            <w:rFonts w:ascii="Times New Roman" w:hAnsi="Times New Roman" w:cs="Times New Roman"/>
            <w:color w:val="4C2C92"/>
            <w:sz w:val="24"/>
            <w:szCs w:val="24"/>
          </w:rPr>
          <w:t>PMC free article</w:t>
        </w:r>
      </w:hyperlink>
      <w:r w:rsidRPr="006438DF">
        <w:rPr>
          <w:rStyle w:val="nowrap"/>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mixed-citation"/>
          <w:rFonts w:ascii="Times New Roman" w:hAnsi="Times New Roman" w:cs="Times New Roman"/>
          <w:color w:val="212121"/>
          <w:sz w:val="24"/>
          <w:szCs w:val="24"/>
        </w:rPr>
        <w:t>[</w:t>
      </w:r>
      <w:hyperlink r:id="rId292" w:history="1">
        <w:r w:rsidRPr="006438DF">
          <w:rPr>
            <w:rStyle w:val="Hyperlink"/>
            <w:rFonts w:ascii="Times New Roman" w:hAnsi="Times New Roman" w:cs="Times New Roman"/>
            <w:color w:val="4C2C92"/>
            <w:sz w:val="24"/>
            <w:szCs w:val="24"/>
          </w:rPr>
          <w:t>PubMed</w:t>
        </w:r>
      </w:hyperlink>
      <w:r w:rsidRPr="006438DF">
        <w:rPr>
          <w:rStyle w:val="mixed-citation"/>
          <w:rFonts w:ascii="Times New Roman" w:hAnsi="Times New Roman" w:cs="Times New Roman"/>
          <w:color w:val="212121"/>
          <w:sz w:val="24"/>
          <w:szCs w:val="24"/>
        </w:rPr>
        <w:t>]</w:t>
      </w:r>
      <w:r w:rsidRPr="006438DF">
        <w:rPr>
          <w:rStyle w:val="apple-converted-space"/>
          <w:rFonts w:ascii="Times New Roman" w:hAnsi="Times New Roman" w:cs="Times New Roman"/>
          <w:color w:val="212121"/>
          <w:sz w:val="24"/>
          <w:szCs w:val="24"/>
        </w:rPr>
        <w:t> </w:t>
      </w:r>
      <w:r w:rsidRPr="006438DF">
        <w:rPr>
          <w:rStyle w:val="nowrap"/>
          <w:rFonts w:ascii="Times New Roman" w:hAnsi="Times New Roman" w:cs="Times New Roman"/>
          <w:color w:val="212121"/>
          <w:sz w:val="24"/>
          <w:szCs w:val="24"/>
        </w:rPr>
        <w:t>[</w:t>
      </w:r>
      <w:hyperlink r:id="rId293" w:tgtFrame="_blank" w:history="1">
        <w:r w:rsidRPr="006438DF">
          <w:rPr>
            <w:rStyle w:val="Hyperlink"/>
            <w:rFonts w:ascii="Times New Roman" w:hAnsi="Times New Roman" w:cs="Times New Roman"/>
            <w:color w:val="4C2C92"/>
            <w:sz w:val="24"/>
            <w:szCs w:val="24"/>
          </w:rPr>
          <w:t>Google Scholar</w:t>
        </w:r>
      </w:hyperlink>
      <w:r w:rsidRPr="006438DF">
        <w:rPr>
          <w:rStyle w:val="nowrap"/>
          <w:rFonts w:ascii="Times New Roman" w:hAnsi="Times New Roman" w:cs="Times New Roman"/>
          <w:color w:val="212121"/>
          <w:sz w:val="24"/>
          <w:szCs w:val="24"/>
        </w:rPr>
        <w:t>]</w:t>
      </w:r>
    </w:p>
    <w:p w14:paraId="0E0B499D" w14:textId="77777777" w:rsidR="00E338D2" w:rsidRPr="006438DF" w:rsidRDefault="00E338D2" w:rsidP="00E338D2">
      <w:pPr>
        <w:spacing w:before="200" w:line="240" w:lineRule="auto"/>
        <w:rPr>
          <w:rFonts w:ascii="Times New Roman" w:hAnsi="Times New Roman" w:cs="Times New Roman"/>
          <w:color w:val="212121"/>
          <w:sz w:val="24"/>
          <w:szCs w:val="24"/>
          <w:lang w:val="en-IN"/>
        </w:rPr>
      </w:pPr>
      <w:r w:rsidRPr="006438DF">
        <w:rPr>
          <w:rFonts w:ascii="Times New Roman" w:hAnsi="Times New Roman" w:cs="Times New Roman"/>
          <w:color w:val="212121"/>
          <w:sz w:val="24"/>
          <w:szCs w:val="24"/>
        </w:rPr>
        <w:t>84.</w:t>
      </w:r>
      <w:r w:rsidRPr="006438DF">
        <w:rPr>
          <w:rFonts w:ascii="Times New Roman" w:eastAsia="Times New Roman" w:hAnsi="Times New Roman" w:cs="Times New Roman"/>
          <w:color w:val="212121"/>
          <w:sz w:val="24"/>
          <w:szCs w:val="24"/>
          <w:lang w:val="en-IN" w:eastAsia="en-GB"/>
        </w:rPr>
        <w:t xml:space="preserve"> </w:t>
      </w:r>
      <w:r w:rsidRPr="006438DF">
        <w:rPr>
          <w:rFonts w:ascii="Times New Roman" w:hAnsi="Times New Roman" w:cs="Times New Roman"/>
          <w:color w:val="212121"/>
          <w:sz w:val="24"/>
          <w:szCs w:val="24"/>
          <w:lang w:val="en-IN"/>
        </w:rPr>
        <w:t>Sweis R, Ortiz J, Biller J. Neurology of Sepsis. </w:t>
      </w:r>
      <w:r w:rsidRPr="006438DF">
        <w:rPr>
          <w:rFonts w:ascii="Times New Roman" w:hAnsi="Times New Roman" w:cs="Times New Roman"/>
          <w:i/>
          <w:iCs/>
          <w:color w:val="212121"/>
          <w:sz w:val="24"/>
          <w:szCs w:val="24"/>
          <w:lang w:val="en-IN"/>
        </w:rPr>
        <w:t xml:space="preserve">Curr </w:t>
      </w:r>
      <w:proofErr w:type="spellStart"/>
      <w:r w:rsidRPr="006438DF">
        <w:rPr>
          <w:rFonts w:ascii="Times New Roman" w:hAnsi="Times New Roman" w:cs="Times New Roman"/>
          <w:i/>
          <w:iCs/>
          <w:color w:val="212121"/>
          <w:sz w:val="24"/>
          <w:szCs w:val="24"/>
          <w:lang w:val="en-IN"/>
        </w:rPr>
        <w:t>Neurol</w:t>
      </w:r>
      <w:proofErr w:type="spellEnd"/>
      <w:r w:rsidRPr="006438DF">
        <w:rPr>
          <w:rFonts w:ascii="Times New Roman" w:hAnsi="Times New Roman" w:cs="Times New Roman"/>
          <w:i/>
          <w:iCs/>
          <w:color w:val="212121"/>
          <w:sz w:val="24"/>
          <w:szCs w:val="24"/>
          <w:lang w:val="en-IN"/>
        </w:rPr>
        <w:t xml:space="preserve"> </w:t>
      </w:r>
      <w:proofErr w:type="spellStart"/>
      <w:r w:rsidRPr="006438DF">
        <w:rPr>
          <w:rFonts w:ascii="Times New Roman" w:hAnsi="Times New Roman" w:cs="Times New Roman"/>
          <w:i/>
          <w:iCs/>
          <w:color w:val="212121"/>
          <w:sz w:val="24"/>
          <w:szCs w:val="24"/>
          <w:lang w:val="en-IN"/>
        </w:rPr>
        <w:t>Neurosci</w:t>
      </w:r>
      <w:proofErr w:type="spellEnd"/>
      <w:r w:rsidRPr="006438DF">
        <w:rPr>
          <w:rFonts w:ascii="Times New Roman" w:hAnsi="Times New Roman" w:cs="Times New Roman"/>
          <w:i/>
          <w:iCs/>
          <w:color w:val="212121"/>
          <w:sz w:val="24"/>
          <w:szCs w:val="24"/>
          <w:lang w:val="en-IN"/>
        </w:rPr>
        <w:t xml:space="preserve"> Rep</w:t>
      </w:r>
      <w:r w:rsidRPr="006438DF">
        <w:rPr>
          <w:rFonts w:ascii="Times New Roman" w:hAnsi="Times New Roman" w:cs="Times New Roman"/>
          <w:color w:val="212121"/>
          <w:sz w:val="24"/>
          <w:szCs w:val="24"/>
          <w:lang w:val="en-IN"/>
        </w:rPr>
        <w:t>. 2016;16(3):21. [</w:t>
      </w:r>
      <w:hyperlink r:id="rId294"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color w:val="212121"/>
          <w:sz w:val="24"/>
          <w:szCs w:val="24"/>
          <w:lang w:val="en-IN"/>
        </w:rPr>
        <w:t>] [</w:t>
      </w:r>
      <w:hyperlink r:id="rId295"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color w:val="212121"/>
          <w:sz w:val="24"/>
          <w:szCs w:val="24"/>
          <w:lang w:val="en-IN"/>
        </w:rPr>
        <w:t>]</w:t>
      </w:r>
    </w:p>
    <w:p w14:paraId="6213C2F5" w14:textId="77777777" w:rsidR="00E338D2" w:rsidRPr="006438DF" w:rsidRDefault="00E338D2" w:rsidP="00E338D2">
      <w:pPr>
        <w:spacing w:before="200" w:line="240" w:lineRule="auto"/>
        <w:rPr>
          <w:rFonts w:ascii="Times New Roman" w:hAnsi="Times New Roman" w:cs="Times New Roman"/>
          <w:color w:val="212121"/>
          <w:sz w:val="24"/>
          <w:szCs w:val="24"/>
          <w:lang w:val="en-IN"/>
        </w:rPr>
      </w:pPr>
      <w:r w:rsidRPr="006438DF">
        <w:rPr>
          <w:rFonts w:ascii="Times New Roman" w:hAnsi="Times New Roman" w:cs="Times New Roman"/>
          <w:color w:val="212121"/>
          <w:sz w:val="24"/>
          <w:szCs w:val="24"/>
          <w:lang w:val="en-IN"/>
        </w:rPr>
        <w:t xml:space="preserve">85.Siami S, </w:t>
      </w:r>
      <w:proofErr w:type="spellStart"/>
      <w:r w:rsidRPr="006438DF">
        <w:rPr>
          <w:rFonts w:ascii="Times New Roman" w:hAnsi="Times New Roman" w:cs="Times New Roman"/>
          <w:color w:val="212121"/>
          <w:sz w:val="24"/>
          <w:szCs w:val="24"/>
          <w:lang w:val="en-IN"/>
        </w:rPr>
        <w:t>Annane</w:t>
      </w:r>
      <w:proofErr w:type="spellEnd"/>
      <w:r w:rsidRPr="006438DF">
        <w:rPr>
          <w:rFonts w:ascii="Times New Roman" w:hAnsi="Times New Roman" w:cs="Times New Roman"/>
          <w:color w:val="212121"/>
          <w:sz w:val="24"/>
          <w:szCs w:val="24"/>
          <w:lang w:val="en-IN"/>
        </w:rPr>
        <w:t xml:space="preserve"> D, </w:t>
      </w:r>
      <w:proofErr w:type="spellStart"/>
      <w:r w:rsidRPr="006438DF">
        <w:rPr>
          <w:rFonts w:ascii="Times New Roman" w:hAnsi="Times New Roman" w:cs="Times New Roman"/>
          <w:color w:val="212121"/>
          <w:sz w:val="24"/>
          <w:szCs w:val="24"/>
          <w:lang w:val="en-IN"/>
        </w:rPr>
        <w:t>Sharshar</w:t>
      </w:r>
      <w:proofErr w:type="spellEnd"/>
      <w:r w:rsidRPr="006438DF">
        <w:rPr>
          <w:rFonts w:ascii="Times New Roman" w:hAnsi="Times New Roman" w:cs="Times New Roman"/>
          <w:color w:val="212121"/>
          <w:sz w:val="24"/>
          <w:szCs w:val="24"/>
          <w:lang w:val="en-IN"/>
        </w:rPr>
        <w:t xml:space="preserve"> T. The encephalopathy in sepsis [viii.] </w:t>
      </w:r>
      <w:r w:rsidRPr="006438DF">
        <w:rPr>
          <w:rFonts w:ascii="Times New Roman" w:hAnsi="Times New Roman" w:cs="Times New Roman"/>
          <w:i/>
          <w:iCs/>
          <w:color w:val="212121"/>
          <w:sz w:val="24"/>
          <w:szCs w:val="24"/>
          <w:lang w:val="en-IN"/>
        </w:rPr>
        <w:t>Crit Care Clin</w:t>
      </w:r>
      <w:r w:rsidRPr="006438DF">
        <w:rPr>
          <w:rFonts w:ascii="Times New Roman" w:hAnsi="Times New Roman" w:cs="Times New Roman"/>
          <w:color w:val="212121"/>
          <w:sz w:val="24"/>
          <w:szCs w:val="24"/>
          <w:lang w:val="en-IN"/>
        </w:rPr>
        <w:t>. 2008;24(1):67–82. [</w:t>
      </w:r>
      <w:hyperlink r:id="rId296"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color w:val="212121"/>
          <w:sz w:val="24"/>
          <w:szCs w:val="24"/>
          <w:lang w:val="en-IN"/>
        </w:rPr>
        <w:t>] [</w:t>
      </w:r>
      <w:hyperlink r:id="rId297"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color w:val="212121"/>
          <w:sz w:val="24"/>
          <w:szCs w:val="24"/>
          <w:lang w:val="en-IN"/>
        </w:rPr>
        <w:t>]</w:t>
      </w:r>
    </w:p>
    <w:p w14:paraId="2B2B1050" w14:textId="77777777" w:rsidR="00E338D2" w:rsidRPr="006438DF" w:rsidRDefault="00E338D2" w:rsidP="00E338D2">
      <w:pPr>
        <w:spacing w:before="200" w:line="240" w:lineRule="auto"/>
        <w:rPr>
          <w:rFonts w:ascii="Times New Roman" w:hAnsi="Times New Roman" w:cs="Times New Roman"/>
          <w:color w:val="212121"/>
          <w:sz w:val="24"/>
          <w:szCs w:val="24"/>
          <w:lang w:val="en-IN"/>
        </w:rPr>
      </w:pPr>
      <w:r w:rsidRPr="006438DF">
        <w:rPr>
          <w:rFonts w:ascii="Times New Roman" w:hAnsi="Times New Roman" w:cs="Times New Roman"/>
          <w:color w:val="212121"/>
          <w:sz w:val="24"/>
          <w:szCs w:val="24"/>
          <w:lang w:val="en-IN"/>
        </w:rPr>
        <w:t xml:space="preserve">86.Annane D, </w:t>
      </w:r>
      <w:proofErr w:type="spellStart"/>
      <w:r w:rsidRPr="006438DF">
        <w:rPr>
          <w:rFonts w:ascii="Times New Roman" w:hAnsi="Times New Roman" w:cs="Times New Roman"/>
          <w:color w:val="212121"/>
          <w:sz w:val="24"/>
          <w:szCs w:val="24"/>
          <w:lang w:val="en-IN"/>
        </w:rPr>
        <w:t>Sharshar</w:t>
      </w:r>
      <w:proofErr w:type="spellEnd"/>
      <w:r w:rsidRPr="006438DF">
        <w:rPr>
          <w:rFonts w:ascii="Times New Roman" w:hAnsi="Times New Roman" w:cs="Times New Roman"/>
          <w:color w:val="212121"/>
          <w:sz w:val="24"/>
          <w:szCs w:val="24"/>
          <w:lang w:val="en-IN"/>
        </w:rPr>
        <w:t xml:space="preserve"> T. Cognitive decline after sepsis. </w:t>
      </w:r>
      <w:r w:rsidRPr="006438DF">
        <w:rPr>
          <w:rFonts w:ascii="Times New Roman" w:hAnsi="Times New Roman" w:cs="Times New Roman"/>
          <w:i/>
          <w:iCs/>
          <w:color w:val="212121"/>
          <w:sz w:val="24"/>
          <w:szCs w:val="24"/>
          <w:lang w:val="en-IN"/>
        </w:rPr>
        <w:t>Lancet Respir Med</w:t>
      </w:r>
      <w:r w:rsidRPr="006438DF">
        <w:rPr>
          <w:rFonts w:ascii="Times New Roman" w:hAnsi="Times New Roman" w:cs="Times New Roman"/>
          <w:color w:val="212121"/>
          <w:sz w:val="24"/>
          <w:szCs w:val="24"/>
          <w:lang w:val="en-IN"/>
        </w:rPr>
        <w:t>. 2015;3(1):61–9. [</w:t>
      </w:r>
      <w:hyperlink r:id="rId298"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color w:val="212121"/>
          <w:sz w:val="24"/>
          <w:szCs w:val="24"/>
          <w:lang w:val="en-IN"/>
        </w:rPr>
        <w:t>] [</w:t>
      </w:r>
      <w:hyperlink r:id="rId299"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color w:val="212121"/>
          <w:sz w:val="24"/>
          <w:szCs w:val="24"/>
          <w:lang w:val="en-IN"/>
        </w:rPr>
        <w:t>]</w:t>
      </w:r>
    </w:p>
    <w:p w14:paraId="2E1DA8B4" w14:textId="77777777" w:rsidR="00E338D2" w:rsidRPr="006438DF" w:rsidRDefault="00E338D2" w:rsidP="00E338D2">
      <w:pPr>
        <w:spacing w:before="200" w:line="240" w:lineRule="auto"/>
        <w:rPr>
          <w:rFonts w:ascii="Times New Roman" w:hAnsi="Times New Roman" w:cs="Times New Roman"/>
          <w:color w:val="212121"/>
          <w:sz w:val="24"/>
          <w:szCs w:val="24"/>
          <w:lang w:val="en-IN"/>
        </w:rPr>
      </w:pPr>
      <w:r w:rsidRPr="006438DF">
        <w:rPr>
          <w:rFonts w:ascii="Times New Roman" w:hAnsi="Times New Roman" w:cs="Times New Roman"/>
          <w:color w:val="212121"/>
          <w:sz w:val="24"/>
          <w:szCs w:val="24"/>
          <w:lang w:val="en-IN"/>
        </w:rPr>
        <w:t>87.van Gool WA, van de Beek D, Eikelenboom P. Systemic infection and delirium: when cytokines and acetylcholine collide. </w:t>
      </w:r>
      <w:r w:rsidRPr="006438DF">
        <w:rPr>
          <w:rFonts w:ascii="Times New Roman" w:hAnsi="Times New Roman" w:cs="Times New Roman"/>
          <w:i/>
          <w:iCs/>
          <w:color w:val="212121"/>
          <w:sz w:val="24"/>
          <w:szCs w:val="24"/>
          <w:lang w:val="en-IN"/>
        </w:rPr>
        <w:t>Lancet</w:t>
      </w:r>
      <w:r w:rsidRPr="006438DF">
        <w:rPr>
          <w:rFonts w:ascii="Times New Roman" w:hAnsi="Times New Roman" w:cs="Times New Roman"/>
          <w:color w:val="212121"/>
          <w:sz w:val="24"/>
          <w:szCs w:val="24"/>
          <w:lang w:val="en-IN"/>
        </w:rPr>
        <w:t>. 2010;375(9716):773–5. [</w:t>
      </w:r>
      <w:hyperlink r:id="rId300"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color w:val="212121"/>
          <w:sz w:val="24"/>
          <w:szCs w:val="24"/>
          <w:lang w:val="en-IN"/>
        </w:rPr>
        <w:t>] [</w:t>
      </w:r>
      <w:hyperlink r:id="rId301"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color w:val="212121"/>
          <w:sz w:val="24"/>
          <w:szCs w:val="24"/>
          <w:lang w:val="en-IN"/>
        </w:rPr>
        <w:t>]</w:t>
      </w:r>
    </w:p>
    <w:p w14:paraId="42DDBA7C" w14:textId="77777777" w:rsidR="00E338D2" w:rsidRPr="006438DF" w:rsidRDefault="00E338D2" w:rsidP="00E338D2">
      <w:pPr>
        <w:spacing w:before="200" w:line="240" w:lineRule="auto"/>
        <w:rPr>
          <w:rFonts w:ascii="Times New Roman" w:hAnsi="Times New Roman" w:cs="Times New Roman"/>
          <w:color w:val="212121"/>
          <w:sz w:val="24"/>
          <w:szCs w:val="24"/>
          <w:lang w:val="en-IN"/>
        </w:rPr>
      </w:pPr>
      <w:r w:rsidRPr="006438DF">
        <w:rPr>
          <w:rFonts w:ascii="Times New Roman" w:hAnsi="Times New Roman" w:cs="Times New Roman"/>
          <w:color w:val="212121"/>
          <w:sz w:val="24"/>
          <w:szCs w:val="24"/>
          <w:lang w:val="en-IN"/>
        </w:rPr>
        <w:t xml:space="preserve">88.Sharshar T, Gray F, Lorin de la Grandmaison G, Hopkinson NS, Ross E, </w:t>
      </w:r>
      <w:proofErr w:type="spellStart"/>
      <w:r w:rsidRPr="006438DF">
        <w:rPr>
          <w:rFonts w:ascii="Times New Roman" w:hAnsi="Times New Roman" w:cs="Times New Roman"/>
          <w:color w:val="212121"/>
          <w:sz w:val="24"/>
          <w:szCs w:val="24"/>
          <w:lang w:val="en-IN"/>
        </w:rPr>
        <w:t>Dorandeu</w:t>
      </w:r>
      <w:proofErr w:type="spellEnd"/>
      <w:r w:rsidRPr="006438DF">
        <w:rPr>
          <w:rFonts w:ascii="Times New Roman" w:hAnsi="Times New Roman" w:cs="Times New Roman"/>
          <w:color w:val="212121"/>
          <w:sz w:val="24"/>
          <w:szCs w:val="24"/>
          <w:lang w:val="en-IN"/>
        </w:rPr>
        <w:t xml:space="preserve"> A, et al. Apoptosis of neurons in cardiovascular autonomic centres triggered by inducible nitric oxide synthase after death from septic shock. </w:t>
      </w:r>
      <w:r w:rsidRPr="006438DF">
        <w:rPr>
          <w:rFonts w:ascii="Times New Roman" w:hAnsi="Times New Roman" w:cs="Times New Roman"/>
          <w:i/>
          <w:iCs/>
          <w:color w:val="212121"/>
          <w:sz w:val="24"/>
          <w:szCs w:val="24"/>
          <w:lang w:val="en-IN"/>
        </w:rPr>
        <w:t>Lancet</w:t>
      </w:r>
      <w:r w:rsidRPr="006438DF">
        <w:rPr>
          <w:rFonts w:ascii="Times New Roman" w:hAnsi="Times New Roman" w:cs="Times New Roman"/>
          <w:color w:val="212121"/>
          <w:sz w:val="24"/>
          <w:szCs w:val="24"/>
          <w:lang w:val="en-IN"/>
        </w:rPr>
        <w:t>. 2003;362(9398):1799–805. [</w:t>
      </w:r>
      <w:hyperlink r:id="rId302"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color w:val="212121"/>
          <w:sz w:val="24"/>
          <w:szCs w:val="24"/>
          <w:lang w:val="en-IN"/>
        </w:rPr>
        <w:t>] [</w:t>
      </w:r>
      <w:hyperlink r:id="rId303"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color w:val="212121"/>
          <w:sz w:val="24"/>
          <w:szCs w:val="24"/>
          <w:lang w:val="en-IN"/>
        </w:rPr>
        <w:t>]</w:t>
      </w:r>
    </w:p>
    <w:p w14:paraId="4F48109F" w14:textId="77777777" w:rsidR="00E338D2" w:rsidRDefault="00E338D2" w:rsidP="00E338D2">
      <w:pPr>
        <w:spacing w:before="200" w:line="240" w:lineRule="auto"/>
        <w:rPr>
          <w:rStyle w:val="nowrap"/>
          <w:rFonts w:ascii="Times New Roman" w:hAnsi="Times New Roman" w:cs="Times New Roman"/>
          <w:color w:val="212121"/>
          <w:sz w:val="24"/>
          <w:szCs w:val="24"/>
        </w:rPr>
      </w:pPr>
    </w:p>
    <w:p w14:paraId="5A506F26" w14:textId="77777777" w:rsidR="008416CE" w:rsidRDefault="008416CE" w:rsidP="00E338D2">
      <w:pPr>
        <w:spacing w:before="200" w:line="240" w:lineRule="auto"/>
        <w:rPr>
          <w:rStyle w:val="nowrap"/>
          <w:rFonts w:ascii="Times New Roman" w:hAnsi="Times New Roman" w:cs="Times New Roman"/>
          <w:color w:val="212121"/>
          <w:sz w:val="24"/>
          <w:szCs w:val="24"/>
        </w:rPr>
      </w:pPr>
    </w:p>
    <w:p w14:paraId="4EA6A5B7" w14:textId="77777777" w:rsidR="008416CE" w:rsidRDefault="008416CE" w:rsidP="00E338D2">
      <w:pPr>
        <w:spacing w:before="200" w:line="240" w:lineRule="auto"/>
        <w:rPr>
          <w:rStyle w:val="nowrap"/>
          <w:rFonts w:ascii="Times New Roman" w:hAnsi="Times New Roman" w:cs="Times New Roman"/>
          <w:color w:val="212121"/>
          <w:sz w:val="24"/>
          <w:szCs w:val="24"/>
        </w:rPr>
      </w:pPr>
    </w:p>
    <w:p w14:paraId="57624F7A" w14:textId="77777777" w:rsidR="008416CE" w:rsidRDefault="008416CE" w:rsidP="00E338D2">
      <w:pPr>
        <w:spacing w:before="200" w:line="240" w:lineRule="auto"/>
        <w:rPr>
          <w:rStyle w:val="nowrap"/>
          <w:rFonts w:ascii="Times New Roman" w:hAnsi="Times New Roman" w:cs="Times New Roman"/>
          <w:color w:val="212121"/>
          <w:sz w:val="24"/>
          <w:szCs w:val="24"/>
        </w:rPr>
      </w:pPr>
    </w:p>
    <w:p w14:paraId="37054B27" w14:textId="77777777" w:rsidR="008416CE" w:rsidRDefault="008416CE" w:rsidP="00E338D2">
      <w:pPr>
        <w:spacing w:before="200" w:line="240" w:lineRule="auto"/>
        <w:rPr>
          <w:rStyle w:val="nowrap"/>
          <w:rFonts w:ascii="Times New Roman" w:hAnsi="Times New Roman" w:cs="Times New Roman"/>
          <w:color w:val="212121"/>
          <w:sz w:val="24"/>
          <w:szCs w:val="24"/>
        </w:rPr>
      </w:pPr>
    </w:p>
    <w:p w14:paraId="45ED80DE" w14:textId="77777777" w:rsidR="008416CE" w:rsidRDefault="008416CE" w:rsidP="00E338D2">
      <w:pPr>
        <w:spacing w:before="200" w:line="240" w:lineRule="auto"/>
        <w:rPr>
          <w:rStyle w:val="nowrap"/>
          <w:rFonts w:ascii="Times New Roman" w:hAnsi="Times New Roman" w:cs="Times New Roman"/>
          <w:color w:val="212121"/>
          <w:sz w:val="24"/>
          <w:szCs w:val="24"/>
        </w:rPr>
      </w:pPr>
    </w:p>
    <w:p w14:paraId="0135DA40" w14:textId="77777777" w:rsidR="00AC731D" w:rsidRDefault="00AC731D" w:rsidP="00E338D2">
      <w:pPr>
        <w:spacing w:before="200" w:line="240" w:lineRule="auto"/>
        <w:rPr>
          <w:rStyle w:val="nowrap"/>
          <w:rFonts w:ascii="Times New Roman" w:hAnsi="Times New Roman" w:cs="Times New Roman"/>
          <w:color w:val="212121"/>
          <w:sz w:val="24"/>
          <w:szCs w:val="24"/>
        </w:rPr>
      </w:pPr>
    </w:p>
    <w:p w14:paraId="1BE243F9" w14:textId="77777777" w:rsidR="00AC731D" w:rsidRDefault="00AC731D" w:rsidP="00E338D2">
      <w:pPr>
        <w:spacing w:before="200" w:line="240" w:lineRule="auto"/>
        <w:rPr>
          <w:rStyle w:val="nowrap"/>
          <w:rFonts w:ascii="Times New Roman" w:hAnsi="Times New Roman" w:cs="Times New Roman"/>
          <w:color w:val="212121"/>
          <w:sz w:val="24"/>
          <w:szCs w:val="24"/>
        </w:rPr>
      </w:pPr>
    </w:p>
    <w:p w14:paraId="5531ECD6" w14:textId="77777777" w:rsidR="00AC731D" w:rsidRDefault="00AC731D" w:rsidP="00E338D2">
      <w:pPr>
        <w:spacing w:before="200" w:line="240" w:lineRule="auto"/>
        <w:rPr>
          <w:rStyle w:val="nowrap"/>
          <w:rFonts w:ascii="Times New Roman" w:hAnsi="Times New Roman" w:cs="Times New Roman"/>
          <w:color w:val="212121"/>
          <w:sz w:val="24"/>
          <w:szCs w:val="24"/>
        </w:rPr>
      </w:pPr>
    </w:p>
    <w:p w14:paraId="7B291540" w14:textId="77777777" w:rsidR="00AC731D" w:rsidRDefault="00AC731D" w:rsidP="00E338D2">
      <w:pPr>
        <w:spacing w:before="200" w:line="240" w:lineRule="auto"/>
        <w:rPr>
          <w:rStyle w:val="nowrap"/>
          <w:rFonts w:ascii="Times New Roman" w:hAnsi="Times New Roman" w:cs="Times New Roman"/>
          <w:color w:val="212121"/>
          <w:sz w:val="24"/>
          <w:szCs w:val="24"/>
        </w:rPr>
      </w:pPr>
    </w:p>
    <w:p w14:paraId="002084A6" w14:textId="77777777" w:rsidR="00AC731D" w:rsidRDefault="00AC731D" w:rsidP="00E338D2">
      <w:pPr>
        <w:spacing w:before="200" w:line="240" w:lineRule="auto"/>
        <w:rPr>
          <w:rStyle w:val="nowrap"/>
          <w:rFonts w:ascii="Times New Roman" w:hAnsi="Times New Roman" w:cs="Times New Roman"/>
          <w:color w:val="212121"/>
          <w:sz w:val="24"/>
          <w:szCs w:val="24"/>
        </w:rPr>
      </w:pPr>
    </w:p>
    <w:p w14:paraId="2384CAFC" w14:textId="77777777" w:rsidR="00AC731D" w:rsidRDefault="00AC731D" w:rsidP="00E338D2">
      <w:pPr>
        <w:spacing w:before="200" w:line="240" w:lineRule="auto"/>
        <w:rPr>
          <w:rStyle w:val="nowrap"/>
          <w:rFonts w:ascii="Times New Roman" w:hAnsi="Times New Roman" w:cs="Times New Roman"/>
          <w:color w:val="212121"/>
          <w:sz w:val="24"/>
          <w:szCs w:val="24"/>
        </w:rPr>
      </w:pPr>
    </w:p>
    <w:p w14:paraId="1AB27AFB" w14:textId="77777777" w:rsidR="00E338D2" w:rsidRPr="006438DF" w:rsidRDefault="00E338D2" w:rsidP="00E338D2">
      <w:pPr>
        <w:rPr>
          <w:rFonts w:ascii="Times New Roman" w:hAnsi="Times New Roman" w:cs="Times New Roman"/>
          <w:sz w:val="24"/>
          <w:szCs w:val="24"/>
          <w:lang w:val="en-IN"/>
        </w:rPr>
      </w:pPr>
    </w:p>
    <w:p w14:paraId="4C9ECCC8" w14:textId="77777777" w:rsidR="006573CF" w:rsidRDefault="006573CF" w:rsidP="00F5755A">
      <w:pPr>
        <w:rPr>
          <w:rFonts w:ascii="Times New Roman" w:hAnsi="Times New Roman" w:cs="Times New Roman"/>
          <w:b/>
          <w:bCs/>
          <w:sz w:val="24"/>
          <w:szCs w:val="24"/>
        </w:rPr>
      </w:pPr>
    </w:p>
    <w:p w14:paraId="2249B13B" w14:textId="5DA803BD" w:rsidR="00BB6E64" w:rsidRDefault="00BB6E64" w:rsidP="00BB6E64">
      <w:pPr>
        <w:pStyle w:val="ListParagraph"/>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4</w:t>
      </w:r>
    </w:p>
    <w:p w14:paraId="406C496A" w14:textId="11A45D6D" w:rsidR="006573CF" w:rsidRPr="006573CF" w:rsidRDefault="006573CF" w:rsidP="00BB6E64">
      <w:pPr>
        <w:pStyle w:val="ListParagraph"/>
        <w:jc w:val="center"/>
        <w:rPr>
          <w:rFonts w:ascii="Times New Roman" w:hAnsi="Times New Roman" w:cs="Times New Roman"/>
          <w:b/>
          <w:bCs/>
          <w:sz w:val="24"/>
          <w:szCs w:val="24"/>
        </w:rPr>
      </w:pPr>
      <w:r>
        <w:rPr>
          <w:rFonts w:ascii="Times New Roman" w:hAnsi="Times New Roman" w:cs="Times New Roman"/>
          <w:b/>
          <w:bCs/>
          <w:sz w:val="24"/>
          <w:szCs w:val="24"/>
        </w:rPr>
        <w:t>LANDMARK CLINICAL TRIALS</w:t>
      </w:r>
    </w:p>
    <w:p w14:paraId="154940E6" w14:textId="63E4E261" w:rsidR="006573CF" w:rsidRPr="00BE64ED" w:rsidRDefault="00467C10" w:rsidP="006573CF">
      <w:pPr>
        <w:rPr>
          <w:rFonts w:ascii="Times New Roman" w:hAnsi="Times New Roman" w:cs="Times New Roman"/>
          <w:b/>
          <w:bCs/>
        </w:rPr>
      </w:pPr>
      <w:r>
        <w:rPr>
          <w:rFonts w:ascii="Times New Roman" w:hAnsi="Times New Roman" w:cs="Times New Roman"/>
          <w:b/>
          <w:bCs/>
        </w:rPr>
        <w:t xml:space="preserve">4.1 </w:t>
      </w:r>
      <w:r w:rsidR="006573CF" w:rsidRPr="00BE64ED">
        <w:rPr>
          <w:rFonts w:ascii="Times New Roman" w:hAnsi="Times New Roman" w:cs="Times New Roman"/>
          <w:b/>
          <w:bCs/>
        </w:rPr>
        <w:t>RIVERS 2001</w:t>
      </w:r>
    </w:p>
    <w:p w14:paraId="364B85C8" w14:textId="77777777" w:rsidR="006573CF" w:rsidRPr="00B709AA" w:rsidRDefault="006573CF" w:rsidP="006573CF">
      <w:pPr>
        <w:spacing w:before="100" w:beforeAutospacing="1" w:after="100" w:afterAutospacing="1"/>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This table provides a detailed explanation of the purpose, clinical intervention, outcomes, and conclusions of the RIVERS 2001 trial, highlighting its significance in critical care management for severe sepsis and septic shock.</w:t>
      </w:r>
    </w:p>
    <w:p w14:paraId="0A58156A" w14:textId="77777777" w:rsidR="006573CF" w:rsidRPr="00B709AA" w:rsidRDefault="006573CF" w:rsidP="006573CF">
      <w:pPr>
        <w:pBdr>
          <w:bottom w:val="single" w:sz="6" w:space="1" w:color="auto"/>
        </w:pBdr>
        <w:jc w:val="center"/>
        <w:rPr>
          <w:rFonts w:ascii="Arial" w:eastAsia="Times New Roman" w:hAnsi="Arial" w:cs="Arial"/>
          <w:vanish/>
          <w:sz w:val="16"/>
          <w:szCs w:val="16"/>
          <w:lang w:eastAsia="en-GB"/>
        </w:rPr>
      </w:pPr>
      <w:r w:rsidRPr="00B709AA">
        <w:rPr>
          <w:rFonts w:ascii="Arial" w:eastAsia="Times New Roman" w:hAnsi="Arial" w:cs="Arial"/>
          <w:vanish/>
          <w:sz w:val="16"/>
          <w:szCs w:val="16"/>
          <w:lang w:eastAsia="en-GB"/>
        </w:rPr>
        <w:t>Top of Form</w:t>
      </w:r>
    </w:p>
    <w:p w14:paraId="703A291F" w14:textId="77777777" w:rsidR="006573CF" w:rsidRPr="00B709AA" w:rsidRDefault="006573CF" w:rsidP="006573CF">
      <w:pPr>
        <w:pBdr>
          <w:top w:val="single" w:sz="6" w:space="1" w:color="auto"/>
        </w:pBdr>
        <w:jc w:val="center"/>
        <w:rPr>
          <w:rFonts w:ascii="Arial" w:eastAsia="Times New Roman" w:hAnsi="Arial" w:cs="Arial"/>
          <w:vanish/>
          <w:sz w:val="16"/>
          <w:szCs w:val="16"/>
          <w:lang w:eastAsia="en-GB"/>
        </w:rPr>
      </w:pPr>
      <w:r w:rsidRPr="00B709AA">
        <w:rPr>
          <w:rFonts w:ascii="Arial" w:eastAsia="Times New Roman" w:hAnsi="Arial" w:cs="Arial"/>
          <w:vanish/>
          <w:sz w:val="16"/>
          <w:szCs w:val="16"/>
          <w:lang w:eastAsia="en-GB"/>
        </w:rPr>
        <w:t>Bottom of Form</w:t>
      </w:r>
    </w:p>
    <w:tbl>
      <w:tblPr>
        <w:tblStyle w:val="GridTable4-Accent1"/>
        <w:tblW w:w="9223" w:type="dxa"/>
        <w:tblLook w:val="04A0" w:firstRow="1" w:lastRow="0" w:firstColumn="1" w:lastColumn="0" w:noHBand="0" w:noVBand="1"/>
      </w:tblPr>
      <w:tblGrid>
        <w:gridCol w:w="2460"/>
        <w:gridCol w:w="6763"/>
      </w:tblGrid>
      <w:tr w:rsidR="006573CF" w14:paraId="41D618E2" w14:textId="77777777" w:rsidTr="00577743">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2460" w:type="dxa"/>
          </w:tcPr>
          <w:p w14:paraId="02486B26" w14:textId="77777777" w:rsidR="006573CF" w:rsidRPr="00B709AA" w:rsidRDefault="006573CF" w:rsidP="00577743">
            <w:pPr>
              <w:jc w:val="center"/>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Aspect</w:t>
            </w:r>
          </w:p>
        </w:tc>
        <w:tc>
          <w:tcPr>
            <w:tcW w:w="6763" w:type="dxa"/>
          </w:tcPr>
          <w:p w14:paraId="2F433F09" w14:textId="77777777" w:rsidR="006573CF" w:rsidRPr="00B709AA" w:rsidRDefault="006573CF" w:rsidP="0057774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Description</w:t>
            </w:r>
          </w:p>
        </w:tc>
      </w:tr>
      <w:tr w:rsidR="006573CF" w14:paraId="222E1E16" w14:textId="77777777" w:rsidTr="00577743">
        <w:trPr>
          <w:cnfStyle w:val="000000100000" w:firstRow="0" w:lastRow="0" w:firstColumn="0" w:lastColumn="0" w:oddVBand="0" w:evenVBand="0" w:oddHBand="1" w:evenHBand="0" w:firstRowFirstColumn="0" w:firstRowLastColumn="0" w:lastRowFirstColumn="0" w:lastRowLastColumn="0"/>
          <w:trHeight w:val="2022"/>
        </w:trPr>
        <w:tc>
          <w:tcPr>
            <w:cnfStyle w:val="001000000000" w:firstRow="0" w:lastRow="0" w:firstColumn="1" w:lastColumn="0" w:oddVBand="0" w:evenVBand="0" w:oddHBand="0" w:evenHBand="0" w:firstRowFirstColumn="0" w:firstRowLastColumn="0" w:lastRowFirstColumn="0" w:lastRowLastColumn="0"/>
            <w:tcW w:w="2460" w:type="dxa"/>
          </w:tcPr>
          <w:p w14:paraId="4D857410" w14:textId="77777777" w:rsidR="006573CF" w:rsidRPr="00B709AA" w:rsidRDefault="006573CF" w:rsidP="00577743">
            <w:pPr>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Purpose</w:t>
            </w:r>
          </w:p>
        </w:tc>
        <w:tc>
          <w:tcPr>
            <w:tcW w:w="6763" w:type="dxa"/>
          </w:tcPr>
          <w:p w14:paraId="13C25B1D" w14:textId="77777777" w:rsidR="006573CF" w:rsidRPr="00B709AA" w:rsidRDefault="006573CF" w:rsidP="00577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The RIVERS (Early Goal-Directed Therapy in the Treatment of Severe Sepsis and Septic Shock) trial aimed to assess the effectiveness of early, goal-directed therapy (EGDT) compared to standard therapy in managing severe sepsis and septic shock. Severe sepsis and septic shock are critical conditions where prompt and appropriate treatment is crucial to improve patient outcomes.</w:t>
            </w:r>
          </w:p>
        </w:tc>
      </w:tr>
      <w:tr w:rsidR="006573CF" w14:paraId="74DFF2F8" w14:textId="77777777" w:rsidTr="00577743">
        <w:trPr>
          <w:trHeight w:val="2022"/>
        </w:trPr>
        <w:tc>
          <w:tcPr>
            <w:cnfStyle w:val="001000000000" w:firstRow="0" w:lastRow="0" w:firstColumn="1" w:lastColumn="0" w:oddVBand="0" w:evenVBand="0" w:oddHBand="0" w:evenHBand="0" w:firstRowFirstColumn="0" w:firstRowLastColumn="0" w:lastRowFirstColumn="0" w:lastRowLastColumn="0"/>
            <w:tcW w:w="2460" w:type="dxa"/>
          </w:tcPr>
          <w:p w14:paraId="5E44EE75" w14:textId="77777777" w:rsidR="006573CF" w:rsidRPr="00B709AA" w:rsidRDefault="006573CF" w:rsidP="00577743">
            <w:pPr>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Clinical Intervention</w:t>
            </w:r>
          </w:p>
        </w:tc>
        <w:tc>
          <w:tcPr>
            <w:tcW w:w="6763" w:type="dxa"/>
          </w:tcPr>
          <w:p w14:paraId="157CEEC0" w14:textId="77777777" w:rsidR="006573CF" w:rsidRPr="00B709AA" w:rsidRDefault="006573CF" w:rsidP="005777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The trial's intervention involved implementing EGDT within the first 6 hours of patient presentation in the EGDT group. This approach required achieving and maintaining specific physiological targets: central venous pressure (CVP), mean arterial pressure (MAP), and central venous oxygen saturation (ScvO2). Standard therapy was based on usual clinical practices at the participating centers.</w:t>
            </w:r>
          </w:p>
        </w:tc>
      </w:tr>
      <w:tr w:rsidR="006573CF" w14:paraId="1B27E1E0" w14:textId="77777777" w:rsidTr="00577743">
        <w:trPr>
          <w:cnfStyle w:val="000000100000" w:firstRow="0" w:lastRow="0" w:firstColumn="0" w:lastColumn="0" w:oddVBand="0" w:evenVBand="0" w:oddHBand="1" w:evenHBand="0" w:firstRowFirstColumn="0" w:firstRowLastColumn="0" w:lastRowFirstColumn="0" w:lastRowLastColumn="0"/>
          <w:trHeight w:val="1727"/>
        </w:trPr>
        <w:tc>
          <w:tcPr>
            <w:cnfStyle w:val="001000000000" w:firstRow="0" w:lastRow="0" w:firstColumn="1" w:lastColumn="0" w:oddVBand="0" w:evenVBand="0" w:oddHBand="0" w:evenHBand="0" w:firstRowFirstColumn="0" w:firstRowLastColumn="0" w:lastRowFirstColumn="0" w:lastRowLastColumn="0"/>
            <w:tcW w:w="2460" w:type="dxa"/>
          </w:tcPr>
          <w:p w14:paraId="4E790F46" w14:textId="77777777" w:rsidR="006573CF" w:rsidRPr="00B709AA" w:rsidRDefault="006573CF" w:rsidP="00577743">
            <w:pPr>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Outcome</w:t>
            </w:r>
          </w:p>
        </w:tc>
        <w:tc>
          <w:tcPr>
            <w:tcW w:w="6763" w:type="dxa"/>
          </w:tcPr>
          <w:p w14:paraId="154BE1F3" w14:textId="77777777" w:rsidR="006573CF" w:rsidRPr="00B709AA" w:rsidRDefault="006573CF" w:rsidP="00577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The primary outcome measured was mortality within 90 days after enrollment. The trial found a significant reduction in mortality among patients who received EGDT compared to those who received standard therapy alone. This outcome demonstrated the potential benefits of early, goal-directed therapy in improving survival rates for patients with severe sepsis and septic shock.</w:t>
            </w:r>
          </w:p>
        </w:tc>
      </w:tr>
      <w:tr w:rsidR="006573CF" w14:paraId="13400CA3" w14:textId="77777777" w:rsidTr="00577743">
        <w:trPr>
          <w:trHeight w:val="2302"/>
        </w:trPr>
        <w:tc>
          <w:tcPr>
            <w:cnfStyle w:val="001000000000" w:firstRow="0" w:lastRow="0" w:firstColumn="1" w:lastColumn="0" w:oddVBand="0" w:evenVBand="0" w:oddHBand="0" w:evenHBand="0" w:firstRowFirstColumn="0" w:firstRowLastColumn="0" w:lastRowFirstColumn="0" w:lastRowLastColumn="0"/>
            <w:tcW w:w="2460" w:type="dxa"/>
          </w:tcPr>
          <w:p w14:paraId="6411037F" w14:textId="77777777" w:rsidR="006573CF" w:rsidRPr="00B709AA" w:rsidRDefault="006573CF" w:rsidP="00577743">
            <w:pPr>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Conclusion</w:t>
            </w:r>
          </w:p>
        </w:tc>
        <w:tc>
          <w:tcPr>
            <w:tcW w:w="6763" w:type="dxa"/>
          </w:tcPr>
          <w:p w14:paraId="7BC01705" w14:textId="77777777" w:rsidR="006573CF" w:rsidRPr="00B709AA" w:rsidRDefault="006573CF" w:rsidP="005777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The RIVERS trial concluded that implementing EGDT as specified (targeting CVP, MAP, and ScvO2 goals early in the course of treatment) led to improved outcomes, particularly lower mortality rates, compared to standard therapy alone. These findings supported the adoption of EGDT protocols in the initial management of severe sepsis and septic shock patients, emphasizing the importance of early intervention and targeted therapeutic goals.</w:t>
            </w:r>
          </w:p>
        </w:tc>
      </w:tr>
    </w:tbl>
    <w:p w14:paraId="6FD6F0A5" w14:textId="77777777" w:rsidR="008943D1" w:rsidRPr="006438DF" w:rsidRDefault="008943D1" w:rsidP="008943D1">
      <w:pPr>
        <w:rPr>
          <w:rFonts w:ascii="Times New Roman" w:hAnsi="Times New Roman" w:cs="Times New Roman"/>
          <w:sz w:val="24"/>
          <w:szCs w:val="24"/>
          <w:lang w:val="en-GB"/>
        </w:rPr>
      </w:pPr>
    </w:p>
    <w:p w14:paraId="5090262A" w14:textId="4178534F" w:rsidR="006573CF" w:rsidRPr="008943D1" w:rsidRDefault="008943D1" w:rsidP="006573CF">
      <w:pPr>
        <w:rPr>
          <w:rFonts w:ascii="Times New Roman" w:hAnsi="Times New Roman" w:cs="Times New Roman"/>
          <w:sz w:val="24"/>
          <w:szCs w:val="24"/>
          <w:lang w:val="en-IN"/>
        </w:rPr>
      </w:pPr>
      <w:r w:rsidRPr="006438DF">
        <w:rPr>
          <w:rFonts w:ascii="Times New Roman" w:hAnsi="Times New Roman" w:cs="Times New Roman"/>
          <w:sz w:val="24"/>
          <w:szCs w:val="24"/>
          <w:lang w:val="en-IN"/>
        </w:rPr>
        <w:t>Early goal-directed therapy in the treatment of severe sepsis and septic shock Rivers. NEJM 2001; 345:1368-1377. doi:10.1056/NEJMoa010307</w:t>
      </w:r>
    </w:p>
    <w:p w14:paraId="65B25C56" w14:textId="77777777" w:rsidR="00BB6E64" w:rsidRDefault="00BB6E64" w:rsidP="006573CF">
      <w:pPr>
        <w:rPr>
          <w:rFonts w:ascii="Times New Roman" w:hAnsi="Times New Roman" w:cs="Times New Roman"/>
          <w:b/>
          <w:bCs/>
        </w:rPr>
      </w:pPr>
    </w:p>
    <w:p w14:paraId="4514F20C" w14:textId="09C7F8CB" w:rsidR="006573CF" w:rsidRPr="00BE64ED" w:rsidRDefault="00467C10" w:rsidP="006573CF">
      <w:pPr>
        <w:rPr>
          <w:rFonts w:ascii="Times New Roman" w:hAnsi="Times New Roman" w:cs="Times New Roman"/>
          <w:b/>
          <w:bCs/>
        </w:rPr>
      </w:pPr>
      <w:r>
        <w:rPr>
          <w:rFonts w:ascii="Times New Roman" w:hAnsi="Times New Roman" w:cs="Times New Roman"/>
          <w:b/>
          <w:bCs/>
        </w:rPr>
        <w:lastRenderedPageBreak/>
        <w:t xml:space="preserve">4.2 </w:t>
      </w:r>
      <w:r w:rsidR="006573CF" w:rsidRPr="00BE64ED">
        <w:rPr>
          <w:rFonts w:ascii="Times New Roman" w:hAnsi="Times New Roman" w:cs="Times New Roman"/>
          <w:b/>
          <w:bCs/>
        </w:rPr>
        <w:t>SOAP II 2010</w:t>
      </w:r>
    </w:p>
    <w:p w14:paraId="4F969990" w14:textId="77777777" w:rsidR="006573CF" w:rsidRDefault="006573CF" w:rsidP="006573CF"/>
    <w:tbl>
      <w:tblPr>
        <w:tblStyle w:val="GridTable4-Accent2"/>
        <w:tblW w:w="9016" w:type="dxa"/>
        <w:tblLook w:val="04A0" w:firstRow="1" w:lastRow="0" w:firstColumn="1" w:lastColumn="0" w:noHBand="0" w:noVBand="1"/>
      </w:tblPr>
      <w:tblGrid>
        <w:gridCol w:w="2405"/>
        <w:gridCol w:w="6611"/>
      </w:tblGrid>
      <w:tr w:rsidR="006573CF" w14:paraId="5F120DF1" w14:textId="77777777" w:rsidTr="00577743">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405" w:type="dxa"/>
          </w:tcPr>
          <w:p w14:paraId="5F8E1608" w14:textId="77777777" w:rsidR="006573CF" w:rsidRPr="00B709AA" w:rsidRDefault="006573CF" w:rsidP="00577743">
            <w:pPr>
              <w:jc w:val="center"/>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Aspect</w:t>
            </w:r>
          </w:p>
        </w:tc>
        <w:tc>
          <w:tcPr>
            <w:tcW w:w="6611" w:type="dxa"/>
          </w:tcPr>
          <w:p w14:paraId="68F0203F" w14:textId="77777777" w:rsidR="006573CF" w:rsidRPr="00B709AA" w:rsidRDefault="006573CF" w:rsidP="0057774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Description</w:t>
            </w:r>
          </w:p>
        </w:tc>
      </w:tr>
      <w:tr w:rsidR="006573CF" w14:paraId="6E516088" w14:textId="77777777" w:rsidTr="00577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2ADB675" w14:textId="77777777" w:rsidR="006573CF" w:rsidRPr="00B709AA" w:rsidRDefault="006573CF" w:rsidP="00577743">
            <w:pPr>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Purpose</w:t>
            </w:r>
          </w:p>
        </w:tc>
        <w:tc>
          <w:tcPr>
            <w:tcW w:w="6611" w:type="dxa"/>
          </w:tcPr>
          <w:p w14:paraId="6D3D9386" w14:textId="77777777" w:rsidR="006573CF" w:rsidRPr="00B709AA" w:rsidRDefault="006573CF" w:rsidP="00577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The SOAP II trial aimed to evaluate the effectiveness of protocol-based resuscitation (PBR) compared to usual care in the management of patients with septic shock. The trial sought to determine if PBR, which includes specific hemodynamic and oxygen delivery targets, would improve outcomes in terms of mortality and organ dysfunction.</w:t>
            </w:r>
          </w:p>
        </w:tc>
      </w:tr>
      <w:tr w:rsidR="006573CF" w14:paraId="2607BCE1" w14:textId="77777777" w:rsidTr="00577743">
        <w:tc>
          <w:tcPr>
            <w:cnfStyle w:val="001000000000" w:firstRow="0" w:lastRow="0" w:firstColumn="1" w:lastColumn="0" w:oddVBand="0" w:evenVBand="0" w:oddHBand="0" w:evenHBand="0" w:firstRowFirstColumn="0" w:firstRowLastColumn="0" w:lastRowFirstColumn="0" w:lastRowLastColumn="0"/>
            <w:tcW w:w="2405" w:type="dxa"/>
          </w:tcPr>
          <w:p w14:paraId="42F12DFA" w14:textId="77777777" w:rsidR="006573CF" w:rsidRPr="00B709AA" w:rsidRDefault="006573CF" w:rsidP="00577743">
            <w:pPr>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Clinical Intervention</w:t>
            </w:r>
          </w:p>
        </w:tc>
        <w:tc>
          <w:tcPr>
            <w:tcW w:w="6611" w:type="dxa"/>
          </w:tcPr>
          <w:p w14:paraId="397DB14E" w14:textId="77777777" w:rsidR="006573CF" w:rsidRPr="00B709AA" w:rsidRDefault="006573CF" w:rsidP="005777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Patients in the PBR group received intensive monitoring and management according to predefined hemodynamic and oxygen delivery goals. These goals included maintaining central venous pressure (CVP), mean arterial pressure (MAP), and mixed venous oxygen saturation (SvO2) within specified ranges using fluids, vasopressors, and inotropic agents as needed. Standard care patients received treatment as per the discretion of the treating clinicians.</w:t>
            </w:r>
          </w:p>
        </w:tc>
      </w:tr>
      <w:tr w:rsidR="006573CF" w14:paraId="24E4A04F" w14:textId="77777777" w:rsidTr="00577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1E5B86A" w14:textId="77777777" w:rsidR="006573CF" w:rsidRPr="00B709AA" w:rsidRDefault="006573CF" w:rsidP="00577743">
            <w:pPr>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Outcome</w:t>
            </w:r>
          </w:p>
        </w:tc>
        <w:tc>
          <w:tcPr>
            <w:tcW w:w="6611" w:type="dxa"/>
          </w:tcPr>
          <w:p w14:paraId="34E08896" w14:textId="77777777" w:rsidR="006573CF" w:rsidRPr="00B709AA" w:rsidRDefault="006573CF" w:rsidP="00577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The primary outcome measured was mortality at 28 days after randomization. Secondary outcomes included organ dysfunction and other markers of morbidity. The trial found no significant difference in mortality between the PBR and standard care groups, indicating that PBR did not confer a survival benefit over usual care in patients with septic shock.</w:t>
            </w:r>
          </w:p>
        </w:tc>
      </w:tr>
      <w:tr w:rsidR="006573CF" w14:paraId="26592581" w14:textId="77777777" w:rsidTr="00577743">
        <w:tc>
          <w:tcPr>
            <w:cnfStyle w:val="001000000000" w:firstRow="0" w:lastRow="0" w:firstColumn="1" w:lastColumn="0" w:oddVBand="0" w:evenVBand="0" w:oddHBand="0" w:evenHBand="0" w:firstRowFirstColumn="0" w:firstRowLastColumn="0" w:lastRowFirstColumn="0" w:lastRowLastColumn="0"/>
            <w:tcW w:w="2405" w:type="dxa"/>
          </w:tcPr>
          <w:p w14:paraId="71E6CAEA" w14:textId="77777777" w:rsidR="006573CF" w:rsidRPr="00B709AA" w:rsidRDefault="006573CF" w:rsidP="00577743">
            <w:pPr>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Conclusion</w:t>
            </w:r>
          </w:p>
        </w:tc>
        <w:tc>
          <w:tcPr>
            <w:tcW w:w="6611" w:type="dxa"/>
          </w:tcPr>
          <w:p w14:paraId="3E037981" w14:textId="77777777" w:rsidR="006573CF" w:rsidRPr="00B709AA" w:rsidRDefault="006573CF" w:rsidP="005777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The SOAP II trial concluded that protocol-based resuscitation, as implemented in the study, did not result in lower mortality rates compared to standard care for patients with septic shock. While PBR aimed to optimize hemodynamic parameters and oxygen delivery, it did not demonstrate superiority over usual care in improving survival outcomes or reducing organ dysfunction in this patient population.</w:t>
            </w:r>
          </w:p>
        </w:tc>
      </w:tr>
    </w:tbl>
    <w:p w14:paraId="3F136694" w14:textId="77777777" w:rsidR="006573CF" w:rsidRDefault="006573CF" w:rsidP="006573CF"/>
    <w:p w14:paraId="665312FB" w14:textId="77777777" w:rsidR="006573CF" w:rsidRDefault="006573CF" w:rsidP="006573CF">
      <w:pPr>
        <w:spacing w:before="100" w:beforeAutospacing="1" w:after="100" w:afterAutospacing="1"/>
        <w:rPr>
          <w:rFonts w:ascii="Times New Roman" w:eastAsia="Times New Roman" w:hAnsi="Times New Roman" w:cs="Times New Roman"/>
          <w:lang w:eastAsia="en-GB"/>
        </w:rPr>
      </w:pPr>
      <w:r w:rsidRPr="00B709AA">
        <w:rPr>
          <w:rFonts w:ascii="Times New Roman" w:eastAsia="Times New Roman" w:hAnsi="Times New Roman" w:cs="Times New Roman"/>
          <w:lang w:eastAsia="en-GB"/>
        </w:rPr>
        <w:t>This table provides a comprehensive overview of the purpose, clinical intervention, outcomes, and conclusions drawn from the SOAP II 2010 trial, highlighting its findings in the context of managing septic shock with protocol-based resuscitation.</w:t>
      </w:r>
    </w:p>
    <w:p w14:paraId="71311EA6" w14:textId="77777777" w:rsidR="008943D1" w:rsidRPr="006438DF" w:rsidRDefault="008943D1" w:rsidP="008943D1">
      <w:pPr>
        <w:rPr>
          <w:rFonts w:ascii="Times New Roman" w:hAnsi="Times New Roman" w:cs="Times New Roman"/>
          <w:sz w:val="24"/>
          <w:szCs w:val="24"/>
        </w:rPr>
      </w:pPr>
      <w:r w:rsidRPr="006438DF">
        <w:rPr>
          <w:rFonts w:ascii="Times New Roman" w:hAnsi="Times New Roman" w:cs="Times New Roman"/>
          <w:sz w:val="24"/>
          <w:szCs w:val="24"/>
        </w:rPr>
        <w:t xml:space="preserve">De Backer D, Biston P, Devriendt J, Madl C, </w:t>
      </w:r>
      <w:proofErr w:type="spellStart"/>
      <w:r w:rsidRPr="006438DF">
        <w:rPr>
          <w:rFonts w:ascii="Times New Roman" w:hAnsi="Times New Roman" w:cs="Times New Roman"/>
          <w:sz w:val="24"/>
          <w:szCs w:val="24"/>
        </w:rPr>
        <w:t>Chochrad</w:t>
      </w:r>
      <w:proofErr w:type="spellEnd"/>
      <w:r w:rsidRPr="006438DF">
        <w:rPr>
          <w:rFonts w:ascii="Times New Roman" w:hAnsi="Times New Roman" w:cs="Times New Roman"/>
          <w:sz w:val="24"/>
          <w:szCs w:val="24"/>
        </w:rPr>
        <w:t xml:space="preserve"> D, Aldecoa C, Brasseur A, Defrance P, </w:t>
      </w:r>
      <w:proofErr w:type="spellStart"/>
      <w:r w:rsidRPr="006438DF">
        <w:rPr>
          <w:rFonts w:ascii="Times New Roman" w:hAnsi="Times New Roman" w:cs="Times New Roman"/>
          <w:sz w:val="24"/>
          <w:szCs w:val="24"/>
        </w:rPr>
        <w:t>Gottignies</w:t>
      </w:r>
      <w:proofErr w:type="spellEnd"/>
      <w:r w:rsidRPr="006438DF">
        <w:rPr>
          <w:rFonts w:ascii="Times New Roman" w:hAnsi="Times New Roman" w:cs="Times New Roman"/>
          <w:sz w:val="24"/>
          <w:szCs w:val="24"/>
        </w:rPr>
        <w:t xml:space="preserve"> P, Vincent JL; SOAP II Investigators. Comparison of dopamine and norepinephrine in the treatment of shock. N Engl J Med. 2010 Mar 4;362(9):779-89. </w:t>
      </w:r>
      <w:proofErr w:type="spellStart"/>
      <w:r w:rsidRPr="006438DF">
        <w:rPr>
          <w:rFonts w:ascii="Times New Roman" w:hAnsi="Times New Roman" w:cs="Times New Roman"/>
          <w:sz w:val="24"/>
          <w:szCs w:val="24"/>
        </w:rPr>
        <w:t>doi</w:t>
      </w:r>
      <w:proofErr w:type="spellEnd"/>
      <w:r w:rsidRPr="006438DF">
        <w:rPr>
          <w:rFonts w:ascii="Times New Roman" w:hAnsi="Times New Roman" w:cs="Times New Roman"/>
          <w:sz w:val="24"/>
          <w:szCs w:val="24"/>
        </w:rPr>
        <w:t>: 10.1056/NEJMoa0907118. PMID: 20200382.</w:t>
      </w:r>
    </w:p>
    <w:p w14:paraId="75618344" w14:textId="77777777" w:rsidR="00BB6E64" w:rsidRDefault="00BB6E64" w:rsidP="006573CF">
      <w:pPr>
        <w:spacing w:before="100" w:beforeAutospacing="1" w:after="100" w:afterAutospacing="1"/>
        <w:rPr>
          <w:rFonts w:ascii="Times New Roman" w:eastAsia="Times New Roman" w:hAnsi="Times New Roman" w:cs="Times New Roman"/>
          <w:b/>
          <w:bCs/>
          <w:sz w:val="24"/>
          <w:szCs w:val="24"/>
          <w:lang w:eastAsia="en-GB"/>
        </w:rPr>
      </w:pPr>
    </w:p>
    <w:p w14:paraId="45CC9A6E" w14:textId="77777777" w:rsidR="00BB6E64" w:rsidRDefault="00BB6E64" w:rsidP="006573CF">
      <w:pPr>
        <w:spacing w:before="100" w:beforeAutospacing="1" w:after="100" w:afterAutospacing="1"/>
        <w:rPr>
          <w:rFonts w:ascii="Times New Roman" w:eastAsia="Times New Roman" w:hAnsi="Times New Roman" w:cs="Times New Roman"/>
          <w:b/>
          <w:bCs/>
          <w:sz w:val="24"/>
          <w:szCs w:val="24"/>
          <w:lang w:eastAsia="en-GB"/>
        </w:rPr>
      </w:pPr>
    </w:p>
    <w:p w14:paraId="440E3C6E" w14:textId="1D9E8370" w:rsidR="008943D1" w:rsidRDefault="00467C10" w:rsidP="006573CF">
      <w:pPr>
        <w:spacing w:before="100" w:beforeAutospacing="1" w:after="100" w:afterAutospacing="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4.3 </w:t>
      </w:r>
      <w:proofErr w:type="spellStart"/>
      <w:r w:rsidR="00BB6E64" w:rsidRPr="00BB6E64">
        <w:rPr>
          <w:rFonts w:ascii="Times New Roman" w:eastAsia="Times New Roman" w:hAnsi="Times New Roman" w:cs="Times New Roman"/>
          <w:b/>
          <w:bCs/>
          <w:sz w:val="24"/>
          <w:szCs w:val="24"/>
          <w:lang w:eastAsia="en-GB"/>
        </w:rPr>
        <w:t>ProCESS</w:t>
      </w:r>
      <w:proofErr w:type="spellEnd"/>
      <w:r w:rsidR="00BB6E64" w:rsidRPr="00BB6E64">
        <w:rPr>
          <w:rFonts w:ascii="Times New Roman" w:eastAsia="Times New Roman" w:hAnsi="Times New Roman" w:cs="Times New Roman"/>
          <w:b/>
          <w:bCs/>
          <w:sz w:val="24"/>
          <w:szCs w:val="24"/>
          <w:lang w:eastAsia="en-GB"/>
        </w:rPr>
        <w:t xml:space="preserve"> 2014</w:t>
      </w:r>
    </w:p>
    <w:p w14:paraId="11A5AB31" w14:textId="77777777" w:rsidR="00BB6E64" w:rsidRPr="00BB6E64" w:rsidRDefault="00BB6E64" w:rsidP="006573CF">
      <w:pPr>
        <w:spacing w:before="100" w:beforeAutospacing="1" w:after="100" w:afterAutospacing="1"/>
        <w:rPr>
          <w:rFonts w:ascii="Times New Roman" w:eastAsia="Times New Roman" w:hAnsi="Times New Roman" w:cs="Times New Roman"/>
          <w:b/>
          <w:bCs/>
          <w:sz w:val="24"/>
          <w:szCs w:val="24"/>
          <w:lang w:eastAsia="en-GB"/>
        </w:rPr>
      </w:pPr>
    </w:p>
    <w:tbl>
      <w:tblPr>
        <w:tblStyle w:val="GridTable4-Accent2"/>
        <w:tblW w:w="9016" w:type="dxa"/>
        <w:tblLook w:val="04A0" w:firstRow="1" w:lastRow="0" w:firstColumn="1" w:lastColumn="0" w:noHBand="0" w:noVBand="1"/>
      </w:tblPr>
      <w:tblGrid>
        <w:gridCol w:w="2405"/>
        <w:gridCol w:w="6611"/>
      </w:tblGrid>
      <w:tr w:rsidR="00C0315A" w14:paraId="2B002D4B" w14:textId="77777777" w:rsidTr="00363B1E">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405" w:type="dxa"/>
          </w:tcPr>
          <w:p w14:paraId="2CEE354A" w14:textId="77777777" w:rsidR="00C0315A" w:rsidRPr="00B709AA" w:rsidRDefault="00C0315A" w:rsidP="00363B1E">
            <w:pPr>
              <w:jc w:val="center"/>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Aspect</w:t>
            </w:r>
          </w:p>
        </w:tc>
        <w:tc>
          <w:tcPr>
            <w:tcW w:w="6611" w:type="dxa"/>
          </w:tcPr>
          <w:p w14:paraId="497F12C7" w14:textId="77777777" w:rsidR="00C0315A" w:rsidRPr="00B709AA" w:rsidRDefault="00C0315A" w:rsidP="00363B1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Description</w:t>
            </w:r>
          </w:p>
        </w:tc>
      </w:tr>
      <w:tr w:rsidR="00C0315A" w14:paraId="0851E257" w14:textId="77777777" w:rsidTr="00363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0D65749" w14:textId="77777777" w:rsidR="00C0315A" w:rsidRPr="00B709AA" w:rsidRDefault="00C0315A" w:rsidP="00363B1E">
            <w:pPr>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Purpose</w:t>
            </w:r>
          </w:p>
        </w:tc>
        <w:tc>
          <w:tcPr>
            <w:tcW w:w="6611" w:type="dxa"/>
          </w:tcPr>
          <w:p w14:paraId="3751E868" w14:textId="77777777" w:rsidR="00C0315A" w:rsidRDefault="00396C4E"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8DF">
              <w:rPr>
                <w:rFonts w:ascii="Times New Roman" w:hAnsi="Times New Roman" w:cs="Times New Roman"/>
              </w:rPr>
              <w:t xml:space="preserve">In adult patients with sepsis, does protocol-based care compared to usual care reduce death within 60 </w:t>
            </w:r>
            <w:proofErr w:type="gramStart"/>
            <w:r w:rsidRPr="006438DF">
              <w:rPr>
                <w:rFonts w:ascii="Times New Roman" w:hAnsi="Times New Roman" w:cs="Times New Roman"/>
              </w:rPr>
              <w:t>days</w:t>
            </w:r>
            <w:r>
              <w:rPr>
                <w:rFonts w:ascii="Times New Roman" w:hAnsi="Times New Roman" w:cs="Times New Roman"/>
              </w:rPr>
              <w:t xml:space="preserve"> ?</w:t>
            </w:r>
            <w:proofErr w:type="gramEnd"/>
          </w:p>
          <w:p w14:paraId="79DF5878" w14:textId="65D507AE" w:rsidR="00396C4E" w:rsidRPr="00B709AA" w:rsidRDefault="00396C4E" w:rsidP="00363B1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GB"/>
                <w14:ligatures w14:val="none"/>
              </w:rPr>
            </w:pPr>
          </w:p>
        </w:tc>
      </w:tr>
      <w:tr w:rsidR="00C0315A" w14:paraId="06ED5F58" w14:textId="77777777" w:rsidTr="00363B1E">
        <w:tc>
          <w:tcPr>
            <w:cnfStyle w:val="001000000000" w:firstRow="0" w:lastRow="0" w:firstColumn="1" w:lastColumn="0" w:oddVBand="0" w:evenVBand="0" w:oddHBand="0" w:evenHBand="0" w:firstRowFirstColumn="0" w:firstRowLastColumn="0" w:lastRowFirstColumn="0" w:lastRowLastColumn="0"/>
            <w:tcW w:w="2405" w:type="dxa"/>
          </w:tcPr>
          <w:p w14:paraId="4864E8EA" w14:textId="77777777" w:rsidR="00C0315A" w:rsidRPr="00B709AA" w:rsidRDefault="00C0315A" w:rsidP="00363B1E">
            <w:pPr>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Clinical Intervention</w:t>
            </w:r>
          </w:p>
        </w:tc>
        <w:tc>
          <w:tcPr>
            <w:tcW w:w="6611" w:type="dxa"/>
          </w:tcPr>
          <w:p w14:paraId="55340F9B" w14:textId="77777777" w:rsidR="00396C4E" w:rsidRPr="006438DF" w:rsidRDefault="00396C4E" w:rsidP="00396C4E">
            <w:pPr>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8DF">
              <w:rPr>
                <w:rFonts w:ascii="Times New Roman" w:hAnsi="Times New Roman" w:cs="Times New Roman"/>
              </w:rPr>
              <w:t xml:space="preserve">Early goal-directed therapy (EGDT) group: strict protocolised care (based on </w:t>
            </w:r>
            <w:proofErr w:type="gramStart"/>
            <w:r w:rsidRPr="006438DF">
              <w:rPr>
                <w:rFonts w:ascii="Times New Roman" w:hAnsi="Times New Roman" w:cs="Times New Roman"/>
              </w:rPr>
              <w:t>Rivers</w:t>
            </w:r>
            <w:proofErr w:type="gramEnd"/>
            <w:r w:rsidRPr="006438DF">
              <w:rPr>
                <w:rFonts w:ascii="Times New Roman" w:hAnsi="Times New Roman" w:cs="Times New Roman"/>
              </w:rPr>
              <w:t xml:space="preserve"> study) for 6 hours with dedicated doctor, nurse and research assistant that provided prompts</w:t>
            </w:r>
          </w:p>
          <w:p w14:paraId="4947948F" w14:textId="77777777" w:rsidR="00396C4E" w:rsidRPr="006438DF" w:rsidRDefault="00396C4E" w:rsidP="00396C4E">
            <w:pPr>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8DF">
              <w:rPr>
                <w:rFonts w:ascii="Times New Roman" w:hAnsi="Times New Roman" w:cs="Times New Roman"/>
              </w:rPr>
              <w:t>Protocol-based standard therapy group: relaxed protocolised care (based upon published expert opinions) for 6 hours with dedicated doctor, nurse and research assistant that provided prompts</w:t>
            </w:r>
          </w:p>
          <w:p w14:paraId="62483385" w14:textId="5D63B56D" w:rsidR="00C0315A" w:rsidRPr="00B709AA" w:rsidRDefault="00C0315A" w:rsidP="00363B1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p>
        </w:tc>
      </w:tr>
      <w:tr w:rsidR="00C0315A" w14:paraId="4502B32E" w14:textId="77777777" w:rsidTr="00363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B6F6744" w14:textId="77777777" w:rsidR="00C0315A" w:rsidRPr="00B709AA" w:rsidRDefault="00C0315A" w:rsidP="00363B1E">
            <w:pPr>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Outcome</w:t>
            </w:r>
          </w:p>
        </w:tc>
        <w:tc>
          <w:tcPr>
            <w:tcW w:w="6611" w:type="dxa"/>
          </w:tcPr>
          <w:p w14:paraId="404B7E15" w14:textId="77777777" w:rsidR="00C0315A" w:rsidRDefault="00BB6E64" w:rsidP="00363B1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 primary outcome measured was mortality at 60 days and secondary outcome was all cause in hospital mortality at 90 days.</w:t>
            </w:r>
          </w:p>
          <w:p w14:paraId="5BD993A9" w14:textId="75F62C1F" w:rsidR="00BB6E64" w:rsidRPr="00B709AA" w:rsidRDefault="00BB6E64" w:rsidP="00363B1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GB"/>
                <w14:ligatures w14:val="none"/>
              </w:rPr>
            </w:pPr>
          </w:p>
        </w:tc>
      </w:tr>
      <w:tr w:rsidR="00C0315A" w14:paraId="029A6485" w14:textId="77777777" w:rsidTr="00363B1E">
        <w:tc>
          <w:tcPr>
            <w:cnfStyle w:val="001000000000" w:firstRow="0" w:lastRow="0" w:firstColumn="1" w:lastColumn="0" w:oddVBand="0" w:evenVBand="0" w:oddHBand="0" w:evenHBand="0" w:firstRowFirstColumn="0" w:firstRowLastColumn="0" w:lastRowFirstColumn="0" w:lastRowLastColumn="0"/>
            <w:tcW w:w="2405" w:type="dxa"/>
          </w:tcPr>
          <w:p w14:paraId="13A0BE0F" w14:textId="77777777" w:rsidR="00C0315A" w:rsidRPr="00B709AA" w:rsidRDefault="00C0315A" w:rsidP="00363B1E">
            <w:pPr>
              <w:rPr>
                <w:rFonts w:ascii="Times New Roman" w:eastAsia="Times New Roman" w:hAnsi="Times New Roman" w:cs="Times New Roman"/>
                <w:kern w:val="0"/>
                <w:lang w:eastAsia="en-GB"/>
                <w14:ligatures w14:val="none"/>
              </w:rPr>
            </w:pPr>
            <w:r w:rsidRPr="00B709AA">
              <w:rPr>
                <w:rFonts w:ascii="Times New Roman" w:eastAsia="Times New Roman" w:hAnsi="Times New Roman" w:cs="Times New Roman"/>
                <w:kern w:val="0"/>
                <w:lang w:eastAsia="en-GB"/>
                <w14:ligatures w14:val="none"/>
              </w:rPr>
              <w:t>Conclusion</w:t>
            </w:r>
          </w:p>
        </w:tc>
        <w:tc>
          <w:tcPr>
            <w:tcW w:w="6611" w:type="dxa"/>
          </w:tcPr>
          <w:p w14:paraId="4EF69F64" w14:textId="77777777" w:rsidR="00396C4E" w:rsidRPr="006438DF" w:rsidRDefault="00396C4E" w:rsidP="00396C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8DF">
              <w:rPr>
                <w:rFonts w:ascii="Times New Roman" w:hAnsi="Times New Roman" w:cs="Times New Roman"/>
              </w:rPr>
              <w:t>No significant advantage, with respect to mortality or morbidity, of protocol-based resuscitation over bedside care that was provided according to the treating physician’s judgement.</w:t>
            </w:r>
          </w:p>
          <w:p w14:paraId="18A810D4" w14:textId="21F1A93F" w:rsidR="00C0315A" w:rsidRPr="00B709AA" w:rsidRDefault="00C0315A" w:rsidP="00363B1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p>
        </w:tc>
      </w:tr>
    </w:tbl>
    <w:p w14:paraId="77A8267A" w14:textId="77777777" w:rsidR="00C0315A" w:rsidRDefault="00C0315A" w:rsidP="006573CF"/>
    <w:p w14:paraId="41A84AC9" w14:textId="77777777" w:rsidR="006573CF" w:rsidRPr="00D51B08" w:rsidRDefault="006573CF" w:rsidP="006573CF">
      <w:pPr>
        <w:spacing w:before="100" w:beforeAutospacing="1" w:after="100" w:afterAutospacing="1"/>
        <w:rPr>
          <w:rFonts w:ascii="Times New Roman" w:eastAsia="Times New Roman" w:hAnsi="Times New Roman" w:cs="Times New Roman"/>
          <w:lang w:eastAsia="en-GB"/>
        </w:rPr>
      </w:pPr>
      <w:r w:rsidRPr="00D51B08">
        <w:rPr>
          <w:rFonts w:ascii="Times New Roman" w:eastAsia="Times New Roman" w:hAnsi="Times New Roman" w:cs="Times New Roman"/>
          <w:lang w:eastAsia="en-GB"/>
        </w:rPr>
        <w:t xml:space="preserve">This table provides a detailed overview of the purpose, clinical intervention, outcomes, and conclusions drawn from the </w:t>
      </w:r>
      <w:proofErr w:type="spellStart"/>
      <w:r w:rsidRPr="00D51B08">
        <w:rPr>
          <w:rFonts w:ascii="Times New Roman" w:eastAsia="Times New Roman" w:hAnsi="Times New Roman" w:cs="Times New Roman"/>
          <w:lang w:eastAsia="en-GB"/>
        </w:rPr>
        <w:t>ProCESS</w:t>
      </w:r>
      <w:proofErr w:type="spellEnd"/>
      <w:r w:rsidRPr="00D51B08">
        <w:rPr>
          <w:rFonts w:ascii="Times New Roman" w:eastAsia="Times New Roman" w:hAnsi="Times New Roman" w:cs="Times New Roman"/>
          <w:lang w:eastAsia="en-GB"/>
        </w:rPr>
        <w:t xml:space="preserve"> 2014 trial, emphasizing its findings regarding protocolized care in the management of septic shock.</w:t>
      </w:r>
    </w:p>
    <w:p w14:paraId="39FAB031" w14:textId="77777777" w:rsidR="00396C4E" w:rsidRPr="006438DF" w:rsidRDefault="00396C4E" w:rsidP="00396C4E">
      <w:pPr>
        <w:rPr>
          <w:rFonts w:ascii="Times New Roman" w:hAnsi="Times New Roman" w:cs="Times New Roman"/>
          <w:sz w:val="24"/>
          <w:szCs w:val="24"/>
          <w:lang w:val="en-IN"/>
        </w:rPr>
      </w:pPr>
      <w:proofErr w:type="spellStart"/>
      <w:r w:rsidRPr="006438DF">
        <w:rPr>
          <w:rFonts w:ascii="Times New Roman" w:hAnsi="Times New Roman" w:cs="Times New Roman"/>
          <w:sz w:val="24"/>
          <w:szCs w:val="24"/>
        </w:rPr>
        <w:t>ProCESS</w:t>
      </w:r>
      <w:proofErr w:type="spellEnd"/>
      <w:r w:rsidRPr="006438DF">
        <w:rPr>
          <w:rFonts w:ascii="Times New Roman" w:hAnsi="Times New Roman" w:cs="Times New Roman"/>
          <w:sz w:val="24"/>
          <w:szCs w:val="24"/>
        </w:rPr>
        <w:t xml:space="preserve"> Investigators; Yealy DM, Kellum JA, Huang DT, </w:t>
      </w:r>
      <w:proofErr w:type="spellStart"/>
      <w:r w:rsidRPr="006438DF">
        <w:rPr>
          <w:rFonts w:ascii="Times New Roman" w:hAnsi="Times New Roman" w:cs="Times New Roman"/>
          <w:sz w:val="24"/>
          <w:szCs w:val="24"/>
        </w:rPr>
        <w:t>Barnato</w:t>
      </w:r>
      <w:proofErr w:type="spellEnd"/>
      <w:r w:rsidRPr="006438DF">
        <w:rPr>
          <w:rFonts w:ascii="Times New Roman" w:hAnsi="Times New Roman" w:cs="Times New Roman"/>
          <w:sz w:val="24"/>
          <w:szCs w:val="24"/>
        </w:rPr>
        <w:t xml:space="preserve"> AE, </w:t>
      </w:r>
      <w:proofErr w:type="spellStart"/>
      <w:r w:rsidRPr="006438DF">
        <w:rPr>
          <w:rFonts w:ascii="Times New Roman" w:hAnsi="Times New Roman" w:cs="Times New Roman"/>
          <w:sz w:val="24"/>
          <w:szCs w:val="24"/>
        </w:rPr>
        <w:t>Weissfeld</w:t>
      </w:r>
      <w:proofErr w:type="spellEnd"/>
      <w:r w:rsidRPr="006438DF">
        <w:rPr>
          <w:rFonts w:ascii="Times New Roman" w:hAnsi="Times New Roman" w:cs="Times New Roman"/>
          <w:sz w:val="24"/>
          <w:szCs w:val="24"/>
        </w:rPr>
        <w:t xml:space="preserve"> LA, Pike F, Terndrup T, Wang HE, Hou PC, LoVecchio F, Filbin MR, Shapiro NI, Angus DC. A randomized trial of protocol-based care for early septic shock. N Engl J Med. 2014 May 1;370(18):1683-93. </w:t>
      </w:r>
      <w:proofErr w:type="spellStart"/>
      <w:r w:rsidRPr="006438DF">
        <w:rPr>
          <w:rFonts w:ascii="Times New Roman" w:hAnsi="Times New Roman" w:cs="Times New Roman"/>
          <w:sz w:val="24"/>
          <w:szCs w:val="24"/>
        </w:rPr>
        <w:t>doi</w:t>
      </w:r>
      <w:proofErr w:type="spellEnd"/>
      <w:r w:rsidRPr="006438DF">
        <w:rPr>
          <w:rFonts w:ascii="Times New Roman" w:hAnsi="Times New Roman" w:cs="Times New Roman"/>
          <w:sz w:val="24"/>
          <w:szCs w:val="24"/>
        </w:rPr>
        <w:t xml:space="preserve">: 10.1056/NEJMoa1401602. </w:t>
      </w:r>
      <w:proofErr w:type="spellStart"/>
      <w:r w:rsidRPr="006438DF">
        <w:rPr>
          <w:rFonts w:ascii="Times New Roman" w:hAnsi="Times New Roman" w:cs="Times New Roman"/>
          <w:sz w:val="24"/>
          <w:szCs w:val="24"/>
        </w:rPr>
        <w:t>Epub</w:t>
      </w:r>
      <w:proofErr w:type="spellEnd"/>
      <w:r w:rsidRPr="006438DF">
        <w:rPr>
          <w:rFonts w:ascii="Times New Roman" w:hAnsi="Times New Roman" w:cs="Times New Roman"/>
          <w:sz w:val="24"/>
          <w:szCs w:val="24"/>
        </w:rPr>
        <w:t xml:space="preserve"> 2014 Mar 18. PMID: 24635773; PMCID: PMC4101700.</w:t>
      </w:r>
    </w:p>
    <w:p w14:paraId="7049CB59" w14:textId="77777777" w:rsidR="006573CF" w:rsidRPr="00D51B08" w:rsidRDefault="006573CF" w:rsidP="006573CF">
      <w:pPr>
        <w:pBdr>
          <w:bottom w:val="single" w:sz="6" w:space="1" w:color="auto"/>
        </w:pBdr>
        <w:jc w:val="center"/>
        <w:rPr>
          <w:rFonts w:ascii="Arial" w:eastAsia="Times New Roman" w:hAnsi="Arial" w:cs="Arial"/>
          <w:vanish/>
          <w:sz w:val="16"/>
          <w:szCs w:val="16"/>
          <w:lang w:eastAsia="en-GB"/>
        </w:rPr>
      </w:pPr>
      <w:r w:rsidRPr="00D51B08">
        <w:rPr>
          <w:rFonts w:ascii="Arial" w:eastAsia="Times New Roman" w:hAnsi="Arial" w:cs="Arial"/>
          <w:vanish/>
          <w:sz w:val="16"/>
          <w:szCs w:val="16"/>
          <w:lang w:eastAsia="en-GB"/>
        </w:rPr>
        <w:t>Top of Form</w:t>
      </w:r>
    </w:p>
    <w:p w14:paraId="5A0AF65D" w14:textId="77777777" w:rsidR="006573CF" w:rsidRPr="00D51B08" w:rsidRDefault="006573CF" w:rsidP="006573CF">
      <w:pPr>
        <w:pBdr>
          <w:top w:val="single" w:sz="6" w:space="1" w:color="auto"/>
        </w:pBdr>
        <w:jc w:val="center"/>
        <w:rPr>
          <w:rFonts w:ascii="Arial" w:eastAsia="Times New Roman" w:hAnsi="Arial" w:cs="Arial"/>
          <w:vanish/>
          <w:sz w:val="16"/>
          <w:szCs w:val="16"/>
          <w:lang w:eastAsia="en-GB"/>
        </w:rPr>
      </w:pPr>
      <w:r w:rsidRPr="00D51B08">
        <w:rPr>
          <w:rFonts w:ascii="Arial" w:eastAsia="Times New Roman" w:hAnsi="Arial" w:cs="Arial"/>
          <w:vanish/>
          <w:sz w:val="16"/>
          <w:szCs w:val="16"/>
          <w:lang w:eastAsia="en-GB"/>
        </w:rPr>
        <w:t>Bottom of Form</w:t>
      </w:r>
    </w:p>
    <w:p w14:paraId="26534E2D" w14:textId="77777777" w:rsidR="006573CF" w:rsidRDefault="006573CF" w:rsidP="006573CF"/>
    <w:p w14:paraId="6C7679D8" w14:textId="77777777" w:rsidR="008943D1" w:rsidRDefault="008943D1" w:rsidP="006573CF"/>
    <w:p w14:paraId="1A18AB77" w14:textId="77777777" w:rsidR="008943D1" w:rsidRDefault="008943D1" w:rsidP="006573CF"/>
    <w:p w14:paraId="5C1144CC" w14:textId="77777777" w:rsidR="00681718" w:rsidRDefault="00681718" w:rsidP="006573CF"/>
    <w:p w14:paraId="64EACB42" w14:textId="667FBFC5" w:rsidR="006573CF" w:rsidRPr="00BE64ED" w:rsidRDefault="00467C10" w:rsidP="006573CF">
      <w:pPr>
        <w:rPr>
          <w:rFonts w:ascii="Times New Roman" w:hAnsi="Times New Roman" w:cs="Times New Roman"/>
          <w:b/>
          <w:bCs/>
        </w:rPr>
      </w:pPr>
      <w:r>
        <w:rPr>
          <w:rFonts w:ascii="Times New Roman" w:hAnsi="Times New Roman" w:cs="Times New Roman"/>
          <w:b/>
          <w:bCs/>
        </w:rPr>
        <w:t xml:space="preserve">4.4 </w:t>
      </w:r>
      <w:r w:rsidR="006573CF" w:rsidRPr="00BE64ED">
        <w:rPr>
          <w:rFonts w:ascii="Times New Roman" w:hAnsi="Times New Roman" w:cs="Times New Roman"/>
          <w:b/>
          <w:bCs/>
        </w:rPr>
        <w:t>ARISE 2014</w:t>
      </w:r>
    </w:p>
    <w:p w14:paraId="1E849967" w14:textId="77777777" w:rsidR="006573CF" w:rsidRDefault="006573CF" w:rsidP="006573CF"/>
    <w:tbl>
      <w:tblPr>
        <w:tblStyle w:val="GridTable4-Accent2"/>
        <w:tblW w:w="9016" w:type="dxa"/>
        <w:tblLook w:val="04A0" w:firstRow="1" w:lastRow="0" w:firstColumn="1" w:lastColumn="0" w:noHBand="0" w:noVBand="1"/>
      </w:tblPr>
      <w:tblGrid>
        <w:gridCol w:w="2405"/>
        <w:gridCol w:w="6611"/>
      </w:tblGrid>
      <w:tr w:rsidR="006573CF" w14:paraId="7DE6ADFB" w14:textId="77777777" w:rsidTr="00577743">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405" w:type="dxa"/>
          </w:tcPr>
          <w:p w14:paraId="5FFDCE4C" w14:textId="77777777" w:rsidR="006573CF" w:rsidRPr="00D51B08" w:rsidRDefault="006573CF" w:rsidP="00577743">
            <w:pPr>
              <w:jc w:val="center"/>
              <w:rPr>
                <w:rFonts w:ascii="Times New Roman" w:eastAsia="Times New Roman" w:hAnsi="Times New Roman" w:cs="Times New Roman"/>
                <w:kern w:val="0"/>
                <w:lang w:eastAsia="en-GB"/>
                <w14:ligatures w14:val="none"/>
              </w:rPr>
            </w:pPr>
            <w:r w:rsidRPr="00D51B08">
              <w:rPr>
                <w:rFonts w:ascii="Times New Roman" w:eastAsia="Times New Roman" w:hAnsi="Times New Roman" w:cs="Times New Roman"/>
                <w:kern w:val="0"/>
                <w:lang w:eastAsia="en-GB"/>
                <w14:ligatures w14:val="none"/>
              </w:rPr>
              <w:t>Aspect</w:t>
            </w:r>
          </w:p>
        </w:tc>
        <w:tc>
          <w:tcPr>
            <w:tcW w:w="6611" w:type="dxa"/>
          </w:tcPr>
          <w:p w14:paraId="26E01732" w14:textId="77777777" w:rsidR="006573CF" w:rsidRPr="00D51B08" w:rsidRDefault="006573CF" w:rsidP="0057774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r w:rsidRPr="00D51B08">
              <w:rPr>
                <w:rFonts w:ascii="Times New Roman" w:eastAsia="Times New Roman" w:hAnsi="Times New Roman" w:cs="Times New Roman"/>
                <w:kern w:val="0"/>
                <w:lang w:eastAsia="en-GB"/>
                <w14:ligatures w14:val="none"/>
              </w:rPr>
              <w:t>Description</w:t>
            </w:r>
          </w:p>
        </w:tc>
      </w:tr>
      <w:tr w:rsidR="006573CF" w14:paraId="406464E8" w14:textId="77777777" w:rsidTr="00577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5AD67B4" w14:textId="77777777" w:rsidR="006573CF" w:rsidRPr="00D51B08" w:rsidRDefault="006573CF" w:rsidP="00577743">
            <w:pPr>
              <w:rPr>
                <w:rFonts w:ascii="Times New Roman" w:eastAsia="Times New Roman" w:hAnsi="Times New Roman" w:cs="Times New Roman"/>
                <w:kern w:val="0"/>
                <w:lang w:eastAsia="en-GB"/>
                <w14:ligatures w14:val="none"/>
              </w:rPr>
            </w:pPr>
            <w:r w:rsidRPr="00D51B08">
              <w:rPr>
                <w:rFonts w:ascii="Times New Roman" w:eastAsia="Times New Roman" w:hAnsi="Times New Roman" w:cs="Times New Roman"/>
                <w:kern w:val="0"/>
                <w:lang w:eastAsia="en-GB"/>
                <w14:ligatures w14:val="none"/>
              </w:rPr>
              <w:t>Purpose</w:t>
            </w:r>
          </w:p>
        </w:tc>
        <w:tc>
          <w:tcPr>
            <w:tcW w:w="6611" w:type="dxa"/>
          </w:tcPr>
          <w:p w14:paraId="38701F0F" w14:textId="77777777" w:rsidR="006573CF" w:rsidRPr="00D51B08" w:rsidRDefault="006573CF" w:rsidP="00577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GB"/>
                <w14:ligatures w14:val="none"/>
              </w:rPr>
            </w:pPr>
            <w:r w:rsidRPr="00D51B08">
              <w:rPr>
                <w:rFonts w:ascii="Times New Roman" w:eastAsia="Times New Roman" w:hAnsi="Times New Roman" w:cs="Times New Roman"/>
                <w:kern w:val="0"/>
                <w:lang w:eastAsia="en-GB"/>
                <w14:ligatures w14:val="none"/>
              </w:rPr>
              <w:t>The ARISE trial aimed to evaluate the effectiveness of early goal-directed therapy (EGDT) compared to usual care in the management of patients presenting to the emergency department with early septic shock. The trial sought to determine if EGDT would improve outcomes such as mortality and organ dysfunction.</w:t>
            </w:r>
          </w:p>
        </w:tc>
      </w:tr>
      <w:tr w:rsidR="006573CF" w14:paraId="0482E05E" w14:textId="77777777" w:rsidTr="00577743">
        <w:tc>
          <w:tcPr>
            <w:cnfStyle w:val="001000000000" w:firstRow="0" w:lastRow="0" w:firstColumn="1" w:lastColumn="0" w:oddVBand="0" w:evenVBand="0" w:oddHBand="0" w:evenHBand="0" w:firstRowFirstColumn="0" w:firstRowLastColumn="0" w:lastRowFirstColumn="0" w:lastRowLastColumn="0"/>
            <w:tcW w:w="2405" w:type="dxa"/>
          </w:tcPr>
          <w:p w14:paraId="667FE5AE" w14:textId="77777777" w:rsidR="006573CF" w:rsidRPr="00D51B08" w:rsidRDefault="006573CF" w:rsidP="00577743">
            <w:pPr>
              <w:rPr>
                <w:rFonts w:ascii="Times New Roman" w:eastAsia="Times New Roman" w:hAnsi="Times New Roman" w:cs="Times New Roman"/>
                <w:kern w:val="0"/>
                <w:lang w:eastAsia="en-GB"/>
                <w14:ligatures w14:val="none"/>
              </w:rPr>
            </w:pPr>
            <w:r w:rsidRPr="00D51B08">
              <w:rPr>
                <w:rFonts w:ascii="Times New Roman" w:eastAsia="Times New Roman" w:hAnsi="Times New Roman" w:cs="Times New Roman"/>
                <w:kern w:val="0"/>
                <w:lang w:eastAsia="en-GB"/>
                <w14:ligatures w14:val="none"/>
              </w:rPr>
              <w:t>Clinical Intervention</w:t>
            </w:r>
          </w:p>
        </w:tc>
        <w:tc>
          <w:tcPr>
            <w:tcW w:w="6611" w:type="dxa"/>
          </w:tcPr>
          <w:p w14:paraId="539B3667" w14:textId="77777777" w:rsidR="006573CF" w:rsidRPr="00D51B08" w:rsidRDefault="006573CF" w:rsidP="005777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r w:rsidRPr="00D51B08">
              <w:rPr>
                <w:rFonts w:ascii="Times New Roman" w:eastAsia="Times New Roman" w:hAnsi="Times New Roman" w:cs="Times New Roman"/>
                <w:kern w:val="0"/>
                <w:lang w:eastAsia="en-GB"/>
                <w14:ligatures w14:val="none"/>
              </w:rPr>
              <w:t xml:space="preserve">Patients in the EGDT group received a structured resuscitation protocol involving aggressive fluid resuscitation, vasopressor therapy to achieve target mean arterial pressure (MAP), and blood transfusion if </w:t>
            </w:r>
            <w:proofErr w:type="spellStart"/>
            <w:r w:rsidRPr="00D51B08">
              <w:rPr>
                <w:rFonts w:ascii="Times New Roman" w:eastAsia="Times New Roman" w:hAnsi="Times New Roman" w:cs="Times New Roman"/>
                <w:kern w:val="0"/>
                <w:lang w:eastAsia="en-GB"/>
                <w14:ligatures w14:val="none"/>
              </w:rPr>
              <w:t>hemoglobin</w:t>
            </w:r>
            <w:proofErr w:type="spellEnd"/>
            <w:r w:rsidRPr="00D51B08">
              <w:rPr>
                <w:rFonts w:ascii="Times New Roman" w:eastAsia="Times New Roman" w:hAnsi="Times New Roman" w:cs="Times New Roman"/>
                <w:kern w:val="0"/>
                <w:lang w:eastAsia="en-GB"/>
                <w14:ligatures w14:val="none"/>
              </w:rPr>
              <w:t xml:space="preserve"> levels dropped below specified thresholds. Standard care patients received treatment based on clinical judgment and usual practices at the participating </w:t>
            </w:r>
            <w:proofErr w:type="spellStart"/>
            <w:r w:rsidRPr="00D51B08">
              <w:rPr>
                <w:rFonts w:ascii="Times New Roman" w:eastAsia="Times New Roman" w:hAnsi="Times New Roman" w:cs="Times New Roman"/>
                <w:kern w:val="0"/>
                <w:lang w:eastAsia="en-GB"/>
                <w14:ligatures w14:val="none"/>
              </w:rPr>
              <w:t>centers</w:t>
            </w:r>
            <w:proofErr w:type="spellEnd"/>
            <w:r w:rsidRPr="00D51B08">
              <w:rPr>
                <w:rFonts w:ascii="Times New Roman" w:eastAsia="Times New Roman" w:hAnsi="Times New Roman" w:cs="Times New Roman"/>
                <w:kern w:val="0"/>
                <w:lang w:eastAsia="en-GB"/>
                <w14:ligatures w14:val="none"/>
              </w:rPr>
              <w:t>.</w:t>
            </w:r>
          </w:p>
        </w:tc>
      </w:tr>
      <w:tr w:rsidR="006573CF" w14:paraId="35607D3C" w14:textId="77777777" w:rsidTr="00577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BE62C8C" w14:textId="77777777" w:rsidR="006573CF" w:rsidRPr="00D51B08" w:rsidRDefault="006573CF" w:rsidP="00577743">
            <w:pPr>
              <w:rPr>
                <w:rFonts w:ascii="Times New Roman" w:eastAsia="Times New Roman" w:hAnsi="Times New Roman" w:cs="Times New Roman"/>
                <w:kern w:val="0"/>
                <w:lang w:eastAsia="en-GB"/>
                <w14:ligatures w14:val="none"/>
              </w:rPr>
            </w:pPr>
            <w:r w:rsidRPr="00D51B08">
              <w:rPr>
                <w:rFonts w:ascii="Times New Roman" w:eastAsia="Times New Roman" w:hAnsi="Times New Roman" w:cs="Times New Roman"/>
                <w:kern w:val="0"/>
                <w:lang w:eastAsia="en-GB"/>
                <w14:ligatures w14:val="none"/>
              </w:rPr>
              <w:t>Outcome</w:t>
            </w:r>
          </w:p>
        </w:tc>
        <w:tc>
          <w:tcPr>
            <w:tcW w:w="6611" w:type="dxa"/>
          </w:tcPr>
          <w:p w14:paraId="3847CBC1" w14:textId="77777777" w:rsidR="006573CF" w:rsidRPr="00D51B08" w:rsidRDefault="006573CF" w:rsidP="00577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GB"/>
                <w14:ligatures w14:val="none"/>
              </w:rPr>
            </w:pPr>
            <w:r w:rsidRPr="00D51B08">
              <w:rPr>
                <w:rFonts w:ascii="Times New Roman" w:eastAsia="Times New Roman" w:hAnsi="Times New Roman" w:cs="Times New Roman"/>
                <w:kern w:val="0"/>
                <w:lang w:eastAsia="en-GB"/>
                <w14:ligatures w14:val="none"/>
              </w:rPr>
              <w:t>The primary outcome was mortality from any cause within 90 days after randomization. Secondary outcomes included organ dysfunction and health-related quality of life. The trial found no significant difference in mortality between the EGDT and standard care groups, indicating that EGDT did not confer a survival benefit over usual care in patients with early septic shock.</w:t>
            </w:r>
          </w:p>
        </w:tc>
      </w:tr>
      <w:tr w:rsidR="006573CF" w14:paraId="7A562F7A" w14:textId="77777777" w:rsidTr="00577743">
        <w:tc>
          <w:tcPr>
            <w:cnfStyle w:val="001000000000" w:firstRow="0" w:lastRow="0" w:firstColumn="1" w:lastColumn="0" w:oddVBand="0" w:evenVBand="0" w:oddHBand="0" w:evenHBand="0" w:firstRowFirstColumn="0" w:firstRowLastColumn="0" w:lastRowFirstColumn="0" w:lastRowLastColumn="0"/>
            <w:tcW w:w="2405" w:type="dxa"/>
          </w:tcPr>
          <w:p w14:paraId="51B143A2" w14:textId="77777777" w:rsidR="006573CF" w:rsidRPr="00D51B08" w:rsidRDefault="006573CF" w:rsidP="00577743">
            <w:pPr>
              <w:rPr>
                <w:rFonts w:ascii="Times New Roman" w:eastAsia="Times New Roman" w:hAnsi="Times New Roman" w:cs="Times New Roman"/>
                <w:kern w:val="0"/>
                <w:lang w:eastAsia="en-GB"/>
                <w14:ligatures w14:val="none"/>
              </w:rPr>
            </w:pPr>
            <w:r w:rsidRPr="00D51B08">
              <w:rPr>
                <w:rFonts w:ascii="Times New Roman" w:eastAsia="Times New Roman" w:hAnsi="Times New Roman" w:cs="Times New Roman"/>
                <w:kern w:val="0"/>
                <w:lang w:eastAsia="en-GB"/>
                <w14:ligatures w14:val="none"/>
              </w:rPr>
              <w:t>Conclusion</w:t>
            </w:r>
          </w:p>
        </w:tc>
        <w:tc>
          <w:tcPr>
            <w:tcW w:w="6611" w:type="dxa"/>
          </w:tcPr>
          <w:p w14:paraId="187C79B7" w14:textId="77777777" w:rsidR="006573CF" w:rsidRPr="00D51B08" w:rsidRDefault="006573CF" w:rsidP="005777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r w:rsidRPr="00D51B08">
              <w:rPr>
                <w:rFonts w:ascii="Times New Roman" w:eastAsia="Times New Roman" w:hAnsi="Times New Roman" w:cs="Times New Roman"/>
                <w:kern w:val="0"/>
                <w:lang w:eastAsia="en-GB"/>
                <w14:ligatures w14:val="none"/>
              </w:rPr>
              <w:t>The ARISE trial concluded that early goal-directed therapy, as implemented in the study, did not result in lower mortality rates compared to standard care for patients presenting with early septic shock in the emergency department. The findings suggested that adherence to a specific EGDT protocol did not improve survival outcomes or reduce organ dysfunction in this patient population.</w:t>
            </w:r>
          </w:p>
        </w:tc>
      </w:tr>
    </w:tbl>
    <w:p w14:paraId="57685EE5" w14:textId="77777777" w:rsidR="006573CF" w:rsidRDefault="006573CF" w:rsidP="006573CF"/>
    <w:p w14:paraId="5A0D4F88" w14:textId="77777777" w:rsidR="006573CF" w:rsidRDefault="006573CF" w:rsidP="006573CF">
      <w:pPr>
        <w:spacing w:before="100" w:beforeAutospacing="1" w:after="100" w:afterAutospacing="1"/>
        <w:rPr>
          <w:rFonts w:ascii="Times New Roman" w:eastAsia="Times New Roman" w:hAnsi="Times New Roman" w:cs="Times New Roman"/>
          <w:lang w:eastAsia="en-GB"/>
        </w:rPr>
      </w:pPr>
      <w:r w:rsidRPr="00D51B08">
        <w:rPr>
          <w:rFonts w:ascii="Times New Roman" w:eastAsia="Times New Roman" w:hAnsi="Times New Roman" w:cs="Times New Roman"/>
          <w:lang w:eastAsia="en-GB"/>
        </w:rPr>
        <w:t>This table provides a detailed overview of the purpose, clinical intervention, outcomes, and conclusions drawn from the ARISE 2014 trial, highlighting its findings regarding early goal-directed therapy in the management of septic shock in the emergency department setting.</w:t>
      </w:r>
    </w:p>
    <w:p w14:paraId="4A37857D" w14:textId="77777777" w:rsidR="008943D1" w:rsidRDefault="008943D1" w:rsidP="006573CF">
      <w:pPr>
        <w:spacing w:before="100" w:beforeAutospacing="1" w:after="100" w:afterAutospacing="1"/>
        <w:rPr>
          <w:rFonts w:ascii="Times New Roman" w:eastAsia="Times New Roman" w:hAnsi="Times New Roman" w:cs="Times New Roman"/>
          <w:lang w:eastAsia="en-GB"/>
        </w:rPr>
      </w:pPr>
    </w:p>
    <w:p w14:paraId="5460BB8B" w14:textId="77777777" w:rsidR="008943D1" w:rsidRPr="006438DF" w:rsidRDefault="008943D1" w:rsidP="008943D1">
      <w:pPr>
        <w:pStyle w:val="ListParagraph"/>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Australasian Resuscitation </w:t>
      </w:r>
      <w:proofErr w:type="gramStart"/>
      <w:r w:rsidRPr="006438DF">
        <w:rPr>
          <w:rFonts w:ascii="Times New Roman" w:hAnsi="Times New Roman" w:cs="Times New Roman"/>
          <w:sz w:val="24"/>
          <w:szCs w:val="24"/>
          <w:lang w:val="en-IN"/>
        </w:rPr>
        <w:t>In</w:t>
      </w:r>
      <w:proofErr w:type="gramEnd"/>
      <w:r w:rsidRPr="006438DF">
        <w:rPr>
          <w:rFonts w:ascii="Times New Roman" w:hAnsi="Times New Roman" w:cs="Times New Roman"/>
          <w:sz w:val="24"/>
          <w:szCs w:val="24"/>
          <w:lang w:val="en-IN"/>
        </w:rPr>
        <w:t xml:space="preserve"> Sepsis Evaluation Randomised Controlled Trial</w:t>
      </w:r>
    </w:p>
    <w:p w14:paraId="1E079B3D" w14:textId="77777777" w:rsidR="008943D1" w:rsidRPr="006438DF" w:rsidRDefault="008943D1" w:rsidP="008943D1">
      <w:pPr>
        <w:pStyle w:val="ListParagraph"/>
        <w:rPr>
          <w:rFonts w:ascii="Times New Roman" w:hAnsi="Times New Roman" w:cs="Times New Roman"/>
          <w:sz w:val="24"/>
          <w:szCs w:val="24"/>
          <w:lang w:val="en-IN"/>
        </w:rPr>
      </w:pPr>
      <w:r w:rsidRPr="006438DF">
        <w:rPr>
          <w:rFonts w:ascii="Times New Roman" w:hAnsi="Times New Roman" w:cs="Times New Roman"/>
          <w:sz w:val="24"/>
          <w:szCs w:val="24"/>
          <w:lang w:val="en-IN"/>
        </w:rPr>
        <w:t>ARISE Investigators. NEJM Oct 1 2014 (</w:t>
      </w:r>
      <w:proofErr w:type="spellStart"/>
      <w:r w:rsidRPr="006438DF">
        <w:rPr>
          <w:rFonts w:ascii="Times New Roman" w:hAnsi="Times New Roman" w:cs="Times New Roman"/>
          <w:sz w:val="24"/>
          <w:szCs w:val="24"/>
          <w:lang w:val="en-IN"/>
        </w:rPr>
        <w:t>ePub</w:t>
      </w:r>
      <w:proofErr w:type="spellEnd"/>
      <w:r w:rsidRPr="006438DF">
        <w:rPr>
          <w:rFonts w:ascii="Times New Roman" w:hAnsi="Times New Roman" w:cs="Times New Roman"/>
          <w:sz w:val="24"/>
          <w:szCs w:val="24"/>
          <w:lang w:val="en-IN"/>
        </w:rPr>
        <w:t>); DOI: 10.1056/NEJMoa1404380</w:t>
      </w:r>
    </w:p>
    <w:p w14:paraId="2298A0E2" w14:textId="77777777" w:rsidR="008943D1" w:rsidRPr="00D51B08" w:rsidRDefault="008943D1" w:rsidP="006573CF">
      <w:pPr>
        <w:spacing w:before="100" w:beforeAutospacing="1" w:after="100" w:afterAutospacing="1"/>
        <w:rPr>
          <w:rFonts w:ascii="Times New Roman" w:eastAsia="Times New Roman" w:hAnsi="Times New Roman" w:cs="Times New Roman"/>
          <w:lang w:eastAsia="en-GB"/>
        </w:rPr>
      </w:pPr>
    </w:p>
    <w:p w14:paraId="4BB0F42A" w14:textId="77777777" w:rsidR="006573CF" w:rsidRDefault="006573CF" w:rsidP="006573CF"/>
    <w:p w14:paraId="5E93CE57" w14:textId="77777777" w:rsidR="006573CF" w:rsidRDefault="006573CF" w:rsidP="006573CF"/>
    <w:p w14:paraId="723F8649" w14:textId="77777777" w:rsidR="006573CF" w:rsidRDefault="006573CF" w:rsidP="006573CF"/>
    <w:p w14:paraId="0A0F9762" w14:textId="5F5DB5DC" w:rsidR="006573CF" w:rsidRPr="00BE64ED" w:rsidRDefault="00467C10" w:rsidP="006573CF">
      <w:pPr>
        <w:rPr>
          <w:rFonts w:ascii="Times New Roman" w:hAnsi="Times New Roman" w:cs="Times New Roman"/>
          <w:b/>
          <w:bCs/>
        </w:rPr>
      </w:pPr>
      <w:r>
        <w:rPr>
          <w:rFonts w:ascii="Times New Roman" w:hAnsi="Times New Roman" w:cs="Times New Roman"/>
          <w:b/>
          <w:bCs/>
        </w:rPr>
        <w:t xml:space="preserve">4.5 </w:t>
      </w:r>
      <w:proofErr w:type="spellStart"/>
      <w:r w:rsidR="006573CF" w:rsidRPr="00BE64ED">
        <w:rPr>
          <w:rFonts w:ascii="Times New Roman" w:hAnsi="Times New Roman" w:cs="Times New Roman"/>
          <w:b/>
          <w:bCs/>
        </w:rPr>
        <w:t>ProMISe</w:t>
      </w:r>
      <w:proofErr w:type="spellEnd"/>
      <w:r w:rsidR="006573CF" w:rsidRPr="00BE64ED">
        <w:rPr>
          <w:rFonts w:ascii="Times New Roman" w:hAnsi="Times New Roman" w:cs="Times New Roman"/>
          <w:b/>
          <w:bCs/>
        </w:rPr>
        <w:t xml:space="preserve"> 2015 </w:t>
      </w:r>
    </w:p>
    <w:p w14:paraId="165C17B7" w14:textId="77777777" w:rsidR="006573CF" w:rsidRDefault="006573CF" w:rsidP="006573CF"/>
    <w:tbl>
      <w:tblPr>
        <w:tblStyle w:val="GridTable4-Accent1"/>
        <w:tblW w:w="9016" w:type="dxa"/>
        <w:tblLook w:val="04A0" w:firstRow="1" w:lastRow="0" w:firstColumn="1" w:lastColumn="0" w:noHBand="0" w:noVBand="1"/>
      </w:tblPr>
      <w:tblGrid>
        <w:gridCol w:w="2405"/>
        <w:gridCol w:w="6611"/>
      </w:tblGrid>
      <w:tr w:rsidR="006573CF" w14:paraId="509AFCD0" w14:textId="77777777" w:rsidTr="00577743">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405" w:type="dxa"/>
          </w:tcPr>
          <w:p w14:paraId="6606933B" w14:textId="77777777" w:rsidR="006573CF" w:rsidRPr="004B4B83" w:rsidRDefault="006573CF" w:rsidP="00577743">
            <w:pPr>
              <w:jc w:val="center"/>
              <w:rPr>
                <w:rFonts w:ascii="Times New Roman" w:eastAsia="Times New Roman" w:hAnsi="Times New Roman" w:cs="Times New Roman"/>
                <w:lang w:eastAsia="en-GB"/>
              </w:rPr>
            </w:pPr>
            <w:r w:rsidRPr="004B4B83">
              <w:rPr>
                <w:rFonts w:ascii="Times New Roman" w:eastAsia="Times New Roman" w:hAnsi="Times New Roman" w:cs="Times New Roman"/>
                <w:lang w:eastAsia="en-GB"/>
              </w:rPr>
              <w:t>Aspect</w:t>
            </w:r>
          </w:p>
        </w:tc>
        <w:tc>
          <w:tcPr>
            <w:tcW w:w="6611" w:type="dxa"/>
          </w:tcPr>
          <w:p w14:paraId="254B30C7" w14:textId="77777777" w:rsidR="006573CF" w:rsidRPr="004B4B83" w:rsidRDefault="006573CF" w:rsidP="0057774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B4B83">
              <w:rPr>
                <w:rFonts w:ascii="Times New Roman" w:eastAsia="Times New Roman" w:hAnsi="Times New Roman" w:cs="Times New Roman"/>
                <w:lang w:eastAsia="en-GB"/>
              </w:rPr>
              <w:t>Description</w:t>
            </w:r>
          </w:p>
        </w:tc>
      </w:tr>
      <w:tr w:rsidR="006573CF" w14:paraId="7C9A6381" w14:textId="77777777" w:rsidTr="00577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4E18C14" w14:textId="77777777" w:rsidR="006573CF" w:rsidRPr="004B4B83" w:rsidRDefault="006573CF" w:rsidP="00577743">
            <w:pPr>
              <w:rPr>
                <w:rFonts w:ascii="Times New Roman" w:eastAsia="Times New Roman" w:hAnsi="Times New Roman" w:cs="Times New Roman"/>
                <w:lang w:eastAsia="en-GB"/>
              </w:rPr>
            </w:pPr>
            <w:r w:rsidRPr="004B4B83">
              <w:rPr>
                <w:rFonts w:ascii="Times New Roman" w:eastAsia="Times New Roman" w:hAnsi="Times New Roman" w:cs="Times New Roman"/>
                <w:lang w:eastAsia="en-GB"/>
              </w:rPr>
              <w:t>Purpose</w:t>
            </w:r>
          </w:p>
        </w:tc>
        <w:tc>
          <w:tcPr>
            <w:tcW w:w="6611" w:type="dxa"/>
          </w:tcPr>
          <w:p w14:paraId="3BC7D746" w14:textId="77777777" w:rsidR="006573CF" w:rsidRPr="004B4B83" w:rsidRDefault="006573CF" w:rsidP="00577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B4B83">
              <w:rPr>
                <w:rFonts w:ascii="Times New Roman" w:eastAsia="Times New Roman" w:hAnsi="Times New Roman" w:cs="Times New Roman"/>
                <w:lang w:eastAsia="en-GB"/>
              </w:rPr>
              <w:t xml:space="preserve">The </w:t>
            </w:r>
            <w:proofErr w:type="spellStart"/>
            <w:r w:rsidRPr="004B4B83">
              <w:rPr>
                <w:rFonts w:ascii="Times New Roman" w:eastAsia="Times New Roman" w:hAnsi="Times New Roman" w:cs="Times New Roman"/>
                <w:lang w:eastAsia="en-GB"/>
              </w:rPr>
              <w:t>ProMISe</w:t>
            </w:r>
            <w:proofErr w:type="spellEnd"/>
            <w:r w:rsidRPr="004B4B83">
              <w:rPr>
                <w:rFonts w:ascii="Times New Roman" w:eastAsia="Times New Roman" w:hAnsi="Times New Roman" w:cs="Times New Roman"/>
                <w:lang w:eastAsia="en-GB"/>
              </w:rPr>
              <w:t xml:space="preserve"> trial aimed to assess the effectiveness of </w:t>
            </w:r>
            <w:proofErr w:type="spellStart"/>
            <w:r w:rsidRPr="004B4B83">
              <w:rPr>
                <w:rFonts w:ascii="Times New Roman" w:eastAsia="Times New Roman" w:hAnsi="Times New Roman" w:cs="Times New Roman"/>
                <w:lang w:eastAsia="en-GB"/>
              </w:rPr>
              <w:t>protocolised</w:t>
            </w:r>
            <w:proofErr w:type="spellEnd"/>
            <w:r w:rsidRPr="004B4B83">
              <w:rPr>
                <w:rFonts w:ascii="Times New Roman" w:eastAsia="Times New Roman" w:hAnsi="Times New Roman" w:cs="Times New Roman"/>
                <w:lang w:eastAsia="en-GB"/>
              </w:rPr>
              <w:t xml:space="preserve"> management (PM) compared to usual care in the early management of patients with sepsis admitted through emergency departments. The trial aimed to determine if PM, which involved standardized protocols for fluid resuscitation, hemodynamic support, and infection control, would improve clinical outcomes including mortality and organ dysfunction.</w:t>
            </w:r>
          </w:p>
        </w:tc>
      </w:tr>
      <w:tr w:rsidR="006573CF" w14:paraId="4F9F86DF" w14:textId="77777777" w:rsidTr="00577743">
        <w:tc>
          <w:tcPr>
            <w:cnfStyle w:val="001000000000" w:firstRow="0" w:lastRow="0" w:firstColumn="1" w:lastColumn="0" w:oddVBand="0" w:evenVBand="0" w:oddHBand="0" w:evenHBand="0" w:firstRowFirstColumn="0" w:firstRowLastColumn="0" w:lastRowFirstColumn="0" w:lastRowLastColumn="0"/>
            <w:tcW w:w="2405" w:type="dxa"/>
          </w:tcPr>
          <w:p w14:paraId="49E84C37" w14:textId="77777777" w:rsidR="006573CF" w:rsidRPr="004B4B83" w:rsidRDefault="006573CF" w:rsidP="00577743">
            <w:pPr>
              <w:rPr>
                <w:rFonts w:ascii="Times New Roman" w:eastAsia="Times New Roman" w:hAnsi="Times New Roman" w:cs="Times New Roman"/>
                <w:lang w:eastAsia="en-GB"/>
              </w:rPr>
            </w:pPr>
            <w:r w:rsidRPr="004B4B83">
              <w:rPr>
                <w:rFonts w:ascii="Times New Roman" w:eastAsia="Times New Roman" w:hAnsi="Times New Roman" w:cs="Times New Roman"/>
                <w:lang w:eastAsia="en-GB"/>
              </w:rPr>
              <w:t>Clinical Intervention</w:t>
            </w:r>
          </w:p>
        </w:tc>
        <w:tc>
          <w:tcPr>
            <w:tcW w:w="6611" w:type="dxa"/>
          </w:tcPr>
          <w:p w14:paraId="6FC0B9A9" w14:textId="77777777" w:rsidR="006573CF" w:rsidRPr="004B4B83" w:rsidRDefault="006573CF" w:rsidP="005777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B4B83">
              <w:rPr>
                <w:rFonts w:ascii="Times New Roman" w:eastAsia="Times New Roman" w:hAnsi="Times New Roman" w:cs="Times New Roman"/>
                <w:lang w:eastAsia="en-GB"/>
              </w:rPr>
              <w:t>Patients in the PM group were managed according to a protocol that included early aggressive fluid resuscitation targeting predefined hemodynamic goals (e.g., central venous pressure and mean arterial pressure), timely administration of antibiotics, and other supportive measures. This approach aimed to achieve and maintain hemodynamic stability and optimize tissue perfusion early in the course of sepsis. Standard care patients received treatment based on the discretion of the treating clinicians, which typically followed usual clinical practices.</w:t>
            </w:r>
          </w:p>
        </w:tc>
      </w:tr>
      <w:tr w:rsidR="006573CF" w14:paraId="7D4239EC" w14:textId="77777777" w:rsidTr="00577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060A3B" w14:textId="77777777" w:rsidR="006573CF" w:rsidRPr="004B4B83" w:rsidRDefault="006573CF" w:rsidP="00577743">
            <w:pPr>
              <w:rPr>
                <w:rFonts w:ascii="Times New Roman" w:eastAsia="Times New Roman" w:hAnsi="Times New Roman" w:cs="Times New Roman"/>
                <w:lang w:eastAsia="en-GB"/>
              </w:rPr>
            </w:pPr>
            <w:r w:rsidRPr="004B4B83">
              <w:rPr>
                <w:rFonts w:ascii="Times New Roman" w:eastAsia="Times New Roman" w:hAnsi="Times New Roman" w:cs="Times New Roman"/>
                <w:lang w:eastAsia="en-GB"/>
              </w:rPr>
              <w:t>Outcome</w:t>
            </w:r>
          </w:p>
        </w:tc>
        <w:tc>
          <w:tcPr>
            <w:tcW w:w="6611" w:type="dxa"/>
          </w:tcPr>
          <w:p w14:paraId="20C33E85" w14:textId="77777777" w:rsidR="006573CF" w:rsidRPr="004B4B83" w:rsidRDefault="006573CF" w:rsidP="00577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4B4B83">
              <w:rPr>
                <w:rFonts w:ascii="Times New Roman" w:eastAsia="Times New Roman" w:hAnsi="Times New Roman" w:cs="Times New Roman"/>
                <w:lang w:eastAsia="en-GB"/>
              </w:rPr>
              <w:t>The primary outcome measure was mortality from any cause at 90 days after randomization. Secondary outcomes included the development of organ dysfunction and health-related quality of life. The trial reported no statistically significant difference in mortality between the PM and standard care groups, indicating that PM did not confer a survival advantage over usual care in patients with sepsis.</w:t>
            </w:r>
          </w:p>
        </w:tc>
      </w:tr>
      <w:tr w:rsidR="006573CF" w14:paraId="66036BB5" w14:textId="77777777" w:rsidTr="00577743">
        <w:tc>
          <w:tcPr>
            <w:cnfStyle w:val="001000000000" w:firstRow="0" w:lastRow="0" w:firstColumn="1" w:lastColumn="0" w:oddVBand="0" w:evenVBand="0" w:oddHBand="0" w:evenHBand="0" w:firstRowFirstColumn="0" w:firstRowLastColumn="0" w:lastRowFirstColumn="0" w:lastRowLastColumn="0"/>
            <w:tcW w:w="2405" w:type="dxa"/>
          </w:tcPr>
          <w:p w14:paraId="70B5091E" w14:textId="77777777" w:rsidR="006573CF" w:rsidRPr="004B4B83" w:rsidRDefault="006573CF" w:rsidP="00577743">
            <w:pPr>
              <w:rPr>
                <w:rFonts w:ascii="Times New Roman" w:eastAsia="Times New Roman" w:hAnsi="Times New Roman" w:cs="Times New Roman"/>
                <w:lang w:eastAsia="en-GB"/>
              </w:rPr>
            </w:pPr>
            <w:r w:rsidRPr="004B4B83">
              <w:rPr>
                <w:rFonts w:ascii="Times New Roman" w:eastAsia="Times New Roman" w:hAnsi="Times New Roman" w:cs="Times New Roman"/>
                <w:lang w:eastAsia="en-GB"/>
              </w:rPr>
              <w:t>Conclusion</w:t>
            </w:r>
          </w:p>
        </w:tc>
        <w:tc>
          <w:tcPr>
            <w:tcW w:w="6611" w:type="dxa"/>
          </w:tcPr>
          <w:p w14:paraId="6C2BC3CC" w14:textId="77777777" w:rsidR="006573CF" w:rsidRPr="004B4B83" w:rsidRDefault="006573CF" w:rsidP="005777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4B4B83">
              <w:rPr>
                <w:rFonts w:ascii="Times New Roman" w:eastAsia="Times New Roman" w:hAnsi="Times New Roman" w:cs="Times New Roman"/>
                <w:lang w:eastAsia="en-GB"/>
              </w:rPr>
              <w:t xml:space="preserve">The </w:t>
            </w:r>
            <w:proofErr w:type="spellStart"/>
            <w:r w:rsidRPr="004B4B83">
              <w:rPr>
                <w:rFonts w:ascii="Times New Roman" w:eastAsia="Times New Roman" w:hAnsi="Times New Roman" w:cs="Times New Roman"/>
                <w:lang w:eastAsia="en-GB"/>
              </w:rPr>
              <w:t>ProMISe</w:t>
            </w:r>
            <w:proofErr w:type="spellEnd"/>
            <w:r w:rsidRPr="004B4B83">
              <w:rPr>
                <w:rFonts w:ascii="Times New Roman" w:eastAsia="Times New Roman" w:hAnsi="Times New Roman" w:cs="Times New Roman"/>
                <w:lang w:eastAsia="en-GB"/>
              </w:rPr>
              <w:t xml:space="preserve"> trial concluded that </w:t>
            </w:r>
            <w:proofErr w:type="spellStart"/>
            <w:r w:rsidRPr="004B4B83">
              <w:rPr>
                <w:rFonts w:ascii="Times New Roman" w:eastAsia="Times New Roman" w:hAnsi="Times New Roman" w:cs="Times New Roman"/>
                <w:lang w:eastAsia="en-GB"/>
              </w:rPr>
              <w:t>protocolised</w:t>
            </w:r>
            <w:proofErr w:type="spellEnd"/>
            <w:r w:rsidRPr="004B4B83">
              <w:rPr>
                <w:rFonts w:ascii="Times New Roman" w:eastAsia="Times New Roman" w:hAnsi="Times New Roman" w:cs="Times New Roman"/>
                <w:lang w:eastAsia="en-GB"/>
              </w:rPr>
              <w:t xml:space="preserve"> management, as implemented in the study, did not lead to improved mortality rates compared to standard care for patients presenting with sepsis in the emergency department. The findings suggested that adherence to a specific protocol for early sepsis management did not demonstrate superiority in reducing mortality or organ dysfunction in this patient population.</w:t>
            </w:r>
          </w:p>
        </w:tc>
      </w:tr>
    </w:tbl>
    <w:p w14:paraId="2C47EFAC" w14:textId="77777777" w:rsidR="006573CF" w:rsidRDefault="006573CF" w:rsidP="006573CF"/>
    <w:p w14:paraId="6C1A5F54" w14:textId="77777777" w:rsidR="008943D1" w:rsidRPr="009750D0" w:rsidRDefault="008943D1" w:rsidP="008943D1">
      <w:pPr>
        <w:rPr>
          <w:rFonts w:ascii="Times New Roman" w:hAnsi="Times New Roman" w:cs="Times New Roman"/>
          <w:sz w:val="24"/>
          <w:szCs w:val="24"/>
          <w:lang w:val="en-IN"/>
        </w:rPr>
      </w:pPr>
      <w:proofErr w:type="spellStart"/>
      <w:r w:rsidRPr="006438DF">
        <w:rPr>
          <w:rFonts w:ascii="Times New Roman" w:hAnsi="Times New Roman" w:cs="Times New Roman"/>
          <w:sz w:val="24"/>
          <w:szCs w:val="24"/>
          <w:lang w:val="en-IN"/>
        </w:rPr>
        <w:t>ProMISe</w:t>
      </w:r>
      <w:proofErr w:type="spellEnd"/>
      <w:r w:rsidRPr="006438DF">
        <w:rPr>
          <w:rFonts w:ascii="Times New Roman" w:hAnsi="Times New Roman" w:cs="Times New Roman"/>
          <w:sz w:val="24"/>
          <w:szCs w:val="24"/>
          <w:lang w:val="en-IN"/>
        </w:rPr>
        <w:t xml:space="preserve"> Trial Investigators. 2015; published on line published on March 17</w:t>
      </w:r>
      <w:r w:rsidRPr="006438DF">
        <w:rPr>
          <w:rFonts w:ascii="Times New Roman" w:hAnsi="Times New Roman" w:cs="Times New Roman"/>
          <w:sz w:val="24"/>
          <w:szCs w:val="24"/>
          <w:lang w:val="en-IN"/>
        </w:rPr>
        <w:br/>
        <w:t>DOI: 10.1056/NEJMoa1500896</w:t>
      </w:r>
    </w:p>
    <w:p w14:paraId="4AC818F8" w14:textId="77777777" w:rsidR="008943D1" w:rsidRPr="006438DF" w:rsidRDefault="008943D1" w:rsidP="008943D1">
      <w:pPr>
        <w:rPr>
          <w:rFonts w:ascii="Times New Roman" w:hAnsi="Times New Roman" w:cs="Times New Roman"/>
          <w:b/>
          <w:bCs/>
          <w:sz w:val="24"/>
          <w:szCs w:val="24"/>
          <w:lang w:val="en-IN"/>
        </w:rPr>
      </w:pPr>
    </w:p>
    <w:p w14:paraId="5EC2690F" w14:textId="77777777" w:rsidR="006573CF" w:rsidRDefault="006573CF" w:rsidP="006573CF"/>
    <w:p w14:paraId="63453A8A" w14:textId="77777777" w:rsidR="006573CF" w:rsidRDefault="006573CF" w:rsidP="006573CF">
      <w:pPr>
        <w:rPr>
          <w:rFonts w:ascii="Times New Roman" w:eastAsia="Times New Roman" w:hAnsi="Times New Roman" w:cs="Times New Roman"/>
          <w:lang w:eastAsia="en-GB"/>
        </w:rPr>
      </w:pPr>
    </w:p>
    <w:p w14:paraId="4168C9B2" w14:textId="77777777" w:rsidR="006573CF" w:rsidRDefault="006573CF" w:rsidP="006573CF"/>
    <w:p w14:paraId="043E8EB9" w14:textId="04503A69" w:rsidR="006573CF" w:rsidRPr="00681718" w:rsidRDefault="00467C10" w:rsidP="006573CF">
      <w:pPr>
        <w:rPr>
          <w:rFonts w:ascii="Times New Roman" w:hAnsi="Times New Roman" w:cs="Times New Roman"/>
          <w:b/>
          <w:bCs/>
        </w:rPr>
      </w:pPr>
      <w:r>
        <w:rPr>
          <w:rFonts w:ascii="Times New Roman" w:hAnsi="Times New Roman" w:cs="Times New Roman"/>
          <w:b/>
          <w:bCs/>
        </w:rPr>
        <w:lastRenderedPageBreak/>
        <w:t xml:space="preserve">4.6 </w:t>
      </w:r>
      <w:r w:rsidR="006573CF" w:rsidRPr="00BE64ED">
        <w:rPr>
          <w:rFonts w:ascii="Times New Roman" w:hAnsi="Times New Roman" w:cs="Times New Roman"/>
          <w:b/>
          <w:bCs/>
        </w:rPr>
        <w:t>CLASSIC 2022</w:t>
      </w:r>
    </w:p>
    <w:tbl>
      <w:tblPr>
        <w:tblStyle w:val="GridTable4-Accent2"/>
        <w:tblW w:w="9016" w:type="dxa"/>
        <w:tblLook w:val="04A0" w:firstRow="1" w:lastRow="0" w:firstColumn="1" w:lastColumn="0" w:noHBand="0" w:noVBand="1"/>
      </w:tblPr>
      <w:tblGrid>
        <w:gridCol w:w="2405"/>
        <w:gridCol w:w="6611"/>
      </w:tblGrid>
      <w:tr w:rsidR="006573CF" w14:paraId="129FC8B6" w14:textId="77777777" w:rsidTr="00577743">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405" w:type="dxa"/>
          </w:tcPr>
          <w:p w14:paraId="6EF5F3FF" w14:textId="77777777" w:rsidR="006573CF" w:rsidRPr="004B4B83" w:rsidRDefault="006573CF" w:rsidP="00577743">
            <w:pPr>
              <w:jc w:val="center"/>
              <w:rPr>
                <w:rFonts w:ascii="Times New Roman" w:eastAsia="Times New Roman" w:hAnsi="Times New Roman" w:cs="Times New Roman"/>
                <w:kern w:val="0"/>
                <w:lang w:eastAsia="en-GB"/>
                <w14:ligatures w14:val="none"/>
              </w:rPr>
            </w:pPr>
            <w:r w:rsidRPr="004B4B83">
              <w:rPr>
                <w:rFonts w:ascii="Times New Roman" w:eastAsia="Times New Roman" w:hAnsi="Times New Roman" w:cs="Times New Roman"/>
                <w:kern w:val="0"/>
                <w:lang w:eastAsia="en-GB"/>
                <w14:ligatures w14:val="none"/>
              </w:rPr>
              <w:t>Aspect</w:t>
            </w:r>
          </w:p>
        </w:tc>
        <w:tc>
          <w:tcPr>
            <w:tcW w:w="6611" w:type="dxa"/>
          </w:tcPr>
          <w:p w14:paraId="6C9E5E97" w14:textId="77777777" w:rsidR="006573CF" w:rsidRPr="004B4B83" w:rsidRDefault="006573CF" w:rsidP="0057774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r w:rsidRPr="004B4B83">
              <w:rPr>
                <w:rFonts w:ascii="Times New Roman" w:eastAsia="Times New Roman" w:hAnsi="Times New Roman" w:cs="Times New Roman"/>
                <w:kern w:val="0"/>
                <w:lang w:eastAsia="en-GB"/>
                <w14:ligatures w14:val="none"/>
              </w:rPr>
              <w:t>Description</w:t>
            </w:r>
          </w:p>
        </w:tc>
      </w:tr>
      <w:tr w:rsidR="006573CF" w14:paraId="03022540" w14:textId="77777777" w:rsidTr="00577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6E3995B" w14:textId="77777777" w:rsidR="006573CF" w:rsidRPr="004B4B83" w:rsidRDefault="006573CF" w:rsidP="00577743">
            <w:pPr>
              <w:rPr>
                <w:rFonts w:ascii="Times New Roman" w:eastAsia="Times New Roman" w:hAnsi="Times New Roman" w:cs="Times New Roman"/>
                <w:kern w:val="0"/>
                <w:lang w:eastAsia="en-GB"/>
                <w14:ligatures w14:val="none"/>
              </w:rPr>
            </w:pPr>
            <w:r w:rsidRPr="004B4B83">
              <w:rPr>
                <w:rFonts w:ascii="Times New Roman" w:eastAsia="Times New Roman" w:hAnsi="Times New Roman" w:cs="Times New Roman"/>
                <w:kern w:val="0"/>
                <w:lang w:eastAsia="en-GB"/>
                <w14:ligatures w14:val="none"/>
              </w:rPr>
              <w:t>Purpose</w:t>
            </w:r>
          </w:p>
        </w:tc>
        <w:tc>
          <w:tcPr>
            <w:tcW w:w="6611" w:type="dxa"/>
          </w:tcPr>
          <w:p w14:paraId="347EE41E" w14:textId="77777777" w:rsidR="006573CF" w:rsidRPr="004B4B83" w:rsidRDefault="006573CF" w:rsidP="00577743">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kern w:val="0"/>
                <w:lang w:eastAsia="en-GB"/>
                <w14:ligatures w14:val="none"/>
              </w:rPr>
              <w:t xml:space="preserve">The CLASSIC trial aimed to find out if </w:t>
            </w:r>
            <w:r w:rsidRPr="006438DF">
              <w:rPr>
                <w:rFonts w:ascii="Times New Roman" w:hAnsi="Times New Roman" w:cs="Times New Roman"/>
              </w:rPr>
              <w:t>restrictive approach to fluid therapy compared to a standard care result in fewer deaths at day 90</w:t>
            </w:r>
            <w:r>
              <w:rPr>
                <w:rFonts w:ascii="Times New Roman" w:hAnsi="Times New Roman" w:cs="Times New Roman"/>
              </w:rPr>
              <w:t xml:space="preserve"> i</w:t>
            </w:r>
            <w:r w:rsidRPr="00FB617D">
              <w:rPr>
                <w:rFonts w:ascii="Times New Roman" w:hAnsi="Times New Roman" w:cs="Times New Roman"/>
              </w:rPr>
              <w:t>n adult patients in ICU with septic shock</w:t>
            </w:r>
            <w:r>
              <w:rPr>
                <w:rFonts w:ascii="Times New Roman" w:hAnsi="Times New Roman" w:cs="Times New Roman"/>
              </w:rPr>
              <w:t>.</w:t>
            </w:r>
          </w:p>
        </w:tc>
      </w:tr>
      <w:tr w:rsidR="006573CF" w14:paraId="42763131" w14:textId="77777777" w:rsidTr="00577743">
        <w:trPr>
          <w:trHeight w:val="7648"/>
        </w:trPr>
        <w:tc>
          <w:tcPr>
            <w:cnfStyle w:val="001000000000" w:firstRow="0" w:lastRow="0" w:firstColumn="1" w:lastColumn="0" w:oddVBand="0" w:evenVBand="0" w:oddHBand="0" w:evenHBand="0" w:firstRowFirstColumn="0" w:firstRowLastColumn="0" w:lastRowFirstColumn="0" w:lastRowLastColumn="0"/>
            <w:tcW w:w="2405" w:type="dxa"/>
          </w:tcPr>
          <w:p w14:paraId="045BAD45" w14:textId="77777777" w:rsidR="006573CF" w:rsidRPr="004B4B83" w:rsidRDefault="006573CF" w:rsidP="00577743">
            <w:pPr>
              <w:rPr>
                <w:rFonts w:ascii="Times New Roman" w:eastAsia="Times New Roman" w:hAnsi="Times New Roman" w:cs="Times New Roman"/>
                <w:kern w:val="0"/>
                <w:lang w:eastAsia="en-GB"/>
                <w14:ligatures w14:val="none"/>
              </w:rPr>
            </w:pPr>
            <w:r w:rsidRPr="004B4B83">
              <w:rPr>
                <w:rFonts w:ascii="Times New Roman" w:eastAsia="Times New Roman" w:hAnsi="Times New Roman" w:cs="Times New Roman"/>
                <w:kern w:val="0"/>
                <w:lang w:eastAsia="en-GB"/>
                <w14:ligatures w14:val="none"/>
              </w:rPr>
              <w:t>Clinical Intervention</w:t>
            </w:r>
          </w:p>
        </w:tc>
        <w:tc>
          <w:tcPr>
            <w:tcW w:w="6611" w:type="dxa"/>
          </w:tcPr>
          <w:p w14:paraId="4C12D934" w14:textId="77777777" w:rsidR="006573CF" w:rsidRPr="00FB617D" w:rsidRDefault="006573CF" w:rsidP="00577743">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FB617D">
              <w:rPr>
                <w:rFonts w:ascii="Times New Roman" w:hAnsi="Times New Roman" w:cs="Times New Roman"/>
              </w:rPr>
              <w:t xml:space="preserve">  </w:t>
            </w:r>
            <w:r w:rsidRPr="00FB617D">
              <w:rPr>
                <w:rFonts w:ascii="Times New Roman" w:hAnsi="Times New Roman" w:cs="Times New Roman"/>
                <w:b/>
                <w:bCs/>
              </w:rPr>
              <w:t>Restrictive</w:t>
            </w:r>
            <w:proofErr w:type="gramEnd"/>
            <w:r w:rsidRPr="00FB617D">
              <w:rPr>
                <w:rFonts w:ascii="Times New Roman" w:hAnsi="Times New Roman" w:cs="Times New Roman"/>
                <w:b/>
                <w:bCs/>
              </w:rPr>
              <w:t xml:space="preserve"> Group:</w:t>
            </w:r>
            <w:r w:rsidRPr="00FB617D">
              <w:rPr>
                <w:rFonts w:ascii="Times New Roman" w:hAnsi="Times New Roman" w:cs="Times New Roman"/>
              </w:rPr>
              <w:t xml:space="preserve"> Patients managed with a restrictive fluid strategy.</w:t>
            </w:r>
          </w:p>
          <w:p w14:paraId="0A238604" w14:textId="77777777" w:rsidR="006573CF" w:rsidRPr="00FB617D" w:rsidRDefault="006573CF" w:rsidP="00577743">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FB617D">
              <w:rPr>
                <w:rFonts w:ascii="Times New Roman" w:hAnsi="Times New Roman" w:cs="Times New Roman"/>
              </w:rPr>
              <w:t xml:space="preserve">  </w:t>
            </w:r>
            <w:r w:rsidRPr="00FB617D">
              <w:rPr>
                <w:rFonts w:ascii="Times New Roman" w:hAnsi="Times New Roman" w:cs="Times New Roman"/>
                <w:b/>
                <w:bCs/>
              </w:rPr>
              <w:t>Indications</w:t>
            </w:r>
            <w:proofErr w:type="gramEnd"/>
            <w:r w:rsidRPr="00FB617D">
              <w:rPr>
                <w:rFonts w:ascii="Times New Roman" w:hAnsi="Times New Roman" w:cs="Times New Roman"/>
                <w:b/>
                <w:bCs/>
              </w:rPr>
              <w:t xml:space="preserve"> for Fluid Administration:</w:t>
            </w:r>
          </w:p>
          <w:p w14:paraId="0FD90965" w14:textId="77777777" w:rsidR="006573CF" w:rsidRPr="00FB617D" w:rsidRDefault="006573CF" w:rsidP="006573CF">
            <w:pPr>
              <w:numPr>
                <w:ilvl w:val="0"/>
                <w:numId w:val="87"/>
              </w:num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617D">
              <w:rPr>
                <w:rFonts w:ascii="Times New Roman" w:hAnsi="Times New Roman" w:cs="Times New Roman"/>
                <w:b/>
                <w:bCs/>
              </w:rPr>
              <w:t>Severe Hypoperfusion:</w:t>
            </w:r>
            <w:r w:rsidRPr="00FB617D">
              <w:rPr>
                <w:rFonts w:ascii="Times New Roman" w:hAnsi="Times New Roman" w:cs="Times New Roman"/>
              </w:rPr>
              <w:t xml:space="preserve"> Defined by lactate &gt; 4 mmol/L, MAP &lt; 50 mmHg (with or without vasopressors/inotropes), mottling beyond the kneecap, or urine output &lt; 0.1 ml/kg within the first 2 hours post randomization.</w:t>
            </w:r>
          </w:p>
          <w:p w14:paraId="144A152D" w14:textId="77777777" w:rsidR="006573CF" w:rsidRPr="00FB617D" w:rsidRDefault="006573CF" w:rsidP="006573CF">
            <w:pPr>
              <w:numPr>
                <w:ilvl w:val="0"/>
                <w:numId w:val="87"/>
              </w:num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617D">
              <w:rPr>
                <w:rFonts w:ascii="Times New Roman" w:hAnsi="Times New Roman" w:cs="Times New Roman"/>
                <w:b/>
                <w:bCs/>
              </w:rPr>
              <w:t>Overt Losses:</w:t>
            </w:r>
            <w:r w:rsidRPr="00FB617D">
              <w:rPr>
                <w:rFonts w:ascii="Times New Roman" w:hAnsi="Times New Roman" w:cs="Times New Roman"/>
              </w:rPr>
              <w:t xml:space="preserve"> Fluids allowed to correct for losses (e.g., </w:t>
            </w:r>
            <w:proofErr w:type="spellStart"/>
            <w:r w:rsidRPr="00FB617D">
              <w:rPr>
                <w:rFonts w:ascii="Times New Roman" w:hAnsi="Times New Roman" w:cs="Times New Roman"/>
              </w:rPr>
              <w:t>diarrhea</w:t>
            </w:r>
            <w:proofErr w:type="spellEnd"/>
            <w:r w:rsidRPr="00FB617D">
              <w:rPr>
                <w:rFonts w:ascii="Times New Roman" w:hAnsi="Times New Roman" w:cs="Times New Roman"/>
              </w:rPr>
              <w:t xml:space="preserve"> and vomiting) but not for volume expansion.</w:t>
            </w:r>
          </w:p>
          <w:p w14:paraId="791B1CA3" w14:textId="77777777" w:rsidR="006573CF" w:rsidRPr="00FB617D" w:rsidRDefault="006573CF" w:rsidP="006573CF">
            <w:pPr>
              <w:numPr>
                <w:ilvl w:val="0"/>
                <w:numId w:val="87"/>
              </w:num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617D">
              <w:rPr>
                <w:rFonts w:ascii="Times New Roman" w:hAnsi="Times New Roman" w:cs="Times New Roman"/>
                <w:b/>
                <w:bCs/>
              </w:rPr>
              <w:t>Electrolyte Derangements:</w:t>
            </w:r>
            <w:r w:rsidRPr="00FB617D">
              <w:rPr>
                <w:rFonts w:ascii="Times New Roman" w:hAnsi="Times New Roman" w:cs="Times New Roman"/>
              </w:rPr>
              <w:t xml:space="preserve"> IV fluids permissible if oral or enteral routes are contraindicated, aiming for 1L/24 hours total intake to correct electrolyte imbalances.</w:t>
            </w:r>
          </w:p>
          <w:p w14:paraId="20268963" w14:textId="77777777" w:rsidR="006573CF" w:rsidRPr="00FB617D" w:rsidRDefault="006573CF" w:rsidP="00577743">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FB617D">
              <w:rPr>
                <w:rFonts w:ascii="Times New Roman" w:hAnsi="Times New Roman" w:cs="Times New Roman"/>
              </w:rPr>
              <w:t xml:space="preserve">  </w:t>
            </w:r>
            <w:r w:rsidRPr="00FB617D">
              <w:rPr>
                <w:rFonts w:ascii="Times New Roman" w:hAnsi="Times New Roman" w:cs="Times New Roman"/>
                <w:b/>
                <w:bCs/>
              </w:rPr>
              <w:t>Fluid</w:t>
            </w:r>
            <w:proofErr w:type="gramEnd"/>
            <w:r w:rsidRPr="00FB617D">
              <w:rPr>
                <w:rFonts w:ascii="Times New Roman" w:hAnsi="Times New Roman" w:cs="Times New Roman"/>
                <w:b/>
                <w:bCs/>
              </w:rPr>
              <w:t xml:space="preserve"> Administration Protocol:</w:t>
            </w:r>
          </w:p>
          <w:p w14:paraId="01714B4C" w14:textId="77777777" w:rsidR="006573CF" w:rsidRPr="00FB617D" w:rsidRDefault="006573CF" w:rsidP="006573CF">
            <w:pPr>
              <w:numPr>
                <w:ilvl w:val="0"/>
                <w:numId w:val="88"/>
              </w:num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617D">
              <w:rPr>
                <w:rFonts w:ascii="Times New Roman" w:hAnsi="Times New Roman" w:cs="Times New Roman"/>
              </w:rPr>
              <w:t>Administer 250-500 ml bolus of crystalloid if any severe hypoperfusion criteria are met, followed by re-evaluation.</w:t>
            </w:r>
          </w:p>
          <w:p w14:paraId="72625C27" w14:textId="77777777" w:rsidR="006573CF" w:rsidRPr="004B4B83" w:rsidRDefault="006573CF" w:rsidP="006573CF">
            <w:pPr>
              <w:numPr>
                <w:ilvl w:val="0"/>
                <w:numId w:val="88"/>
              </w:num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617D">
              <w:rPr>
                <w:rFonts w:ascii="Times New Roman" w:hAnsi="Times New Roman" w:cs="Times New Roman"/>
              </w:rPr>
              <w:t>Fluids used for medications and nutrition are included in total intake; minimize volume for medication administration.</w:t>
            </w:r>
          </w:p>
        </w:tc>
      </w:tr>
      <w:tr w:rsidR="006573CF" w14:paraId="7388E9E4" w14:textId="77777777" w:rsidTr="00577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B49EEC1" w14:textId="77777777" w:rsidR="006573CF" w:rsidRPr="004B4B83" w:rsidRDefault="006573CF" w:rsidP="00577743">
            <w:pPr>
              <w:rPr>
                <w:rFonts w:ascii="Times New Roman" w:eastAsia="Times New Roman" w:hAnsi="Times New Roman" w:cs="Times New Roman"/>
                <w:kern w:val="0"/>
                <w:lang w:eastAsia="en-GB"/>
                <w14:ligatures w14:val="none"/>
              </w:rPr>
            </w:pPr>
            <w:r w:rsidRPr="004B4B83">
              <w:rPr>
                <w:rFonts w:ascii="Times New Roman" w:eastAsia="Times New Roman" w:hAnsi="Times New Roman" w:cs="Times New Roman"/>
                <w:kern w:val="0"/>
                <w:lang w:eastAsia="en-GB"/>
                <w14:ligatures w14:val="none"/>
              </w:rPr>
              <w:t>Outcome</w:t>
            </w:r>
          </w:p>
        </w:tc>
        <w:tc>
          <w:tcPr>
            <w:tcW w:w="6611" w:type="dxa"/>
          </w:tcPr>
          <w:p w14:paraId="6E5946AA" w14:textId="77777777" w:rsidR="006573CF" w:rsidRPr="006438DF" w:rsidRDefault="006573CF" w:rsidP="00577743">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B4B83">
              <w:rPr>
                <w:rFonts w:ascii="Times New Roman" w:eastAsia="Times New Roman" w:hAnsi="Times New Roman" w:cs="Times New Roman"/>
                <w:kern w:val="0"/>
                <w:lang w:eastAsia="en-GB"/>
                <w14:ligatures w14:val="none"/>
              </w:rPr>
              <w:t xml:space="preserve">The primary outcome measure was mortality from any cause at 90 days after randomization. </w:t>
            </w:r>
            <w:r w:rsidRPr="006438DF">
              <w:rPr>
                <w:rFonts w:ascii="Times New Roman" w:hAnsi="Times New Roman" w:cs="Times New Roman"/>
              </w:rPr>
              <w:t xml:space="preserve">Restrictive </w:t>
            </w:r>
            <w:r>
              <w:rPr>
                <w:rFonts w:ascii="Times New Roman" w:hAnsi="Times New Roman" w:cs="Times New Roman"/>
              </w:rPr>
              <w:t xml:space="preserve">group had </w:t>
            </w:r>
            <w:r w:rsidRPr="006438DF">
              <w:rPr>
                <w:rFonts w:ascii="Times New Roman" w:hAnsi="Times New Roman" w:cs="Times New Roman"/>
              </w:rPr>
              <w:t xml:space="preserve">42.3% </w:t>
            </w:r>
            <w:r>
              <w:rPr>
                <w:rFonts w:ascii="Times New Roman" w:hAnsi="Times New Roman" w:cs="Times New Roman"/>
              </w:rPr>
              <w:t xml:space="preserve">mortality </w:t>
            </w:r>
            <w:r w:rsidRPr="006438DF">
              <w:rPr>
                <w:rFonts w:ascii="Times New Roman" w:hAnsi="Times New Roman" w:cs="Times New Roman"/>
              </w:rPr>
              <w:t>vs 42.1%</w:t>
            </w:r>
            <w:r>
              <w:rPr>
                <w:rFonts w:ascii="Times New Roman" w:hAnsi="Times New Roman" w:cs="Times New Roman"/>
              </w:rPr>
              <w:t xml:space="preserve"> among Standard treatment group.</w:t>
            </w:r>
          </w:p>
          <w:p w14:paraId="71F8DED1" w14:textId="77777777" w:rsidR="006573CF" w:rsidRPr="004B4B83" w:rsidRDefault="006573CF" w:rsidP="00577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GB"/>
                <w14:ligatures w14:val="none"/>
              </w:rPr>
            </w:pPr>
          </w:p>
        </w:tc>
      </w:tr>
      <w:tr w:rsidR="006573CF" w14:paraId="41CF0AA0" w14:textId="77777777" w:rsidTr="00577743">
        <w:tc>
          <w:tcPr>
            <w:cnfStyle w:val="001000000000" w:firstRow="0" w:lastRow="0" w:firstColumn="1" w:lastColumn="0" w:oddVBand="0" w:evenVBand="0" w:oddHBand="0" w:evenHBand="0" w:firstRowFirstColumn="0" w:firstRowLastColumn="0" w:lastRowFirstColumn="0" w:lastRowLastColumn="0"/>
            <w:tcW w:w="2405" w:type="dxa"/>
          </w:tcPr>
          <w:p w14:paraId="6681B44E" w14:textId="77777777" w:rsidR="006573CF" w:rsidRPr="004B4B83" w:rsidRDefault="006573CF" w:rsidP="00577743">
            <w:pPr>
              <w:rPr>
                <w:rFonts w:ascii="Times New Roman" w:eastAsia="Times New Roman" w:hAnsi="Times New Roman" w:cs="Times New Roman"/>
                <w:kern w:val="0"/>
                <w:lang w:eastAsia="en-GB"/>
                <w14:ligatures w14:val="none"/>
              </w:rPr>
            </w:pPr>
            <w:r w:rsidRPr="004B4B83">
              <w:rPr>
                <w:rFonts w:ascii="Times New Roman" w:eastAsia="Times New Roman" w:hAnsi="Times New Roman" w:cs="Times New Roman"/>
                <w:kern w:val="0"/>
                <w:lang w:eastAsia="en-GB"/>
                <w14:ligatures w14:val="none"/>
              </w:rPr>
              <w:t>Conclusion</w:t>
            </w:r>
          </w:p>
        </w:tc>
        <w:tc>
          <w:tcPr>
            <w:tcW w:w="6611" w:type="dxa"/>
          </w:tcPr>
          <w:p w14:paraId="248C9F7B" w14:textId="6FA2CC1D" w:rsidR="006573CF" w:rsidRPr="008943D1" w:rsidRDefault="006573CF" w:rsidP="008943D1">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kern w:val="0"/>
                <w:lang w:eastAsia="en-GB"/>
                <w14:ligatures w14:val="none"/>
              </w:rPr>
              <w:t>The CLASSIC 2022 trial concluded that i</w:t>
            </w:r>
            <w:r w:rsidRPr="006438DF">
              <w:rPr>
                <w:rFonts w:ascii="Times New Roman" w:hAnsi="Times New Roman" w:cs="Times New Roman"/>
              </w:rPr>
              <w:t>n adult ICU patients with septic shock, IV fluid restriction did not result in fewer deaths at 90 days compared to standard IV fluid therapy</w:t>
            </w:r>
          </w:p>
        </w:tc>
      </w:tr>
    </w:tbl>
    <w:p w14:paraId="3ED766E7" w14:textId="2DC92B93" w:rsidR="006573CF" w:rsidRDefault="006573CF" w:rsidP="006573CF">
      <w:pPr>
        <w:rPr>
          <w:rFonts w:ascii="Times New Roman" w:hAnsi="Times New Roman" w:cs="Times New Roman"/>
        </w:rPr>
      </w:pPr>
      <w:r w:rsidRPr="00681718">
        <w:rPr>
          <w:rFonts w:ascii="Times New Roman" w:hAnsi="Times New Roman" w:cs="Times New Roman"/>
        </w:rPr>
        <w:lastRenderedPageBreak/>
        <w:t>Th</w:t>
      </w:r>
      <w:r w:rsidR="008943D1">
        <w:rPr>
          <w:rFonts w:ascii="Times New Roman" w:hAnsi="Times New Roman" w:cs="Times New Roman"/>
        </w:rPr>
        <w:t>e above</w:t>
      </w:r>
      <w:r w:rsidRPr="00681718">
        <w:rPr>
          <w:rFonts w:ascii="Times New Roman" w:hAnsi="Times New Roman" w:cs="Times New Roman"/>
        </w:rPr>
        <w:t xml:space="preserve"> summary outlines the criteria for fluid administration in a restrictive manner, focusing on correction of specific indications of severe hypoperfusion and electrolyte imbalances while avoiding fluid overload.</w:t>
      </w:r>
    </w:p>
    <w:p w14:paraId="2D836053" w14:textId="77777777" w:rsidR="008943D1" w:rsidRDefault="008943D1" w:rsidP="006573CF">
      <w:pPr>
        <w:rPr>
          <w:rFonts w:ascii="Times New Roman" w:hAnsi="Times New Roman" w:cs="Times New Roman"/>
        </w:rPr>
      </w:pPr>
    </w:p>
    <w:p w14:paraId="31CA3676" w14:textId="77777777" w:rsidR="008943D1" w:rsidRPr="006438DF" w:rsidRDefault="008943D1" w:rsidP="008943D1">
      <w:pPr>
        <w:rPr>
          <w:rFonts w:ascii="Times New Roman" w:hAnsi="Times New Roman" w:cs="Times New Roman"/>
          <w:sz w:val="24"/>
          <w:szCs w:val="24"/>
          <w:lang w:val="en-IN"/>
        </w:rPr>
      </w:pPr>
      <w:r w:rsidRPr="006438DF">
        <w:rPr>
          <w:rFonts w:ascii="Times New Roman" w:hAnsi="Times New Roman" w:cs="Times New Roman"/>
          <w:sz w:val="24"/>
          <w:szCs w:val="24"/>
        </w:rPr>
        <w:t xml:space="preserve">Meyhoff TS, Hjortrup PB, Wetterslev J, Sivapalan P, Laake JH, </w:t>
      </w:r>
      <w:proofErr w:type="spellStart"/>
      <w:r w:rsidRPr="006438DF">
        <w:rPr>
          <w:rFonts w:ascii="Times New Roman" w:hAnsi="Times New Roman" w:cs="Times New Roman"/>
          <w:sz w:val="24"/>
          <w:szCs w:val="24"/>
        </w:rPr>
        <w:t>Cronhjort</w:t>
      </w:r>
      <w:proofErr w:type="spellEnd"/>
      <w:r w:rsidRPr="006438DF">
        <w:rPr>
          <w:rFonts w:ascii="Times New Roman" w:hAnsi="Times New Roman" w:cs="Times New Roman"/>
          <w:sz w:val="24"/>
          <w:szCs w:val="24"/>
        </w:rPr>
        <w:t xml:space="preserve"> M, Jakob SM, Cecconi M, Nalos M, Ostermann M, </w:t>
      </w:r>
      <w:proofErr w:type="spellStart"/>
      <w:r w:rsidRPr="006438DF">
        <w:rPr>
          <w:rFonts w:ascii="Times New Roman" w:hAnsi="Times New Roman" w:cs="Times New Roman"/>
          <w:sz w:val="24"/>
          <w:szCs w:val="24"/>
        </w:rPr>
        <w:t>Malbrain</w:t>
      </w:r>
      <w:proofErr w:type="spellEnd"/>
      <w:r w:rsidRPr="006438DF">
        <w:rPr>
          <w:rFonts w:ascii="Times New Roman" w:hAnsi="Times New Roman" w:cs="Times New Roman"/>
          <w:sz w:val="24"/>
          <w:szCs w:val="24"/>
        </w:rPr>
        <w:t xml:space="preserve"> M, </w:t>
      </w:r>
      <w:proofErr w:type="spellStart"/>
      <w:r w:rsidRPr="006438DF">
        <w:rPr>
          <w:rFonts w:ascii="Times New Roman" w:hAnsi="Times New Roman" w:cs="Times New Roman"/>
          <w:sz w:val="24"/>
          <w:szCs w:val="24"/>
        </w:rPr>
        <w:t>Pettilä</w:t>
      </w:r>
      <w:proofErr w:type="spellEnd"/>
      <w:r w:rsidRPr="006438DF">
        <w:rPr>
          <w:rFonts w:ascii="Times New Roman" w:hAnsi="Times New Roman" w:cs="Times New Roman"/>
          <w:sz w:val="24"/>
          <w:szCs w:val="24"/>
        </w:rPr>
        <w:t xml:space="preserve"> V, Møller MH, Kjær MN, Lange T, Overgaard-Steensen C, Brand BA, Winther-Olesen M, White JO, Quist L, Westergaard B, Jonsson AB, Hjortsø CJS, Meier N, Jensen TS, Engstrøm J, </w:t>
      </w:r>
      <w:proofErr w:type="spellStart"/>
      <w:r w:rsidRPr="006438DF">
        <w:rPr>
          <w:rFonts w:ascii="Times New Roman" w:hAnsi="Times New Roman" w:cs="Times New Roman"/>
          <w:sz w:val="24"/>
          <w:szCs w:val="24"/>
        </w:rPr>
        <w:t>Nebrich</w:t>
      </w:r>
      <w:proofErr w:type="spellEnd"/>
      <w:r w:rsidRPr="006438DF">
        <w:rPr>
          <w:rFonts w:ascii="Times New Roman" w:hAnsi="Times New Roman" w:cs="Times New Roman"/>
          <w:sz w:val="24"/>
          <w:szCs w:val="24"/>
        </w:rPr>
        <w:t xml:space="preserve"> L, Andersen-</w:t>
      </w:r>
      <w:proofErr w:type="spellStart"/>
      <w:r w:rsidRPr="006438DF">
        <w:rPr>
          <w:rFonts w:ascii="Times New Roman" w:hAnsi="Times New Roman" w:cs="Times New Roman"/>
          <w:sz w:val="24"/>
          <w:szCs w:val="24"/>
        </w:rPr>
        <w:t>Ranberg</w:t>
      </w:r>
      <w:proofErr w:type="spellEnd"/>
      <w:r w:rsidRPr="006438DF">
        <w:rPr>
          <w:rFonts w:ascii="Times New Roman" w:hAnsi="Times New Roman" w:cs="Times New Roman"/>
          <w:sz w:val="24"/>
          <w:szCs w:val="24"/>
        </w:rPr>
        <w:t xml:space="preserve"> NC, Jensen JV, Joseph NA, Poulsen LM, Herløv LS, Sølling CG, Pedersen SK, Knudsen KK, Straarup TS, Vang ML, Bundgaard H, Rasmussen BS, Aagaard SR, Hildebrandt T, Russell L, </w:t>
      </w:r>
      <w:proofErr w:type="spellStart"/>
      <w:r w:rsidRPr="006438DF">
        <w:rPr>
          <w:rFonts w:ascii="Times New Roman" w:hAnsi="Times New Roman" w:cs="Times New Roman"/>
          <w:sz w:val="24"/>
          <w:szCs w:val="24"/>
        </w:rPr>
        <w:t>Bestle</w:t>
      </w:r>
      <w:proofErr w:type="spellEnd"/>
      <w:r w:rsidRPr="006438DF">
        <w:rPr>
          <w:rFonts w:ascii="Times New Roman" w:hAnsi="Times New Roman" w:cs="Times New Roman"/>
          <w:sz w:val="24"/>
          <w:szCs w:val="24"/>
        </w:rPr>
        <w:t xml:space="preserve"> MH, Schønemann-Lund M, Brøchner AC, </w:t>
      </w:r>
      <w:proofErr w:type="spellStart"/>
      <w:r w:rsidRPr="006438DF">
        <w:rPr>
          <w:rFonts w:ascii="Times New Roman" w:hAnsi="Times New Roman" w:cs="Times New Roman"/>
          <w:sz w:val="24"/>
          <w:szCs w:val="24"/>
        </w:rPr>
        <w:t>Elvander</w:t>
      </w:r>
      <w:proofErr w:type="spellEnd"/>
      <w:r w:rsidRPr="006438DF">
        <w:rPr>
          <w:rFonts w:ascii="Times New Roman" w:hAnsi="Times New Roman" w:cs="Times New Roman"/>
          <w:sz w:val="24"/>
          <w:szCs w:val="24"/>
        </w:rPr>
        <w:t xml:space="preserve"> CF, Hoffmann SKL, Rasmussen ML, Martin YK, Friberg FF, Seter H, Aslam TN, </w:t>
      </w:r>
      <w:proofErr w:type="spellStart"/>
      <w:r w:rsidRPr="006438DF">
        <w:rPr>
          <w:rFonts w:ascii="Times New Roman" w:hAnsi="Times New Roman" w:cs="Times New Roman"/>
          <w:sz w:val="24"/>
          <w:szCs w:val="24"/>
        </w:rPr>
        <w:t>Ådnøy</w:t>
      </w:r>
      <w:proofErr w:type="spellEnd"/>
      <w:r w:rsidRPr="006438DF">
        <w:rPr>
          <w:rFonts w:ascii="Times New Roman" w:hAnsi="Times New Roman" w:cs="Times New Roman"/>
          <w:sz w:val="24"/>
          <w:szCs w:val="24"/>
        </w:rPr>
        <w:t xml:space="preserve"> S, Seidel P, Strand K, Johnstad B, Joelsson-Alm E, Christensen J, Ahlstedt C, </w:t>
      </w:r>
      <w:proofErr w:type="spellStart"/>
      <w:r w:rsidRPr="006438DF">
        <w:rPr>
          <w:rFonts w:ascii="Times New Roman" w:hAnsi="Times New Roman" w:cs="Times New Roman"/>
          <w:sz w:val="24"/>
          <w:szCs w:val="24"/>
        </w:rPr>
        <w:t>Pfortmueller</w:t>
      </w:r>
      <w:proofErr w:type="spellEnd"/>
      <w:r w:rsidRPr="006438DF">
        <w:rPr>
          <w:rFonts w:ascii="Times New Roman" w:hAnsi="Times New Roman" w:cs="Times New Roman"/>
          <w:sz w:val="24"/>
          <w:szCs w:val="24"/>
        </w:rPr>
        <w:t xml:space="preserve"> CA, </w:t>
      </w:r>
      <w:proofErr w:type="spellStart"/>
      <w:r w:rsidRPr="006438DF">
        <w:rPr>
          <w:rFonts w:ascii="Times New Roman" w:hAnsi="Times New Roman" w:cs="Times New Roman"/>
          <w:sz w:val="24"/>
          <w:szCs w:val="24"/>
        </w:rPr>
        <w:t>Siegemund</w:t>
      </w:r>
      <w:proofErr w:type="spellEnd"/>
      <w:r w:rsidRPr="006438DF">
        <w:rPr>
          <w:rFonts w:ascii="Times New Roman" w:hAnsi="Times New Roman" w:cs="Times New Roman"/>
          <w:sz w:val="24"/>
          <w:szCs w:val="24"/>
        </w:rPr>
        <w:t xml:space="preserve"> M, Greco M, </w:t>
      </w:r>
      <w:proofErr w:type="spellStart"/>
      <w:r w:rsidRPr="006438DF">
        <w:rPr>
          <w:rFonts w:ascii="Times New Roman" w:hAnsi="Times New Roman" w:cs="Times New Roman"/>
          <w:sz w:val="24"/>
          <w:szCs w:val="24"/>
        </w:rPr>
        <w:t>Raděj</w:t>
      </w:r>
      <w:proofErr w:type="spellEnd"/>
      <w:r w:rsidRPr="006438DF">
        <w:rPr>
          <w:rFonts w:ascii="Times New Roman" w:hAnsi="Times New Roman" w:cs="Times New Roman"/>
          <w:sz w:val="24"/>
          <w:szCs w:val="24"/>
        </w:rPr>
        <w:t xml:space="preserve"> J, Kříž M, Gould DW, Rowan KM, Mouncey PR, Perner A; CLASSIC Trial Group. Restriction of Intravenous Fluid in ICU Patients with Septic Shock. N Engl J Med. 2022 Jun 30;386(26):2459-2470. </w:t>
      </w:r>
      <w:proofErr w:type="spellStart"/>
      <w:r w:rsidRPr="006438DF">
        <w:rPr>
          <w:rFonts w:ascii="Times New Roman" w:hAnsi="Times New Roman" w:cs="Times New Roman"/>
          <w:sz w:val="24"/>
          <w:szCs w:val="24"/>
        </w:rPr>
        <w:t>doi</w:t>
      </w:r>
      <w:proofErr w:type="spellEnd"/>
      <w:r w:rsidRPr="006438DF">
        <w:rPr>
          <w:rFonts w:ascii="Times New Roman" w:hAnsi="Times New Roman" w:cs="Times New Roman"/>
          <w:sz w:val="24"/>
          <w:szCs w:val="24"/>
        </w:rPr>
        <w:t xml:space="preserve">: 10.1056/NEJMoa2202707. </w:t>
      </w:r>
      <w:proofErr w:type="spellStart"/>
      <w:r w:rsidRPr="006438DF">
        <w:rPr>
          <w:rFonts w:ascii="Times New Roman" w:hAnsi="Times New Roman" w:cs="Times New Roman"/>
          <w:sz w:val="24"/>
          <w:szCs w:val="24"/>
        </w:rPr>
        <w:t>Epub</w:t>
      </w:r>
      <w:proofErr w:type="spellEnd"/>
      <w:r w:rsidRPr="006438DF">
        <w:rPr>
          <w:rFonts w:ascii="Times New Roman" w:hAnsi="Times New Roman" w:cs="Times New Roman"/>
          <w:sz w:val="24"/>
          <w:szCs w:val="24"/>
        </w:rPr>
        <w:t xml:space="preserve"> 2022 Jun 17. PMID: 35709019.</w:t>
      </w:r>
    </w:p>
    <w:p w14:paraId="099B9C5C" w14:textId="77777777" w:rsidR="008943D1" w:rsidRPr="00681718" w:rsidRDefault="008943D1" w:rsidP="006573CF">
      <w:pPr>
        <w:rPr>
          <w:rFonts w:ascii="Times New Roman" w:hAnsi="Times New Roman" w:cs="Times New Roman"/>
        </w:rPr>
      </w:pPr>
    </w:p>
    <w:p w14:paraId="64343AC8" w14:textId="77777777" w:rsidR="008943D1" w:rsidRDefault="008943D1" w:rsidP="006573CF">
      <w:pPr>
        <w:rPr>
          <w:rFonts w:ascii="Times New Roman" w:hAnsi="Times New Roman" w:cs="Times New Roman"/>
          <w:b/>
          <w:bCs/>
        </w:rPr>
      </w:pPr>
    </w:p>
    <w:p w14:paraId="28B2EA38" w14:textId="77777777" w:rsidR="00BB6E64" w:rsidRDefault="00BB6E64" w:rsidP="006573CF">
      <w:pPr>
        <w:rPr>
          <w:rFonts w:ascii="Times New Roman" w:hAnsi="Times New Roman" w:cs="Times New Roman"/>
          <w:b/>
          <w:bCs/>
        </w:rPr>
      </w:pPr>
    </w:p>
    <w:p w14:paraId="37BA1996" w14:textId="77777777" w:rsidR="00BB6E64" w:rsidRDefault="00BB6E64" w:rsidP="006573CF">
      <w:pPr>
        <w:rPr>
          <w:rFonts w:ascii="Times New Roman" w:hAnsi="Times New Roman" w:cs="Times New Roman"/>
          <w:b/>
          <w:bCs/>
        </w:rPr>
      </w:pPr>
    </w:p>
    <w:p w14:paraId="01A9372D" w14:textId="77777777" w:rsidR="00BB6E64" w:rsidRDefault="00BB6E64" w:rsidP="006573CF">
      <w:pPr>
        <w:rPr>
          <w:rFonts w:ascii="Times New Roman" w:hAnsi="Times New Roman" w:cs="Times New Roman"/>
          <w:b/>
          <w:bCs/>
        </w:rPr>
      </w:pPr>
    </w:p>
    <w:p w14:paraId="1873EC96" w14:textId="77777777" w:rsidR="00BB6E64" w:rsidRDefault="00BB6E64" w:rsidP="006573CF">
      <w:pPr>
        <w:rPr>
          <w:rFonts w:ascii="Times New Roman" w:hAnsi="Times New Roman" w:cs="Times New Roman"/>
          <w:b/>
          <w:bCs/>
        </w:rPr>
      </w:pPr>
    </w:p>
    <w:p w14:paraId="0ECA5F88" w14:textId="77777777" w:rsidR="00BB6E64" w:rsidRDefault="00BB6E64" w:rsidP="006573CF">
      <w:pPr>
        <w:rPr>
          <w:rFonts w:ascii="Times New Roman" w:hAnsi="Times New Roman" w:cs="Times New Roman"/>
          <w:b/>
          <w:bCs/>
        </w:rPr>
      </w:pPr>
    </w:p>
    <w:p w14:paraId="4763118E" w14:textId="77777777" w:rsidR="00BB6E64" w:rsidRDefault="00BB6E64" w:rsidP="006573CF">
      <w:pPr>
        <w:rPr>
          <w:rFonts w:ascii="Times New Roman" w:hAnsi="Times New Roman" w:cs="Times New Roman"/>
          <w:b/>
          <w:bCs/>
        </w:rPr>
      </w:pPr>
    </w:p>
    <w:p w14:paraId="66FADA8D" w14:textId="77777777" w:rsidR="00BB6E64" w:rsidRDefault="00BB6E64" w:rsidP="006573CF">
      <w:pPr>
        <w:rPr>
          <w:rFonts w:ascii="Times New Roman" w:hAnsi="Times New Roman" w:cs="Times New Roman"/>
          <w:b/>
          <w:bCs/>
        </w:rPr>
      </w:pPr>
    </w:p>
    <w:p w14:paraId="39C67FFD" w14:textId="77777777" w:rsidR="00BB6E64" w:rsidRDefault="00BB6E64" w:rsidP="006573CF">
      <w:pPr>
        <w:rPr>
          <w:rFonts w:ascii="Times New Roman" w:hAnsi="Times New Roman" w:cs="Times New Roman"/>
          <w:b/>
          <w:bCs/>
        </w:rPr>
      </w:pPr>
    </w:p>
    <w:p w14:paraId="2D7718F4" w14:textId="77777777" w:rsidR="00BB6E64" w:rsidRDefault="00BB6E64" w:rsidP="006573CF">
      <w:pPr>
        <w:rPr>
          <w:rFonts w:ascii="Times New Roman" w:hAnsi="Times New Roman" w:cs="Times New Roman"/>
          <w:b/>
          <w:bCs/>
        </w:rPr>
      </w:pPr>
    </w:p>
    <w:p w14:paraId="547C6EBB" w14:textId="77777777" w:rsidR="00BB6E64" w:rsidRDefault="00BB6E64" w:rsidP="006573CF">
      <w:pPr>
        <w:rPr>
          <w:rFonts w:ascii="Times New Roman" w:hAnsi="Times New Roman" w:cs="Times New Roman"/>
          <w:b/>
          <w:bCs/>
        </w:rPr>
      </w:pPr>
    </w:p>
    <w:p w14:paraId="51DD1DE2" w14:textId="77777777" w:rsidR="00BB6E64" w:rsidRDefault="00BB6E64" w:rsidP="006573CF">
      <w:pPr>
        <w:rPr>
          <w:rFonts w:ascii="Times New Roman" w:hAnsi="Times New Roman" w:cs="Times New Roman"/>
          <w:b/>
          <w:bCs/>
        </w:rPr>
      </w:pPr>
    </w:p>
    <w:p w14:paraId="11415BC5" w14:textId="77777777" w:rsidR="00BB6E64" w:rsidRDefault="00BB6E64" w:rsidP="006573CF">
      <w:pPr>
        <w:rPr>
          <w:rFonts w:ascii="Times New Roman" w:hAnsi="Times New Roman" w:cs="Times New Roman"/>
          <w:b/>
          <w:bCs/>
        </w:rPr>
      </w:pPr>
    </w:p>
    <w:p w14:paraId="71B364A3" w14:textId="77777777" w:rsidR="00BB6E64" w:rsidRDefault="00BB6E64" w:rsidP="006573CF">
      <w:pPr>
        <w:rPr>
          <w:rFonts w:ascii="Times New Roman" w:hAnsi="Times New Roman" w:cs="Times New Roman"/>
          <w:b/>
          <w:bCs/>
        </w:rPr>
      </w:pPr>
    </w:p>
    <w:p w14:paraId="419F5AA2" w14:textId="77777777" w:rsidR="00BB6E64" w:rsidRDefault="00BB6E64" w:rsidP="006573CF">
      <w:pPr>
        <w:rPr>
          <w:rFonts w:ascii="Times New Roman" w:hAnsi="Times New Roman" w:cs="Times New Roman"/>
          <w:b/>
          <w:bCs/>
        </w:rPr>
      </w:pPr>
    </w:p>
    <w:p w14:paraId="001762CA" w14:textId="5A9F90B8" w:rsidR="006573CF" w:rsidRPr="008943D1" w:rsidRDefault="00467C10" w:rsidP="006573CF">
      <w:pPr>
        <w:rPr>
          <w:rFonts w:ascii="Times New Roman" w:hAnsi="Times New Roman" w:cs="Times New Roman"/>
          <w:b/>
          <w:bCs/>
        </w:rPr>
      </w:pPr>
      <w:r>
        <w:rPr>
          <w:rFonts w:ascii="Times New Roman" w:hAnsi="Times New Roman" w:cs="Times New Roman"/>
          <w:b/>
          <w:bCs/>
        </w:rPr>
        <w:t xml:space="preserve">4.7 </w:t>
      </w:r>
      <w:r w:rsidR="006573CF" w:rsidRPr="00BE64ED">
        <w:rPr>
          <w:rFonts w:ascii="Times New Roman" w:hAnsi="Times New Roman" w:cs="Times New Roman"/>
          <w:b/>
          <w:bCs/>
        </w:rPr>
        <w:t>CLOVERS 2023</w:t>
      </w:r>
    </w:p>
    <w:tbl>
      <w:tblPr>
        <w:tblStyle w:val="GridTable4-Accent1"/>
        <w:tblW w:w="0" w:type="auto"/>
        <w:tblLook w:val="04A0" w:firstRow="1" w:lastRow="0" w:firstColumn="1" w:lastColumn="0" w:noHBand="0" w:noVBand="1"/>
      </w:tblPr>
      <w:tblGrid>
        <w:gridCol w:w="2405"/>
        <w:gridCol w:w="6507"/>
      </w:tblGrid>
      <w:tr w:rsidR="006573CF" w14:paraId="520D141D" w14:textId="77777777" w:rsidTr="00577743">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2405" w:type="dxa"/>
          </w:tcPr>
          <w:p w14:paraId="1C3588AC" w14:textId="77777777" w:rsidR="006573CF" w:rsidRPr="00BE64ED" w:rsidRDefault="006573CF" w:rsidP="00577743">
            <w:pPr>
              <w:rPr>
                <w:rFonts w:ascii="Times New Roman" w:hAnsi="Times New Roman" w:cs="Times New Roman"/>
                <w:b w:val="0"/>
                <w:bCs w:val="0"/>
              </w:rPr>
            </w:pPr>
            <w:r w:rsidRPr="00BE64ED">
              <w:rPr>
                <w:rFonts w:ascii="Times New Roman" w:hAnsi="Times New Roman" w:cs="Times New Roman"/>
                <w:b w:val="0"/>
                <w:bCs w:val="0"/>
              </w:rPr>
              <w:t>Aspect</w:t>
            </w:r>
          </w:p>
        </w:tc>
        <w:tc>
          <w:tcPr>
            <w:tcW w:w="6507" w:type="dxa"/>
          </w:tcPr>
          <w:p w14:paraId="4CC8E52F" w14:textId="77777777" w:rsidR="006573CF" w:rsidRPr="00BE64ED" w:rsidRDefault="006573CF" w:rsidP="005777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BE64ED">
              <w:rPr>
                <w:rFonts w:ascii="Times New Roman" w:hAnsi="Times New Roman" w:cs="Times New Roman"/>
                <w:b w:val="0"/>
                <w:bCs w:val="0"/>
              </w:rPr>
              <w:t xml:space="preserve">                                     Description</w:t>
            </w:r>
          </w:p>
        </w:tc>
      </w:tr>
      <w:tr w:rsidR="006573CF" w14:paraId="6243F44D" w14:textId="77777777" w:rsidTr="0057774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405" w:type="dxa"/>
          </w:tcPr>
          <w:p w14:paraId="5AC986C8" w14:textId="77777777" w:rsidR="006573CF" w:rsidRDefault="006573CF" w:rsidP="00577743">
            <w:r w:rsidRPr="00A85D30">
              <w:rPr>
                <w:rFonts w:ascii="Times New Roman" w:eastAsia="Times New Roman" w:hAnsi="Times New Roman" w:cs="Times New Roman"/>
                <w:lang w:eastAsia="en-GB"/>
              </w:rPr>
              <w:t>Purpose</w:t>
            </w:r>
          </w:p>
        </w:tc>
        <w:tc>
          <w:tcPr>
            <w:tcW w:w="6507" w:type="dxa"/>
          </w:tcPr>
          <w:p w14:paraId="0044963B" w14:textId="77777777" w:rsidR="006573CF" w:rsidRDefault="006573CF" w:rsidP="00577743">
            <w:pPr>
              <w:cnfStyle w:val="000000100000" w:firstRow="0" w:lastRow="0" w:firstColumn="0" w:lastColumn="0" w:oddVBand="0" w:evenVBand="0" w:oddHBand="1" w:evenHBand="0" w:firstRowFirstColumn="0" w:firstRowLastColumn="0" w:lastRowFirstColumn="0" w:lastRowLastColumn="0"/>
            </w:pPr>
            <w:r w:rsidRPr="00A85D30">
              <w:rPr>
                <w:rFonts w:ascii="Times New Roman" w:eastAsia="Times New Roman" w:hAnsi="Times New Roman" w:cs="Times New Roman"/>
                <w:lang w:eastAsia="en-GB"/>
              </w:rPr>
              <w:t>To determine whether a restrictive fluid strategy, coupled with early vasopressor use, compared to a liberal fluid strategy, influences mortality in patients with sepsis-induced hypotension before discharge by day 90.</w:t>
            </w:r>
          </w:p>
        </w:tc>
      </w:tr>
      <w:tr w:rsidR="006573CF" w14:paraId="3CF09A0D" w14:textId="77777777" w:rsidTr="00577743">
        <w:trPr>
          <w:trHeight w:val="279"/>
        </w:trPr>
        <w:tc>
          <w:tcPr>
            <w:cnfStyle w:val="001000000000" w:firstRow="0" w:lastRow="0" w:firstColumn="1" w:lastColumn="0" w:oddVBand="0" w:evenVBand="0" w:oddHBand="0" w:evenHBand="0" w:firstRowFirstColumn="0" w:firstRowLastColumn="0" w:lastRowFirstColumn="0" w:lastRowLastColumn="0"/>
            <w:tcW w:w="2405" w:type="dxa"/>
          </w:tcPr>
          <w:p w14:paraId="640027E1" w14:textId="77777777" w:rsidR="006573CF" w:rsidRPr="00BE64ED" w:rsidRDefault="006573CF" w:rsidP="00577743">
            <w:pPr>
              <w:rPr>
                <w:rFonts w:ascii="Times New Roman" w:hAnsi="Times New Roman" w:cs="Times New Roman"/>
                <w:b w:val="0"/>
                <w:bCs w:val="0"/>
              </w:rPr>
            </w:pPr>
            <w:r w:rsidRPr="00BE64ED">
              <w:rPr>
                <w:rFonts w:ascii="Times New Roman" w:hAnsi="Times New Roman" w:cs="Times New Roman"/>
                <w:b w:val="0"/>
                <w:bCs w:val="0"/>
              </w:rPr>
              <w:t>Clinical Intervention</w:t>
            </w:r>
          </w:p>
        </w:tc>
        <w:tc>
          <w:tcPr>
            <w:tcW w:w="6507" w:type="dxa"/>
          </w:tcPr>
          <w:p w14:paraId="7506DF44" w14:textId="77777777" w:rsidR="006573CF" w:rsidRPr="00BE64ED" w:rsidRDefault="006573CF" w:rsidP="00577743">
            <w:pPr>
              <w:spacing w:before="100" w:beforeAutospacing="1" w:after="100" w:afterAutospacing="1"/>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n-GB"/>
              </w:rPr>
            </w:pPr>
            <w:r w:rsidRPr="00BE64ED">
              <w:rPr>
                <w:rFonts w:ascii="Times New Roman" w:eastAsia="Times New Roman" w:hAnsi="Times New Roman" w:cs="Times New Roman"/>
                <w:b/>
                <w:bCs/>
                <w:lang w:eastAsia="en-GB"/>
              </w:rPr>
              <w:t xml:space="preserve">Restrictive </w:t>
            </w:r>
            <w:proofErr w:type="gramStart"/>
            <w:r w:rsidRPr="00BE64ED">
              <w:rPr>
                <w:rFonts w:ascii="Times New Roman" w:eastAsia="Times New Roman" w:hAnsi="Times New Roman" w:cs="Times New Roman"/>
                <w:b/>
                <w:bCs/>
                <w:lang w:eastAsia="en-GB"/>
              </w:rPr>
              <w:t>group :</w:t>
            </w:r>
            <w:proofErr w:type="gramEnd"/>
          </w:p>
          <w:p w14:paraId="23B02F90" w14:textId="77777777" w:rsidR="006573CF" w:rsidRPr="00A85D30" w:rsidRDefault="006573CF" w:rsidP="006573CF">
            <w:pPr>
              <w:numPr>
                <w:ilvl w:val="0"/>
                <w:numId w:val="8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A85D30">
              <w:rPr>
                <w:rFonts w:ascii="Times New Roman" w:eastAsia="Times New Roman" w:hAnsi="Times New Roman" w:cs="Times New Roman"/>
                <w:lang w:eastAsia="en-GB"/>
              </w:rPr>
              <w:t>Criteria for fluid cessation: SBP &lt; 100 mmHg or MAP &lt; 65 mmHg after receiving 1 – 3L crystalloid.</w:t>
            </w:r>
          </w:p>
          <w:p w14:paraId="391D6488" w14:textId="77777777" w:rsidR="006573CF" w:rsidRPr="00A85D30" w:rsidRDefault="006573CF" w:rsidP="006573CF">
            <w:pPr>
              <w:numPr>
                <w:ilvl w:val="0"/>
                <w:numId w:val="8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A85D30">
              <w:rPr>
                <w:rFonts w:ascii="Times New Roman" w:eastAsia="Times New Roman" w:hAnsi="Times New Roman" w:cs="Times New Roman"/>
                <w:lang w:eastAsia="en-GB"/>
              </w:rPr>
              <w:t>Cease all bolus and maintenance fluids.</w:t>
            </w:r>
          </w:p>
          <w:p w14:paraId="37A6783E" w14:textId="77777777" w:rsidR="006573CF" w:rsidRPr="00A85D30" w:rsidRDefault="006573CF" w:rsidP="006573CF">
            <w:pPr>
              <w:numPr>
                <w:ilvl w:val="0"/>
                <w:numId w:val="8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A85D30">
              <w:rPr>
                <w:rFonts w:ascii="Times New Roman" w:eastAsia="Times New Roman" w:hAnsi="Times New Roman" w:cs="Times New Roman"/>
                <w:lang w:eastAsia="en-GB"/>
              </w:rPr>
              <w:t>Up to 2L fluid boluses allowed (including pre-randomization) at clinician's discretion.</w:t>
            </w:r>
          </w:p>
          <w:p w14:paraId="085FBD44" w14:textId="77777777" w:rsidR="006573CF" w:rsidRPr="00A85D30" w:rsidRDefault="006573CF" w:rsidP="006573CF">
            <w:pPr>
              <w:numPr>
                <w:ilvl w:val="0"/>
                <w:numId w:val="8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A85D30">
              <w:rPr>
                <w:rFonts w:ascii="Times New Roman" w:eastAsia="Times New Roman" w:hAnsi="Times New Roman" w:cs="Times New Roman"/>
                <w:lang w:eastAsia="en-GB"/>
              </w:rPr>
              <w:t>If MAP &lt; 65 mmHg or SBP &lt; 90 mmHg: Initiate titration of norepinephrine ± second vasopressor to achieve MAP &gt; 65 mmHg.</w:t>
            </w:r>
          </w:p>
          <w:p w14:paraId="5BEC8BE7" w14:textId="77777777" w:rsidR="006573CF" w:rsidRPr="00A85D30" w:rsidRDefault="006573CF" w:rsidP="006573CF">
            <w:pPr>
              <w:numPr>
                <w:ilvl w:val="0"/>
                <w:numId w:val="8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A85D30">
              <w:rPr>
                <w:rFonts w:ascii="Times New Roman" w:eastAsia="Times New Roman" w:hAnsi="Times New Roman" w:cs="Times New Roman"/>
                <w:lang w:eastAsia="en-GB"/>
              </w:rPr>
              <w:t>Once MAP target achieved, limit fluids to keep vein open (KVO), medications, and nutrition.</w:t>
            </w:r>
          </w:p>
          <w:p w14:paraId="1CC01195" w14:textId="77777777" w:rsidR="006573CF" w:rsidRPr="00A85D30" w:rsidRDefault="006573CF" w:rsidP="006573CF">
            <w:pPr>
              <w:numPr>
                <w:ilvl w:val="0"/>
                <w:numId w:val="8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A85D30">
              <w:rPr>
                <w:rFonts w:ascii="Times New Roman" w:eastAsia="Times New Roman" w:hAnsi="Times New Roman" w:cs="Times New Roman"/>
                <w:lang w:eastAsia="en-GB"/>
              </w:rPr>
              <w:t xml:space="preserve">Rescue fluids (500 ml bolus) recommended for severe or refractory hypotension, lactate &gt; 4 mmol/L with increasing trend, sinus heart rate &gt; 130 bpm for 15 mins, echocardiographic or hemodynamic signs of extreme hypovolemia, or clinician's discretion. </w:t>
            </w:r>
          </w:p>
          <w:p w14:paraId="0F6F53DA" w14:textId="77777777" w:rsidR="006573CF" w:rsidRDefault="006573CF" w:rsidP="00577743">
            <w:pPr>
              <w:cnfStyle w:val="000000000000" w:firstRow="0" w:lastRow="0" w:firstColumn="0" w:lastColumn="0" w:oddVBand="0" w:evenVBand="0" w:oddHBand="0" w:evenHBand="0" w:firstRowFirstColumn="0" w:firstRowLastColumn="0" w:lastRowFirstColumn="0" w:lastRowLastColumn="0"/>
            </w:pPr>
          </w:p>
        </w:tc>
      </w:tr>
      <w:tr w:rsidR="006573CF" w14:paraId="2D276F30" w14:textId="77777777" w:rsidTr="00577743">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2405" w:type="dxa"/>
          </w:tcPr>
          <w:p w14:paraId="7552C5FA" w14:textId="77777777" w:rsidR="006573CF" w:rsidRPr="00A85D30" w:rsidRDefault="006573CF" w:rsidP="00577743">
            <w:pPr>
              <w:rPr>
                <w:rFonts w:ascii="Times New Roman" w:hAnsi="Times New Roman" w:cs="Times New Roman"/>
                <w:b w:val="0"/>
                <w:bCs w:val="0"/>
              </w:rPr>
            </w:pPr>
            <w:r w:rsidRPr="00A85D30">
              <w:rPr>
                <w:rFonts w:ascii="Times New Roman" w:hAnsi="Times New Roman" w:cs="Times New Roman"/>
                <w:b w:val="0"/>
                <w:bCs w:val="0"/>
              </w:rPr>
              <w:t>Outcome</w:t>
            </w:r>
          </w:p>
        </w:tc>
        <w:tc>
          <w:tcPr>
            <w:tcW w:w="6507" w:type="dxa"/>
          </w:tcPr>
          <w:p w14:paraId="0381FF2F" w14:textId="77777777" w:rsidR="006573CF" w:rsidRPr="00A85D30" w:rsidRDefault="006573CF" w:rsidP="00577743">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A85D30">
              <w:rPr>
                <w:rFonts w:ascii="Times New Roman" w:eastAsia="Times New Roman" w:hAnsi="Times New Roman" w:cs="Times New Roman"/>
                <w:lang w:eastAsia="en-GB"/>
              </w:rPr>
              <w:t xml:space="preserve">The primary outcome was mortality before discharge home by day </w:t>
            </w:r>
            <w:proofErr w:type="gramStart"/>
            <w:r w:rsidRPr="00A85D30">
              <w:rPr>
                <w:rFonts w:ascii="Times New Roman" w:eastAsia="Times New Roman" w:hAnsi="Times New Roman" w:cs="Times New Roman"/>
                <w:lang w:eastAsia="en-GB"/>
              </w:rPr>
              <w:t>90.Secondary</w:t>
            </w:r>
            <w:proofErr w:type="gramEnd"/>
            <w:r w:rsidRPr="00A85D30">
              <w:rPr>
                <w:rFonts w:ascii="Times New Roman" w:eastAsia="Times New Roman" w:hAnsi="Times New Roman" w:cs="Times New Roman"/>
                <w:lang w:eastAsia="en-GB"/>
              </w:rPr>
              <w:t xml:space="preserve"> outcomes may include hemodynamic stability, organ dysfunction, and other clinical parameters.</w:t>
            </w:r>
            <w:r>
              <w:rPr>
                <w:rFonts w:ascii="Times New Roman" w:eastAsia="Times New Roman" w:hAnsi="Times New Roman" w:cs="Times New Roman"/>
                <w:lang w:eastAsia="en-GB"/>
              </w:rPr>
              <w:t xml:space="preserve"> </w:t>
            </w:r>
            <w:r w:rsidRPr="00A85D30">
              <w:rPr>
                <w:rFonts w:ascii="Times New Roman" w:eastAsia="Times New Roman" w:hAnsi="Times New Roman" w:cs="Times New Roman"/>
                <w:lang w:eastAsia="en-GB"/>
              </w:rPr>
              <w:t xml:space="preserve">Conclusion </w:t>
            </w:r>
            <w:r>
              <w:rPr>
                <w:rFonts w:ascii="Times New Roman" w:eastAsia="Times New Roman" w:hAnsi="Times New Roman" w:cs="Times New Roman"/>
                <w:lang w:eastAsia="en-GB"/>
              </w:rPr>
              <w:t xml:space="preserve">is </w:t>
            </w:r>
            <w:r w:rsidRPr="00A85D30">
              <w:rPr>
                <w:rFonts w:ascii="Times New Roman" w:eastAsia="Times New Roman" w:hAnsi="Times New Roman" w:cs="Times New Roman"/>
                <w:lang w:eastAsia="en-GB"/>
              </w:rPr>
              <w:t>drawn based on mortality data between the restrictive and liberal fluid strategy groups</w:t>
            </w:r>
          </w:p>
        </w:tc>
      </w:tr>
      <w:tr w:rsidR="006573CF" w14:paraId="3C33CAF8" w14:textId="77777777" w:rsidTr="00577743">
        <w:trPr>
          <w:trHeight w:val="2194"/>
        </w:trPr>
        <w:tc>
          <w:tcPr>
            <w:cnfStyle w:val="001000000000" w:firstRow="0" w:lastRow="0" w:firstColumn="1" w:lastColumn="0" w:oddVBand="0" w:evenVBand="0" w:oddHBand="0" w:evenHBand="0" w:firstRowFirstColumn="0" w:firstRowLastColumn="0" w:lastRowFirstColumn="0" w:lastRowLastColumn="0"/>
            <w:tcW w:w="2405" w:type="dxa"/>
          </w:tcPr>
          <w:p w14:paraId="5CE1585B" w14:textId="77777777" w:rsidR="006573CF" w:rsidRPr="00A85D30" w:rsidRDefault="006573CF" w:rsidP="00577743">
            <w:pPr>
              <w:rPr>
                <w:rFonts w:ascii="Times New Roman" w:hAnsi="Times New Roman" w:cs="Times New Roman"/>
              </w:rPr>
            </w:pPr>
            <w:r w:rsidRPr="00A85D30">
              <w:rPr>
                <w:rFonts w:ascii="Times New Roman" w:hAnsi="Times New Roman" w:cs="Times New Roman"/>
              </w:rPr>
              <w:t>Conclusion</w:t>
            </w:r>
          </w:p>
        </w:tc>
        <w:tc>
          <w:tcPr>
            <w:tcW w:w="6507" w:type="dxa"/>
          </w:tcPr>
          <w:p w14:paraId="4C0785AE" w14:textId="77777777" w:rsidR="006573CF" w:rsidRPr="00A85D30" w:rsidRDefault="006573CF" w:rsidP="0057774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A85D30">
              <w:rPr>
                <w:rFonts w:ascii="Times New Roman" w:eastAsia="Times New Roman" w:hAnsi="Times New Roman" w:cs="Times New Roman"/>
                <w:lang w:eastAsia="en-GB"/>
              </w:rPr>
              <w:t>The study found that implementing a restrictive fluid strategy with early vasopressor usage did not result in significantly lower or higher mortality rates compared to a liberal fluid strategy in patients with sepsis-induced hypotension.</w:t>
            </w:r>
          </w:p>
          <w:p w14:paraId="57A05042" w14:textId="77777777" w:rsidR="006573CF" w:rsidRDefault="006573CF" w:rsidP="00577743">
            <w:pPr>
              <w:cnfStyle w:val="000000000000" w:firstRow="0" w:lastRow="0" w:firstColumn="0" w:lastColumn="0" w:oddVBand="0" w:evenVBand="0" w:oddHBand="0" w:evenHBand="0" w:firstRowFirstColumn="0" w:firstRowLastColumn="0" w:lastRowFirstColumn="0" w:lastRowLastColumn="0"/>
            </w:pPr>
          </w:p>
        </w:tc>
      </w:tr>
    </w:tbl>
    <w:p w14:paraId="3E43115A" w14:textId="77777777" w:rsidR="009750D0" w:rsidRDefault="009750D0" w:rsidP="00F5755A">
      <w:pPr>
        <w:rPr>
          <w:rFonts w:ascii="Times New Roman" w:hAnsi="Times New Roman" w:cs="Times New Roman"/>
          <w:b/>
          <w:bCs/>
          <w:sz w:val="24"/>
          <w:szCs w:val="24"/>
        </w:rPr>
      </w:pPr>
    </w:p>
    <w:p w14:paraId="04C7252A" w14:textId="77777777" w:rsidR="008943D1" w:rsidRPr="006438DF" w:rsidRDefault="008943D1" w:rsidP="008943D1">
      <w:pPr>
        <w:rPr>
          <w:rFonts w:ascii="Times New Roman" w:hAnsi="Times New Roman" w:cs="Times New Roman"/>
          <w:sz w:val="24"/>
          <w:szCs w:val="24"/>
          <w:lang w:val="en-IN"/>
        </w:rPr>
      </w:pPr>
      <w:r w:rsidRPr="006438DF">
        <w:rPr>
          <w:rFonts w:ascii="Times New Roman" w:hAnsi="Times New Roman" w:cs="Times New Roman"/>
          <w:sz w:val="24"/>
          <w:szCs w:val="24"/>
        </w:rPr>
        <w:t xml:space="preserve">National Heart, Lung, and Blood Institute Prevention and Early Treatment of Acute Lung Injury Clinical Trials Network; Shapiro NI, Douglas IS, Brower RG, Brown SM, Exline MC, Ginde </w:t>
      </w:r>
      <w:r w:rsidRPr="006438DF">
        <w:rPr>
          <w:rFonts w:ascii="Times New Roman" w:hAnsi="Times New Roman" w:cs="Times New Roman"/>
          <w:sz w:val="24"/>
          <w:szCs w:val="24"/>
        </w:rPr>
        <w:lastRenderedPageBreak/>
        <w:t xml:space="preserve">AA, Gong MN, Grissom CK, Hayden D, Hough CL, Huang W, </w:t>
      </w:r>
      <w:proofErr w:type="spellStart"/>
      <w:r w:rsidRPr="006438DF">
        <w:rPr>
          <w:rFonts w:ascii="Times New Roman" w:hAnsi="Times New Roman" w:cs="Times New Roman"/>
          <w:sz w:val="24"/>
          <w:szCs w:val="24"/>
        </w:rPr>
        <w:t>Iwashyna</w:t>
      </w:r>
      <w:proofErr w:type="spellEnd"/>
      <w:r w:rsidRPr="006438DF">
        <w:rPr>
          <w:rFonts w:ascii="Times New Roman" w:hAnsi="Times New Roman" w:cs="Times New Roman"/>
          <w:sz w:val="24"/>
          <w:szCs w:val="24"/>
        </w:rPr>
        <w:t xml:space="preserve"> TJ, Jones AE, Khan A, Lai P, Liu KD, Miller CD, Oldmixon K, Park PK, Rice TW, Ringwood N, Semler MW, </w:t>
      </w:r>
      <w:proofErr w:type="spellStart"/>
      <w:r w:rsidRPr="006438DF">
        <w:rPr>
          <w:rFonts w:ascii="Times New Roman" w:hAnsi="Times New Roman" w:cs="Times New Roman"/>
          <w:sz w:val="24"/>
          <w:szCs w:val="24"/>
        </w:rPr>
        <w:t>Steingrub</w:t>
      </w:r>
      <w:proofErr w:type="spellEnd"/>
      <w:r w:rsidRPr="006438DF">
        <w:rPr>
          <w:rFonts w:ascii="Times New Roman" w:hAnsi="Times New Roman" w:cs="Times New Roman"/>
          <w:sz w:val="24"/>
          <w:szCs w:val="24"/>
        </w:rPr>
        <w:t xml:space="preserve"> JS, Talmor D, Thompson BT, Yealy DM, Self WH. Early Restrictive or Liberal Fluid Management for Sepsis-Induced Hypotension. N Engl J Med. 2023 Feb 9;388(6):499-510. </w:t>
      </w:r>
      <w:proofErr w:type="spellStart"/>
      <w:r w:rsidRPr="006438DF">
        <w:rPr>
          <w:rFonts w:ascii="Times New Roman" w:hAnsi="Times New Roman" w:cs="Times New Roman"/>
          <w:sz w:val="24"/>
          <w:szCs w:val="24"/>
        </w:rPr>
        <w:t>doi</w:t>
      </w:r>
      <w:proofErr w:type="spellEnd"/>
      <w:r w:rsidRPr="006438DF">
        <w:rPr>
          <w:rFonts w:ascii="Times New Roman" w:hAnsi="Times New Roman" w:cs="Times New Roman"/>
          <w:sz w:val="24"/>
          <w:szCs w:val="24"/>
        </w:rPr>
        <w:t xml:space="preserve">: 10.1056/NEJMoa2212663. </w:t>
      </w:r>
      <w:proofErr w:type="spellStart"/>
      <w:r w:rsidRPr="006438DF">
        <w:rPr>
          <w:rFonts w:ascii="Times New Roman" w:hAnsi="Times New Roman" w:cs="Times New Roman"/>
          <w:sz w:val="24"/>
          <w:szCs w:val="24"/>
        </w:rPr>
        <w:t>Epub</w:t>
      </w:r>
      <w:proofErr w:type="spellEnd"/>
      <w:r w:rsidRPr="006438DF">
        <w:rPr>
          <w:rFonts w:ascii="Times New Roman" w:hAnsi="Times New Roman" w:cs="Times New Roman"/>
          <w:sz w:val="24"/>
          <w:szCs w:val="24"/>
        </w:rPr>
        <w:t xml:space="preserve"> 2023 Jan 21. PMID: 36688507; PMCID: PMC10685906.</w:t>
      </w:r>
    </w:p>
    <w:p w14:paraId="7266C808" w14:textId="77777777" w:rsidR="009750D0" w:rsidRDefault="009750D0" w:rsidP="00F5755A">
      <w:pPr>
        <w:rPr>
          <w:rFonts w:ascii="Times New Roman" w:hAnsi="Times New Roman" w:cs="Times New Roman"/>
          <w:b/>
          <w:bCs/>
          <w:sz w:val="24"/>
          <w:szCs w:val="24"/>
        </w:rPr>
      </w:pPr>
    </w:p>
    <w:p w14:paraId="4E2FA83C" w14:textId="77777777" w:rsidR="00BB6E64" w:rsidRDefault="00BB6E64" w:rsidP="00F5755A">
      <w:pPr>
        <w:rPr>
          <w:rFonts w:ascii="Times New Roman" w:hAnsi="Times New Roman" w:cs="Times New Roman"/>
          <w:b/>
          <w:bCs/>
          <w:sz w:val="24"/>
          <w:szCs w:val="24"/>
        </w:rPr>
      </w:pPr>
    </w:p>
    <w:p w14:paraId="1DF4F969" w14:textId="77777777" w:rsidR="00BB6E64" w:rsidRDefault="00BB6E64" w:rsidP="00F5755A">
      <w:pPr>
        <w:rPr>
          <w:rFonts w:ascii="Times New Roman" w:hAnsi="Times New Roman" w:cs="Times New Roman"/>
          <w:b/>
          <w:bCs/>
          <w:sz w:val="24"/>
          <w:szCs w:val="24"/>
        </w:rPr>
      </w:pPr>
    </w:p>
    <w:p w14:paraId="57390140" w14:textId="77777777" w:rsidR="00BB6E64" w:rsidRDefault="00BB6E64" w:rsidP="00F5755A">
      <w:pPr>
        <w:rPr>
          <w:rFonts w:ascii="Times New Roman" w:hAnsi="Times New Roman" w:cs="Times New Roman"/>
          <w:b/>
          <w:bCs/>
          <w:sz w:val="24"/>
          <w:szCs w:val="24"/>
        </w:rPr>
      </w:pPr>
    </w:p>
    <w:p w14:paraId="16E980A0" w14:textId="77777777" w:rsidR="00BB6E64" w:rsidRDefault="00BB6E64" w:rsidP="00F5755A">
      <w:pPr>
        <w:rPr>
          <w:rFonts w:ascii="Times New Roman" w:hAnsi="Times New Roman" w:cs="Times New Roman"/>
          <w:b/>
          <w:bCs/>
          <w:sz w:val="24"/>
          <w:szCs w:val="24"/>
        </w:rPr>
      </w:pPr>
    </w:p>
    <w:p w14:paraId="4CA93FB5" w14:textId="77777777" w:rsidR="00BB6E64" w:rsidRDefault="00BB6E64" w:rsidP="00F5755A">
      <w:pPr>
        <w:rPr>
          <w:rFonts w:ascii="Times New Roman" w:hAnsi="Times New Roman" w:cs="Times New Roman"/>
          <w:b/>
          <w:bCs/>
          <w:sz w:val="24"/>
          <w:szCs w:val="24"/>
        </w:rPr>
      </w:pPr>
    </w:p>
    <w:p w14:paraId="0ED35013" w14:textId="77777777" w:rsidR="00BB6E64" w:rsidRDefault="00BB6E64" w:rsidP="00F5755A">
      <w:pPr>
        <w:rPr>
          <w:rFonts w:ascii="Times New Roman" w:hAnsi="Times New Roman" w:cs="Times New Roman"/>
          <w:b/>
          <w:bCs/>
          <w:sz w:val="24"/>
          <w:szCs w:val="24"/>
        </w:rPr>
      </w:pPr>
    </w:p>
    <w:p w14:paraId="12BFBB38" w14:textId="77777777" w:rsidR="00BB6E64" w:rsidRDefault="00BB6E64" w:rsidP="00F5755A">
      <w:pPr>
        <w:rPr>
          <w:rFonts w:ascii="Times New Roman" w:hAnsi="Times New Roman" w:cs="Times New Roman"/>
          <w:b/>
          <w:bCs/>
          <w:sz w:val="24"/>
          <w:szCs w:val="24"/>
        </w:rPr>
      </w:pPr>
    </w:p>
    <w:p w14:paraId="5D00E1A9" w14:textId="77777777" w:rsidR="00BB6E64" w:rsidRDefault="00BB6E64" w:rsidP="00F5755A">
      <w:pPr>
        <w:rPr>
          <w:rFonts w:ascii="Times New Roman" w:hAnsi="Times New Roman" w:cs="Times New Roman"/>
          <w:b/>
          <w:bCs/>
          <w:sz w:val="24"/>
          <w:szCs w:val="24"/>
        </w:rPr>
      </w:pPr>
    </w:p>
    <w:p w14:paraId="2DB1EE7F" w14:textId="77777777" w:rsidR="00BB6E64" w:rsidRDefault="00BB6E64" w:rsidP="00F5755A">
      <w:pPr>
        <w:rPr>
          <w:rFonts w:ascii="Times New Roman" w:hAnsi="Times New Roman" w:cs="Times New Roman"/>
          <w:b/>
          <w:bCs/>
          <w:sz w:val="24"/>
          <w:szCs w:val="24"/>
        </w:rPr>
      </w:pPr>
    </w:p>
    <w:p w14:paraId="7DD0E36F" w14:textId="77777777" w:rsidR="00BB6E64" w:rsidRDefault="00BB6E64" w:rsidP="00F5755A">
      <w:pPr>
        <w:rPr>
          <w:rFonts w:ascii="Times New Roman" w:hAnsi="Times New Roman" w:cs="Times New Roman"/>
          <w:b/>
          <w:bCs/>
          <w:sz w:val="24"/>
          <w:szCs w:val="24"/>
        </w:rPr>
      </w:pPr>
    </w:p>
    <w:p w14:paraId="35C9E167" w14:textId="77777777" w:rsidR="00BB6E64" w:rsidRDefault="00BB6E64" w:rsidP="00F5755A">
      <w:pPr>
        <w:rPr>
          <w:rFonts w:ascii="Times New Roman" w:hAnsi="Times New Roman" w:cs="Times New Roman"/>
          <w:b/>
          <w:bCs/>
          <w:sz w:val="24"/>
          <w:szCs w:val="24"/>
        </w:rPr>
      </w:pPr>
    </w:p>
    <w:p w14:paraId="48D5718F" w14:textId="77777777" w:rsidR="00BB6E64" w:rsidRDefault="00BB6E64" w:rsidP="00F5755A">
      <w:pPr>
        <w:rPr>
          <w:rFonts w:ascii="Times New Roman" w:hAnsi="Times New Roman" w:cs="Times New Roman"/>
          <w:b/>
          <w:bCs/>
          <w:sz w:val="24"/>
          <w:szCs w:val="24"/>
        </w:rPr>
      </w:pPr>
    </w:p>
    <w:p w14:paraId="45A405C6" w14:textId="77777777" w:rsidR="003E5C99" w:rsidRDefault="003E5C99" w:rsidP="00F5755A">
      <w:pPr>
        <w:rPr>
          <w:rFonts w:ascii="Times New Roman" w:hAnsi="Times New Roman" w:cs="Times New Roman"/>
          <w:b/>
          <w:bCs/>
          <w:sz w:val="24"/>
          <w:szCs w:val="24"/>
        </w:rPr>
      </w:pPr>
    </w:p>
    <w:p w14:paraId="4AE788D3" w14:textId="77777777" w:rsidR="003E5C99" w:rsidRDefault="003E5C99" w:rsidP="00F5755A">
      <w:pPr>
        <w:rPr>
          <w:rFonts w:ascii="Times New Roman" w:hAnsi="Times New Roman" w:cs="Times New Roman"/>
          <w:b/>
          <w:bCs/>
          <w:sz w:val="24"/>
          <w:szCs w:val="24"/>
        </w:rPr>
      </w:pPr>
    </w:p>
    <w:p w14:paraId="496BE8EA" w14:textId="77777777" w:rsidR="003E5C99" w:rsidRDefault="003E5C99" w:rsidP="00F5755A">
      <w:pPr>
        <w:rPr>
          <w:rFonts w:ascii="Times New Roman" w:hAnsi="Times New Roman" w:cs="Times New Roman"/>
          <w:b/>
          <w:bCs/>
          <w:sz w:val="24"/>
          <w:szCs w:val="24"/>
        </w:rPr>
      </w:pPr>
    </w:p>
    <w:p w14:paraId="7F4A0C66" w14:textId="77777777" w:rsidR="003E5C99" w:rsidRDefault="003E5C99" w:rsidP="00F5755A">
      <w:pPr>
        <w:rPr>
          <w:rFonts w:ascii="Times New Roman" w:hAnsi="Times New Roman" w:cs="Times New Roman"/>
          <w:b/>
          <w:bCs/>
          <w:sz w:val="24"/>
          <w:szCs w:val="24"/>
        </w:rPr>
      </w:pPr>
    </w:p>
    <w:p w14:paraId="3674EF42" w14:textId="77777777" w:rsidR="003E5C99" w:rsidRDefault="003E5C99" w:rsidP="00F5755A">
      <w:pPr>
        <w:rPr>
          <w:rFonts w:ascii="Times New Roman" w:hAnsi="Times New Roman" w:cs="Times New Roman"/>
          <w:b/>
          <w:bCs/>
          <w:sz w:val="24"/>
          <w:szCs w:val="24"/>
        </w:rPr>
      </w:pPr>
    </w:p>
    <w:p w14:paraId="3B3DC266" w14:textId="77777777" w:rsidR="003E5C99" w:rsidRDefault="003E5C99" w:rsidP="00F5755A">
      <w:pPr>
        <w:rPr>
          <w:rFonts w:ascii="Times New Roman" w:hAnsi="Times New Roman" w:cs="Times New Roman"/>
          <w:b/>
          <w:bCs/>
          <w:sz w:val="24"/>
          <w:szCs w:val="24"/>
        </w:rPr>
      </w:pPr>
    </w:p>
    <w:p w14:paraId="797302A6" w14:textId="77777777" w:rsidR="003E5C99" w:rsidRDefault="003E5C99" w:rsidP="00F5755A">
      <w:pPr>
        <w:rPr>
          <w:rFonts w:ascii="Times New Roman" w:hAnsi="Times New Roman" w:cs="Times New Roman"/>
          <w:b/>
          <w:bCs/>
          <w:sz w:val="24"/>
          <w:szCs w:val="24"/>
        </w:rPr>
      </w:pPr>
    </w:p>
    <w:p w14:paraId="20E0B2E9" w14:textId="77777777" w:rsidR="00BB6E64" w:rsidRDefault="00BB6E64" w:rsidP="00F5755A">
      <w:pPr>
        <w:rPr>
          <w:rFonts w:ascii="Times New Roman" w:hAnsi="Times New Roman" w:cs="Times New Roman"/>
          <w:b/>
          <w:bCs/>
          <w:sz w:val="24"/>
          <w:szCs w:val="24"/>
        </w:rPr>
      </w:pPr>
    </w:p>
    <w:p w14:paraId="0FEC7053" w14:textId="77777777" w:rsidR="00BB6E64" w:rsidRDefault="00BB6E64" w:rsidP="00F5755A">
      <w:pPr>
        <w:rPr>
          <w:rFonts w:ascii="Times New Roman" w:hAnsi="Times New Roman" w:cs="Times New Roman"/>
          <w:b/>
          <w:bCs/>
          <w:sz w:val="24"/>
          <w:szCs w:val="24"/>
        </w:rPr>
      </w:pPr>
    </w:p>
    <w:p w14:paraId="1B902F89" w14:textId="77777777" w:rsidR="00467C10" w:rsidRPr="006438DF" w:rsidRDefault="00467C10" w:rsidP="00467C10">
      <w:pPr>
        <w:rPr>
          <w:rFonts w:ascii="Times New Roman" w:hAnsi="Times New Roman" w:cs="Times New Roman"/>
          <w:b/>
          <w:bCs/>
          <w:sz w:val="24"/>
          <w:szCs w:val="24"/>
        </w:rPr>
      </w:pPr>
    </w:p>
    <w:p w14:paraId="1ACCB1A2" w14:textId="77777777" w:rsidR="008268C4" w:rsidRPr="006438DF" w:rsidRDefault="008268C4" w:rsidP="008268C4">
      <w:pPr>
        <w:rPr>
          <w:rFonts w:ascii="Times New Roman" w:hAnsi="Times New Roman" w:cs="Times New Roman"/>
          <w:b/>
          <w:bCs/>
          <w:sz w:val="24"/>
          <w:szCs w:val="24"/>
        </w:rPr>
      </w:pPr>
      <w:r w:rsidRPr="006438DF">
        <w:rPr>
          <w:rFonts w:ascii="Times New Roman" w:hAnsi="Times New Roman" w:cs="Times New Roman"/>
          <w:b/>
          <w:bCs/>
          <w:sz w:val="24"/>
          <w:szCs w:val="24"/>
        </w:rPr>
        <w:t xml:space="preserve">                                                           CHAPTER 5</w:t>
      </w:r>
    </w:p>
    <w:p w14:paraId="39C760E1" w14:textId="77777777" w:rsidR="008268C4" w:rsidRPr="006438DF" w:rsidRDefault="008268C4" w:rsidP="008268C4">
      <w:pPr>
        <w:rPr>
          <w:rFonts w:ascii="Times New Roman" w:hAnsi="Times New Roman" w:cs="Times New Roman"/>
          <w:b/>
          <w:bCs/>
          <w:sz w:val="24"/>
          <w:szCs w:val="24"/>
        </w:rPr>
      </w:pPr>
      <w:r w:rsidRPr="006438DF">
        <w:rPr>
          <w:rFonts w:ascii="Times New Roman" w:hAnsi="Times New Roman" w:cs="Times New Roman"/>
          <w:b/>
          <w:bCs/>
          <w:sz w:val="24"/>
          <w:szCs w:val="24"/>
        </w:rPr>
        <w:t xml:space="preserve">                                             TREATMENT PROTOCOLS</w:t>
      </w:r>
    </w:p>
    <w:p w14:paraId="30DC6717" w14:textId="77777777" w:rsidR="008268C4" w:rsidRPr="006438DF" w:rsidRDefault="008268C4" w:rsidP="008268C4">
      <w:pPr>
        <w:rPr>
          <w:rFonts w:ascii="Times New Roman" w:hAnsi="Times New Roman" w:cs="Times New Roman"/>
          <w:b/>
          <w:bCs/>
          <w:sz w:val="24"/>
          <w:szCs w:val="24"/>
        </w:rPr>
      </w:pPr>
    </w:p>
    <w:p w14:paraId="126B9E8C" w14:textId="77777777" w:rsidR="008268C4" w:rsidRPr="006438DF" w:rsidRDefault="008268C4" w:rsidP="008268C4">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5.1 </w:t>
      </w:r>
      <w:r w:rsidRPr="006438DF">
        <w:rPr>
          <w:rFonts w:ascii="Times New Roman" w:hAnsi="Times New Roman" w:cs="Times New Roman"/>
          <w:b/>
          <w:bCs/>
          <w:sz w:val="24"/>
          <w:szCs w:val="24"/>
          <w:lang w:val="en-IN"/>
        </w:rPr>
        <w:t>SEPSIS GUIDELINES – SURVIVING SEPSIS CAMPAIGN 2021</w:t>
      </w:r>
    </w:p>
    <w:p w14:paraId="45AE1562" w14:textId="77777777" w:rsidR="008268C4" w:rsidRPr="006438DF" w:rsidRDefault="008268C4" w:rsidP="008268C4">
      <w:pPr>
        <w:rPr>
          <w:rFonts w:ascii="Times New Roman" w:hAnsi="Times New Roman" w:cs="Times New Roman"/>
          <w:b/>
          <w:bCs/>
          <w:sz w:val="24"/>
          <w:szCs w:val="24"/>
          <w:lang w:val="en-IN"/>
        </w:rPr>
      </w:pPr>
    </w:p>
    <w:p w14:paraId="4277371B" w14:textId="77777777" w:rsidR="008268C4" w:rsidRPr="00B817C0" w:rsidRDefault="008268C4" w:rsidP="008268C4">
      <w:pPr>
        <w:rPr>
          <w:rFonts w:ascii="Times New Roman" w:hAnsi="Times New Roman" w:cs="Times New Roman"/>
          <w:sz w:val="24"/>
          <w:szCs w:val="24"/>
          <w:lang w:val="en-IN"/>
        </w:rPr>
      </w:pPr>
      <w:r w:rsidRPr="00B817C0">
        <w:rPr>
          <w:rFonts w:ascii="Times New Roman" w:hAnsi="Times New Roman" w:cs="Times New Roman"/>
          <w:sz w:val="24"/>
          <w:szCs w:val="24"/>
          <w:lang w:val="en-IN"/>
        </w:rPr>
        <w:t>The 2021 Surviving Sepsis Campaign Guidelines presented a comprehensive set of evidence-based recommendations tailored for adult patients diagnosed with sepsis and septic shock. This version of the guidelines prioritized a multifaceted, international perspective, as well as the long-term consequences of sepsis as experienced by both patients and their families.</w:t>
      </w:r>
    </w:p>
    <w:p w14:paraId="7289CCDD" w14:textId="77777777" w:rsidR="008268C4" w:rsidRPr="00B817C0" w:rsidRDefault="008268C4" w:rsidP="008268C4">
      <w:pPr>
        <w:rPr>
          <w:rFonts w:ascii="Times New Roman" w:hAnsi="Times New Roman" w:cs="Times New Roman"/>
          <w:sz w:val="24"/>
          <w:szCs w:val="24"/>
          <w:lang w:val="en-IN"/>
        </w:rPr>
      </w:pPr>
      <w:r w:rsidRPr="00B817C0">
        <w:rPr>
          <w:rFonts w:ascii="Times New Roman" w:hAnsi="Times New Roman" w:cs="Times New Roman"/>
          <w:sz w:val="24"/>
          <w:szCs w:val="24"/>
          <w:lang w:val="en-IN"/>
        </w:rPr>
        <w:t>The guidelines included the subsequent sections:</w:t>
      </w:r>
    </w:p>
    <w:p w14:paraId="2B85341F" w14:textId="77777777" w:rsidR="008268C4" w:rsidRPr="00B817C0" w:rsidRDefault="008268C4" w:rsidP="008268C4">
      <w:pPr>
        <w:rPr>
          <w:rFonts w:ascii="Times New Roman" w:hAnsi="Times New Roman" w:cs="Times New Roman"/>
          <w:sz w:val="24"/>
          <w:szCs w:val="24"/>
          <w:lang w:val="en-IN"/>
        </w:rPr>
      </w:pPr>
      <w:r w:rsidRPr="00B817C0">
        <w:rPr>
          <w:rFonts w:ascii="Times New Roman" w:hAnsi="Times New Roman" w:cs="Times New Roman"/>
          <w:sz w:val="24"/>
          <w:szCs w:val="24"/>
          <w:lang w:val="en-IN"/>
        </w:rPr>
        <w:t xml:space="preserve">1) </w:t>
      </w:r>
      <w:r>
        <w:rPr>
          <w:rFonts w:ascii="Times New Roman" w:hAnsi="Times New Roman" w:cs="Times New Roman"/>
          <w:sz w:val="24"/>
          <w:szCs w:val="24"/>
          <w:lang w:val="en-IN"/>
        </w:rPr>
        <w:t>S</w:t>
      </w:r>
      <w:r w:rsidRPr="00B817C0">
        <w:rPr>
          <w:rFonts w:ascii="Times New Roman" w:hAnsi="Times New Roman" w:cs="Times New Roman"/>
          <w:sz w:val="24"/>
          <w:szCs w:val="24"/>
          <w:lang w:val="en-IN"/>
        </w:rPr>
        <w:t>creening and prompt intervention;</w:t>
      </w:r>
    </w:p>
    <w:p w14:paraId="302D4A3A" w14:textId="77777777" w:rsidR="008268C4" w:rsidRPr="00B817C0" w:rsidRDefault="008268C4" w:rsidP="008268C4">
      <w:pPr>
        <w:rPr>
          <w:rFonts w:ascii="Times New Roman" w:hAnsi="Times New Roman" w:cs="Times New Roman"/>
          <w:sz w:val="24"/>
          <w:szCs w:val="24"/>
          <w:lang w:val="en-IN"/>
        </w:rPr>
      </w:pPr>
      <w:r w:rsidRPr="00B817C0">
        <w:rPr>
          <w:rFonts w:ascii="Times New Roman" w:hAnsi="Times New Roman" w:cs="Times New Roman"/>
          <w:sz w:val="24"/>
          <w:szCs w:val="24"/>
          <w:lang w:val="en-IN"/>
        </w:rPr>
        <w:t xml:space="preserve">2) </w:t>
      </w:r>
      <w:r>
        <w:rPr>
          <w:rFonts w:ascii="Times New Roman" w:hAnsi="Times New Roman" w:cs="Times New Roman"/>
          <w:sz w:val="24"/>
          <w:szCs w:val="24"/>
          <w:lang w:val="en-IN"/>
        </w:rPr>
        <w:t>I</w:t>
      </w:r>
      <w:r w:rsidRPr="00B817C0">
        <w:rPr>
          <w:rFonts w:ascii="Times New Roman" w:hAnsi="Times New Roman" w:cs="Times New Roman"/>
          <w:sz w:val="24"/>
          <w:szCs w:val="24"/>
          <w:lang w:val="en-IN"/>
        </w:rPr>
        <w:t xml:space="preserve">nfectious </w:t>
      </w:r>
      <w:proofErr w:type="spellStart"/>
      <w:r w:rsidRPr="00B817C0">
        <w:rPr>
          <w:rFonts w:ascii="Times New Roman" w:hAnsi="Times New Roman" w:cs="Times New Roman"/>
          <w:sz w:val="24"/>
          <w:szCs w:val="24"/>
          <w:lang w:val="en-IN"/>
        </w:rPr>
        <w:t>etiologies</w:t>
      </w:r>
      <w:proofErr w:type="spellEnd"/>
      <w:r w:rsidRPr="00B817C0">
        <w:rPr>
          <w:rFonts w:ascii="Times New Roman" w:hAnsi="Times New Roman" w:cs="Times New Roman"/>
          <w:sz w:val="24"/>
          <w:szCs w:val="24"/>
          <w:lang w:val="en-IN"/>
        </w:rPr>
        <w:t>;</w:t>
      </w:r>
    </w:p>
    <w:p w14:paraId="5485590D" w14:textId="77777777" w:rsidR="008268C4" w:rsidRPr="00B817C0" w:rsidRDefault="008268C4" w:rsidP="008268C4">
      <w:pPr>
        <w:rPr>
          <w:rFonts w:ascii="Times New Roman" w:hAnsi="Times New Roman" w:cs="Times New Roman"/>
          <w:sz w:val="24"/>
          <w:szCs w:val="24"/>
          <w:lang w:val="en-IN"/>
        </w:rPr>
      </w:pPr>
      <w:r w:rsidRPr="00B817C0">
        <w:rPr>
          <w:rFonts w:ascii="Times New Roman" w:hAnsi="Times New Roman" w:cs="Times New Roman"/>
          <w:sz w:val="24"/>
          <w:szCs w:val="24"/>
          <w:lang w:val="en-IN"/>
        </w:rPr>
        <w:t xml:space="preserve">3) </w:t>
      </w:r>
      <w:r>
        <w:rPr>
          <w:rFonts w:ascii="Times New Roman" w:hAnsi="Times New Roman" w:cs="Times New Roman"/>
          <w:sz w:val="24"/>
          <w:szCs w:val="24"/>
          <w:lang w:val="en-IN"/>
        </w:rPr>
        <w:t>H</w:t>
      </w:r>
      <w:r w:rsidRPr="00B817C0">
        <w:rPr>
          <w:rFonts w:ascii="Times New Roman" w:hAnsi="Times New Roman" w:cs="Times New Roman"/>
          <w:sz w:val="24"/>
          <w:szCs w:val="24"/>
          <w:lang w:val="en-IN"/>
        </w:rPr>
        <w:t>emodynamic optimization;</w:t>
      </w:r>
    </w:p>
    <w:p w14:paraId="1AB63A97" w14:textId="77777777" w:rsidR="008268C4" w:rsidRPr="00B817C0" w:rsidRDefault="008268C4" w:rsidP="008268C4">
      <w:pPr>
        <w:rPr>
          <w:rFonts w:ascii="Times New Roman" w:hAnsi="Times New Roman" w:cs="Times New Roman"/>
          <w:sz w:val="24"/>
          <w:szCs w:val="24"/>
          <w:lang w:val="en-IN"/>
        </w:rPr>
      </w:pPr>
      <w:r w:rsidRPr="00B817C0">
        <w:rPr>
          <w:rFonts w:ascii="Times New Roman" w:hAnsi="Times New Roman" w:cs="Times New Roman"/>
          <w:sz w:val="24"/>
          <w:szCs w:val="24"/>
          <w:lang w:val="en-IN"/>
        </w:rPr>
        <w:t xml:space="preserve">4) </w:t>
      </w:r>
      <w:r>
        <w:rPr>
          <w:rFonts w:ascii="Times New Roman" w:hAnsi="Times New Roman" w:cs="Times New Roman"/>
          <w:sz w:val="24"/>
          <w:szCs w:val="24"/>
          <w:lang w:val="en-IN"/>
        </w:rPr>
        <w:t>R</w:t>
      </w:r>
      <w:r w:rsidRPr="00B817C0">
        <w:rPr>
          <w:rFonts w:ascii="Times New Roman" w:hAnsi="Times New Roman" w:cs="Times New Roman"/>
          <w:sz w:val="24"/>
          <w:szCs w:val="24"/>
          <w:lang w:val="en-IN"/>
        </w:rPr>
        <w:t>espiratory support;</w:t>
      </w:r>
    </w:p>
    <w:p w14:paraId="5BF277CA" w14:textId="77777777" w:rsidR="008268C4" w:rsidRPr="00B817C0" w:rsidRDefault="008268C4" w:rsidP="008268C4">
      <w:pPr>
        <w:rPr>
          <w:rFonts w:ascii="Times New Roman" w:hAnsi="Times New Roman" w:cs="Times New Roman"/>
          <w:sz w:val="24"/>
          <w:szCs w:val="24"/>
          <w:lang w:val="en-IN"/>
        </w:rPr>
      </w:pPr>
      <w:r w:rsidRPr="00B817C0">
        <w:rPr>
          <w:rFonts w:ascii="Times New Roman" w:hAnsi="Times New Roman" w:cs="Times New Roman"/>
          <w:sz w:val="24"/>
          <w:szCs w:val="24"/>
          <w:lang w:val="en-IN"/>
        </w:rPr>
        <w:t xml:space="preserve">5) </w:t>
      </w:r>
      <w:r>
        <w:rPr>
          <w:rFonts w:ascii="Times New Roman" w:hAnsi="Times New Roman" w:cs="Times New Roman"/>
          <w:sz w:val="24"/>
          <w:szCs w:val="24"/>
          <w:lang w:val="en-IN"/>
        </w:rPr>
        <w:t>A</w:t>
      </w:r>
      <w:r w:rsidRPr="00B817C0">
        <w:rPr>
          <w:rFonts w:ascii="Times New Roman" w:hAnsi="Times New Roman" w:cs="Times New Roman"/>
          <w:sz w:val="24"/>
          <w:szCs w:val="24"/>
          <w:lang w:val="en-IN"/>
        </w:rPr>
        <w:t>djunctive therapies; and</w:t>
      </w:r>
    </w:p>
    <w:p w14:paraId="7FEA5E6A" w14:textId="77777777" w:rsidR="008268C4" w:rsidRPr="00B817C0" w:rsidRDefault="008268C4" w:rsidP="008268C4">
      <w:pPr>
        <w:rPr>
          <w:rFonts w:ascii="Times New Roman" w:hAnsi="Times New Roman" w:cs="Times New Roman"/>
          <w:sz w:val="24"/>
          <w:szCs w:val="24"/>
          <w:lang w:val="en-IN"/>
        </w:rPr>
      </w:pPr>
      <w:r w:rsidRPr="00B817C0">
        <w:rPr>
          <w:rFonts w:ascii="Times New Roman" w:hAnsi="Times New Roman" w:cs="Times New Roman"/>
          <w:sz w:val="24"/>
          <w:szCs w:val="24"/>
          <w:lang w:val="en-IN"/>
        </w:rPr>
        <w:t xml:space="preserve">6) </w:t>
      </w:r>
      <w:r>
        <w:rPr>
          <w:rFonts w:ascii="Times New Roman" w:hAnsi="Times New Roman" w:cs="Times New Roman"/>
          <w:sz w:val="24"/>
          <w:szCs w:val="24"/>
          <w:lang w:val="en-IN"/>
        </w:rPr>
        <w:t>C</w:t>
      </w:r>
      <w:r w:rsidRPr="00B817C0">
        <w:rPr>
          <w:rFonts w:ascii="Times New Roman" w:hAnsi="Times New Roman" w:cs="Times New Roman"/>
          <w:sz w:val="24"/>
          <w:szCs w:val="24"/>
          <w:lang w:val="en-IN"/>
        </w:rPr>
        <w:t>are objectives and long-term prognoses.</w:t>
      </w:r>
    </w:p>
    <w:p w14:paraId="5D350723" w14:textId="77777777" w:rsidR="008268C4" w:rsidRPr="002733D8" w:rsidRDefault="008268C4" w:rsidP="008268C4">
      <w:pPr>
        <w:rPr>
          <w:rFonts w:ascii="Times New Roman" w:hAnsi="Times New Roman" w:cs="Times New Roman"/>
          <w:sz w:val="24"/>
          <w:szCs w:val="24"/>
          <w:vertAlign w:val="superscript"/>
          <w:lang w:val="en-IN"/>
        </w:rPr>
      </w:pPr>
      <w:r w:rsidRPr="00B817C0">
        <w:rPr>
          <w:rFonts w:ascii="Times New Roman" w:hAnsi="Times New Roman" w:cs="Times New Roman"/>
          <w:sz w:val="24"/>
          <w:szCs w:val="24"/>
          <w:lang w:val="en-IN"/>
        </w:rPr>
        <w:t xml:space="preserve">Despite significant progress in the rapid identification and resuscitation of affected individuals, sepsis remains a major factor contributing to morbidity and mortality worldwide, underscoring the necessity for sustained investigation, educational </w:t>
      </w:r>
      <w:proofErr w:type="spellStart"/>
      <w:r w:rsidRPr="00B817C0">
        <w:rPr>
          <w:rFonts w:ascii="Times New Roman" w:hAnsi="Times New Roman" w:cs="Times New Roman"/>
          <w:sz w:val="24"/>
          <w:szCs w:val="24"/>
          <w:lang w:val="en-IN"/>
        </w:rPr>
        <w:t>endeavors</w:t>
      </w:r>
      <w:proofErr w:type="spellEnd"/>
      <w:r w:rsidRPr="00B817C0">
        <w:rPr>
          <w:rFonts w:ascii="Times New Roman" w:hAnsi="Times New Roman" w:cs="Times New Roman"/>
          <w:sz w:val="24"/>
          <w:szCs w:val="24"/>
          <w:lang w:val="en-IN"/>
        </w:rPr>
        <w:t>, and the propagation of knowledge.</w:t>
      </w:r>
      <w:r w:rsidRPr="00B817C0">
        <w:rPr>
          <w:rFonts w:ascii="Times New Roman" w:hAnsi="Times New Roman" w:cs="Times New Roman"/>
          <w:sz w:val="24"/>
          <w:szCs w:val="24"/>
          <w:vertAlign w:val="superscript"/>
          <w:lang w:val="en-IN"/>
        </w:rPr>
        <w:t>1,2</w:t>
      </w:r>
    </w:p>
    <w:p w14:paraId="565FA2A7" w14:textId="77777777" w:rsidR="008268C4" w:rsidRPr="006438DF" w:rsidRDefault="008268C4" w:rsidP="008268C4">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5.1.1 </w:t>
      </w:r>
      <w:r w:rsidRPr="006438DF">
        <w:rPr>
          <w:rFonts w:ascii="Times New Roman" w:hAnsi="Times New Roman" w:cs="Times New Roman"/>
          <w:b/>
          <w:bCs/>
          <w:sz w:val="24"/>
          <w:szCs w:val="24"/>
          <w:lang w:val="en-IN"/>
        </w:rPr>
        <w:t>Screening and early treatment</w:t>
      </w:r>
    </w:p>
    <w:p w14:paraId="2DEFD1D0" w14:textId="77777777" w:rsidR="008268C4" w:rsidRPr="002733D8" w:rsidRDefault="008268C4" w:rsidP="008268C4">
      <w:pPr>
        <w:pStyle w:val="ListParagraph"/>
        <w:numPr>
          <w:ilvl w:val="1"/>
          <w:numId w:val="87"/>
        </w:numPr>
        <w:rPr>
          <w:rFonts w:ascii="Times New Roman" w:hAnsi="Times New Roman" w:cs="Times New Roman"/>
          <w:b/>
          <w:bCs/>
          <w:sz w:val="24"/>
          <w:szCs w:val="24"/>
          <w:lang w:val="en-IN"/>
        </w:rPr>
      </w:pPr>
      <w:r w:rsidRPr="00EA1FDA">
        <w:rPr>
          <w:rFonts w:ascii="Times New Roman" w:hAnsi="Times New Roman" w:cs="Times New Roman"/>
          <w:b/>
          <w:bCs/>
          <w:sz w:val="24"/>
          <w:szCs w:val="24"/>
          <w:lang w:val="en-IN"/>
        </w:rPr>
        <w:t>Sepsis screening</w:t>
      </w:r>
    </w:p>
    <w:p w14:paraId="6450D6AD" w14:textId="77777777" w:rsidR="008268C4" w:rsidRDefault="008268C4" w:rsidP="008268C4">
      <w:pPr>
        <w:rPr>
          <w:rFonts w:ascii="Times New Roman" w:hAnsi="Times New Roman" w:cs="Times New Roman"/>
          <w:sz w:val="24"/>
          <w:szCs w:val="24"/>
          <w:lang w:val="en-IN"/>
        </w:rPr>
      </w:pPr>
      <w:r w:rsidRPr="003B646B">
        <w:rPr>
          <w:rFonts w:ascii="Times New Roman" w:hAnsi="Times New Roman" w:cs="Times New Roman"/>
          <w:sz w:val="24"/>
          <w:szCs w:val="24"/>
        </w:rPr>
        <w:t xml:space="preserve">The development of sepsis screening tools has evolved significantly over time, beginning with basic clinical criteria and advancing to more sophisticated scoring systems. Early tools focused on identifying systemic inflammatory response syndrome (SIRS) criteria, which were later supplemented by more comprehensive systems like the Sequential Organ Failure Assessment (SOFA) and its derivatives. These tools have been refined to improve sensitivity and specificity in detecting sepsis, particularly in emergency and critical care settings. The evolution of these </w:t>
      </w:r>
      <w:r w:rsidRPr="003B646B">
        <w:rPr>
          <w:rFonts w:ascii="Times New Roman" w:hAnsi="Times New Roman" w:cs="Times New Roman"/>
          <w:sz w:val="24"/>
          <w:szCs w:val="24"/>
        </w:rPr>
        <w:lastRenderedPageBreak/>
        <w:t>tools reflects ongoing efforts to enhance early recognition and treatment of sepsis, thereby reducing associated morbidity and mortality.</w:t>
      </w:r>
    </w:p>
    <w:p w14:paraId="0C489AF2" w14:textId="77777777" w:rsidR="008268C4" w:rsidRDefault="008268C4" w:rsidP="008268C4">
      <w:pPr>
        <w:rPr>
          <w:rFonts w:ascii="Times New Roman" w:hAnsi="Times New Roman" w:cs="Times New Roman"/>
          <w:sz w:val="24"/>
          <w:szCs w:val="24"/>
        </w:rPr>
      </w:pPr>
      <w:r w:rsidRPr="006438DF">
        <w:rPr>
          <w:rFonts w:ascii="Times New Roman" w:hAnsi="Times New Roman" w:cs="Times New Roman"/>
          <w:sz w:val="24"/>
          <w:szCs w:val="24"/>
          <w:lang w:val="en-IN"/>
        </w:rPr>
        <w:t>Sepsis represents a potentially life-threatening organ dysfunction due to dysregulated response to infection, and hospital mortality in septic shock often exceeds 40%.</w:t>
      </w:r>
      <w:r w:rsidRPr="006438DF">
        <w:rPr>
          <w:rFonts w:ascii="Times New Roman" w:hAnsi="Times New Roman" w:cs="Times New Roman"/>
          <w:b/>
          <w:bCs/>
          <w:sz w:val="24"/>
          <w:szCs w:val="24"/>
          <w:vertAlign w:val="superscript"/>
          <w:lang w:val="en-IN"/>
        </w:rPr>
        <w:t>2</w:t>
      </w:r>
      <w:r w:rsidRPr="006438DF">
        <w:rPr>
          <w:rFonts w:ascii="Times New Roman" w:hAnsi="Times New Roman" w:cs="Times New Roman"/>
          <w:sz w:val="24"/>
          <w:szCs w:val="24"/>
          <w:lang w:val="en-IN"/>
        </w:rPr>
        <w:t> </w:t>
      </w:r>
      <w:r w:rsidRPr="006438DF">
        <w:rPr>
          <w:rFonts w:ascii="Times New Roman" w:hAnsi="Times New Roman" w:cs="Times New Roman"/>
          <w:sz w:val="24"/>
          <w:szCs w:val="24"/>
        </w:rPr>
        <w:t>The goal of early detection and treatment is to lower morbidity and </w:t>
      </w:r>
      <w:proofErr w:type="gramStart"/>
      <w:r w:rsidRPr="006438DF">
        <w:rPr>
          <w:rFonts w:ascii="Times New Roman" w:hAnsi="Times New Roman" w:cs="Times New Roman"/>
          <w:sz w:val="24"/>
          <w:szCs w:val="24"/>
        </w:rPr>
        <w:t>death.The</w:t>
      </w:r>
      <w:proofErr w:type="gramEnd"/>
      <w:r w:rsidRPr="006438DF">
        <w:rPr>
          <w:rFonts w:ascii="Times New Roman" w:hAnsi="Times New Roman" w:cs="Times New Roman"/>
          <w:sz w:val="24"/>
          <w:szCs w:val="24"/>
        </w:rPr>
        <w:t> Guidelines strongly advised utilizing performance improvement programs, which include sepsis screening and standard operating procedures for treatment, in order to facilitate early detection.</w:t>
      </w:r>
    </w:p>
    <w:p w14:paraId="586CDF33" w14:textId="77777777" w:rsidR="008268C4" w:rsidRPr="003B646B" w:rsidRDefault="008268C4" w:rsidP="008268C4">
      <w:pPr>
        <w:rPr>
          <w:rFonts w:ascii="Times New Roman" w:hAnsi="Times New Roman" w:cs="Times New Roman"/>
          <w:b/>
          <w:bCs/>
          <w:sz w:val="24"/>
          <w:szCs w:val="24"/>
          <w:lang w:val="en-IN"/>
        </w:rPr>
      </w:pPr>
      <w:r w:rsidRPr="003B646B">
        <w:rPr>
          <w:rFonts w:ascii="Times New Roman" w:hAnsi="Times New Roman" w:cs="Times New Roman"/>
          <w:b/>
          <w:bCs/>
          <w:sz w:val="24"/>
          <w:szCs w:val="24"/>
          <w:lang w:val="en-IN"/>
        </w:rPr>
        <w:t>Early Sepsis Screening Tools</w:t>
      </w:r>
    </w:p>
    <w:p w14:paraId="63BB8496" w14:textId="77777777" w:rsidR="008268C4" w:rsidRPr="003B646B" w:rsidRDefault="008268C4" w:rsidP="008268C4">
      <w:pPr>
        <w:numPr>
          <w:ilvl w:val="0"/>
          <w:numId w:val="106"/>
        </w:numPr>
        <w:rPr>
          <w:rFonts w:ascii="Times New Roman" w:hAnsi="Times New Roman" w:cs="Times New Roman"/>
          <w:sz w:val="24"/>
          <w:szCs w:val="24"/>
          <w:lang w:val="en-IN"/>
        </w:rPr>
      </w:pPr>
      <w:r w:rsidRPr="003B646B">
        <w:rPr>
          <w:rFonts w:ascii="Times New Roman" w:hAnsi="Times New Roman" w:cs="Times New Roman"/>
          <w:b/>
          <w:bCs/>
          <w:sz w:val="24"/>
          <w:szCs w:val="24"/>
          <w:lang w:val="en-IN"/>
        </w:rPr>
        <w:t>SIRS Criteria</w:t>
      </w:r>
      <w:r w:rsidRPr="003B646B">
        <w:rPr>
          <w:rFonts w:ascii="Times New Roman" w:hAnsi="Times New Roman" w:cs="Times New Roman"/>
          <w:sz w:val="24"/>
          <w:szCs w:val="24"/>
          <w:lang w:val="en-IN"/>
        </w:rPr>
        <w:t>: Initially, sepsis was identified using SIRS criteria, which included parameters like body temperature, heart rate, respiratory rate, and white blood cell count. However, these criteria were not specific to sepsis and could be triggered by other conditions</w:t>
      </w:r>
    </w:p>
    <w:p w14:paraId="2BDA5F43" w14:textId="77777777" w:rsidR="008268C4" w:rsidRPr="003B646B" w:rsidRDefault="008268C4" w:rsidP="008268C4">
      <w:pPr>
        <w:pStyle w:val="ListParagraph"/>
        <w:numPr>
          <w:ilvl w:val="0"/>
          <w:numId w:val="106"/>
        </w:numPr>
        <w:rPr>
          <w:rFonts w:ascii="Times New Roman" w:hAnsi="Times New Roman" w:cs="Times New Roman"/>
          <w:sz w:val="24"/>
          <w:szCs w:val="24"/>
          <w:lang w:val="en-IN"/>
        </w:rPr>
      </w:pPr>
      <w:r w:rsidRPr="003B646B">
        <w:rPr>
          <w:rFonts w:ascii="Times New Roman" w:hAnsi="Times New Roman" w:cs="Times New Roman"/>
          <w:b/>
          <w:bCs/>
          <w:sz w:val="24"/>
          <w:szCs w:val="24"/>
        </w:rPr>
        <w:t xml:space="preserve">SOFA and </w:t>
      </w:r>
      <w:proofErr w:type="spellStart"/>
      <w:r w:rsidRPr="003B646B">
        <w:rPr>
          <w:rFonts w:ascii="Times New Roman" w:hAnsi="Times New Roman" w:cs="Times New Roman"/>
          <w:b/>
          <w:bCs/>
          <w:sz w:val="24"/>
          <w:szCs w:val="24"/>
        </w:rPr>
        <w:t>qSOFA</w:t>
      </w:r>
      <w:proofErr w:type="spellEnd"/>
      <w:r w:rsidRPr="003B646B">
        <w:rPr>
          <w:rFonts w:ascii="Times New Roman" w:hAnsi="Times New Roman" w:cs="Times New Roman"/>
          <w:sz w:val="24"/>
          <w:szCs w:val="24"/>
        </w:rPr>
        <w:t>: The SOFA score was developed to assess organ dysfunction and predict sepsis outcomes. The quick SOFA (</w:t>
      </w:r>
      <w:proofErr w:type="spellStart"/>
      <w:r w:rsidRPr="003B646B">
        <w:rPr>
          <w:rFonts w:ascii="Times New Roman" w:hAnsi="Times New Roman" w:cs="Times New Roman"/>
          <w:sz w:val="24"/>
          <w:szCs w:val="24"/>
        </w:rPr>
        <w:t>qSOFA</w:t>
      </w:r>
      <w:proofErr w:type="spellEnd"/>
      <w:r w:rsidRPr="003B646B">
        <w:rPr>
          <w:rFonts w:ascii="Times New Roman" w:hAnsi="Times New Roman" w:cs="Times New Roman"/>
          <w:sz w:val="24"/>
          <w:szCs w:val="24"/>
        </w:rPr>
        <w:t>) was later introduced for rapid assessment in non-intensive care settings, focusing on altered mental status, systolic blood pressure, and respiratory rate</w:t>
      </w:r>
    </w:p>
    <w:p w14:paraId="73854EF9" w14:textId="77777777" w:rsidR="008268C4" w:rsidRDefault="008268C4" w:rsidP="008268C4">
      <w:pPr>
        <w:rPr>
          <w:rFonts w:ascii="Times New Roman" w:hAnsi="Times New Roman" w:cs="Times New Roman"/>
          <w:b/>
          <w:bCs/>
          <w:sz w:val="24"/>
          <w:szCs w:val="24"/>
          <w:vertAlign w:val="superscript"/>
          <w:lang w:val="en-IN"/>
        </w:rPr>
      </w:pPr>
      <w:r w:rsidRPr="006438DF">
        <w:rPr>
          <w:rFonts w:ascii="Times New Roman" w:hAnsi="Times New Roman" w:cs="Times New Roman"/>
          <w:sz w:val="24"/>
          <w:szCs w:val="24"/>
          <w:lang w:val="en-IN"/>
        </w:rPr>
        <w:t>The quick Sequential (Sepsis-related) Organ Failure Assessment (</w:t>
      </w:r>
      <w:proofErr w:type="spellStart"/>
      <w:r w:rsidRPr="006438DF">
        <w:rPr>
          <w:rFonts w:ascii="Times New Roman" w:hAnsi="Times New Roman" w:cs="Times New Roman"/>
          <w:sz w:val="24"/>
          <w:szCs w:val="24"/>
          <w:lang w:val="en-IN"/>
        </w:rPr>
        <w:t>qSOFA</w:t>
      </w:r>
      <w:proofErr w:type="spellEnd"/>
      <w:r w:rsidRPr="006438DF">
        <w:rPr>
          <w:rFonts w:ascii="Times New Roman" w:hAnsi="Times New Roman" w:cs="Times New Roman"/>
          <w:sz w:val="24"/>
          <w:szCs w:val="24"/>
          <w:lang w:val="en-IN"/>
        </w:rPr>
        <w:t>), which has been widely used since the release of the Third International Consensus Definitions for Sepsis and Septic Shock (Sepsis-3), is one of the instruments used for sepsis screening</w:t>
      </w:r>
      <w:r w:rsidRPr="006438DF">
        <w:rPr>
          <w:rFonts w:ascii="Times New Roman" w:hAnsi="Times New Roman" w:cs="Times New Roman"/>
          <w:b/>
          <w:bCs/>
          <w:sz w:val="24"/>
          <w:szCs w:val="24"/>
          <w:lang w:val="en-IN"/>
        </w:rPr>
        <w:t>.</w:t>
      </w:r>
      <w:r>
        <w:rPr>
          <w:rFonts w:ascii="Times New Roman" w:hAnsi="Times New Roman" w:cs="Times New Roman"/>
          <w:b/>
          <w:bCs/>
          <w:sz w:val="24"/>
          <w:szCs w:val="24"/>
          <w:vertAlign w:val="superscript"/>
          <w:lang w:val="en-IN"/>
        </w:rPr>
        <w:t>3</w:t>
      </w:r>
    </w:p>
    <w:p w14:paraId="5C33AB27" w14:textId="77777777" w:rsidR="008268C4" w:rsidRDefault="008268C4" w:rsidP="008268C4">
      <w:pPr>
        <w:rPr>
          <w:rFonts w:ascii="Times New Roman" w:hAnsi="Times New Roman" w:cs="Times New Roman"/>
          <w:b/>
          <w:bCs/>
          <w:sz w:val="24"/>
          <w:szCs w:val="24"/>
          <w:lang w:val="en-IN"/>
        </w:rPr>
      </w:pPr>
      <w:r>
        <w:rPr>
          <w:rFonts w:ascii="Times New Roman" w:hAnsi="Times New Roman" w:cs="Times New Roman"/>
          <w:b/>
          <w:bCs/>
          <w:sz w:val="24"/>
          <w:szCs w:val="24"/>
          <w:lang w:val="en-IN"/>
        </w:rPr>
        <w:t>Latest Screening Tools</w:t>
      </w:r>
    </w:p>
    <w:p w14:paraId="4539EB62" w14:textId="77777777" w:rsidR="008268C4" w:rsidRPr="00C557D0" w:rsidRDefault="008268C4" w:rsidP="008268C4">
      <w:pPr>
        <w:rPr>
          <w:rFonts w:ascii="Times New Roman" w:hAnsi="Times New Roman" w:cs="Times New Roman"/>
          <w:b/>
          <w:bCs/>
          <w:sz w:val="24"/>
          <w:szCs w:val="24"/>
          <w:lang w:val="en-IN"/>
        </w:rPr>
      </w:pPr>
      <w:r w:rsidRPr="00C557D0">
        <w:rPr>
          <w:rFonts w:ascii="Times New Roman" w:hAnsi="Times New Roman" w:cs="Times New Roman"/>
          <w:b/>
          <w:bCs/>
          <w:sz w:val="24"/>
          <w:szCs w:val="24"/>
          <w:lang w:val="en-IN"/>
        </w:rPr>
        <w:t xml:space="preserve">NEWS2 Score </w:t>
      </w:r>
    </w:p>
    <w:p w14:paraId="5A07DDE0" w14:textId="77777777" w:rsidR="008268C4" w:rsidRDefault="008268C4" w:rsidP="008268C4">
      <w:pPr>
        <w:rPr>
          <w:rFonts w:ascii="Times New Roman" w:hAnsi="Times New Roman" w:cs="Times New Roman"/>
          <w:sz w:val="24"/>
          <w:szCs w:val="24"/>
          <w:lang w:val="en-IN"/>
        </w:rPr>
      </w:pPr>
      <w:r w:rsidRPr="00C557D0">
        <w:rPr>
          <w:rFonts w:ascii="Times New Roman" w:hAnsi="Times New Roman" w:cs="Times New Roman"/>
          <w:sz w:val="24"/>
          <w:szCs w:val="24"/>
          <w:lang w:val="en-IN"/>
        </w:rPr>
        <w:t>The NEWS2 (National Early Warning Score 2) is an updated version of the original NEWS, developed to improve the detection and response to clinical deterioration, including sepsis. It is widely used in healthcare settings to standardize the assessment of acutely ill patients.</w:t>
      </w:r>
    </w:p>
    <w:p w14:paraId="7AD7BAF4" w14:textId="77777777" w:rsidR="008268C4" w:rsidRPr="00C557D0" w:rsidRDefault="008268C4" w:rsidP="008268C4">
      <w:pPr>
        <w:rPr>
          <w:rFonts w:ascii="Times New Roman" w:hAnsi="Times New Roman" w:cs="Times New Roman"/>
          <w:sz w:val="24"/>
          <w:szCs w:val="24"/>
          <w:lang w:val="en-IN"/>
        </w:rPr>
      </w:pPr>
      <w:r w:rsidRPr="00C557D0">
        <w:rPr>
          <w:rFonts w:ascii="Times New Roman" w:hAnsi="Times New Roman" w:cs="Times New Roman"/>
          <w:sz w:val="24"/>
          <w:szCs w:val="24"/>
          <w:lang w:val="en-IN"/>
        </w:rPr>
        <w:t>Components of NEWS2</w:t>
      </w:r>
    </w:p>
    <w:p w14:paraId="412C2803" w14:textId="77777777" w:rsidR="008268C4" w:rsidRPr="00C557D0" w:rsidRDefault="008268C4" w:rsidP="008268C4">
      <w:pPr>
        <w:numPr>
          <w:ilvl w:val="0"/>
          <w:numId w:val="108"/>
        </w:numPr>
        <w:rPr>
          <w:rFonts w:ascii="Times New Roman" w:hAnsi="Times New Roman" w:cs="Times New Roman"/>
          <w:sz w:val="24"/>
          <w:szCs w:val="24"/>
          <w:lang w:val="en-IN"/>
        </w:rPr>
      </w:pPr>
      <w:r w:rsidRPr="00C557D0">
        <w:rPr>
          <w:rFonts w:ascii="Times New Roman" w:hAnsi="Times New Roman" w:cs="Times New Roman"/>
          <w:sz w:val="24"/>
          <w:szCs w:val="24"/>
          <w:lang w:val="en-IN"/>
        </w:rPr>
        <w:t>Respiratory Rate: Measures the number of breaths per minute.</w:t>
      </w:r>
    </w:p>
    <w:p w14:paraId="5607E137" w14:textId="77777777" w:rsidR="008268C4" w:rsidRPr="00C557D0" w:rsidRDefault="008268C4" w:rsidP="008268C4">
      <w:pPr>
        <w:numPr>
          <w:ilvl w:val="0"/>
          <w:numId w:val="108"/>
        </w:numPr>
        <w:rPr>
          <w:rFonts w:ascii="Times New Roman" w:hAnsi="Times New Roman" w:cs="Times New Roman"/>
          <w:sz w:val="24"/>
          <w:szCs w:val="24"/>
          <w:lang w:val="en-IN"/>
        </w:rPr>
      </w:pPr>
      <w:r w:rsidRPr="00C557D0">
        <w:rPr>
          <w:rFonts w:ascii="Times New Roman" w:hAnsi="Times New Roman" w:cs="Times New Roman"/>
          <w:sz w:val="24"/>
          <w:szCs w:val="24"/>
          <w:lang w:val="en-IN"/>
        </w:rPr>
        <w:t>Oxygen Saturation: Assesses blood oxygen levels.</w:t>
      </w:r>
    </w:p>
    <w:p w14:paraId="0757EAED" w14:textId="77777777" w:rsidR="008268C4" w:rsidRPr="00C557D0" w:rsidRDefault="008268C4" w:rsidP="008268C4">
      <w:pPr>
        <w:numPr>
          <w:ilvl w:val="0"/>
          <w:numId w:val="108"/>
        </w:numPr>
        <w:rPr>
          <w:rFonts w:ascii="Times New Roman" w:hAnsi="Times New Roman" w:cs="Times New Roman"/>
          <w:sz w:val="24"/>
          <w:szCs w:val="24"/>
          <w:lang w:val="en-IN"/>
        </w:rPr>
      </w:pPr>
      <w:r w:rsidRPr="00C557D0">
        <w:rPr>
          <w:rFonts w:ascii="Times New Roman" w:hAnsi="Times New Roman" w:cs="Times New Roman"/>
          <w:sz w:val="24"/>
          <w:szCs w:val="24"/>
          <w:lang w:val="en-IN"/>
        </w:rPr>
        <w:t>Temperature: Measures body temperature.</w:t>
      </w:r>
    </w:p>
    <w:p w14:paraId="52DC47CF" w14:textId="77777777" w:rsidR="008268C4" w:rsidRPr="00C557D0" w:rsidRDefault="008268C4" w:rsidP="008268C4">
      <w:pPr>
        <w:numPr>
          <w:ilvl w:val="0"/>
          <w:numId w:val="108"/>
        </w:numPr>
        <w:rPr>
          <w:rFonts w:ascii="Times New Roman" w:hAnsi="Times New Roman" w:cs="Times New Roman"/>
          <w:sz w:val="24"/>
          <w:szCs w:val="24"/>
          <w:lang w:val="en-IN"/>
        </w:rPr>
      </w:pPr>
      <w:r w:rsidRPr="00C557D0">
        <w:rPr>
          <w:rFonts w:ascii="Times New Roman" w:hAnsi="Times New Roman" w:cs="Times New Roman"/>
          <w:sz w:val="24"/>
          <w:szCs w:val="24"/>
          <w:lang w:val="en-IN"/>
        </w:rPr>
        <w:t>Systolic Blood Pressure: Assesses blood pressure.</w:t>
      </w:r>
    </w:p>
    <w:p w14:paraId="67BBB580" w14:textId="77777777" w:rsidR="008268C4" w:rsidRPr="00C557D0" w:rsidRDefault="008268C4" w:rsidP="008268C4">
      <w:pPr>
        <w:numPr>
          <w:ilvl w:val="0"/>
          <w:numId w:val="108"/>
        </w:numPr>
        <w:rPr>
          <w:rFonts w:ascii="Times New Roman" w:hAnsi="Times New Roman" w:cs="Times New Roman"/>
          <w:sz w:val="24"/>
          <w:szCs w:val="24"/>
          <w:lang w:val="en-IN"/>
        </w:rPr>
      </w:pPr>
      <w:r w:rsidRPr="00C557D0">
        <w:rPr>
          <w:rFonts w:ascii="Times New Roman" w:hAnsi="Times New Roman" w:cs="Times New Roman"/>
          <w:sz w:val="24"/>
          <w:szCs w:val="24"/>
          <w:lang w:val="en-IN"/>
        </w:rPr>
        <w:t>Heart Rate: Measures the number of heart beats per minute.</w:t>
      </w:r>
    </w:p>
    <w:p w14:paraId="272EDF85" w14:textId="77777777" w:rsidR="008268C4" w:rsidRPr="00C557D0" w:rsidRDefault="008268C4" w:rsidP="008268C4">
      <w:pPr>
        <w:numPr>
          <w:ilvl w:val="0"/>
          <w:numId w:val="108"/>
        </w:numPr>
        <w:rPr>
          <w:rFonts w:ascii="Times New Roman" w:hAnsi="Times New Roman" w:cs="Times New Roman"/>
          <w:sz w:val="24"/>
          <w:szCs w:val="24"/>
          <w:lang w:val="en-IN"/>
        </w:rPr>
      </w:pPr>
      <w:r w:rsidRPr="00C557D0">
        <w:rPr>
          <w:rFonts w:ascii="Times New Roman" w:hAnsi="Times New Roman" w:cs="Times New Roman"/>
          <w:sz w:val="24"/>
          <w:szCs w:val="24"/>
          <w:lang w:val="en-IN"/>
        </w:rPr>
        <w:lastRenderedPageBreak/>
        <w:t>Level of Consciousness (AVPU): Assesses the patient's alertness, response to voice, pain, or unresponsiveness.</w:t>
      </w:r>
    </w:p>
    <w:p w14:paraId="4C41B9FF" w14:textId="77777777" w:rsidR="008268C4" w:rsidRPr="00C557D0" w:rsidRDefault="008268C4" w:rsidP="008268C4">
      <w:pPr>
        <w:rPr>
          <w:rFonts w:ascii="Times New Roman" w:hAnsi="Times New Roman" w:cs="Times New Roman"/>
          <w:sz w:val="24"/>
          <w:szCs w:val="24"/>
          <w:lang w:val="en-IN"/>
        </w:rPr>
      </w:pPr>
      <w:r w:rsidRPr="00C557D0">
        <w:rPr>
          <w:rFonts w:ascii="Times New Roman" w:hAnsi="Times New Roman" w:cs="Times New Roman"/>
          <w:sz w:val="24"/>
          <w:szCs w:val="24"/>
          <w:lang w:val="en-IN"/>
        </w:rPr>
        <w:t>Each parameter is scored from 0 to 3, with the total NEWS2 score ranging from 0 to 20. Higher scores indicate a higher risk of clinical deterioration.</w:t>
      </w:r>
    </w:p>
    <w:p w14:paraId="10894CD2" w14:textId="77777777" w:rsidR="008268C4" w:rsidRPr="00C557D0" w:rsidRDefault="008268C4" w:rsidP="008268C4">
      <w:pPr>
        <w:rPr>
          <w:rFonts w:ascii="Times New Roman" w:hAnsi="Times New Roman" w:cs="Times New Roman"/>
          <w:sz w:val="24"/>
          <w:szCs w:val="24"/>
          <w:lang w:val="en-IN"/>
        </w:rPr>
      </w:pPr>
      <w:r w:rsidRPr="00C557D0">
        <w:rPr>
          <w:rFonts w:ascii="Times New Roman" w:hAnsi="Times New Roman" w:cs="Times New Roman"/>
          <w:sz w:val="24"/>
          <w:szCs w:val="24"/>
          <w:lang w:val="en-IN"/>
        </w:rPr>
        <w:t>Interpretation</w:t>
      </w:r>
    </w:p>
    <w:p w14:paraId="7E54DE51" w14:textId="77777777" w:rsidR="008268C4" w:rsidRPr="00C557D0" w:rsidRDefault="008268C4" w:rsidP="008268C4">
      <w:pPr>
        <w:numPr>
          <w:ilvl w:val="0"/>
          <w:numId w:val="109"/>
        </w:numPr>
        <w:rPr>
          <w:rFonts w:ascii="Times New Roman" w:hAnsi="Times New Roman" w:cs="Times New Roman"/>
          <w:sz w:val="24"/>
          <w:szCs w:val="24"/>
          <w:lang w:val="en-IN"/>
        </w:rPr>
      </w:pPr>
      <w:r w:rsidRPr="00C557D0">
        <w:rPr>
          <w:rFonts w:ascii="Times New Roman" w:hAnsi="Times New Roman" w:cs="Times New Roman"/>
          <w:sz w:val="24"/>
          <w:szCs w:val="24"/>
          <w:lang w:val="en-IN"/>
        </w:rPr>
        <w:t>Low Score: Indicates stable condition.</w:t>
      </w:r>
    </w:p>
    <w:p w14:paraId="18E1B4F3" w14:textId="77777777" w:rsidR="008268C4" w:rsidRPr="00C557D0" w:rsidRDefault="008268C4" w:rsidP="008268C4">
      <w:pPr>
        <w:numPr>
          <w:ilvl w:val="0"/>
          <w:numId w:val="109"/>
        </w:numPr>
        <w:rPr>
          <w:rFonts w:ascii="Times New Roman" w:hAnsi="Times New Roman" w:cs="Times New Roman"/>
          <w:sz w:val="24"/>
          <w:szCs w:val="24"/>
          <w:lang w:val="en-IN"/>
        </w:rPr>
      </w:pPr>
      <w:r w:rsidRPr="00C557D0">
        <w:rPr>
          <w:rFonts w:ascii="Times New Roman" w:hAnsi="Times New Roman" w:cs="Times New Roman"/>
          <w:sz w:val="24"/>
          <w:szCs w:val="24"/>
          <w:lang w:val="en-IN"/>
        </w:rPr>
        <w:t>Moderate Score: Suggests the need for closer monitoring.</w:t>
      </w:r>
    </w:p>
    <w:p w14:paraId="25E79AEE" w14:textId="77777777" w:rsidR="008268C4" w:rsidRPr="00C557D0" w:rsidRDefault="008268C4" w:rsidP="008268C4">
      <w:pPr>
        <w:numPr>
          <w:ilvl w:val="0"/>
          <w:numId w:val="109"/>
        </w:numPr>
        <w:rPr>
          <w:rFonts w:ascii="Times New Roman" w:hAnsi="Times New Roman" w:cs="Times New Roman"/>
          <w:sz w:val="24"/>
          <w:szCs w:val="24"/>
          <w:lang w:val="en-IN"/>
        </w:rPr>
      </w:pPr>
      <w:r w:rsidRPr="00C557D0">
        <w:rPr>
          <w:rFonts w:ascii="Times New Roman" w:hAnsi="Times New Roman" w:cs="Times New Roman"/>
          <w:sz w:val="24"/>
          <w:szCs w:val="24"/>
          <w:lang w:val="en-IN"/>
        </w:rPr>
        <w:t>High Score: Indicates a high risk of clinical deterioration and the need for urgent intervention.</w:t>
      </w:r>
    </w:p>
    <w:p w14:paraId="412F6F55" w14:textId="77777777" w:rsidR="008268C4" w:rsidRPr="00C557D0" w:rsidRDefault="008268C4" w:rsidP="008268C4">
      <w:pPr>
        <w:rPr>
          <w:rFonts w:ascii="Times New Roman" w:hAnsi="Times New Roman" w:cs="Times New Roman"/>
          <w:b/>
          <w:bCs/>
          <w:sz w:val="24"/>
          <w:szCs w:val="24"/>
          <w:lang w:val="en-IN"/>
        </w:rPr>
      </w:pPr>
      <w:r w:rsidRPr="00C557D0">
        <w:rPr>
          <w:rFonts w:ascii="Times New Roman" w:hAnsi="Times New Roman" w:cs="Times New Roman"/>
          <w:b/>
          <w:bCs/>
          <w:sz w:val="24"/>
          <w:szCs w:val="24"/>
          <w:lang w:val="en-IN"/>
        </w:rPr>
        <w:t>LIP Score</w:t>
      </w:r>
    </w:p>
    <w:p w14:paraId="53CEE5AC" w14:textId="77777777" w:rsidR="008268C4" w:rsidRDefault="008268C4" w:rsidP="008268C4">
      <w:pPr>
        <w:rPr>
          <w:rFonts w:ascii="Times New Roman" w:hAnsi="Times New Roman" w:cs="Times New Roman"/>
          <w:sz w:val="24"/>
          <w:szCs w:val="24"/>
        </w:rPr>
      </w:pPr>
      <w:r w:rsidRPr="004414E3">
        <w:rPr>
          <w:rFonts w:ascii="Times New Roman" w:hAnsi="Times New Roman" w:cs="Times New Roman"/>
          <w:sz w:val="24"/>
          <w:szCs w:val="24"/>
        </w:rPr>
        <w:t>The LIP score is a sepsis screening tool that incorporates three key biomarkers:</w:t>
      </w:r>
    </w:p>
    <w:p w14:paraId="434DD080" w14:textId="77777777" w:rsidR="008268C4" w:rsidRDefault="008268C4" w:rsidP="008268C4">
      <w:pPr>
        <w:rPr>
          <w:rFonts w:ascii="Times New Roman" w:hAnsi="Times New Roman" w:cs="Times New Roman"/>
          <w:sz w:val="24"/>
          <w:szCs w:val="24"/>
        </w:rPr>
      </w:pPr>
      <w:r w:rsidRPr="004414E3">
        <w:rPr>
          <w:rFonts w:ascii="Times New Roman" w:hAnsi="Times New Roman" w:cs="Times New Roman"/>
          <w:sz w:val="24"/>
          <w:szCs w:val="24"/>
        </w:rPr>
        <w:t xml:space="preserve"> Lymphocyte count (Lym), </w:t>
      </w:r>
    </w:p>
    <w:p w14:paraId="1B449040" w14:textId="77777777" w:rsidR="008268C4" w:rsidRDefault="008268C4" w:rsidP="008268C4">
      <w:pPr>
        <w:rPr>
          <w:rFonts w:ascii="Times New Roman" w:hAnsi="Times New Roman" w:cs="Times New Roman"/>
          <w:sz w:val="24"/>
          <w:szCs w:val="24"/>
        </w:rPr>
      </w:pPr>
      <w:r w:rsidRPr="004414E3">
        <w:rPr>
          <w:rFonts w:ascii="Times New Roman" w:hAnsi="Times New Roman" w:cs="Times New Roman"/>
          <w:sz w:val="24"/>
          <w:szCs w:val="24"/>
        </w:rPr>
        <w:t xml:space="preserve">International Normalized Ratio (INR), and </w:t>
      </w:r>
    </w:p>
    <w:p w14:paraId="305EA13F" w14:textId="77777777" w:rsidR="008268C4" w:rsidRDefault="008268C4" w:rsidP="008268C4">
      <w:pPr>
        <w:rPr>
          <w:rFonts w:ascii="Times New Roman" w:hAnsi="Times New Roman" w:cs="Times New Roman"/>
          <w:sz w:val="24"/>
          <w:szCs w:val="24"/>
        </w:rPr>
      </w:pPr>
      <w:r w:rsidRPr="004414E3">
        <w:rPr>
          <w:rFonts w:ascii="Times New Roman" w:hAnsi="Times New Roman" w:cs="Times New Roman"/>
          <w:sz w:val="24"/>
          <w:szCs w:val="24"/>
        </w:rPr>
        <w:t>Procalcitonin (PCT) levels.</w:t>
      </w:r>
    </w:p>
    <w:p w14:paraId="395CB7FE" w14:textId="77777777" w:rsidR="008268C4" w:rsidRDefault="008268C4" w:rsidP="008268C4">
      <w:pPr>
        <w:rPr>
          <w:rFonts w:ascii="Times New Roman" w:hAnsi="Times New Roman" w:cs="Times New Roman"/>
          <w:sz w:val="24"/>
          <w:szCs w:val="24"/>
        </w:rPr>
      </w:pPr>
      <w:r w:rsidRPr="004414E3">
        <w:rPr>
          <w:rFonts w:ascii="Times New Roman" w:hAnsi="Times New Roman" w:cs="Times New Roman"/>
          <w:sz w:val="24"/>
          <w:szCs w:val="24"/>
        </w:rPr>
        <w:t xml:space="preserve"> It was developed to provide a simple and effective method for identifying sepsis, especially in settings with limited resources</w:t>
      </w:r>
      <w:r>
        <w:rPr>
          <w:rFonts w:ascii="Times New Roman" w:hAnsi="Times New Roman" w:cs="Times New Roman"/>
          <w:sz w:val="24"/>
          <w:szCs w:val="24"/>
        </w:rPr>
        <w:t>.</w:t>
      </w:r>
      <w:r w:rsidRPr="004414E3">
        <w:t xml:space="preserve"> </w:t>
      </w:r>
      <w:r w:rsidRPr="004414E3">
        <w:rPr>
          <w:rFonts w:ascii="Times New Roman" w:hAnsi="Times New Roman" w:cs="Times New Roman"/>
          <w:sz w:val="24"/>
          <w:szCs w:val="24"/>
        </w:rPr>
        <w:t xml:space="preserve">Each component is scored, and the total LIP score ranges from 0 to 3. A </w:t>
      </w:r>
      <w:r w:rsidRPr="004414E3">
        <w:rPr>
          <w:rFonts w:ascii="Times New Roman" w:hAnsi="Times New Roman" w:cs="Times New Roman"/>
          <w:b/>
          <w:bCs/>
          <w:sz w:val="24"/>
          <w:szCs w:val="24"/>
        </w:rPr>
        <w:t>LIP score of 3 or higher</w:t>
      </w:r>
      <w:r w:rsidRPr="004414E3">
        <w:rPr>
          <w:rFonts w:ascii="Times New Roman" w:hAnsi="Times New Roman" w:cs="Times New Roman"/>
          <w:sz w:val="24"/>
          <w:szCs w:val="24"/>
        </w:rPr>
        <w:t xml:space="preserve"> indicates a high likelihood of sepsis</w:t>
      </w:r>
    </w:p>
    <w:p w14:paraId="350B5767" w14:textId="77777777" w:rsidR="008268C4" w:rsidRPr="004414E3" w:rsidRDefault="008268C4" w:rsidP="008268C4">
      <w:pPr>
        <w:rPr>
          <w:rFonts w:ascii="Times New Roman" w:hAnsi="Times New Roman" w:cs="Times New Roman"/>
          <w:sz w:val="24"/>
          <w:szCs w:val="24"/>
          <w:lang w:val="en-IN"/>
        </w:rPr>
      </w:pPr>
      <w:r w:rsidRPr="004414E3">
        <w:rPr>
          <w:rFonts w:ascii="Times New Roman" w:hAnsi="Times New Roman" w:cs="Times New Roman"/>
          <w:sz w:val="24"/>
          <w:szCs w:val="24"/>
          <w:lang w:val="en-IN"/>
        </w:rPr>
        <w:t xml:space="preserve"> LIP</w:t>
      </w:r>
      <w:r w:rsidRPr="004414E3">
        <w:rPr>
          <w:rFonts w:ascii="Times New Roman" w:hAnsi="Times New Roman" w:cs="Times New Roman"/>
          <w:b/>
          <w:bCs/>
          <w:sz w:val="24"/>
          <w:szCs w:val="24"/>
          <w:lang w:val="en-IN"/>
        </w:rPr>
        <w:t xml:space="preserve"> Score ≤ 2</w:t>
      </w:r>
      <w:r w:rsidRPr="004414E3">
        <w:rPr>
          <w:rFonts w:ascii="Times New Roman" w:hAnsi="Times New Roman" w:cs="Times New Roman"/>
          <w:sz w:val="24"/>
          <w:szCs w:val="24"/>
          <w:lang w:val="en-IN"/>
        </w:rPr>
        <w:t>: Low risk of sepsis.</w:t>
      </w:r>
    </w:p>
    <w:p w14:paraId="0F24D2E0" w14:textId="77777777" w:rsidR="008268C4" w:rsidRPr="002733D8" w:rsidRDefault="008268C4" w:rsidP="008268C4">
      <w:pPr>
        <w:rPr>
          <w:rFonts w:ascii="Times New Roman" w:hAnsi="Times New Roman" w:cs="Times New Roman"/>
          <w:sz w:val="24"/>
          <w:szCs w:val="24"/>
          <w:vertAlign w:val="superscript"/>
          <w:lang w:val="en-IN"/>
        </w:rPr>
      </w:pPr>
      <w:r w:rsidRPr="004414E3">
        <w:rPr>
          <w:rFonts w:ascii="Times New Roman" w:hAnsi="Times New Roman" w:cs="Times New Roman"/>
          <w:sz w:val="24"/>
          <w:szCs w:val="24"/>
          <w:lang w:val="en-IN"/>
        </w:rPr>
        <w:t xml:space="preserve"> LIP</w:t>
      </w:r>
      <w:r w:rsidRPr="004414E3">
        <w:rPr>
          <w:rFonts w:ascii="Times New Roman" w:hAnsi="Times New Roman" w:cs="Times New Roman"/>
          <w:b/>
          <w:bCs/>
          <w:sz w:val="24"/>
          <w:szCs w:val="24"/>
          <w:lang w:val="en-IN"/>
        </w:rPr>
        <w:t xml:space="preserve"> Score ≥ 3</w:t>
      </w:r>
      <w:r w:rsidRPr="004414E3">
        <w:rPr>
          <w:rFonts w:ascii="Times New Roman" w:hAnsi="Times New Roman" w:cs="Times New Roman"/>
          <w:sz w:val="24"/>
          <w:szCs w:val="24"/>
          <w:lang w:val="en-IN"/>
        </w:rPr>
        <w:t>: High risk of sepsis, suggesting the need for immediate evaluation and potential intervention</w:t>
      </w:r>
      <w:r w:rsidRPr="004414E3">
        <w:rPr>
          <w:rFonts w:ascii="Times New Roman" w:hAnsi="Times New Roman" w:cs="Times New Roman"/>
          <w:sz w:val="24"/>
          <w:szCs w:val="24"/>
          <w:vertAlign w:val="superscript"/>
          <w:lang w:val="en-IN"/>
        </w:rPr>
        <w:t>4</w:t>
      </w:r>
    </w:p>
    <w:p w14:paraId="12BAA7A8" w14:textId="77777777" w:rsidR="008268C4" w:rsidRDefault="008268C4" w:rsidP="008268C4">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Risk Stratification tools </w:t>
      </w:r>
    </w:p>
    <w:p w14:paraId="1DBE8810" w14:textId="77777777" w:rsidR="008268C4" w:rsidRDefault="008268C4" w:rsidP="008268C4">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REDS score </w:t>
      </w:r>
    </w:p>
    <w:p w14:paraId="317691D9" w14:textId="77777777" w:rsidR="008268C4" w:rsidRDefault="008268C4" w:rsidP="008268C4">
      <w:pPr>
        <w:rPr>
          <w:rFonts w:ascii="Times New Roman" w:hAnsi="Times New Roman" w:cs="Times New Roman"/>
          <w:sz w:val="24"/>
          <w:szCs w:val="24"/>
        </w:rPr>
      </w:pPr>
      <w:r w:rsidRPr="00950DAD">
        <w:rPr>
          <w:rFonts w:ascii="Times New Roman" w:hAnsi="Times New Roman" w:cs="Times New Roman"/>
          <w:sz w:val="24"/>
          <w:szCs w:val="24"/>
        </w:rPr>
        <w:t xml:space="preserve">The REDS score is a clinical tool designed to risk-stratify patients with suspected sepsis in the emergency department (ED). It aims to identify patients at high risk of mortality and guide decisions regarding their management and need for intensive care. The score is derived from a combination of clinical parameters and has been shown to perform comparably or better than other existing sepsis scoring systems. </w:t>
      </w:r>
    </w:p>
    <w:p w14:paraId="2CC608FA" w14:textId="77777777" w:rsidR="008268C4" w:rsidRPr="004414E3" w:rsidRDefault="008268C4" w:rsidP="008268C4">
      <w:pPr>
        <w:rPr>
          <w:rFonts w:ascii="Times New Roman" w:hAnsi="Times New Roman" w:cs="Times New Roman"/>
          <w:sz w:val="24"/>
          <w:szCs w:val="24"/>
          <w:lang w:val="en-IN"/>
        </w:rPr>
      </w:pPr>
      <w:r w:rsidRPr="004414E3">
        <w:rPr>
          <w:rFonts w:ascii="Times New Roman" w:hAnsi="Times New Roman" w:cs="Times New Roman"/>
          <w:sz w:val="24"/>
          <w:szCs w:val="24"/>
          <w:lang w:val="en-IN"/>
        </w:rPr>
        <w:t>The REDS score is calculated from a combination of the following components:</w:t>
      </w:r>
    </w:p>
    <w:p w14:paraId="44531BD0" w14:textId="77777777" w:rsidR="008268C4" w:rsidRPr="004414E3" w:rsidRDefault="008268C4" w:rsidP="008268C4">
      <w:pPr>
        <w:numPr>
          <w:ilvl w:val="0"/>
          <w:numId w:val="107"/>
        </w:numPr>
        <w:rPr>
          <w:rFonts w:ascii="Times New Roman" w:hAnsi="Times New Roman" w:cs="Times New Roman"/>
          <w:sz w:val="24"/>
          <w:szCs w:val="24"/>
          <w:lang w:val="en-IN"/>
        </w:rPr>
      </w:pPr>
      <w:proofErr w:type="spellStart"/>
      <w:r w:rsidRPr="004414E3">
        <w:rPr>
          <w:rFonts w:ascii="Times New Roman" w:hAnsi="Times New Roman" w:cs="Times New Roman"/>
          <w:sz w:val="24"/>
          <w:szCs w:val="24"/>
          <w:lang w:val="en-IN"/>
        </w:rPr>
        <w:t>qSOFA</w:t>
      </w:r>
      <w:proofErr w:type="spellEnd"/>
      <w:r w:rsidRPr="004414E3">
        <w:rPr>
          <w:rFonts w:ascii="Times New Roman" w:hAnsi="Times New Roman" w:cs="Times New Roman"/>
          <w:sz w:val="24"/>
          <w:szCs w:val="24"/>
          <w:lang w:val="en-IN"/>
        </w:rPr>
        <w:t xml:space="preserve"> score </w:t>
      </w:r>
    </w:p>
    <w:p w14:paraId="435ECEDB" w14:textId="77777777" w:rsidR="008268C4" w:rsidRPr="004414E3" w:rsidRDefault="008268C4" w:rsidP="008268C4">
      <w:pPr>
        <w:numPr>
          <w:ilvl w:val="0"/>
          <w:numId w:val="107"/>
        </w:numPr>
        <w:rPr>
          <w:rFonts w:ascii="Times New Roman" w:hAnsi="Times New Roman" w:cs="Times New Roman"/>
          <w:sz w:val="24"/>
          <w:szCs w:val="24"/>
          <w:lang w:val="en-IN"/>
        </w:rPr>
      </w:pPr>
      <w:proofErr w:type="spellStart"/>
      <w:r w:rsidRPr="004414E3">
        <w:rPr>
          <w:rFonts w:ascii="Times New Roman" w:hAnsi="Times New Roman" w:cs="Times New Roman"/>
          <w:sz w:val="24"/>
          <w:szCs w:val="24"/>
          <w:lang w:val="en-IN"/>
        </w:rPr>
        <w:lastRenderedPageBreak/>
        <w:t>sMISSED</w:t>
      </w:r>
      <w:proofErr w:type="spellEnd"/>
      <w:r w:rsidRPr="004414E3">
        <w:rPr>
          <w:rFonts w:ascii="Times New Roman" w:hAnsi="Times New Roman" w:cs="Times New Roman"/>
          <w:sz w:val="24"/>
          <w:szCs w:val="24"/>
          <w:lang w:val="en-IN"/>
        </w:rPr>
        <w:t xml:space="preserve"> score </w:t>
      </w:r>
    </w:p>
    <w:p w14:paraId="27328EA9" w14:textId="77777777" w:rsidR="008268C4" w:rsidRPr="004414E3" w:rsidRDefault="008268C4" w:rsidP="008268C4">
      <w:pPr>
        <w:numPr>
          <w:ilvl w:val="0"/>
          <w:numId w:val="107"/>
        </w:numPr>
        <w:rPr>
          <w:rFonts w:ascii="Times New Roman" w:hAnsi="Times New Roman" w:cs="Times New Roman"/>
          <w:sz w:val="24"/>
          <w:szCs w:val="24"/>
          <w:lang w:val="en-IN"/>
        </w:rPr>
      </w:pPr>
      <w:r w:rsidRPr="004414E3">
        <w:rPr>
          <w:rFonts w:ascii="Times New Roman" w:hAnsi="Times New Roman" w:cs="Times New Roman"/>
          <w:sz w:val="24"/>
          <w:szCs w:val="24"/>
          <w:lang w:val="en-IN"/>
        </w:rPr>
        <w:t>Refractory hypotension (RH) </w:t>
      </w:r>
    </w:p>
    <w:p w14:paraId="5997C0D6" w14:textId="77777777" w:rsidR="008268C4" w:rsidRPr="004414E3" w:rsidRDefault="008268C4" w:rsidP="008268C4">
      <w:pPr>
        <w:numPr>
          <w:ilvl w:val="0"/>
          <w:numId w:val="107"/>
        </w:numPr>
        <w:rPr>
          <w:rFonts w:ascii="Times New Roman" w:hAnsi="Times New Roman" w:cs="Times New Roman"/>
          <w:sz w:val="24"/>
          <w:szCs w:val="24"/>
          <w:lang w:val="en-IN"/>
        </w:rPr>
      </w:pPr>
      <w:r w:rsidRPr="004414E3">
        <w:rPr>
          <w:rFonts w:ascii="Times New Roman" w:hAnsi="Times New Roman" w:cs="Times New Roman"/>
          <w:sz w:val="24"/>
          <w:szCs w:val="24"/>
          <w:lang w:val="en-IN"/>
        </w:rPr>
        <w:t>Lactate</w:t>
      </w:r>
    </w:p>
    <w:p w14:paraId="2DCDAA9C" w14:textId="77777777" w:rsidR="008268C4" w:rsidRDefault="008268C4" w:rsidP="008268C4">
      <w:pPr>
        <w:rPr>
          <w:rFonts w:ascii="Times New Roman" w:hAnsi="Times New Roman" w:cs="Times New Roman"/>
          <w:sz w:val="24"/>
          <w:szCs w:val="24"/>
        </w:rPr>
      </w:pPr>
      <w:r w:rsidRPr="004414E3">
        <w:rPr>
          <w:rFonts w:ascii="Times New Roman" w:hAnsi="Times New Roman" w:cs="Times New Roman"/>
          <w:sz w:val="24"/>
          <w:szCs w:val="24"/>
        </w:rPr>
        <w:t>The REDS score ranges from 0 to 12, with a score of 3 or more indicating a high risk of mortality</w:t>
      </w:r>
      <w:r>
        <w:rPr>
          <w:rFonts w:ascii="Times New Roman" w:hAnsi="Times New Roman" w:cs="Times New Roman"/>
          <w:sz w:val="24"/>
          <w:szCs w:val="24"/>
          <w:vertAlign w:val="superscript"/>
        </w:rPr>
        <w:t>5</w:t>
      </w:r>
    </w:p>
    <w:p w14:paraId="4616E67B" w14:textId="77777777" w:rsidR="008268C4" w:rsidRDefault="008268C4" w:rsidP="008268C4">
      <w:pPr>
        <w:shd w:val="clear" w:color="auto" w:fill="FFFFFF"/>
        <w:spacing w:after="0" w:line="240" w:lineRule="auto"/>
        <w:rPr>
          <w:rFonts w:ascii="Times New Roman" w:eastAsia="Times New Roman" w:hAnsi="Times New Roman" w:cs="Times New Roman"/>
          <w:color w:val="333333"/>
          <w:sz w:val="26"/>
          <w:szCs w:val="26"/>
          <w:lang w:val="en-IN" w:eastAsia="en-IN"/>
        </w:rPr>
      </w:pPr>
    </w:p>
    <w:p w14:paraId="7794E548" w14:textId="77777777" w:rsidR="008268C4" w:rsidRPr="00950DAD" w:rsidRDefault="008268C4" w:rsidP="008268C4">
      <w:pPr>
        <w:shd w:val="clear" w:color="auto" w:fill="FFFFFF"/>
        <w:spacing w:after="0" w:line="240" w:lineRule="auto"/>
        <w:rPr>
          <w:rFonts w:ascii="Times New Roman" w:eastAsia="Times New Roman" w:hAnsi="Times New Roman" w:cs="Times New Roman"/>
          <w:color w:val="333333"/>
          <w:sz w:val="26"/>
          <w:szCs w:val="26"/>
          <w:lang w:val="en-IN" w:eastAsia="en-IN"/>
        </w:rPr>
      </w:pPr>
    </w:p>
    <w:p w14:paraId="262CEAE0" w14:textId="77777777" w:rsidR="008268C4" w:rsidRPr="00950DAD" w:rsidRDefault="008268C4" w:rsidP="008268C4">
      <w:pPr>
        <w:rPr>
          <w:rFonts w:ascii="Times New Roman" w:hAnsi="Times New Roman" w:cs="Times New Roman"/>
          <w:sz w:val="24"/>
          <w:szCs w:val="24"/>
          <w:lang w:val="en-IN"/>
        </w:rPr>
      </w:pPr>
    </w:p>
    <w:p w14:paraId="243B669F" w14:textId="77777777" w:rsidR="008268C4" w:rsidRPr="00914AC3" w:rsidRDefault="008268C4" w:rsidP="008268C4">
      <w:pPr>
        <w:rPr>
          <w:rFonts w:ascii="Times New Roman" w:hAnsi="Times New Roman" w:cs="Times New Roman"/>
          <w:b/>
          <w:bCs/>
          <w:sz w:val="24"/>
          <w:szCs w:val="24"/>
          <w:lang w:val="en-IN"/>
        </w:rPr>
      </w:pPr>
      <w:r w:rsidRPr="00914AC3">
        <w:rPr>
          <w:rFonts w:ascii="Times New Roman" w:hAnsi="Times New Roman" w:cs="Times New Roman"/>
          <w:b/>
          <w:bCs/>
          <w:sz w:val="24"/>
          <w:szCs w:val="24"/>
          <w:lang w:val="en-IN"/>
        </w:rPr>
        <w:t xml:space="preserve">Current Trends </w:t>
      </w:r>
    </w:p>
    <w:p w14:paraId="15DCB409" w14:textId="77777777" w:rsidR="008268C4" w:rsidRDefault="008268C4" w:rsidP="008268C4">
      <w:pPr>
        <w:rPr>
          <w:rFonts w:ascii="Times New Roman" w:hAnsi="Times New Roman" w:cs="Times New Roman"/>
          <w:sz w:val="24"/>
          <w:szCs w:val="24"/>
          <w:lang w:val="en-IN"/>
        </w:rPr>
      </w:pPr>
      <w:r>
        <w:rPr>
          <w:rFonts w:ascii="Times New Roman" w:hAnsi="Times New Roman" w:cs="Times New Roman"/>
          <w:sz w:val="24"/>
          <w:szCs w:val="24"/>
          <w:lang w:val="en-IN"/>
        </w:rPr>
        <w:t>Combining existing screening tools with blood investigations like Lactate and C-Reactive protein</w:t>
      </w:r>
      <w:r w:rsidRPr="006438DF">
        <w:rPr>
          <w:rFonts w:ascii="Times New Roman" w:hAnsi="Times New Roman" w:cs="Times New Roman"/>
          <w:sz w:val="24"/>
          <w:szCs w:val="24"/>
          <w:lang w:val="en-IN"/>
        </w:rPr>
        <w:t xml:space="preserve"> </w:t>
      </w:r>
      <w:r>
        <w:rPr>
          <w:rFonts w:ascii="Times New Roman" w:hAnsi="Times New Roman" w:cs="Times New Roman"/>
          <w:sz w:val="24"/>
          <w:szCs w:val="24"/>
          <w:lang w:val="en-IN"/>
        </w:rPr>
        <w:t xml:space="preserve">is </w:t>
      </w:r>
      <w:proofErr w:type="spellStart"/>
      <w:r>
        <w:rPr>
          <w:rFonts w:ascii="Times New Roman" w:hAnsi="Times New Roman" w:cs="Times New Roman"/>
          <w:sz w:val="24"/>
          <w:szCs w:val="24"/>
          <w:lang w:val="en-IN"/>
        </w:rPr>
        <w:t>though</w:t>
      </w:r>
      <w:proofErr w:type="spellEnd"/>
      <w:r>
        <w:rPr>
          <w:rFonts w:ascii="Times New Roman" w:hAnsi="Times New Roman" w:cs="Times New Roman"/>
          <w:sz w:val="24"/>
          <w:szCs w:val="24"/>
          <w:lang w:val="en-IN"/>
        </w:rPr>
        <w:t xml:space="preserve"> to be more effective in recognising sepsis.</w:t>
      </w:r>
      <w:r w:rsidRPr="006438DF">
        <w:rPr>
          <w:rFonts w:ascii="Times New Roman" w:hAnsi="Times New Roman" w:cs="Times New Roman"/>
          <w:sz w:val="24"/>
          <w:szCs w:val="24"/>
          <w:lang w:val="en-IN"/>
        </w:rPr>
        <w:t xml:space="preserve"> A high blood lactate level is linked to negative outcomes in a number of conditions, despite having a low predictive value when used alone. Measuring lactate levels during sepsis screening is not strongly advised by the SSC Guidelines; however, an increased lactate level should initiate a comprehensive clinical assessment of the patient.</w:t>
      </w:r>
    </w:p>
    <w:p w14:paraId="4EF381AE" w14:textId="77777777" w:rsidR="008268C4" w:rsidRPr="006438DF" w:rsidRDefault="008268C4" w:rsidP="008268C4">
      <w:pPr>
        <w:rPr>
          <w:rFonts w:ascii="Times New Roman" w:hAnsi="Times New Roman" w:cs="Times New Roman"/>
          <w:sz w:val="24"/>
          <w:szCs w:val="24"/>
          <w:lang w:val="en-IN"/>
        </w:rPr>
      </w:pPr>
      <w:r>
        <w:rPr>
          <w:rFonts w:ascii="Times New Roman" w:hAnsi="Times New Roman" w:cs="Times New Roman"/>
          <w:sz w:val="24"/>
          <w:szCs w:val="24"/>
          <w:lang w:val="en-IN"/>
        </w:rPr>
        <w:t xml:space="preserve">Screening tools are being developed based on machine learning and AI technologies. </w:t>
      </w:r>
      <w:proofErr w:type="gramStart"/>
      <w:r>
        <w:rPr>
          <w:rFonts w:ascii="Times New Roman" w:hAnsi="Times New Roman" w:cs="Times New Roman"/>
          <w:sz w:val="24"/>
          <w:szCs w:val="24"/>
          <w:lang w:val="en-IN"/>
        </w:rPr>
        <w:t>However</w:t>
      </w:r>
      <w:proofErr w:type="gramEnd"/>
      <w:r>
        <w:rPr>
          <w:rFonts w:ascii="Times New Roman" w:hAnsi="Times New Roman" w:cs="Times New Roman"/>
          <w:sz w:val="24"/>
          <w:szCs w:val="24"/>
          <w:lang w:val="en-IN"/>
        </w:rPr>
        <w:t xml:space="preserve"> the clinical application is yet to be tested and validated</w:t>
      </w:r>
    </w:p>
    <w:p w14:paraId="6EC2C3D4" w14:textId="77777777" w:rsidR="008268C4" w:rsidRPr="006438DF" w:rsidRDefault="008268C4" w:rsidP="008268C4">
      <w:pPr>
        <w:rPr>
          <w:rFonts w:ascii="Times New Roman" w:hAnsi="Times New Roman" w:cs="Times New Roman"/>
          <w:sz w:val="24"/>
          <w:szCs w:val="24"/>
          <w:lang w:val="en-IN"/>
        </w:rPr>
      </w:pPr>
    </w:p>
    <w:p w14:paraId="40DF9121" w14:textId="77777777" w:rsidR="008268C4" w:rsidRPr="00EA1FDA" w:rsidRDefault="008268C4" w:rsidP="008268C4">
      <w:pPr>
        <w:pStyle w:val="ListParagraph"/>
        <w:numPr>
          <w:ilvl w:val="1"/>
          <w:numId w:val="87"/>
        </w:numPr>
        <w:rPr>
          <w:rFonts w:ascii="Times New Roman" w:hAnsi="Times New Roman" w:cs="Times New Roman"/>
          <w:sz w:val="24"/>
          <w:szCs w:val="24"/>
          <w:lang w:val="en-IN"/>
        </w:rPr>
      </w:pPr>
      <w:r w:rsidRPr="00EA1FDA">
        <w:rPr>
          <w:rFonts w:ascii="Times New Roman" w:hAnsi="Times New Roman" w:cs="Times New Roman"/>
          <w:b/>
          <w:bCs/>
          <w:sz w:val="24"/>
          <w:szCs w:val="24"/>
          <w:lang w:val="en-IN"/>
        </w:rPr>
        <w:t>Initial resuscitation</w:t>
      </w:r>
    </w:p>
    <w:p w14:paraId="5BCF753B"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Early and appropriate fluid resuscitation has been a pillar in the treatment of sepsis. However, controversy existed regarding what constitutes an “adequate” volume of fluids in the initial phase. Previous iterations of the SSC Guidelines issued a strong recommendation to use a fixed volume of 30 ml/kg in the first 3 hours. </w:t>
      </w:r>
    </w:p>
    <w:p w14:paraId="40D134E5" w14:textId="77777777" w:rsidR="008268C4" w:rsidRDefault="008268C4" w:rsidP="008268C4">
      <w:pPr>
        <w:rPr>
          <w:rFonts w:ascii="Times New Roman" w:hAnsi="Times New Roman" w:cs="Times New Roman"/>
          <w:sz w:val="24"/>
          <w:szCs w:val="24"/>
        </w:rPr>
      </w:pPr>
      <w:r w:rsidRPr="00914AC3">
        <w:rPr>
          <w:rFonts w:ascii="Times New Roman" w:hAnsi="Times New Roman" w:cs="Times New Roman"/>
          <w:sz w:val="24"/>
          <w:szCs w:val="24"/>
        </w:rPr>
        <w:t>Notwithstanding, the 2021 SSC Guidelines reclassified this intervention as a weak recommendation due to the inadequate quality of evidence that supports this practice. The panel reviewed three substantial randomized controlled trials (RCTs) focused on early-goal directed therapy in the context of sepsis</w:t>
      </w:r>
      <w:r w:rsidRPr="00D03462">
        <w:rPr>
          <w:rFonts w:ascii="Times New Roman" w:hAnsi="Times New Roman" w:cs="Times New Roman"/>
          <w:sz w:val="24"/>
          <w:szCs w:val="24"/>
          <w:vertAlign w:val="superscript"/>
        </w:rPr>
        <w:t>.6,7,8</w:t>
      </w:r>
    </w:p>
    <w:p w14:paraId="34E71493" w14:textId="77777777" w:rsidR="008268C4" w:rsidRDefault="008268C4" w:rsidP="008268C4">
      <w:pPr>
        <w:rPr>
          <w:rFonts w:ascii="Times New Roman" w:hAnsi="Times New Roman" w:cs="Times New Roman"/>
          <w:sz w:val="24"/>
          <w:szCs w:val="24"/>
        </w:rPr>
      </w:pPr>
      <w:r w:rsidRPr="00914AC3">
        <w:rPr>
          <w:rFonts w:ascii="Times New Roman" w:hAnsi="Times New Roman" w:cs="Times New Roman"/>
          <w:sz w:val="24"/>
          <w:szCs w:val="24"/>
        </w:rPr>
        <w:t xml:space="preserve"> While not explicitly outlined in the study protocol, a majority of the participants received approximately 30 ml/kg of intravenous fluids prior to the randomization process, indicating that this may be regarded as "standard care" across various clinical environments.</w:t>
      </w:r>
      <w:r w:rsidRPr="00D03462">
        <w:rPr>
          <w:rFonts w:ascii="Times New Roman" w:hAnsi="Times New Roman" w:cs="Times New Roman"/>
          <w:sz w:val="24"/>
          <w:szCs w:val="24"/>
          <w:vertAlign w:val="superscript"/>
        </w:rPr>
        <w:t>9</w:t>
      </w:r>
      <w:r w:rsidRPr="00914AC3">
        <w:rPr>
          <w:rFonts w:ascii="Times New Roman" w:hAnsi="Times New Roman" w:cs="Times New Roman"/>
          <w:sz w:val="24"/>
          <w:szCs w:val="24"/>
        </w:rPr>
        <w:t xml:space="preserve"> </w:t>
      </w:r>
    </w:p>
    <w:p w14:paraId="200D2E03" w14:textId="77777777" w:rsidR="008268C4" w:rsidRDefault="008268C4" w:rsidP="008268C4">
      <w:pPr>
        <w:rPr>
          <w:rFonts w:ascii="Times New Roman" w:hAnsi="Times New Roman" w:cs="Times New Roman"/>
          <w:sz w:val="24"/>
          <w:szCs w:val="24"/>
          <w:vertAlign w:val="superscript"/>
        </w:rPr>
      </w:pPr>
      <w:r w:rsidRPr="00914AC3">
        <w:rPr>
          <w:rFonts w:ascii="Times New Roman" w:hAnsi="Times New Roman" w:cs="Times New Roman"/>
          <w:sz w:val="24"/>
          <w:szCs w:val="24"/>
        </w:rPr>
        <w:lastRenderedPageBreak/>
        <w:t>Furthermore, one RCT conducted within a resource-constrained setting revealed inferior outcomes associated with a sepsis protocol that utilized a greater volume of fluids when juxtaposed with standard care</w:t>
      </w:r>
      <w:r>
        <w:rPr>
          <w:rFonts w:ascii="Times New Roman" w:hAnsi="Times New Roman" w:cs="Times New Roman"/>
          <w:sz w:val="24"/>
          <w:szCs w:val="24"/>
        </w:rPr>
        <w:t xml:space="preserve"> </w:t>
      </w:r>
      <w:r w:rsidRPr="00914AC3">
        <w:rPr>
          <w:rFonts w:ascii="Times New Roman" w:hAnsi="Times New Roman" w:cs="Times New Roman"/>
          <w:sz w:val="24"/>
          <w:szCs w:val="24"/>
        </w:rPr>
        <w:t>practices.</w:t>
      </w:r>
      <w:r w:rsidRPr="00205649">
        <w:rPr>
          <w:rFonts w:ascii="Times New Roman" w:hAnsi="Times New Roman" w:cs="Times New Roman"/>
          <w:sz w:val="24"/>
          <w:szCs w:val="24"/>
          <w:vertAlign w:val="superscript"/>
        </w:rPr>
        <w:t>10</w:t>
      </w:r>
    </w:p>
    <w:p w14:paraId="34AADE11" w14:textId="77777777" w:rsidR="008268C4" w:rsidRDefault="008268C4" w:rsidP="008268C4">
      <w:pPr>
        <w:rPr>
          <w:rFonts w:ascii="Times New Roman" w:hAnsi="Times New Roman" w:cs="Times New Roman"/>
          <w:sz w:val="24"/>
          <w:szCs w:val="24"/>
          <w:vertAlign w:val="superscript"/>
        </w:rPr>
      </w:pPr>
      <w:r w:rsidRPr="00205649">
        <w:rPr>
          <w:rFonts w:ascii="Times New Roman" w:hAnsi="Times New Roman" w:cs="Times New Roman"/>
          <w:sz w:val="24"/>
          <w:szCs w:val="24"/>
        </w:rPr>
        <w:t>Finally, retrospective analyses concerning the subset of patients afflicted with congestive heart failure and end-stage renal disease—who may be presumed to exhibit poorer outcomes with increased fluid volumes—revealed that these patients actually exhibited improved outcomes when they received adequate intravenous (IV) resuscitation within the initial three hours of their clinical presentation.</w:t>
      </w:r>
      <w:r w:rsidRPr="00205649">
        <w:rPr>
          <w:rFonts w:ascii="Times New Roman" w:hAnsi="Times New Roman" w:cs="Times New Roman"/>
          <w:sz w:val="24"/>
          <w:szCs w:val="24"/>
          <w:vertAlign w:val="superscript"/>
        </w:rPr>
        <w:t>11</w:t>
      </w:r>
    </w:p>
    <w:p w14:paraId="1A15F5C4" w14:textId="77777777" w:rsidR="008268C4" w:rsidRDefault="008268C4" w:rsidP="008268C4">
      <w:pPr>
        <w:rPr>
          <w:rFonts w:ascii="Times New Roman" w:hAnsi="Times New Roman" w:cs="Times New Roman"/>
          <w:sz w:val="24"/>
          <w:szCs w:val="24"/>
        </w:rPr>
      </w:pPr>
      <w:r w:rsidRPr="008D74BE">
        <w:rPr>
          <w:rFonts w:ascii="Times New Roman" w:hAnsi="Times New Roman" w:cs="Times New Roman"/>
          <w:sz w:val="24"/>
          <w:szCs w:val="24"/>
        </w:rPr>
        <w:t>Subsequent to the initial resuscitation phase, the approach to fluid administration develops into a more intricate challenge, as the potential for fluid overload intensifies, a condition associated with unfavorable outcomes which necessitates a more thoughtful strategy.</w:t>
      </w:r>
    </w:p>
    <w:p w14:paraId="57820D89" w14:textId="77777777" w:rsidR="008268C4" w:rsidRDefault="008268C4" w:rsidP="008268C4">
      <w:pPr>
        <w:rPr>
          <w:rFonts w:ascii="Times New Roman" w:hAnsi="Times New Roman" w:cs="Times New Roman"/>
          <w:sz w:val="24"/>
          <w:szCs w:val="24"/>
        </w:rPr>
      </w:pPr>
    </w:p>
    <w:p w14:paraId="334E167D" w14:textId="77777777" w:rsidR="008268C4" w:rsidRDefault="008268C4" w:rsidP="008268C4">
      <w:pPr>
        <w:rPr>
          <w:rFonts w:ascii="Times New Roman" w:hAnsi="Times New Roman" w:cs="Times New Roman"/>
          <w:sz w:val="24"/>
          <w:szCs w:val="24"/>
        </w:rPr>
      </w:pPr>
    </w:p>
    <w:p w14:paraId="55C18B75" w14:textId="77777777" w:rsidR="008268C4" w:rsidRDefault="008268C4" w:rsidP="008268C4">
      <w:pPr>
        <w:rPr>
          <w:rFonts w:ascii="Times New Roman" w:eastAsia="Times New Roman" w:hAnsi="Times New Roman" w:cs="Times New Roman"/>
          <w:b/>
          <w:bCs/>
          <w:sz w:val="27"/>
          <w:szCs w:val="27"/>
          <w:lang w:val="en-IN" w:eastAsia="en-IN"/>
        </w:rPr>
      </w:pPr>
      <w:r>
        <w:rPr>
          <w:rFonts w:ascii="Times New Roman" w:hAnsi="Times New Roman" w:cs="Times New Roman"/>
          <w:sz w:val="24"/>
          <w:szCs w:val="24"/>
        </w:rPr>
        <w:t xml:space="preserve">There are various static and dynamic measures which may be helpful in </w:t>
      </w:r>
      <w:proofErr w:type="gramStart"/>
      <w:r>
        <w:rPr>
          <w:rFonts w:ascii="Times New Roman" w:hAnsi="Times New Roman" w:cs="Times New Roman"/>
          <w:sz w:val="24"/>
          <w:szCs w:val="24"/>
        </w:rPr>
        <w:t>day to day</w:t>
      </w:r>
      <w:proofErr w:type="gramEnd"/>
      <w:r>
        <w:rPr>
          <w:rFonts w:ascii="Times New Roman" w:hAnsi="Times New Roman" w:cs="Times New Roman"/>
          <w:sz w:val="24"/>
          <w:szCs w:val="24"/>
        </w:rPr>
        <w:t xml:space="preserve"> practice.</w:t>
      </w:r>
      <w:r w:rsidRPr="008D74BE">
        <w:rPr>
          <w:rFonts w:ascii="Times New Roman" w:eastAsia="Times New Roman" w:hAnsi="Times New Roman" w:cs="Times New Roman"/>
          <w:b/>
          <w:bCs/>
          <w:sz w:val="27"/>
          <w:szCs w:val="27"/>
          <w:lang w:val="en-IN" w:eastAsia="en-IN"/>
        </w:rPr>
        <w:t xml:space="preserve"> </w:t>
      </w:r>
    </w:p>
    <w:p w14:paraId="7D0FDD5E" w14:textId="77777777" w:rsidR="008268C4" w:rsidRDefault="008268C4" w:rsidP="008268C4">
      <w:pPr>
        <w:rPr>
          <w:rFonts w:ascii="Times New Roman" w:hAnsi="Times New Roman" w:cs="Times New Roman"/>
          <w:b/>
          <w:bCs/>
          <w:sz w:val="24"/>
          <w:szCs w:val="24"/>
          <w:lang w:val="en-IN"/>
        </w:rPr>
      </w:pPr>
    </w:p>
    <w:p w14:paraId="64AC657E" w14:textId="77777777" w:rsidR="008268C4" w:rsidRDefault="008268C4" w:rsidP="008268C4">
      <w:pPr>
        <w:rPr>
          <w:rFonts w:ascii="Times New Roman" w:hAnsi="Times New Roman" w:cs="Times New Roman"/>
          <w:b/>
          <w:bCs/>
          <w:sz w:val="24"/>
          <w:szCs w:val="24"/>
          <w:lang w:val="en-IN"/>
        </w:rPr>
      </w:pPr>
      <w:r w:rsidRPr="008D74BE">
        <w:rPr>
          <w:rFonts w:ascii="Times New Roman" w:hAnsi="Times New Roman" w:cs="Times New Roman"/>
          <w:b/>
          <w:bCs/>
          <w:sz w:val="24"/>
          <w:szCs w:val="24"/>
          <w:lang w:val="en-IN"/>
        </w:rPr>
        <w:t>Static Measures</w:t>
      </w:r>
    </w:p>
    <w:p w14:paraId="44BE86D6" w14:textId="77777777" w:rsidR="008268C4" w:rsidRDefault="008268C4" w:rsidP="008268C4">
      <w:pPr>
        <w:pStyle w:val="ListParagraph"/>
        <w:numPr>
          <w:ilvl w:val="0"/>
          <w:numId w:val="115"/>
        </w:numPr>
        <w:rPr>
          <w:rFonts w:ascii="Times New Roman" w:hAnsi="Times New Roman" w:cs="Times New Roman"/>
          <w:b/>
          <w:bCs/>
          <w:sz w:val="24"/>
          <w:szCs w:val="24"/>
          <w:lang w:val="en-IN"/>
        </w:rPr>
      </w:pPr>
      <w:r>
        <w:rPr>
          <w:rFonts w:ascii="Times New Roman" w:hAnsi="Times New Roman" w:cs="Times New Roman"/>
          <w:b/>
          <w:bCs/>
          <w:sz w:val="24"/>
          <w:szCs w:val="24"/>
          <w:lang w:val="en-IN"/>
        </w:rPr>
        <w:t>Central Venous Pressure</w:t>
      </w:r>
    </w:p>
    <w:p w14:paraId="5C47A771" w14:textId="77777777" w:rsidR="008268C4" w:rsidRDefault="008268C4" w:rsidP="008268C4">
      <w:pPr>
        <w:ind w:left="1620"/>
        <w:rPr>
          <w:rFonts w:ascii="Times New Roman" w:hAnsi="Times New Roman" w:cs="Times New Roman"/>
          <w:b/>
          <w:bCs/>
          <w:sz w:val="24"/>
          <w:szCs w:val="24"/>
          <w:lang w:val="en-IN"/>
        </w:rPr>
      </w:pPr>
      <w:r>
        <w:rPr>
          <w:rFonts w:ascii="Times New Roman" w:hAnsi="Times New Roman" w:cs="Times New Roman"/>
          <w:b/>
          <w:bCs/>
          <w:sz w:val="24"/>
          <w:szCs w:val="24"/>
          <w:lang w:val="en-IN"/>
        </w:rPr>
        <w:t>ii)  Pulmonary Capillary Wedge Pressure</w:t>
      </w:r>
    </w:p>
    <w:p w14:paraId="43EF82E0" w14:textId="77777777" w:rsidR="008268C4" w:rsidRDefault="008268C4" w:rsidP="008268C4">
      <w:pPr>
        <w:ind w:left="1620"/>
        <w:rPr>
          <w:rFonts w:ascii="Times New Roman" w:hAnsi="Times New Roman" w:cs="Times New Roman"/>
          <w:b/>
          <w:bCs/>
          <w:sz w:val="24"/>
          <w:szCs w:val="24"/>
          <w:lang w:val="en-IN"/>
        </w:rPr>
      </w:pPr>
      <w:r>
        <w:rPr>
          <w:rFonts w:ascii="Times New Roman" w:hAnsi="Times New Roman" w:cs="Times New Roman"/>
          <w:b/>
          <w:bCs/>
          <w:sz w:val="24"/>
          <w:szCs w:val="24"/>
          <w:lang w:val="en-IN"/>
        </w:rPr>
        <w:t>iii) Blood Pressure</w:t>
      </w:r>
    </w:p>
    <w:p w14:paraId="567CA9A2" w14:textId="77777777" w:rsidR="008268C4" w:rsidRDefault="008268C4" w:rsidP="008268C4">
      <w:pPr>
        <w:ind w:left="1620"/>
        <w:rPr>
          <w:rFonts w:ascii="Times New Roman" w:hAnsi="Times New Roman" w:cs="Times New Roman"/>
          <w:b/>
          <w:bCs/>
          <w:sz w:val="24"/>
          <w:szCs w:val="24"/>
          <w:lang w:val="en-IN"/>
        </w:rPr>
      </w:pPr>
      <w:r>
        <w:rPr>
          <w:rFonts w:ascii="Times New Roman" w:hAnsi="Times New Roman" w:cs="Times New Roman"/>
          <w:b/>
          <w:bCs/>
          <w:sz w:val="24"/>
          <w:szCs w:val="24"/>
          <w:lang w:val="en-IN"/>
        </w:rPr>
        <w:t>iv) Urine Output</w:t>
      </w:r>
    </w:p>
    <w:p w14:paraId="07849907" w14:textId="77777777" w:rsidR="008268C4" w:rsidRPr="006534CC" w:rsidRDefault="008268C4" w:rsidP="008268C4">
      <w:pPr>
        <w:ind w:left="1620"/>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v) </w:t>
      </w:r>
      <w:proofErr w:type="gramStart"/>
      <w:r>
        <w:rPr>
          <w:rFonts w:ascii="Times New Roman" w:hAnsi="Times New Roman" w:cs="Times New Roman"/>
          <w:b/>
          <w:bCs/>
          <w:sz w:val="24"/>
          <w:szCs w:val="24"/>
          <w:lang w:val="en-IN"/>
        </w:rPr>
        <w:t>IVC(</w:t>
      </w:r>
      <w:proofErr w:type="gramEnd"/>
      <w:r>
        <w:rPr>
          <w:rFonts w:ascii="Times New Roman" w:hAnsi="Times New Roman" w:cs="Times New Roman"/>
          <w:b/>
          <w:bCs/>
          <w:sz w:val="24"/>
          <w:szCs w:val="24"/>
          <w:lang w:val="en-IN"/>
        </w:rPr>
        <w:t>Inferior vena cava) diameter</w:t>
      </w:r>
    </w:p>
    <w:p w14:paraId="04EF479C" w14:textId="77777777" w:rsidR="008268C4" w:rsidRPr="008D74BE" w:rsidRDefault="008268C4" w:rsidP="008268C4">
      <w:pPr>
        <w:rPr>
          <w:rFonts w:ascii="Times New Roman" w:hAnsi="Times New Roman" w:cs="Times New Roman"/>
          <w:sz w:val="24"/>
          <w:szCs w:val="24"/>
          <w:lang w:val="en-IN"/>
        </w:rPr>
      </w:pPr>
      <w:r w:rsidRPr="008D74BE">
        <w:rPr>
          <w:rFonts w:ascii="Times New Roman" w:hAnsi="Times New Roman" w:cs="Times New Roman"/>
          <w:sz w:val="24"/>
          <w:szCs w:val="24"/>
          <w:lang w:val="en-IN"/>
        </w:rPr>
        <w:t>Static measures are parameters that remain relatively constant and are measured at a single point in time. They include:</w:t>
      </w:r>
    </w:p>
    <w:p w14:paraId="6A9AE9A3" w14:textId="77777777" w:rsidR="008268C4" w:rsidRDefault="008268C4" w:rsidP="008268C4">
      <w:pPr>
        <w:rPr>
          <w:rFonts w:ascii="Times New Roman" w:hAnsi="Times New Roman" w:cs="Times New Roman"/>
          <w:sz w:val="24"/>
          <w:szCs w:val="24"/>
          <w:lang w:val="en-IN"/>
        </w:rPr>
      </w:pPr>
      <w:proofErr w:type="spellStart"/>
      <w:r>
        <w:rPr>
          <w:rFonts w:ascii="Times New Roman" w:hAnsi="Times New Roman" w:cs="Times New Roman"/>
          <w:b/>
          <w:bCs/>
          <w:sz w:val="24"/>
          <w:szCs w:val="24"/>
          <w:lang w:val="en-IN"/>
        </w:rPr>
        <w:t>i</w:t>
      </w:r>
      <w:proofErr w:type="spellEnd"/>
      <w:r>
        <w:rPr>
          <w:rFonts w:ascii="Times New Roman" w:hAnsi="Times New Roman" w:cs="Times New Roman"/>
          <w:b/>
          <w:bCs/>
          <w:sz w:val="24"/>
          <w:szCs w:val="24"/>
          <w:lang w:val="en-IN"/>
        </w:rPr>
        <w:t>)</w:t>
      </w:r>
      <w:r w:rsidRPr="008D74BE">
        <w:rPr>
          <w:rFonts w:ascii="Times New Roman" w:hAnsi="Times New Roman" w:cs="Times New Roman"/>
          <w:b/>
          <w:bCs/>
          <w:sz w:val="24"/>
          <w:szCs w:val="24"/>
          <w:lang w:val="en-IN"/>
        </w:rPr>
        <w:t>Central Venous Pressure (CVP)</w:t>
      </w:r>
      <w:r w:rsidRPr="008D74BE">
        <w:rPr>
          <w:rFonts w:ascii="Times New Roman" w:hAnsi="Times New Roman" w:cs="Times New Roman"/>
          <w:sz w:val="24"/>
          <w:szCs w:val="24"/>
          <w:lang w:val="en-IN"/>
        </w:rPr>
        <w:t>: Reflects the pressure in the thoracic vena cava near the right atrium.</w:t>
      </w:r>
    </w:p>
    <w:p w14:paraId="5401F45F" w14:textId="77777777" w:rsidR="008268C4" w:rsidRPr="008D74BE" w:rsidRDefault="008268C4" w:rsidP="008268C4">
      <w:pPr>
        <w:rPr>
          <w:rFonts w:ascii="Times New Roman" w:hAnsi="Times New Roman" w:cs="Times New Roman"/>
          <w:sz w:val="24"/>
          <w:szCs w:val="24"/>
          <w:lang w:val="en-IN"/>
        </w:rPr>
      </w:pPr>
      <w:r w:rsidRPr="008D74BE">
        <w:rPr>
          <w:rFonts w:ascii="Times New Roman" w:hAnsi="Times New Roman" w:cs="Times New Roman"/>
          <w:sz w:val="24"/>
          <w:szCs w:val="24"/>
          <w:lang w:val="en-IN"/>
        </w:rPr>
        <w:t>Central venous pressure (CVP) measurement is a critical tool in fluid resuscitation, particularly in managing critically ill patients. CVP provides an estimate of circulatory filling and cardiac preload, which are essential for guiding fluid therapy. However, its use is not without limitations and should be considered alongside other clinical parameters. The following sections explore the importance and application of CVP in fluid resuscitation.</w:t>
      </w:r>
    </w:p>
    <w:p w14:paraId="6A08B866" w14:textId="77777777" w:rsidR="008268C4" w:rsidRPr="008D74BE" w:rsidRDefault="008268C4" w:rsidP="008268C4">
      <w:pPr>
        <w:rPr>
          <w:rFonts w:ascii="Times New Roman" w:hAnsi="Times New Roman" w:cs="Times New Roman"/>
          <w:b/>
          <w:bCs/>
          <w:sz w:val="24"/>
          <w:szCs w:val="24"/>
          <w:lang w:val="en-IN"/>
        </w:rPr>
      </w:pPr>
      <w:r w:rsidRPr="008D74BE">
        <w:rPr>
          <w:rFonts w:ascii="Times New Roman" w:hAnsi="Times New Roman" w:cs="Times New Roman"/>
          <w:b/>
          <w:bCs/>
          <w:sz w:val="24"/>
          <w:szCs w:val="24"/>
          <w:lang w:val="en-IN"/>
        </w:rPr>
        <w:lastRenderedPageBreak/>
        <w:t>Importance of CVP in Fluid Resuscitation</w:t>
      </w:r>
    </w:p>
    <w:p w14:paraId="6B9723BA" w14:textId="77777777" w:rsidR="008268C4" w:rsidRDefault="008268C4" w:rsidP="008268C4">
      <w:pPr>
        <w:numPr>
          <w:ilvl w:val="0"/>
          <w:numId w:val="110"/>
        </w:numPr>
        <w:rPr>
          <w:rFonts w:ascii="Times New Roman" w:hAnsi="Times New Roman" w:cs="Times New Roman"/>
          <w:sz w:val="24"/>
          <w:szCs w:val="24"/>
          <w:lang w:val="en-IN"/>
        </w:rPr>
      </w:pPr>
      <w:r w:rsidRPr="008D74BE">
        <w:rPr>
          <w:rFonts w:ascii="Times New Roman" w:hAnsi="Times New Roman" w:cs="Times New Roman"/>
          <w:sz w:val="24"/>
          <w:szCs w:val="24"/>
          <w:lang w:val="en-IN"/>
        </w:rPr>
        <w:t>CVP is a direct measurement of venous pressure within the vena cava or right atrium, providing insights into the relationship between venous return and right heart function</w:t>
      </w:r>
      <w:r>
        <w:rPr>
          <w:rFonts w:ascii="Times New Roman" w:hAnsi="Times New Roman" w:cs="Times New Roman"/>
          <w:sz w:val="24"/>
          <w:szCs w:val="24"/>
          <w:lang w:val="en-IN"/>
        </w:rPr>
        <w:t>.</w:t>
      </w:r>
      <w:r w:rsidRPr="00F64841">
        <w:rPr>
          <w:rFonts w:ascii="Times New Roman" w:hAnsi="Times New Roman" w:cs="Times New Roman"/>
          <w:sz w:val="24"/>
          <w:szCs w:val="24"/>
          <w:vertAlign w:val="superscript"/>
          <w:lang w:val="en-IN"/>
        </w:rPr>
        <w:t>12</w:t>
      </w:r>
    </w:p>
    <w:p w14:paraId="20428E62" w14:textId="77777777" w:rsidR="008268C4" w:rsidRDefault="008268C4" w:rsidP="008268C4">
      <w:pPr>
        <w:ind w:left="720"/>
        <w:rPr>
          <w:rFonts w:ascii="Times New Roman" w:hAnsi="Times New Roman" w:cs="Times New Roman"/>
          <w:sz w:val="24"/>
          <w:szCs w:val="24"/>
          <w:lang w:val="en-IN"/>
        </w:rPr>
      </w:pPr>
      <w:r>
        <w:rPr>
          <w:rFonts w:ascii="Times New Roman" w:hAnsi="Times New Roman" w:cs="Times New Roman"/>
          <w:sz w:val="24"/>
          <w:szCs w:val="24"/>
          <w:lang w:val="en-IN"/>
        </w:rPr>
        <w:t>12.</w:t>
      </w:r>
      <w:r w:rsidRPr="00F64841">
        <w:t xml:space="preserve"> </w:t>
      </w:r>
      <w:r w:rsidRPr="00F64841">
        <w:rPr>
          <w:rFonts w:ascii="Times New Roman" w:hAnsi="Times New Roman" w:cs="Times New Roman"/>
          <w:sz w:val="24"/>
          <w:szCs w:val="24"/>
          <w:lang w:val="en-IN"/>
        </w:rPr>
        <w:t xml:space="preserve">Xi, Xiang. Central Venous Pressure Monitoring.  (2023).191-205. </w:t>
      </w:r>
      <w:proofErr w:type="spellStart"/>
      <w:r w:rsidRPr="00F64841">
        <w:rPr>
          <w:rFonts w:ascii="Times New Roman" w:hAnsi="Times New Roman" w:cs="Times New Roman"/>
          <w:sz w:val="24"/>
          <w:szCs w:val="24"/>
          <w:lang w:val="en-IN"/>
        </w:rPr>
        <w:t>doi</w:t>
      </w:r>
      <w:proofErr w:type="spellEnd"/>
      <w:r w:rsidRPr="00F64841">
        <w:rPr>
          <w:rFonts w:ascii="Times New Roman" w:hAnsi="Times New Roman" w:cs="Times New Roman"/>
          <w:sz w:val="24"/>
          <w:szCs w:val="24"/>
          <w:lang w:val="en-IN"/>
        </w:rPr>
        <w:t>: 10.1002/9781119581154.ch15</w:t>
      </w:r>
    </w:p>
    <w:p w14:paraId="345D0A29" w14:textId="77777777" w:rsidR="008268C4" w:rsidRPr="008D74BE" w:rsidRDefault="008268C4" w:rsidP="008268C4">
      <w:pPr>
        <w:numPr>
          <w:ilvl w:val="0"/>
          <w:numId w:val="110"/>
        </w:numPr>
        <w:rPr>
          <w:rFonts w:ascii="Times New Roman" w:hAnsi="Times New Roman" w:cs="Times New Roman"/>
          <w:sz w:val="24"/>
          <w:szCs w:val="24"/>
          <w:lang w:val="en-IN"/>
        </w:rPr>
      </w:pPr>
      <w:r w:rsidRPr="008D74BE">
        <w:rPr>
          <w:rFonts w:ascii="Times New Roman" w:hAnsi="Times New Roman" w:cs="Times New Roman"/>
          <w:sz w:val="24"/>
          <w:szCs w:val="24"/>
          <w:lang w:val="en-IN"/>
        </w:rPr>
        <w:t>In hypovolemic shock, CVP measurement can guide fluid therapy by indicating the need for fluid administration or cessation</w:t>
      </w:r>
      <w:r>
        <w:rPr>
          <w:rFonts w:ascii="Times New Roman" w:hAnsi="Times New Roman" w:cs="Times New Roman"/>
          <w:sz w:val="24"/>
          <w:szCs w:val="24"/>
          <w:lang w:val="en-IN"/>
        </w:rPr>
        <w:t>.</w:t>
      </w:r>
    </w:p>
    <w:p w14:paraId="705BA873" w14:textId="77777777" w:rsidR="008268C4" w:rsidRPr="008D74BE" w:rsidRDefault="008268C4" w:rsidP="008268C4">
      <w:pPr>
        <w:rPr>
          <w:rFonts w:ascii="Times New Roman" w:hAnsi="Times New Roman" w:cs="Times New Roman"/>
          <w:b/>
          <w:bCs/>
          <w:sz w:val="24"/>
          <w:szCs w:val="24"/>
          <w:lang w:val="en-IN"/>
        </w:rPr>
      </w:pPr>
      <w:r w:rsidRPr="008D74BE">
        <w:rPr>
          <w:rFonts w:ascii="Times New Roman" w:hAnsi="Times New Roman" w:cs="Times New Roman"/>
          <w:b/>
          <w:bCs/>
          <w:sz w:val="24"/>
          <w:szCs w:val="24"/>
          <w:lang w:val="en-IN"/>
        </w:rPr>
        <w:t>Limitations and Considerations</w:t>
      </w:r>
    </w:p>
    <w:p w14:paraId="075A30A7" w14:textId="77777777" w:rsidR="008268C4" w:rsidRPr="008D74BE" w:rsidRDefault="008268C4" w:rsidP="008268C4">
      <w:pPr>
        <w:numPr>
          <w:ilvl w:val="0"/>
          <w:numId w:val="111"/>
        </w:numPr>
        <w:rPr>
          <w:rFonts w:ascii="Times New Roman" w:hAnsi="Times New Roman" w:cs="Times New Roman"/>
          <w:sz w:val="24"/>
          <w:szCs w:val="24"/>
          <w:lang w:val="en-IN"/>
        </w:rPr>
      </w:pPr>
      <w:r w:rsidRPr="008D74BE">
        <w:rPr>
          <w:rFonts w:ascii="Times New Roman" w:hAnsi="Times New Roman" w:cs="Times New Roman"/>
          <w:sz w:val="24"/>
          <w:szCs w:val="24"/>
          <w:lang w:val="en-IN"/>
        </w:rPr>
        <w:t>CVP should not be used as the sole parameter for determining fluid status, as it does not directly reflect intravascular volume</w:t>
      </w:r>
      <w:r w:rsidRPr="00F64841">
        <w:rPr>
          <w:rFonts w:ascii="Times New Roman" w:hAnsi="Times New Roman" w:cs="Times New Roman"/>
          <w:sz w:val="24"/>
          <w:szCs w:val="24"/>
          <w:vertAlign w:val="superscript"/>
          <w:lang w:val="en-IN"/>
        </w:rPr>
        <w:t>.12</w:t>
      </w:r>
    </w:p>
    <w:p w14:paraId="2A09274C" w14:textId="77777777" w:rsidR="008268C4" w:rsidRPr="00F64841" w:rsidRDefault="008268C4" w:rsidP="008268C4">
      <w:pPr>
        <w:numPr>
          <w:ilvl w:val="0"/>
          <w:numId w:val="111"/>
        </w:numPr>
        <w:rPr>
          <w:rFonts w:ascii="Times New Roman" w:hAnsi="Times New Roman" w:cs="Times New Roman"/>
          <w:sz w:val="24"/>
          <w:szCs w:val="24"/>
          <w:lang w:val="en-IN"/>
        </w:rPr>
      </w:pPr>
      <w:r w:rsidRPr="008D74BE">
        <w:rPr>
          <w:rFonts w:ascii="Times New Roman" w:hAnsi="Times New Roman" w:cs="Times New Roman"/>
          <w:sz w:val="24"/>
          <w:szCs w:val="24"/>
          <w:lang w:val="en-IN"/>
        </w:rPr>
        <w:t xml:space="preserve">Changes in CVP should be interpreted alongside cardiac output (CO) to avoid misleading conclusions about fluid </w:t>
      </w:r>
      <w:proofErr w:type="gramStart"/>
      <w:r w:rsidRPr="008D74BE">
        <w:rPr>
          <w:rFonts w:ascii="Times New Roman" w:hAnsi="Times New Roman" w:cs="Times New Roman"/>
          <w:sz w:val="24"/>
          <w:szCs w:val="24"/>
          <w:lang w:val="en-IN"/>
        </w:rPr>
        <w:t>responsiveness(</w:t>
      </w:r>
      <w:proofErr w:type="gramEnd"/>
      <w:r w:rsidRPr="008D74BE">
        <w:rPr>
          <w:rFonts w:ascii="Times New Roman" w:hAnsi="Times New Roman" w:cs="Times New Roman"/>
          <w:sz w:val="24"/>
          <w:szCs w:val="24"/>
          <w:lang w:val="en-IN"/>
        </w:rPr>
        <w:t>Mallat &amp; Reddi, 2018).</w:t>
      </w:r>
      <w:r w:rsidRPr="00F64841">
        <w:rPr>
          <w:rFonts w:ascii="Times New Roman" w:hAnsi="Times New Roman" w:cs="Times New Roman"/>
          <w:sz w:val="24"/>
          <w:szCs w:val="24"/>
          <w:vertAlign w:val="superscript"/>
          <w:lang w:val="en-IN"/>
        </w:rPr>
        <w:t>13</w:t>
      </w:r>
    </w:p>
    <w:p w14:paraId="3C356407" w14:textId="77777777" w:rsidR="008268C4" w:rsidRPr="000C4179" w:rsidRDefault="008268C4" w:rsidP="008268C4">
      <w:pPr>
        <w:numPr>
          <w:ilvl w:val="0"/>
          <w:numId w:val="111"/>
        </w:numPr>
        <w:rPr>
          <w:rFonts w:ascii="Times New Roman" w:hAnsi="Times New Roman" w:cs="Times New Roman"/>
          <w:sz w:val="24"/>
          <w:szCs w:val="24"/>
          <w:lang w:val="en-IN"/>
        </w:rPr>
      </w:pPr>
      <w:r w:rsidRPr="008D74BE">
        <w:rPr>
          <w:rFonts w:ascii="Times New Roman" w:hAnsi="Times New Roman" w:cs="Times New Roman"/>
          <w:sz w:val="24"/>
          <w:szCs w:val="24"/>
          <w:lang w:val="en-IN"/>
        </w:rPr>
        <w:t>Non-invasive methods, such as measuring the superior vena cava (SVC) diameter and collapsibility, offer alternative ways to estimate CVP, though they have varying sensitivity and specificity</w:t>
      </w:r>
      <w:r>
        <w:rPr>
          <w:rFonts w:ascii="Times New Roman" w:hAnsi="Times New Roman" w:cs="Times New Roman"/>
          <w:sz w:val="24"/>
          <w:szCs w:val="24"/>
          <w:lang w:val="en-IN"/>
        </w:rPr>
        <w:t>.</w:t>
      </w:r>
      <w:r w:rsidRPr="000C4179">
        <w:rPr>
          <w:rFonts w:ascii="Times New Roman" w:hAnsi="Times New Roman" w:cs="Times New Roman"/>
          <w:sz w:val="24"/>
          <w:szCs w:val="24"/>
          <w:vertAlign w:val="superscript"/>
          <w:lang w:val="en-IN"/>
        </w:rPr>
        <w:t>14</w:t>
      </w:r>
    </w:p>
    <w:p w14:paraId="674B3D14" w14:textId="77777777" w:rsidR="008268C4" w:rsidRPr="008D74BE" w:rsidRDefault="008268C4" w:rsidP="008268C4">
      <w:pPr>
        <w:rPr>
          <w:rFonts w:ascii="Times New Roman" w:hAnsi="Times New Roman" w:cs="Times New Roman"/>
          <w:sz w:val="24"/>
          <w:szCs w:val="24"/>
          <w:lang w:val="en-IN"/>
        </w:rPr>
      </w:pPr>
      <w:r w:rsidRPr="008D74BE">
        <w:rPr>
          <w:rFonts w:ascii="Times New Roman" w:hAnsi="Times New Roman" w:cs="Times New Roman"/>
          <w:sz w:val="24"/>
          <w:szCs w:val="24"/>
          <w:lang w:val="en-IN"/>
        </w:rPr>
        <w:t>While CVP remains a valuable tool in fluid resuscitation, its limitations necessitate a comprehensive approach that includes other hemodynamic parameters. Non-invasive methods like ultrasonography offer promising alternatives but require careful interpretation and further research to establish their efficacy in clinical practice.</w:t>
      </w:r>
    </w:p>
    <w:p w14:paraId="4C730E9E" w14:textId="77777777" w:rsidR="008268C4" w:rsidRPr="008D74BE" w:rsidRDefault="008268C4" w:rsidP="008268C4">
      <w:pPr>
        <w:rPr>
          <w:rFonts w:ascii="Times New Roman" w:hAnsi="Times New Roman" w:cs="Times New Roman"/>
          <w:sz w:val="24"/>
          <w:szCs w:val="24"/>
          <w:lang w:val="en-IN"/>
        </w:rPr>
      </w:pPr>
    </w:p>
    <w:p w14:paraId="7504A1E1" w14:textId="77777777" w:rsidR="008268C4" w:rsidRDefault="008268C4" w:rsidP="008268C4">
      <w:pPr>
        <w:rPr>
          <w:rFonts w:ascii="Times New Roman" w:hAnsi="Times New Roman" w:cs="Times New Roman"/>
          <w:sz w:val="24"/>
          <w:szCs w:val="24"/>
          <w:lang w:val="en-IN"/>
        </w:rPr>
      </w:pPr>
      <w:r>
        <w:rPr>
          <w:rFonts w:ascii="Times New Roman" w:hAnsi="Times New Roman" w:cs="Times New Roman"/>
          <w:b/>
          <w:bCs/>
          <w:sz w:val="24"/>
          <w:szCs w:val="24"/>
          <w:lang w:val="en-IN"/>
        </w:rPr>
        <w:t>ii)</w:t>
      </w:r>
      <w:r w:rsidRPr="008D74BE">
        <w:rPr>
          <w:rFonts w:ascii="Times New Roman" w:hAnsi="Times New Roman" w:cs="Times New Roman"/>
          <w:b/>
          <w:bCs/>
          <w:sz w:val="24"/>
          <w:szCs w:val="24"/>
          <w:lang w:val="en-IN"/>
        </w:rPr>
        <w:t>Pulmonary Capillary Wedge Pressure (PCWP)</w:t>
      </w:r>
      <w:r w:rsidRPr="008D74BE">
        <w:rPr>
          <w:rFonts w:ascii="Times New Roman" w:hAnsi="Times New Roman" w:cs="Times New Roman"/>
          <w:sz w:val="24"/>
          <w:szCs w:val="24"/>
          <w:lang w:val="en-IN"/>
        </w:rPr>
        <w:t>: Estimates left atrial pressure</w:t>
      </w:r>
    </w:p>
    <w:p w14:paraId="4DC336D0" w14:textId="77777777" w:rsidR="008268C4" w:rsidRPr="000C4179" w:rsidRDefault="008268C4" w:rsidP="008268C4">
      <w:pPr>
        <w:rPr>
          <w:rFonts w:ascii="Times New Roman" w:hAnsi="Times New Roman" w:cs="Times New Roman"/>
          <w:sz w:val="24"/>
          <w:szCs w:val="24"/>
          <w:lang w:val="en-IN"/>
        </w:rPr>
      </w:pPr>
      <w:r w:rsidRPr="000C4179">
        <w:rPr>
          <w:rFonts w:ascii="Times New Roman" w:hAnsi="Times New Roman" w:cs="Times New Roman"/>
          <w:sz w:val="24"/>
          <w:szCs w:val="24"/>
          <w:lang w:val="en-IN"/>
        </w:rPr>
        <w:t xml:space="preserve">    To calculate the </w:t>
      </w:r>
      <w:r w:rsidRPr="000C4179">
        <w:rPr>
          <w:rFonts w:ascii="Times New Roman" w:hAnsi="Times New Roman" w:cs="Times New Roman"/>
          <w:b/>
          <w:bCs/>
          <w:sz w:val="24"/>
          <w:szCs w:val="24"/>
          <w:lang w:val="en-IN"/>
        </w:rPr>
        <w:t>Pulmonary Capillary Wedge Pressure (PCWP)</w:t>
      </w:r>
      <w:r w:rsidRPr="000C4179">
        <w:rPr>
          <w:rFonts w:ascii="Times New Roman" w:hAnsi="Times New Roman" w:cs="Times New Roman"/>
          <w:sz w:val="24"/>
          <w:szCs w:val="24"/>
          <w:lang w:val="en-IN"/>
        </w:rPr>
        <w:t xml:space="preserve">, you typically need to use a </w:t>
      </w:r>
      <w:r w:rsidRPr="000C4179">
        <w:rPr>
          <w:rFonts w:ascii="Times New Roman" w:hAnsi="Times New Roman" w:cs="Times New Roman"/>
          <w:b/>
          <w:bCs/>
          <w:sz w:val="24"/>
          <w:szCs w:val="24"/>
          <w:lang w:val="en-IN"/>
        </w:rPr>
        <w:t>Swan-Ganz catheter</w:t>
      </w:r>
      <w:r w:rsidRPr="000C4179">
        <w:rPr>
          <w:rFonts w:ascii="Times New Roman" w:hAnsi="Times New Roman" w:cs="Times New Roman"/>
          <w:sz w:val="24"/>
          <w:szCs w:val="24"/>
          <w:lang w:val="en-IN"/>
        </w:rPr>
        <w:t xml:space="preserve"> and follow these steps:</w:t>
      </w:r>
    </w:p>
    <w:p w14:paraId="551AAFFD" w14:textId="77777777" w:rsidR="008268C4" w:rsidRPr="000C4179" w:rsidRDefault="008268C4" w:rsidP="008268C4">
      <w:pPr>
        <w:numPr>
          <w:ilvl w:val="0"/>
          <w:numId w:val="112"/>
        </w:numPr>
        <w:rPr>
          <w:rFonts w:ascii="Times New Roman" w:hAnsi="Times New Roman" w:cs="Times New Roman"/>
          <w:sz w:val="24"/>
          <w:szCs w:val="24"/>
          <w:lang w:val="en-IN"/>
        </w:rPr>
      </w:pPr>
      <w:r w:rsidRPr="000C4179">
        <w:rPr>
          <w:rFonts w:ascii="Times New Roman" w:hAnsi="Times New Roman" w:cs="Times New Roman"/>
          <w:b/>
          <w:bCs/>
          <w:sz w:val="24"/>
          <w:szCs w:val="24"/>
          <w:lang w:val="en-IN"/>
        </w:rPr>
        <w:t>Insert the Catheter</w:t>
      </w:r>
      <w:r w:rsidRPr="000C4179">
        <w:rPr>
          <w:rFonts w:ascii="Times New Roman" w:hAnsi="Times New Roman" w:cs="Times New Roman"/>
          <w:sz w:val="24"/>
          <w:szCs w:val="24"/>
          <w:lang w:val="en-IN"/>
        </w:rPr>
        <w:t>: Insert a balloon-tipped, multi-lumen catheter (Swan-Ganz catheter) into a peripheral vein (e.g., jugular or femoral vein).</w:t>
      </w:r>
    </w:p>
    <w:p w14:paraId="7BDE625C" w14:textId="77777777" w:rsidR="008268C4" w:rsidRPr="000C4179" w:rsidRDefault="008268C4" w:rsidP="008268C4">
      <w:pPr>
        <w:numPr>
          <w:ilvl w:val="0"/>
          <w:numId w:val="112"/>
        </w:numPr>
        <w:rPr>
          <w:rFonts w:ascii="Times New Roman" w:hAnsi="Times New Roman" w:cs="Times New Roman"/>
          <w:sz w:val="24"/>
          <w:szCs w:val="24"/>
          <w:lang w:val="en-IN"/>
        </w:rPr>
      </w:pPr>
      <w:r w:rsidRPr="000C4179">
        <w:rPr>
          <w:rFonts w:ascii="Times New Roman" w:hAnsi="Times New Roman" w:cs="Times New Roman"/>
          <w:b/>
          <w:bCs/>
          <w:sz w:val="24"/>
          <w:szCs w:val="24"/>
          <w:lang w:val="en-IN"/>
        </w:rPr>
        <w:t>Advance the Catheter</w:t>
      </w:r>
      <w:r w:rsidRPr="000C4179">
        <w:rPr>
          <w:rFonts w:ascii="Times New Roman" w:hAnsi="Times New Roman" w:cs="Times New Roman"/>
          <w:sz w:val="24"/>
          <w:szCs w:val="24"/>
          <w:lang w:val="en-IN"/>
        </w:rPr>
        <w:t>: Advance the catheter into the right atrium, right ventricle, and then into a branch of the pulmonary artery.</w:t>
      </w:r>
    </w:p>
    <w:p w14:paraId="1D706161" w14:textId="77777777" w:rsidR="008268C4" w:rsidRPr="000C4179" w:rsidRDefault="008268C4" w:rsidP="008268C4">
      <w:pPr>
        <w:numPr>
          <w:ilvl w:val="0"/>
          <w:numId w:val="112"/>
        </w:numPr>
        <w:rPr>
          <w:rFonts w:ascii="Times New Roman" w:hAnsi="Times New Roman" w:cs="Times New Roman"/>
          <w:sz w:val="24"/>
          <w:szCs w:val="24"/>
          <w:lang w:val="en-IN"/>
        </w:rPr>
      </w:pPr>
      <w:r w:rsidRPr="000C4179">
        <w:rPr>
          <w:rFonts w:ascii="Times New Roman" w:hAnsi="Times New Roman" w:cs="Times New Roman"/>
          <w:b/>
          <w:bCs/>
          <w:sz w:val="24"/>
          <w:szCs w:val="24"/>
          <w:lang w:val="en-IN"/>
        </w:rPr>
        <w:t>Measure Pulmonary Artery Pressure</w:t>
      </w:r>
      <w:r w:rsidRPr="000C4179">
        <w:rPr>
          <w:rFonts w:ascii="Times New Roman" w:hAnsi="Times New Roman" w:cs="Times New Roman"/>
          <w:sz w:val="24"/>
          <w:szCs w:val="24"/>
          <w:lang w:val="en-IN"/>
        </w:rPr>
        <w:t>: Inflate the balloon to occlude the branch of the pulmonary artery. The pressure measured distal to the balloon approximates the left atrial pressure (PCWP)</w:t>
      </w:r>
    </w:p>
    <w:p w14:paraId="7B5486C0" w14:textId="77777777" w:rsidR="008268C4" w:rsidRDefault="008268C4" w:rsidP="008268C4">
      <w:pPr>
        <w:numPr>
          <w:ilvl w:val="0"/>
          <w:numId w:val="112"/>
        </w:numPr>
        <w:rPr>
          <w:rFonts w:ascii="Times New Roman" w:hAnsi="Times New Roman" w:cs="Times New Roman"/>
          <w:sz w:val="24"/>
          <w:szCs w:val="24"/>
          <w:lang w:val="en-IN"/>
        </w:rPr>
      </w:pPr>
      <w:r w:rsidRPr="000C4179">
        <w:rPr>
          <w:rFonts w:ascii="Times New Roman" w:hAnsi="Times New Roman" w:cs="Times New Roman"/>
          <w:b/>
          <w:bCs/>
          <w:sz w:val="24"/>
          <w:szCs w:val="24"/>
          <w:lang w:val="en-IN"/>
        </w:rPr>
        <w:lastRenderedPageBreak/>
        <w:t>Record the Pressure</w:t>
      </w:r>
      <w:r w:rsidRPr="000C4179">
        <w:rPr>
          <w:rFonts w:ascii="Times New Roman" w:hAnsi="Times New Roman" w:cs="Times New Roman"/>
          <w:sz w:val="24"/>
          <w:szCs w:val="24"/>
          <w:lang w:val="en-IN"/>
        </w:rPr>
        <w:t>: The pressure recorded during balloon inflation is the PCWP. It fluctuates during the cardiac cycle and normally shows a, c, and v waves similar to the right atrial pressure tracing</w:t>
      </w:r>
    </w:p>
    <w:p w14:paraId="74C25CA6" w14:textId="77777777" w:rsidR="008268C4" w:rsidRPr="000C4179" w:rsidRDefault="008268C4" w:rsidP="008268C4">
      <w:pPr>
        <w:rPr>
          <w:rFonts w:ascii="Times New Roman" w:hAnsi="Times New Roman" w:cs="Times New Roman"/>
          <w:b/>
          <w:bCs/>
          <w:sz w:val="24"/>
          <w:szCs w:val="24"/>
          <w:lang w:val="en-IN"/>
        </w:rPr>
      </w:pPr>
      <w:r>
        <w:rPr>
          <w:rFonts w:ascii="Times New Roman" w:hAnsi="Times New Roman" w:cs="Times New Roman"/>
          <w:sz w:val="24"/>
          <w:szCs w:val="24"/>
          <w:lang w:val="en-IN"/>
        </w:rPr>
        <w:t xml:space="preserve"> </w:t>
      </w:r>
      <w:r w:rsidRPr="000C4179">
        <w:rPr>
          <w:rFonts w:ascii="Times New Roman" w:hAnsi="Times New Roman" w:cs="Times New Roman"/>
          <w:b/>
          <w:bCs/>
          <w:sz w:val="24"/>
          <w:szCs w:val="24"/>
          <w:lang w:val="en-IN"/>
        </w:rPr>
        <w:t>Interpretation of PCWP Values</w:t>
      </w:r>
    </w:p>
    <w:p w14:paraId="5F693188" w14:textId="77777777" w:rsidR="008268C4" w:rsidRPr="000C4179" w:rsidRDefault="008268C4" w:rsidP="008268C4">
      <w:pPr>
        <w:rPr>
          <w:rFonts w:ascii="Times New Roman" w:hAnsi="Times New Roman" w:cs="Times New Roman"/>
          <w:sz w:val="24"/>
          <w:szCs w:val="24"/>
          <w:lang w:val="en-IN"/>
        </w:rPr>
      </w:pPr>
      <w:r>
        <w:rPr>
          <w:rFonts w:ascii="Times New Roman" w:hAnsi="Times New Roman" w:cs="Times New Roman"/>
          <w:b/>
          <w:bCs/>
          <w:sz w:val="24"/>
          <w:szCs w:val="24"/>
          <w:lang w:val="en-IN"/>
        </w:rPr>
        <w:t xml:space="preserve"> </w:t>
      </w:r>
      <w:r w:rsidRPr="000C4179">
        <w:rPr>
          <w:rFonts w:ascii="Times New Roman" w:hAnsi="Times New Roman" w:cs="Times New Roman"/>
          <w:b/>
          <w:bCs/>
          <w:sz w:val="24"/>
          <w:szCs w:val="24"/>
          <w:lang w:val="en-IN"/>
        </w:rPr>
        <w:t>Normal Range</w:t>
      </w:r>
      <w:r w:rsidRPr="000C4179">
        <w:rPr>
          <w:rFonts w:ascii="Times New Roman" w:hAnsi="Times New Roman" w:cs="Times New Roman"/>
          <w:sz w:val="24"/>
          <w:szCs w:val="24"/>
          <w:lang w:val="en-IN"/>
        </w:rPr>
        <w:t>:</w:t>
      </w:r>
      <w:r w:rsidRPr="000C4179">
        <w:rPr>
          <w:rFonts w:ascii="Times New Roman" w:hAnsi="Times New Roman" w:cs="Times New Roman"/>
          <w:b/>
          <w:bCs/>
          <w:sz w:val="24"/>
          <w:szCs w:val="24"/>
          <w:lang w:val="en-IN"/>
        </w:rPr>
        <w:t>8-12 mm Hg</w:t>
      </w:r>
      <w:r w:rsidRPr="000C4179">
        <w:rPr>
          <w:rFonts w:ascii="Times New Roman" w:hAnsi="Times New Roman" w:cs="Times New Roman"/>
          <w:sz w:val="24"/>
          <w:szCs w:val="24"/>
          <w:lang w:val="en-IN"/>
        </w:rPr>
        <w:t xml:space="preserve">: Indicative of normal left atrial pressure and adequate </w:t>
      </w:r>
      <w:proofErr w:type="gramStart"/>
      <w:r w:rsidRPr="000C4179">
        <w:rPr>
          <w:rFonts w:ascii="Times New Roman" w:hAnsi="Times New Roman" w:cs="Times New Roman"/>
          <w:sz w:val="24"/>
          <w:szCs w:val="24"/>
          <w:lang w:val="en-IN"/>
        </w:rPr>
        <w:t xml:space="preserve">fluid </w:t>
      </w:r>
      <w:r>
        <w:rPr>
          <w:rFonts w:ascii="Times New Roman" w:hAnsi="Times New Roman" w:cs="Times New Roman"/>
          <w:sz w:val="24"/>
          <w:szCs w:val="24"/>
          <w:lang w:val="en-IN"/>
        </w:rPr>
        <w:t xml:space="preserve"> </w:t>
      </w:r>
      <w:r w:rsidRPr="000C4179">
        <w:rPr>
          <w:rFonts w:ascii="Times New Roman" w:hAnsi="Times New Roman" w:cs="Times New Roman"/>
          <w:sz w:val="24"/>
          <w:szCs w:val="24"/>
          <w:lang w:val="en-IN"/>
        </w:rPr>
        <w:t>status</w:t>
      </w:r>
      <w:proofErr w:type="gramEnd"/>
      <w:r w:rsidRPr="000C4179">
        <w:rPr>
          <w:rFonts w:ascii="Times New Roman" w:hAnsi="Times New Roman" w:cs="Times New Roman"/>
          <w:sz w:val="24"/>
          <w:szCs w:val="24"/>
          <w:lang w:val="en-IN"/>
        </w:rPr>
        <w:t>.</w:t>
      </w:r>
    </w:p>
    <w:p w14:paraId="619E1787" w14:textId="77777777" w:rsidR="008268C4" w:rsidRPr="000C4179" w:rsidRDefault="008268C4" w:rsidP="008268C4">
      <w:pPr>
        <w:rPr>
          <w:rFonts w:ascii="Times New Roman" w:hAnsi="Times New Roman" w:cs="Times New Roman"/>
          <w:sz w:val="24"/>
          <w:szCs w:val="24"/>
          <w:lang w:val="en-IN"/>
        </w:rPr>
      </w:pPr>
      <w:r>
        <w:rPr>
          <w:rFonts w:ascii="Times New Roman" w:hAnsi="Times New Roman" w:cs="Times New Roman"/>
          <w:b/>
          <w:bCs/>
          <w:sz w:val="24"/>
          <w:szCs w:val="24"/>
          <w:lang w:val="en-IN"/>
        </w:rPr>
        <w:t xml:space="preserve"> </w:t>
      </w:r>
      <w:r w:rsidRPr="000C4179">
        <w:rPr>
          <w:rFonts w:ascii="Times New Roman" w:hAnsi="Times New Roman" w:cs="Times New Roman"/>
          <w:b/>
          <w:bCs/>
          <w:sz w:val="24"/>
          <w:szCs w:val="24"/>
          <w:lang w:val="en-IN"/>
        </w:rPr>
        <w:t>Low PCWP</w:t>
      </w:r>
      <w:r w:rsidRPr="000C4179">
        <w:rPr>
          <w:rFonts w:ascii="Times New Roman" w:hAnsi="Times New Roman" w:cs="Times New Roman"/>
          <w:sz w:val="24"/>
          <w:szCs w:val="24"/>
          <w:lang w:val="en-IN"/>
        </w:rPr>
        <w:t>:</w:t>
      </w:r>
      <w:r w:rsidRPr="000C4179">
        <w:rPr>
          <w:rFonts w:ascii="Times New Roman" w:hAnsi="Times New Roman" w:cs="Times New Roman"/>
          <w:b/>
          <w:bCs/>
          <w:sz w:val="24"/>
          <w:szCs w:val="24"/>
          <w:lang w:val="en-IN"/>
        </w:rPr>
        <w:t>&lt;8 mm Hg</w:t>
      </w:r>
      <w:r w:rsidRPr="000C4179">
        <w:rPr>
          <w:rFonts w:ascii="Times New Roman" w:hAnsi="Times New Roman" w:cs="Times New Roman"/>
          <w:sz w:val="24"/>
          <w:szCs w:val="24"/>
          <w:lang w:val="en-IN"/>
        </w:rPr>
        <w:t>: May suggest hypovolemia (low blood volume) or dehydration. In such cases, fluid resuscitation is typically needed to restore adequate blood volume and improve tissue perfusion.</w:t>
      </w:r>
    </w:p>
    <w:p w14:paraId="08F9902E" w14:textId="77777777" w:rsidR="008268C4" w:rsidRPr="000C4179" w:rsidRDefault="008268C4" w:rsidP="008268C4">
      <w:pPr>
        <w:rPr>
          <w:rFonts w:ascii="Times New Roman" w:hAnsi="Times New Roman" w:cs="Times New Roman"/>
          <w:sz w:val="24"/>
          <w:szCs w:val="24"/>
          <w:lang w:val="en-IN"/>
        </w:rPr>
      </w:pPr>
      <w:r>
        <w:rPr>
          <w:rFonts w:ascii="Times New Roman" w:hAnsi="Times New Roman" w:cs="Times New Roman"/>
          <w:b/>
          <w:bCs/>
          <w:sz w:val="24"/>
          <w:szCs w:val="24"/>
          <w:lang w:val="en-IN"/>
        </w:rPr>
        <w:t xml:space="preserve"> </w:t>
      </w:r>
      <w:r w:rsidRPr="000C4179">
        <w:rPr>
          <w:rFonts w:ascii="Times New Roman" w:hAnsi="Times New Roman" w:cs="Times New Roman"/>
          <w:b/>
          <w:bCs/>
          <w:sz w:val="24"/>
          <w:szCs w:val="24"/>
          <w:lang w:val="en-IN"/>
        </w:rPr>
        <w:t>High PCWP</w:t>
      </w:r>
      <w:r w:rsidRPr="000C4179">
        <w:rPr>
          <w:rFonts w:ascii="Times New Roman" w:hAnsi="Times New Roman" w:cs="Times New Roman"/>
          <w:sz w:val="24"/>
          <w:szCs w:val="24"/>
          <w:lang w:val="en-IN"/>
        </w:rPr>
        <w:t>:</w:t>
      </w:r>
      <w:r w:rsidRPr="000C4179">
        <w:rPr>
          <w:rFonts w:ascii="Times New Roman" w:hAnsi="Times New Roman" w:cs="Times New Roman"/>
          <w:b/>
          <w:bCs/>
          <w:sz w:val="24"/>
          <w:szCs w:val="24"/>
          <w:lang w:val="en-IN"/>
        </w:rPr>
        <w:t>&gt;12 mm Hg</w:t>
      </w:r>
      <w:r w:rsidRPr="000C4179">
        <w:rPr>
          <w:rFonts w:ascii="Times New Roman" w:hAnsi="Times New Roman" w:cs="Times New Roman"/>
          <w:sz w:val="24"/>
          <w:szCs w:val="24"/>
          <w:lang w:val="en-IN"/>
        </w:rPr>
        <w:t xml:space="preserve">: Indicates elevated left atrial pressure, which can result from fluid overload, heart failure, or pulmonary </w:t>
      </w:r>
      <w:proofErr w:type="spellStart"/>
      <w:r w:rsidRPr="000C4179">
        <w:rPr>
          <w:rFonts w:ascii="Times New Roman" w:hAnsi="Times New Roman" w:cs="Times New Roman"/>
          <w:sz w:val="24"/>
          <w:szCs w:val="24"/>
          <w:lang w:val="en-IN"/>
        </w:rPr>
        <w:t>edema</w:t>
      </w:r>
      <w:proofErr w:type="spellEnd"/>
      <w:r w:rsidRPr="000C4179">
        <w:rPr>
          <w:rFonts w:ascii="Times New Roman" w:hAnsi="Times New Roman" w:cs="Times New Roman"/>
          <w:sz w:val="24"/>
          <w:szCs w:val="24"/>
          <w:lang w:val="en-IN"/>
        </w:rPr>
        <w:t>. Care must be taken to avoid excessive fluid administration, and diuretics or inotropes may be considered to manage fluid status and support cardiac function.</w:t>
      </w:r>
    </w:p>
    <w:p w14:paraId="691CEB08" w14:textId="77777777" w:rsidR="008268C4" w:rsidRPr="000C4179" w:rsidRDefault="008268C4" w:rsidP="008268C4">
      <w:pPr>
        <w:rPr>
          <w:rFonts w:ascii="Times New Roman" w:hAnsi="Times New Roman" w:cs="Times New Roman"/>
          <w:b/>
          <w:bCs/>
          <w:sz w:val="24"/>
          <w:szCs w:val="24"/>
          <w:lang w:val="en-IN"/>
        </w:rPr>
      </w:pPr>
      <w:r w:rsidRPr="000C4179">
        <w:rPr>
          <w:rFonts w:ascii="Times New Roman" w:hAnsi="Times New Roman" w:cs="Times New Roman"/>
          <w:b/>
          <w:bCs/>
          <w:sz w:val="24"/>
          <w:szCs w:val="24"/>
          <w:lang w:val="en-IN"/>
        </w:rPr>
        <w:t>Application in Fluid Resuscitation</w:t>
      </w:r>
    </w:p>
    <w:p w14:paraId="15718633" w14:textId="77777777" w:rsidR="008268C4" w:rsidRPr="000C4179" w:rsidRDefault="008268C4" w:rsidP="008268C4">
      <w:pPr>
        <w:numPr>
          <w:ilvl w:val="0"/>
          <w:numId w:val="113"/>
        </w:numPr>
        <w:rPr>
          <w:rFonts w:ascii="Times New Roman" w:hAnsi="Times New Roman" w:cs="Times New Roman"/>
          <w:sz w:val="24"/>
          <w:szCs w:val="24"/>
          <w:lang w:val="en-IN"/>
        </w:rPr>
      </w:pPr>
      <w:r w:rsidRPr="000C4179">
        <w:rPr>
          <w:rFonts w:ascii="Times New Roman" w:hAnsi="Times New Roman" w:cs="Times New Roman"/>
          <w:b/>
          <w:bCs/>
          <w:sz w:val="24"/>
          <w:szCs w:val="24"/>
          <w:lang w:val="en-IN"/>
        </w:rPr>
        <w:t>Initial Assessment</w:t>
      </w:r>
      <w:r w:rsidRPr="000C4179">
        <w:rPr>
          <w:rFonts w:ascii="Times New Roman" w:hAnsi="Times New Roman" w:cs="Times New Roman"/>
          <w:sz w:val="24"/>
          <w:szCs w:val="24"/>
          <w:lang w:val="en-IN"/>
        </w:rPr>
        <w:t>: Use PCWP to determine the patient's baseline fluid status before initiating fluid resuscitation.</w:t>
      </w:r>
    </w:p>
    <w:p w14:paraId="3F360268" w14:textId="77777777" w:rsidR="008268C4" w:rsidRPr="000C4179" w:rsidRDefault="008268C4" w:rsidP="008268C4">
      <w:pPr>
        <w:numPr>
          <w:ilvl w:val="0"/>
          <w:numId w:val="113"/>
        </w:numPr>
        <w:rPr>
          <w:rFonts w:ascii="Times New Roman" w:hAnsi="Times New Roman" w:cs="Times New Roman"/>
          <w:sz w:val="24"/>
          <w:szCs w:val="24"/>
          <w:lang w:val="en-IN"/>
        </w:rPr>
      </w:pPr>
      <w:r w:rsidRPr="000C4179">
        <w:rPr>
          <w:rFonts w:ascii="Times New Roman" w:hAnsi="Times New Roman" w:cs="Times New Roman"/>
          <w:b/>
          <w:bCs/>
          <w:sz w:val="24"/>
          <w:szCs w:val="24"/>
          <w:lang w:val="en-IN"/>
        </w:rPr>
        <w:t>Monitoring</w:t>
      </w:r>
      <w:r w:rsidRPr="000C4179">
        <w:rPr>
          <w:rFonts w:ascii="Times New Roman" w:hAnsi="Times New Roman" w:cs="Times New Roman"/>
          <w:sz w:val="24"/>
          <w:szCs w:val="24"/>
          <w:lang w:val="en-IN"/>
        </w:rPr>
        <w:t>: Continuously monitor PCWP during fluid therapy to assess the patient's response and adjust fluid administration accordingly.</w:t>
      </w:r>
    </w:p>
    <w:p w14:paraId="16072C3F" w14:textId="77777777" w:rsidR="008268C4" w:rsidRPr="000C4179" w:rsidRDefault="008268C4" w:rsidP="008268C4">
      <w:pPr>
        <w:numPr>
          <w:ilvl w:val="0"/>
          <w:numId w:val="113"/>
        </w:numPr>
        <w:rPr>
          <w:rFonts w:ascii="Times New Roman" w:hAnsi="Times New Roman" w:cs="Times New Roman"/>
          <w:sz w:val="24"/>
          <w:szCs w:val="24"/>
          <w:lang w:val="en-IN"/>
        </w:rPr>
      </w:pPr>
      <w:r w:rsidRPr="000C4179">
        <w:rPr>
          <w:rFonts w:ascii="Times New Roman" w:hAnsi="Times New Roman" w:cs="Times New Roman"/>
          <w:b/>
          <w:bCs/>
          <w:sz w:val="24"/>
          <w:szCs w:val="24"/>
          <w:lang w:val="en-IN"/>
        </w:rPr>
        <w:t>Avoiding Complications</w:t>
      </w:r>
      <w:r w:rsidRPr="000C4179">
        <w:rPr>
          <w:rFonts w:ascii="Times New Roman" w:hAnsi="Times New Roman" w:cs="Times New Roman"/>
          <w:sz w:val="24"/>
          <w:szCs w:val="24"/>
          <w:lang w:val="en-IN"/>
        </w:rPr>
        <w:t xml:space="preserve">: High PCWP values indicate a risk of fluid overload, which can lead to pulmonary </w:t>
      </w:r>
      <w:proofErr w:type="spellStart"/>
      <w:r w:rsidRPr="000C4179">
        <w:rPr>
          <w:rFonts w:ascii="Times New Roman" w:hAnsi="Times New Roman" w:cs="Times New Roman"/>
          <w:sz w:val="24"/>
          <w:szCs w:val="24"/>
          <w:lang w:val="en-IN"/>
        </w:rPr>
        <w:t>edema</w:t>
      </w:r>
      <w:proofErr w:type="spellEnd"/>
      <w:r w:rsidRPr="000C4179">
        <w:rPr>
          <w:rFonts w:ascii="Times New Roman" w:hAnsi="Times New Roman" w:cs="Times New Roman"/>
          <w:sz w:val="24"/>
          <w:szCs w:val="24"/>
          <w:lang w:val="en-IN"/>
        </w:rPr>
        <w:t xml:space="preserve"> and worsen patient outcomes. Careful monitoring helps prevent such complications.</w:t>
      </w:r>
    </w:p>
    <w:p w14:paraId="2C3925E9" w14:textId="77777777" w:rsidR="008268C4" w:rsidRPr="006534CC" w:rsidRDefault="008268C4" w:rsidP="008268C4">
      <w:pPr>
        <w:rPr>
          <w:rFonts w:ascii="Times New Roman" w:hAnsi="Times New Roman" w:cs="Times New Roman"/>
          <w:b/>
          <w:bCs/>
          <w:sz w:val="24"/>
          <w:szCs w:val="24"/>
          <w:lang w:val="en-IN"/>
        </w:rPr>
      </w:pPr>
      <w:r w:rsidRPr="006534CC">
        <w:rPr>
          <w:rFonts w:ascii="Times New Roman" w:hAnsi="Times New Roman" w:cs="Times New Roman"/>
          <w:b/>
          <w:bCs/>
          <w:sz w:val="24"/>
          <w:szCs w:val="24"/>
          <w:lang w:val="en-IN"/>
        </w:rPr>
        <w:t>Limitations of measuring PCWP in fluid resuscitation</w:t>
      </w:r>
    </w:p>
    <w:p w14:paraId="277017E4" w14:textId="77777777" w:rsidR="008268C4" w:rsidRPr="006534CC" w:rsidRDefault="008268C4" w:rsidP="008268C4">
      <w:pPr>
        <w:rPr>
          <w:rFonts w:ascii="Times New Roman" w:hAnsi="Times New Roman" w:cs="Times New Roman"/>
          <w:sz w:val="24"/>
          <w:szCs w:val="24"/>
          <w:lang w:val="en-IN"/>
        </w:rPr>
      </w:pPr>
      <w:r w:rsidRPr="006534CC">
        <w:rPr>
          <w:rFonts w:ascii="Times New Roman" w:hAnsi="Times New Roman" w:cs="Times New Roman"/>
          <w:sz w:val="24"/>
          <w:szCs w:val="24"/>
          <w:lang w:val="en-IN"/>
        </w:rPr>
        <w:t xml:space="preserve">While measuring </w:t>
      </w:r>
      <w:r w:rsidRPr="006534CC">
        <w:rPr>
          <w:rFonts w:ascii="Times New Roman" w:hAnsi="Times New Roman" w:cs="Times New Roman"/>
          <w:b/>
          <w:bCs/>
          <w:sz w:val="24"/>
          <w:szCs w:val="24"/>
          <w:lang w:val="en-IN"/>
        </w:rPr>
        <w:t>Pulmonary Capillary Wedge Pressure (PCWP)</w:t>
      </w:r>
      <w:r w:rsidRPr="006534CC">
        <w:rPr>
          <w:rFonts w:ascii="Times New Roman" w:hAnsi="Times New Roman" w:cs="Times New Roman"/>
          <w:sz w:val="24"/>
          <w:szCs w:val="24"/>
          <w:lang w:val="en-IN"/>
        </w:rPr>
        <w:t xml:space="preserve"> is valuable in fluid resuscitation, it does have some limitations:</w:t>
      </w:r>
    </w:p>
    <w:p w14:paraId="12513ACE" w14:textId="77777777" w:rsidR="008268C4" w:rsidRPr="006534CC" w:rsidRDefault="008268C4" w:rsidP="008268C4">
      <w:pPr>
        <w:numPr>
          <w:ilvl w:val="0"/>
          <w:numId w:val="114"/>
        </w:numPr>
        <w:rPr>
          <w:rFonts w:ascii="Times New Roman" w:hAnsi="Times New Roman" w:cs="Times New Roman"/>
          <w:sz w:val="24"/>
          <w:szCs w:val="24"/>
          <w:lang w:val="en-IN"/>
        </w:rPr>
      </w:pPr>
      <w:r w:rsidRPr="006534CC">
        <w:rPr>
          <w:rFonts w:ascii="Times New Roman" w:hAnsi="Times New Roman" w:cs="Times New Roman"/>
          <w:b/>
          <w:bCs/>
          <w:sz w:val="24"/>
          <w:szCs w:val="24"/>
          <w:lang w:val="en-IN"/>
        </w:rPr>
        <w:t>Invasiveness</w:t>
      </w:r>
      <w:r w:rsidRPr="006534CC">
        <w:rPr>
          <w:rFonts w:ascii="Times New Roman" w:hAnsi="Times New Roman" w:cs="Times New Roman"/>
          <w:sz w:val="24"/>
          <w:szCs w:val="24"/>
          <w:lang w:val="en-IN"/>
        </w:rPr>
        <w:t>: The procedure requires the insertion of a Swan-Ganz catheter, which is invasive and carries risks such as infection, bleeding, and arrhythmias.</w:t>
      </w:r>
    </w:p>
    <w:p w14:paraId="5149B46C" w14:textId="77777777" w:rsidR="008268C4" w:rsidRPr="006534CC" w:rsidRDefault="008268C4" w:rsidP="008268C4">
      <w:pPr>
        <w:numPr>
          <w:ilvl w:val="0"/>
          <w:numId w:val="114"/>
        </w:numPr>
        <w:rPr>
          <w:rFonts w:ascii="Times New Roman" w:hAnsi="Times New Roman" w:cs="Times New Roman"/>
          <w:sz w:val="24"/>
          <w:szCs w:val="24"/>
          <w:lang w:val="en-IN"/>
        </w:rPr>
      </w:pPr>
      <w:r w:rsidRPr="006534CC">
        <w:rPr>
          <w:rFonts w:ascii="Times New Roman" w:hAnsi="Times New Roman" w:cs="Times New Roman"/>
          <w:b/>
          <w:bCs/>
          <w:sz w:val="24"/>
          <w:szCs w:val="24"/>
          <w:lang w:val="en-IN"/>
        </w:rPr>
        <w:t>Technical Skill</w:t>
      </w:r>
      <w:r w:rsidRPr="006534CC">
        <w:rPr>
          <w:rFonts w:ascii="Times New Roman" w:hAnsi="Times New Roman" w:cs="Times New Roman"/>
          <w:sz w:val="24"/>
          <w:szCs w:val="24"/>
          <w:lang w:val="en-IN"/>
        </w:rPr>
        <w:t>: Proper placement and interpretation of PCWP require significant clinical expertise and experience.</w:t>
      </w:r>
    </w:p>
    <w:p w14:paraId="139B66EF" w14:textId="77777777" w:rsidR="008268C4" w:rsidRPr="006534CC" w:rsidRDefault="008268C4" w:rsidP="008268C4">
      <w:pPr>
        <w:numPr>
          <w:ilvl w:val="0"/>
          <w:numId w:val="114"/>
        </w:numPr>
        <w:rPr>
          <w:rFonts w:ascii="Times New Roman" w:hAnsi="Times New Roman" w:cs="Times New Roman"/>
          <w:sz w:val="24"/>
          <w:szCs w:val="24"/>
          <w:lang w:val="en-IN"/>
        </w:rPr>
      </w:pPr>
      <w:r w:rsidRPr="006534CC">
        <w:rPr>
          <w:rFonts w:ascii="Times New Roman" w:hAnsi="Times New Roman" w:cs="Times New Roman"/>
          <w:b/>
          <w:bCs/>
          <w:sz w:val="24"/>
          <w:szCs w:val="24"/>
          <w:lang w:val="en-IN"/>
        </w:rPr>
        <w:t>Patient Condition</w:t>
      </w:r>
      <w:r w:rsidRPr="006534CC">
        <w:rPr>
          <w:rFonts w:ascii="Times New Roman" w:hAnsi="Times New Roman" w:cs="Times New Roman"/>
          <w:sz w:val="24"/>
          <w:szCs w:val="24"/>
          <w:lang w:val="en-IN"/>
        </w:rPr>
        <w:t>: PCWP measurements can be less accurate in patients with certain conditions, such as pulmonary hypertension or right heart failure.</w:t>
      </w:r>
    </w:p>
    <w:p w14:paraId="4BC88E2E" w14:textId="77777777" w:rsidR="008268C4" w:rsidRPr="006534CC" w:rsidRDefault="008268C4" w:rsidP="008268C4">
      <w:pPr>
        <w:numPr>
          <w:ilvl w:val="0"/>
          <w:numId w:val="114"/>
        </w:numPr>
        <w:rPr>
          <w:rFonts w:ascii="Times New Roman" w:hAnsi="Times New Roman" w:cs="Times New Roman"/>
          <w:sz w:val="24"/>
          <w:szCs w:val="24"/>
          <w:lang w:val="en-IN"/>
        </w:rPr>
      </w:pPr>
      <w:r w:rsidRPr="006534CC">
        <w:rPr>
          <w:rFonts w:ascii="Times New Roman" w:hAnsi="Times New Roman" w:cs="Times New Roman"/>
          <w:b/>
          <w:bCs/>
          <w:sz w:val="24"/>
          <w:szCs w:val="24"/>
          <w:lang w:val="en-IN"/>
        </w:rPr>
        <w:t>Dynamic Changes</w:t>
      </w:r>
      <w:r w:rsidRPr="006534CC">
        <w:rPr>
          <w:rFonts w:ascii="Times New Roman" w:hAnsi="Times New Roman" w:cs="Times New Roman"/>
          <w:sz w:val="24"/>
          <w:szCs w:val="24"/>
          <w:lang w:val="en-IN"/>
        </w:rPr>
        <w:t>: PCWP is a static measure and may not always reflect real-time changes in fluid responsiveness, especially in rapidly changing clinical situations.</w:t>
      </w:r>
    </w:p>
    <w:p w14:paraId="68034CC1" w14:textId="77777777" w:rsidR="008268C4" w:rsidRDefault="008268C4" w:rsidP="008268C4">
      <w:pPr>
        <w:numPr>
          <w:ilvl w:val="0"/>
          <w:numId w:val="114"/>
        </w:numPr>
        <w:rPr>
          <w:rFonts w:ascii="Times New Roman" w:hAnsi="Times New Roman" w:cs="Times New Roman"/>
          <w:sz w:val="24"/>
          <w:szCs w:val="24"/>
          <w:lang w:val="en-IN"/>
        </w:rPr>
      </w:pPr>
      <w:r w:rsidRPr="006534CC">
        <w:rPr>
          <w:rFonts w:ascii="Times New Roman" w:hAnsi="Times New Roman" w:cs="Times New Roman"/>
          <w:b/>
          <w:bCs/>
          <w:sz w:val="24"/>
          <w:szCs w:val="24"/>
          <w:lang w:val="en-IN"/>
        </w:rPr>
        <w:lastRenderedPageBreak/>
        <w:t>Resource Intensive</w:t>
      </w:r>
      <w:r w:rsidRPr="006534CC">
        <w:rPr>
          <w:rFonts w:ascii="Times New Roman" w:hAnsi="Times New Roman" w:cs="Times New Roman"/>
          <w:sz w:val="24"/>
          <w:szCs w:val="24"/>
          <w:lang w:val="en-IN"/>
        </w:rPr>
        <w:t>: The equipment and expertise needed for PCWP measurement may not be available in all healthcare settings, limiting its widespread use.</w:t>
      </w:r>
    </w:p>
    <w:p w14:paraId="61A48458" w14:textId="77777777" w:rsidR="008268C4" w:rsidRPr="006534CC" w:rsidRDefault="008268C4" w:rsidP="008268C4">
      <w:pPr>
        <w:ind w:left="360"/>
        <w:rPr>
          <w:rFonts w:ascii="Times New Roman" w:hAnsi="Times New Roman" w:cs="Times New Roman"/>
          <w:sz w:val="24"/>
          <w:szCs w:val="24"/>
          <w:lang w:val="en-IN"/>
        </w:rPr>
      </w:pPr>
      <w:r w:rsidRPr="006534CC">
        <w:rPr>
          <w:rFonts w:ascii="Times New Roman" w:hAnsi="Times New Roman" w:cs="Times New Roman"/>
          <w:sz w:val="24"/>
          <w:szCs w:val="24"/>
          <w:lang w:val="en-IN"/>
        </w:rPr>
        <w:t>By interpreting PCWP accurately, healthcare providers can make informed decisions about fluid therapy, ensuring optimal patient outcomes while avoiding potential complications related to fluid overload.</w:t>
      </w:r>
    </w:p>
    <w:p w14:paraId="7F7603F3" w14:textId="77777777" w:rsidR="008268C4" w:rsidRPr="008D74BE" w:rsidRDefault="008268C4" w:rsidP="008268C4">
      <w:pPr>
        <w:rPr>
          <w:rFonts w:ascii="Times New Roman" w:hAnsi="Times New Roman" w:cs="Times New Roman"/>
          <w:sz w:val="24"/>
          <w:szCs w:val="24"/>
          <w:lang w:val="en-IN"/>
        </w:rPr>
      </w:pPr>
    </w:p>
    <w:p w14:paraId="6D827544" w14:textId="77777777" w:rsidR="008268C4" w:rsidRDefault="008268C4" w:rsidP="008268C4">
      <w:pPr>
        <w:rPr>
          <w:rFonts w:ascii="Times New Roman" w:hAnsi="Times New Roman" w:cs="Times New Roman"/>
          <w:sz w:val="24"/>
          <w:szCs w:val="24"/>
          <w:lang w:val="en-IN"/>
        </w:rPr>
      </w:pPr>
      <w:r>
        <w:rPr>
          <w:rFonts w:ascii="Times New Roman" w:hAnsi="Times New Roman" w:cs="Times New Roman"/>
          <w:b/>
          <w:bCs/>
          <w:sz w:val="24"/>
          <w:szCs w:val="24"/>
          <w:lang w:val="en-IN"/>
        </w:rPr>
        <w:t>iii)</w:t>
      </w:r>
      <w:r w:rsidRPr="006534CC">
        <w:rPr>
          <w:rFonts w:ascii="Times New Roman" w:hAnsi="Times New Roman" w:cs="Times New Roman"/>
          <w:b/>
          <w:bCs/>
          <w:sz w:val="24"/>
          <w:szCs w:val="24"/>
          <w:lang w:val="en-IN"/>
        </w:rPr>
        <w:t>Blood Pressure</w:t>
      </w:r>
      <w:r w:rsidRPr="006534CC">
        <w:rPr>
          <w:rFonts w:ascii="Times New Roman" w:hAnsi="Times New Roman" w:cs="Times New Roman"/>
          <w:sz w:val="24"/>
          <w:szCs w:val="24"/>
          <w:lang w:val="en-IN"/>
        </w:rPr>
        <w:t>: Measures systemic arterial pressure.</w:t>
      </w:r>
    </w:p>
    <w:p w14:paraId="40D99270" w14:textId="77777777" w:rsidR="008268C4" w:rsidRPr="006534CC" w:rsidRDefault="008268C4" w:rsidP="008268C4">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Pr="006534CC">
        <w:rPr>
          <w:rFonts w:ascii="Times New Roman" w:hAnsi="Times New Roman" w:cs="Times New Roman"/>
          <w:sz w:val="24"/>
          <w:szCs w:val="24"/>
          <w:lang w:val="en-IN"/>
        </w:rPr>
        <w:t xml:space="preserve">For sepsis patients, the target blood pressure is typically focused on maintaining an adequate </w:t>
      </w:r>
      <w:r w:rsidRPr="006534CC">
        <w:rPr>
          <w:rFonts w:ascii="Times New Roman" w:hAnsi="Times New Roman" w:cs="Times New Roman"/>
          <w:b/>
          <w:bCs/>
          <w:sz w:val="24"/>
          <w:szCs w:val="24"/>
          <w:lang w:val="en-IN"/>
        </w:rPr>
        <w:t>Mean Arterial Pressure (MAP)</w:t>
      </w:r>
      <w:r w:rsidRPr="006534CC">
        <w:rPr>
          <w:rFonts w:ascii="Times New Roman" w:hAnsi="Times New Roman" w:cs="Times New Roman"/>
          <w:sz w:val="24"/>
          <w:szCs w:val="24"/>
          <w:lang w:val="en-IN"/>
        </w:rPr>
        <w:t>. Here are the general targets:</w:t>
      </w:r>
    </w:p>
    <w:p w14:paraId="75D39958" w14:textId="77777777" w:rsidR="008268C4" w:rsidRPr="006534CC" w:rsidRDefault="008268C4" w:rsidP="008268C4">
      <w:pPr>
        <w:numPr>
          <w:ilvl w:val="0"/>
          <w:numId w:val="116"/>
        </w:numPr>
        <w:rPr>
          <w:rFonts w:ascii="Times New Roman" w:hAnsi="Times New Roman" w:cs="Times New Roman"/>
          <w:sz w:val="24"/>
          <w:szCs w:val="24"/>
          <w:lang w:val="en-IN"/>
        </w:rPr>
      </w:pPr>
      <w:r w:rsidRPr="006534CC">
        <w:rPr>
          <w:rFonts w:ascii="Times New Roman" w:hAnsi="Times New Roman" w:cs="Times New Roman"/>
          <w:b/>
          <w:bCs/>
          <w:sz w:val="24"/>
          <w:szCs w:val="24"/>
          <w:lang w:val="en-IN"/>
        </w:rPr>
        <w:t xml:space="preserve">MAP </w:t>
      </w:r>
      <w:r>
        <w:rPr>
          <w:rFonts w:ascii="Times New Roman" w:hAnsi="Times New Roman" w:cs="Times New Roman"/>
          <w:b/>
          <w:bCs/>
          <w:sz w:val="24"/>
          <w:szCs w:val="24"/>
          <w:lang w:val="en-IN"/>
        </w:rPr>
        <w:t>-</w:t>
      </w:r>
      <w:r w:rsidRPr="006534CC">
        <w:rPr>
          <w:rFonts w:ascii="Times New Roman" w:hAnsi="Times New Roman" w:cs="Times New Roman"/>
          <w:sz w:val="24"/>
          <w:szCs w:val="24"/>
          <w:lang w:val="en-IN"/>
        </w:rPr>
        <w:t xml:space="preserve"> </w:t>
      </w:r>
      <w:r w:rsidRPr="006534CC">
        <w:rPr>
          <w:rFonts w:ascii="Times New Roman" w:hAnsi="Times New Roman" w:cs="Times New Roman"/>
          <w:b/>
          <w:bCs/>
          <w:sz w:val="24"/>
          <w:szCs w:val="24"/>
          <w:lang w:val="en-IN"/>
        </w:rPr>
        <w:t>65 mm Hg</w:t>
      </w:r>
      <w:r w:rsidRPr="006534CC">
        <w:rPr>
          <w:rFonts w:ascii="Times New Roman" w:hAnsi="Times New Roman" w:cs="Times New Roman"/>
          <w:sz w:val="24"/>
          <w:szCs w:val="24"/>
          <w:lang w:val="en-IN"/>
        </w:rPr>
        <w:t xml:space="preserve"> is the standard target for most sepsis patients. This helps ensure adequate perfusion to vital organs</w:t>
      </w:r>
      <w:r>
        <w:rPr>
          <w:rFonts w:ascii="Times New Roman" w:hAnsi="Times New Roman" w:cs="Times New Roman"/>
          <w:sz w:val="24"/>
          <w:szCs w:val="24"/>
          <w:lang w:val="en-IN"/>
        </w:rPr>
        <w:t>.</w:t>
      </w:r>
    </w:p>
    <w:p w14:paraId="51AEA9D2" w14:textId="77777777" w:rsidR="008268C4" w:rsidRPr="006534CC" w:rsidRDefault="008268C4" w:rsidP="008268C4">
      <w:pPr>
        <w:numPr>
          <w:ilvl w:val="0"/>
          <w:numId w:val="116"/>
        </w:numPr>
        <w:rPr>
          <w:rFonts w:ascii="Times New Roman" w:hAnsi="Times New Roman" w:cs="Times New Roman"/>
          <w:sz w:val="24"/>
          <w:szCs w:val="24"/>
          <w:lang w:val="en-IN"/>
        </w:rPr>
      </w:pPr>
      <w:r w:rsidRPr="006534CC">
        <w:rPr>
          <w:rFonts w:ascii="Times New Roman" w:hAnsi="Times New Roman" w:cs="Times New Roman"/>
          <w:b/>
          <w:bCs/>
          <w:sz w:val="24"/>
          <w:szCs w:val="24"/>
          <w:lang w:val="en-IN"/>
        </w:rPr>
        <w:t>Higher MAP for Specific Cases</w:t>
      </w:r>
      <w:r w:rsidRPr="006534CC">
        <w:rPr>
          <w:rFonts w:ascii="Times New Roman" w:hAnsi="Times New Roman" w:cs="Times New Roman"/>
          <w:sz w:val="24"/>
          <w:szCs w:val="24"/>
          <w:lang w:val="en-IN"/>
        </w:rPr>
        <w:t xml:space="preserve">: In patients with a history of arterial hypertension or those at risk of acute kidney injury, a higher MAP target of </w:t>
      </w:r>
      <w:r w:rsidRPr="006534CC">
        <w:rPr>
          <w:rFonts w:ascii="Times New Roman" w:hAnsi="Times New Roman" w:cs="Times New Roman"/>
          <w:b/>
          <w:bCs/>
          <w:sz w:val="24"/>
          <w:szCs w:val="24"/>
          <w:lang w:val="en-IN"/>
        </w:rPr>
        <w:t>75-85 mm Hg</w:t>
      </w:r>
      <w:r w:rsidRPr="006534CC">
        <w:rPr>
          <w:rFonts w:ascii="Times New Roman" w:hAnsi="Times New Roman" w:cs="Times New Roman"/>
          <w:sz w:val="24"/>
          <w:szCs w:val="24"/>
          <w:lang w:val="en-IN"/>
        </w:rPr>
        <w:t xml:space="preserve"> may be beneficial.</w:t>
      </w:r>
      <w:r w:rsidRPr="006534CC">
        <w:rPr>
          <w:rFonts w:ascii="Times New Roman" w:hAnsi="Times New Roman" w:cs="Times New Roman"/>
          <w:sz w:val="24"/>
          <w:szCs w:val="24"/>
          <w:vertAlign w:val="superscript"/>
          <w:lang w:val="en-IN"/>
        </w:rPr>
        <w:t>15</w:t>
      </w:r>
    </w:p>
    <w:p w14:paraId="34B5CA03" w14:textId="77777777" w:rsidR="008268C4" w:rsidRDefault="008268C4" w:rsidP="008268C4">
      <w:pPr>
        <w:rPr>
          <w:rFonts w:ascii="Times New Roman" w:hAnsi="Times New Roman" w:cs="Times New Roman"/>
          <w:sz w:val="24"/>
          <w:szCs w:val="24"/>
          <w:lang w:val="en-IN"/>
        </w:rPr>
      </w:pPr>
      <w:r>
        <w:rPr>
          <w:rFonts w:ascii="Times New Roman" w:hAnsi="Times New Roman" w:cs="Times New Roman"/>
          <w:b/>
          <w:bCs/>
          <w:sz w:val="24"/>
          <w:szCs w:val="24"/>
          <w:lang w:val="en-IN"/>
        </w:rPr>
        <w:t>iv)</w:t>
      </w:r>
      <w:r w:rsidRPr="008D74BE">
        <w:rPr>
          <w:rFonts w:ascii="Times New Roman" w:hAnsi="Times New Roman" w:cs="Times New Roman"/>
          <w:b/>
          <w:bCs/>
          <w:sz w:val="24"/>
          <w:szCs w:val="24"/>
          <w:lang w:val="en-IN"/>
        </w:rPr>
        <w:t>Urine Output</w:t>
      </w:r>
      <w:r w:rsidRPr="008D74BE">
        <w:rPr>
          <w:rFonts w:ascii="Times New Roman" w:hAnsi="Times New Roman" w:cs="Times New Roman"/>
          <w:sz w:val="24"/>
          <w:szCs w:val="24"/>
          <w:lang w:val="en-IN"/>
        </w:rPr>
        <w:t>: Indicates kidney perfusion and function.</w:t>
      </w:r>
    </w:p>
    <w:p w14:paraId="3D139E12" w14:textId="77777777" w:rsidR="008268C4" w:rsidRDefault="008268C4" w:rsidP="008268C4">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Pr="006534CC">
        <w:rPr>
          <w:rFonts w:ascii="Times New Roman" w:hAnsi="Times New Roman" w:cs="Times New Roman"/>
          <w:sz w:val="24"/>
          <w:szCs w:val="24"/>
        </w:rPr>
        <w:t xml:space="preserve">The target urine output for sepsis patients is typically </w:t>
      </w:r>
      <w:r w:rsidRPr="006534CC">
        <w:rPr>
          <w:rFonts w:ascii="Times New Roman" w:hAnsi="Times New Roman" w:cs="Times New Roman"/>
          <w:b/>
          <w:bCs/>
          <w:sz w:val="24"/>
          <w:szCs w:val="24"/>
        </w:rPr>
        <w:t>0.5 to 1 mL/kg/hour</w:t>
      </w:r>
      <w:r w:rsidRPr="006534CC">
        <w:rPr>
          <w:rFonts w:ascii="Times New Roman" w:hAnsi="Times New Roman" w:cs="Times New Roman"/>
          <w:sz w:val="24"/>
          <w:szCs w:val="24"/>
        </w:rPr>
        <w:t>. This range helps ensure adequate kidney perfusion and function while avoiding fluid overload. Monitoring urine output is crucial in guiding fluid resuscitation and assessing the patient's response to treatment.</w:t>
      </w:r>
    </w:p>
    <w:p w14:paraId="34A3EF3B" w14:textId="77777777" w:rsidR="008268C4" w:rsidRPr="003224D2" w:rsidRDefault="008268C4" w:rsidP="008268C4">
      <w:pPr>
        <w:rPr>
          <w:rFonts w:ascii="Times New Roman" w:hAnsi="Times New Roman" w:cs="Times New Roman"/>
          <w:b/>
          <w:bCs/>
          <w:sz w:val="24"/>
          <w:szCs w:val="24"/>
          <w:lang w:val="en-IN"/>
        </w:rPr>
      </w:pPr>
      <w:r w:rsidRPr="003224D2">
        <w:rPr>
          <w:rFonts w:ascii="Times New Roman" w:hAnsi="Times New Roman" w:cs="Times New Roman"/>
          <w:b/>
          <w:bCs/>
          <w:sz w:val="24"/>
          <w:szCs w:val="24"/>
          <w:lang w:val="en-IN"/>
        </w:rPr>
        <w:t>iv)IVC Diameter</w:t>
      </w:r>
    </w:p>
    <w:p w14:paraId="101D8A58" w14:textId="77777777" w:rsidR="008268C4" w:rsidRPr="003224D2" w:rsidRDefault="008268C4" w:rsidP="008268C4">
      <w:pPr>
        <w:numPr>
          <w:ilvl w:val="0"/>
          <w:numId w:val="117"/>
        </w:numPr>
        <w:rPr>
          <w:rFonts w:ascii="Times New Roman" w:hAnsi="Times New Roman" w:cs="Times New Roman"/>
          <w:sz w:val="24"/>
          <w:szCs w:val="24"/>
          <w:lang w:val="en-IN"/>
        </w:rPr>
      </w:pPr>
      <w:r w:rsidRPr="003224D2">
        <w:rPr>
          <w:rFonts w:ascii="Times New Roman" w:hAnsi="Times New Roman" w:cs="Times New Roman"/>
          <w:sz w:val="24"/>
          <w:szCs w:val="24"/>
          <w:lang w:val="en-IN"/>
        </w:rPr>
        <w:t>IVC Diameter &lt; 1.5 cm: Indicates volume depletion or hypovolemia. This suggests that the patient may need fluid resuscitation.</w:t>
      </w:r>
    </w:p>
    <w:p w14:paraId="585118A0" w14:textId="77777777" w:rsidR="008268C4" w:rsidRPr="003224D2" w:rsidRDefault="008268C4" w:rsidP="008268C4">
      <w:pPr>
        <w:numPr>
          <w:ilvl w:val="0"/>
          <w:numId w:val="117"/>
        </w:numPr>
        <w:rPr>
          <w:rFonts w:ascii="Times New Roman" w:hAnsi="Times New Roman" w:cs="Times New Roman"/>
          <w:sz w:val="24"/>
          <w:szCs w:val="24"/>
          <w:lang w:val="en-IN"/>
        </w:rPr>
      </w:pPr>
      <w:r w:rsidRPr="003224D2">
        <w:rPr>
          <w:rFonts w:ascii="Times New Roman" w:hAnsi="Times New Roman" w:cs="Times New Roman"/>
          <w:sz w:val="24"/>
          <w:szCs w:val="24"/>
          <w:lang w:val="en-IN"/>
        </w:rPr>
        <w:t>IVC Diameter 1.5 - 2.5 cm: Considered normal and indicates adequate fluid status.</w:t>
      </w:r>
    </w:p>
    <w:p w14:paraId="3A2A96FB" w14:textId="77777777" w:rsidR="008268C4" w:rsidRPr="003224D2" w:rsidRDefault="008268C4" w:rsidP="008268C4">
      <w:pPr>
        <w:numPr>
          <w:ilvl w:val="0"/>
          <w:numId w:val="117"/>
        </w:numPr>
        <w:rPr>
          <w:rFonts w:ascii="Times New Roman" w:hAnsi="Times New Roman" w:cs="Times New Roman"/>
          <w:sz w:val="24"/>
          <w:szCs w:val="24"/>
          <w:lang w:val="en-IN"/>
        </w:rPr>
      </w:pPr>
      <w:r w:rsidRPr="003224D2">
        <w:rPr>
          <w:rFonts w:ascii="Times New Roman" w:hAnsi="Times New Roman" w:cs="Times New Roman"/>
          <w:sz w:val="24"/>
          <w:szCs w:val="24"/>
          <w:lang w:val="en-IN"/>
        </w:rPr>
        <w:t>IVC Diameter &gt; 2.5 cm: Suggests volume overload or hypervolemia. This may indicate the need to reduce fluid administration or consider diuretics</w:t>
      </w:r>
      <w:r>
        <w:rPr>
          <w:rFonts w:ascii="Times New Roman" w:hAnsi="Times New Roman" w:cs="Times New Roman"/>
          <w:sz w:val="24"/>
          <w:szCs w:val="24"/>
          <w:lang w:val="en-IN"/>
        </w:rPr>
        <w:t>.</w:t>
      </w:r>
    </w:p>
    <w:p w14:paraId="0EEEE165" w14:textId="77777777" w:rsidR="008268C4" w:rsidRPr="008D74BE" w:rsidRDefault="008268C4" w:rsidP="008268C4">
      <w:pPr>
        <w:rPr>
          <w:rFonts w:ascii="Times New Roman" w:hAnsi="Times New Roman" w:cs="Times New Roman"/>
          <w:b/>
          <w:bCs/>
          <w:sz w:val="24"/>
          <w:szCs w:val="24"/>
          <w:lang w:val="en-IN"/>
        </w:rPr>
      </w:pPr>
    </w:p>
    <w:p w14:paraId="7D499ABB" w14:textId="77777777" w:rsidR="008268C4" w:rsidRPr="008D74BE" w:rsidRDefault="008268C4" w:rsidP="008268C4">
      <w:pPr>
        <w:rPr>
          <w:rFonts w:ascii="Times New Roman" w:hAnsi="Times New Roman" w:cs="Times New Roman"/>
          <w:b/>
          <w:bCs/>
          <w:sz w:val="24"/>
          <w:szCs w:val="24"/>
          <w:lang w:val="en-IN"/>
        </w:rPr>
      </w:pPr>
      <w:r w:rsidRPr="008D74BE">
        <w:rPr>
          <w:rFonts w:ascii="Times New Roman" w:hAnsi="Times New Roman" w:cs="Times New Roman"/>
          <w:b/>
          <w:bCs/>
          <w:sz w:val="24"/>
          <w:szCs w:val="24"/>
          <w:lang w:val="en-IN"/>
        </w:rPr>
        <w:t>Dynamic Measures</w:t>
      </w:r>
    </w:p>
    <w:p w14:paraId="0BC1FD3C" w14:textId="77777777" w:rsidR="008268C4" w:rsidRDefault="008268C4" w:rsidP="008268C4">
      <w:pPr>
        <w:rPr>
          <w:rFonts w:ascii="Times New Roman" w:hAnsi="Times New Roman" w:cs="Times New Roman"/>
          <w:sz w:val="24"/>
          <w:szCs w:val="24"/>
          <w:lang w:val="en-IN"/>
        </w:rPr>
      </w:pPr>
      <w:r w:rsidRPr="008D74BE">
        <w:rPr>
          <w:rFonts w:ascii="Times New Roman" w:hAnsi="Times New Roman" w:cs="Times New Roman"/>
          <w:sz w:val="24"/>
          <w:szCs w:val="24"/>
          <w:lang w:val="en-IN"/>
        </w:rPr>
        <w:t>Dynamic measures assess the heart's response to physiological changes and are more sensitive indicators of fluid responsiveness. They include:</w:t>
      </w:r>
    </w:p>
    <w:p w14:paraId="2C1C9FAB" w14:textId="77777777" w:rsidR="008268C4" w:rsidRPr="00661E5F" w:rsidRDefault="008268C4" w:rsidP="008268C4">
      <w:pPr>
        <w:pStyle w:val="ListParagraph"/>
        <w:numPr>
          <w:ilvl w:val="1"/>
          <w:numId w:val="110"/>
        </w:numPr>
        <w:rPr>
          <w:rFonts w:ascii="Times New Roman" w:hAnsi="Times New Roman" w:cs="Times New Roman"/>
          <w:b/>
          <w:bCs/>
          <w:sz w:val="24"/>
          <w:szCs w:val="24"/>
          <w:lang w:val="en-IN"/>
        </w:rPr>
      </w:pPr>
      <w:r w:rsidRPr="00661E5F">
        <w:rPr>
          <w:rFonts w:ascii="Times New Roman" w:hAnsi="Times New Roman" w:cs="Times New Roman"/>
          <w:b/>
          <w:bCs/>
          <w:sz w:val="24"/>
          <w:szCs w:val="24"/>
          <w:lang w:val="en-IN"/>
        </w:rPr>
        <w:t xml:space="preserve">Passive Leg Raise </w:t>
      </w:r>
    </w:p>
    <w:p w14:paraId="612637CA" w14:textId="77777777" w:rsidR="008268C4" w:rsidRPr="00661E5F" w:rsidRDefault="008268C4" w:rsidP="008268C4">
      <w:pPr>
        <w:pStyle w:val="ListParagraph"/>
        <w:numPr>
          <w:ilvl w:val="1"/>
          <w:numId w:val="110"/>
        </w:numPr>
        <w:rPr>
          <w:rFonts w:ascii="Times New Roman" w:hAnsi="Times New Roman" w:cs="Times New Roman"/>
          <w:b/>
          <w:bCs/>
          <w:sz w:val="24"/>
          <w:szCs w:val="24"/>
          <w:lang w:val="en-IN"/>
        </w:rPr>
      </w:pPr>
      <w:r w:rsidRPr="00661E5F">
        <w:rPr>
          <w:rFonts w:ascii="Times New Roman" w:hAnsi="Times New Roman" w:cs="Times New Roman"/>
          <w:b/>
          <w:bCs/>
          <w:sz w:val="24"/>
          <w:szCs w:val="24"/>
          <w:lang w:val="en-IN"/>
        </w:rPr>
        <w:t>IVC Collapsibility Index</w:t>
      </w:r>
    </w:p>
    <w:p w14:paraId="123723F7" w14:textId="77777777" w:rsidR="008268C4" w:rsidRPr="00661E5F" w:rsidRDefault="008268C4" w:rsidP="008268C4">
      <w:pPr>
        <w:pStyle w:val="ListParagraph"/>
        <w:numPr>
          <w:ilvl w:val="1"/>
          <w:numId w:val="110"/>
        </w:numPr>
        <w:rPr>
          <w:rFonts w:ascii="Times New Roman" w:hAnsi="Times New Roman" w:cs="Times New Roman"/>
          <w:b/>
          <w:bCs/>
          <w:sz w:val="24"/>
          <w:szCs w:val="24"/>
          <w:lang w:val="en-IN"/>
        </w:rPr>
      </w:pPr>
      <w:r w:rsidRPr="00661E5F">
        <w:rPr>
          <w:rFonts w:ascii="Times New Roman" w:hAnsi="Times New Roman" w:cs="Times New Roman"/>
          <w:b/>
          <w:bCs/>
          <w:sz w:val="24"/>
          <w:szCs w:val="24"/>
          <w:lang w:val="en-IN"/>
        </w:rPr>
        <w:lastRenderedPageBreak/>
        <w:t>IVC Distensibility Index</w:t>
      </w:r>
    </w:p>
    <w:p w14:paraId="686B7D90" w14:textId="77777777" w:rsidR="008268C4" w:rsidRPr="00661E5F" w:rsidRDefault="008268C4" w:rsidP="008268C4">
      <w:pPr>
        <w:pStyle w:val="ListParagraph"/>
        <w:numPr>
          <w:ilvl w:val="1"/>
          <w:numId w:val="110"/>
        </w:numPr>
        <w:rPr>
          <w:rFonts w:ascii="Times New Roman" w:hAnsi="Times New Roman" w:cs="Times New Roman"/>
          <w:b/>
          <w:bCs/>
          <w:sz w:val="24"/>
          <w:szCs w:val="24"/>
          <w:lang w:val="en-IN"/>
        </w:rPr>
      </w:pPr>
      <w:r w:rsidRPr="00661E5F">
        <w:rPr>
          <w:rFonts w:ascii="Times New Roman" w:hAnsi="Times New Roman" w:cs="Times New Roman"/>
          <w:b/>
          <w:bCs/>
          <w:sz w:val="24"/>
          <w:szCs w:val="24"/>
          <w:lang w:val="en-IN"/>
        </w:rPr>
        <w:t>Pulse Pressure Variation</w:t>
      </w:r>
    </w:p>
    <w:p w14:paraId="7EBCFE69" w14:textId="77777777" w:rsidR="008268C4" w:rsidRPr="00661E5F" w:rsidRDefault="008268C4" w:rsidP="008268C4">
      <w:pPr>
        <w:pStyle w:val="ListParagraph"/>
        <w:numPr>
          <w:ilvl w:val="1"/>
          <w:numId w:val="110"/>
        </w:numPr>
        <w:rPr>
          <w:rFonts w:ascii="Times New Roman" w:hAnsi="Times New Roman" w:cs="Times New Roman"/>
          <w:b/>
          <w:bCs/>
          <w:sz w:val="24"/>
          <w:szCs w:val="24"/>
          <w:lang w:val="en-IN"/>
        </w:rPr>
      </w:pPr>
      <w:r w:rsidRPr="00661E5F">
        <w:rPr>
          <w:rFonts w:ascii="Times New Roman" w:hAnsi="Times New Roman" w:cs="Times New Roman"/>
          <w:b/>
          <w:bCs/>
          <w:sz w:val="24"/>
          <w:szCs w:val="24"/>
          <w:lang w:val="en-IN"/>
        </w:rPr>
        <w:t>Stroke Volume Variation</w:t>
      </w:r>
    </w:p>
    <w:p w14:paraId="33790113" w14:textId="77777777" w:rsidR="008268C4" w:rsidRPr="00661E5F" w:rsidRDefault="008268C4" w:rsidP="008268C4">
      <w:pPr>
        <w:pStyle w:val="ListParagraph"/>
        <w:numPr>
          <w:ilvl w:val="1"/>
          <w:numId w:val="110"/>
        </w:numPr>
        <w:rPr>
          <w:rFonts w:ascii="Times New Roman" w:hAnsi="Times New Roman" w:cs="Times New Roman"/>
          <w:b/>
          <w:bCs/>
          <w:sz w:val="24"/>
          <w:szCs w:val="24"/>
          <w:lang w:val="en-IN"/>
        </w:rPr>
      </w:pPr>
      <w:r w:rsidRPr="00661E5F">
        <w:rPr>
          <w:rFonts w:ascii="Times New Roman" w:hAnsi="Times New Roman" w:cs="Times New Roman"/>
          <w:b/>
          <w:bCs/>
          <w:sz w:val="24"/>
          <w:szCs w:val="24"/>
          <w:lang w:val="en-IN"/>
        </w:rPr>
        <w:t>End Expiratory Occlusion Test</w:t>
      </w:r>
    </w:p>
    <w:p w14:paraId="442B045A" w14:textId="77777777" w:rsidR="008268C4" w:rsidRDefault="008268C4" w:rsidP="008268C4">
      <w:pPr>
        <w:pStyle w:val="ListParagraph"/>
        <w:numPr>
          <w:ilvl w:val="1"/>
          <w:numId w:val="110"/>
        </w:numPr>
        <w:rPr>
          <w:rFonts w:ascii="Times New Roman" w:hAnsi="Times New Roman" w:cs="Times New Roman"/>
          <w:b/>
          <w:bCs/>
          <w:sz w:val="24"/>
          <w:szCs w:val="24"/>
          <w:lang w:val="en-IN"/>
        </w:rPr>
      </w:pPr>
      <w:r w:rsidRPr="00661E5F">
        <w:rPr>
          <w:rFonts w:ascii="Times New Roman" w:hAnsi="Times New Roman" w:cs="Times New Roman"/>
          <w:b/>
          <w:bCs/>
          <w:sz w:val="24"/>
          <w:szCs w:val="24"/>
          <w:lang w:val="en-IN"/>
        </w:rPr>
        <w:t>Velocity Time Integral</w:t>
      </w:r>
    </w:p>
    <w:p w14:paraId="4152D15A" w14:textId="77777777" w:rsidR="008268C4" w:rsidRDefault="008268C4" w:rsidP="008268C4">
      <w:pPr>
        <w:pStyle w:val="ListParagraph"/>
        <w:numPr>
          <w:ilvl w:val="1"/>
          <w:numId w:val="110"/>
        </w:numPr>
        <w:rPr>
          <w:rFonts w:ascii="Times New Roman" w:hAnsi="Times New Roman" w:cs="Times New Roman"/>
          <w:b/>
          <w:bCs/>
          <w:sz w:val="24"/>
          <w:szCs w:val="24"/>
          <w:lang w:val="en-IN"/>
        </w:rPr>
      </w:pPr>
      <w:r>
        <w:rPr>
          <w:rFonts w:ascii="Times New Roman" w:hAnsi="Times New Roman" w:cs="Times New Roman"/>
          <w:b/>
          <w:bCs/>
          <w:sz w:val="24"/>
          <w:szCs w:val="24"/>
          <w:lang w:val="en-IN"/>
        </w:rPr>
        <w:t>Carotid Doppler Peak Velocity</w:t>
      </w:r>
    </w:p>
    <w:p w14:paraId="21364FAD" w14:textId="77777777" w:rsidR="008268C4" w:rsidRDefault="008268C4" w:rsidP="008268C4">
      <w:pPr>
        <w:pStyle w:val="ListParagraph"/>
        <w:numPr>
          <w:ilvl w:val="1"/>
          <w:numId w:val="110"/>
        </w:numPr>
        <w:rPr>
          <w:rFonts w:ascii="Times New Roman" w:hAnsi="Times New Roman" w:cs="Times New Roman"/>
          <w:b/>
          <w:bCs/>
          <w:sz w:val="24"/>
          <w:szCs w:val="24"/>
          <w:lang w:val="en-IN"/>
        </w:rPr>
      </w:pPr>
      <w:r>
        <w:rPr>
          <w:rFonts w:ascii="Times New Roman" w:hAnsi="Times New Roman" w:cs="Times New Roman"/>
          <w:b/>
          <w:bCs/>
          <w:sz w:val="24"/>
          <w:szCs w:val="24"/>
          <w:lang w:val="en-IN"/>
        </w:rPr>
        <w:t>Change in ETCO2</w:t>
      </w:r>
    </w:p>
    <w:p w14:paraId="3B9B5B7E" w14:textId="77777777" w:rsidR="008268C4" w:rsidRDefault="008268C4" w:rsidP="008268C4">
      <w:pPr>
        <w:pStyle w:val="ListParagraph"/>
        <w:ind w:left="1800"/>
        <w:rPr>
          <w:rFonts w:ascii="Times New Roman" w:hAnsi="Times New Roman" w:cs="Times New Roman"/>
          <w:b/>
          <w:bCs/>
          <w:sz w:val="24"/>
          <w:szCs w:val="24"/>
          <w:lang w:val="en-IN"/>
        </w:rPr>
      </w:pPr>
    </w:p>
    <w:p w14:paraId="5211BABA" w14:textId="77777777" w:rsidR="008268C4" w:rsidRDefault="008268C4" w:rsidP="008268C4">
      <w:pPr>
        <w:pStyle w:val="ListParagraph"/>
        <w:numPr>
          <w:ilvl w:val="0"/>
          <w:numId w:val="118"/>
        </w:numPr>
        <w:rPr>
          <w:rFonts w:ascii="Times New Roman" w:hAnsi="Times New Roman" w:cs="Times New Roman"/>
          <w:b/>
          <w:bCs/>
          <w:sz w:val="24"/>
          <w:szCs w:val="24"/>
          <w:lang w:val="en-IN"/>
        </w:rPr>
      </w:pPr>
      <w:r>
        <w:rPr>
          <w:rFonts w:ascii="Times New Roman" w:hAnsi="Times New Roman" w:cs="Times New Roman"/>
          <w:b/>
          <w:bCs/>
          <w:sz w:val="24"/>
          <w:szCs w:val="24"/>
          <w:lang w:val="en-IN"/>
        </w:rPr>
        <w:t>Passive Leg Raise</w:t>
      </w:r>
    </w:p>
    <w:p w14:paraId="0D355621" w14:textId="77777777" w:rsidR="008268C4" w:rsidRDefault="008268C4" w:rsidP="008268C4">
      <w:pPr>
        <w:pStyle w:val="ListParagraph"/>
        <w:ind w:left="900"/>
        <w:rPr>
          <w:rFonts w:ascii="Times New Roman" w:hAnsi="Times New Roman" w:cs="Times New Roman"/>
          <w:sz w:val="24"/>
          <w:szCs w:val="24"/>
        </w:rPr>
      </w:pPr>
    </w:p>
    <w:p w14:paraId="5235DA52" w14:textId="77777777" w:rsidR="008268C4" w:rsidRDefault="008268C4" w:rsidP="008268C4">
      <w:pPr>
        <w:pStyle w:val="ListParagraph"/>
        <w:ind w:left="900"/>
        <w:rPr>
          <w:rFonts w:ascii="Times New Roman" w:hAnsi="Times New Roman" w:cs="Times New Roman"/>
          <w:sz w:val="24"/>
          <w:szCs w:val="24"/>
        </w:rPr>
      </w:pPr>
      <w:r w:rsidRPr="00A118B0">
        <w:rPr>
          <w:rFonts w:ascii="Times New Roman" w:hAnsi="Times New Roman" w:cs="Times New Roman"/>
          <w:sz w:val="24"/>
          <w:szCs w:val="24"/>
        </w:rPr>
        <w:t>The passive leg raise (PLR) test is a valuable tool for assessing fluid responsiveness in sepsis patients, offering a non-invasive and dynamic method to predict the need for fluid resuscitation. This technique involves temporarily increasing venous return by elevating the patient's legs, which can help determine if a patient will benefit from additional fluid administration. The PLR test is particularly useful in critically ill patients, such as those with sepsis, where both fluid overload and insufficiency can lead to adverse outcomes.</w:t>
      </w:r>
    </w:p>
    <w:p w14:paraId="77056DAD" w14:textId="77777777" w:rsidR="008268C4" w:rsidRDefault="008268C4" w:rsidP="008268C4">
      <w:pPr>
        <w:pStyle w:val="ListParagraph"/>
        <w:ind w:left="900"/>
        <w:rPr>
          <w:rFonts w:ascii="Times New Roman" w:hAnsi="Times New Roman" w:cs="Times New Roman"/>
          <w:sz w:val="24"/>
          <w:szCs w:val="24"/>
        </w:rPr>
      </w:pPr>
    </w:p>
    <w:p w14:paraId="264D89A6" w14:textId="77777777" w:rsidR="008268C4" w:rsidRDefault="008268C4" w:rsidP="008268C4">
      <w:pPr>
        <w:pStyle w:val="ListParagraph"/>
        <w:ind w:left="900"/>
        <w:rPr>
          <w:rFonts w:ascii="Times New Roman" w:hAnsi="Times New Roman" w:cs="Times New Roman"/>
          <w:sz w:val="24"/>
          <w:szCs w:val="24"/>
          <w:vertAlign w:val="superscript"/>
        </w:rPr>
      </w:pPr>
      <w:r w:rsidRPr="00A118B0">
        <w:rPr>
          <w:rFonts w:ascii="Times New Roman" w:hAnsi="Times New Roman" w:cs="Times New Roman"/>
          <w:sz w:val="24"/>
          <w:szCs w:val="24"/>
        </w:rPr>
        <w:t>PLR has been validated as a reliable method for evaluating fluid responsiveness, with studies showing its accuracy and specificity in critically ill patients</w:t>
      </w:r>
      <w:r>
        <w:rPr>
          <w:rFonts w:ascii="Times New Roman" w:hAnsi="Times New Roman" w:cs="Times New Roman"/>
          <w:sz w:val="24"/>
          <w:szCs w:val="24"/>
        </w:rPr>
        <w:t>.</w:t>
      </w:r>
      <w:r w:rsidRPr="00A118B0">
        <w:rPr>
          <w:rFonts w:ascii="Times New Roman" w:hAnsi="Times New Roman" w:cs="Times New Roman"/>
          <w:sz w:val="24"/>
          <w:szCs w:val="24"/>
          <w:vertAlign w:val="superscript"/>
        </w:rPr>
        <w:t>16</w:t>
      </w:r>
    </w:p>
    <w:p w14:paraId="07A66C44" w14:textId="77777777" w:rsidR="008268C4" w:rsidRDefault="008268C4" w:rsidP="008268C4">
      <w:pPr>
        <w:pStyle w:val="ListParagraph"/>
        <w:ind w:left="900"/>
        <w:rPr>
          <w:rFonts w:ascii="Times New Roman" w:hAnsi="Times New Roman" w:cs="Times New Roman"/>
          <w:sz w:val="24"/>
          <w:szCs w:val="24"/>
          <w:vertAlign w:val="superscript"/>
        </w:rPr>
      </w:pPr>
    </w:p>
    <w:p w14:paraId="169420B5" w14:textId="77777777" w:rsidR="008268C4" w:rsidRPr="002733D8" w:rsidRDefault="008268C4" w:rsidP="008268C4">
      <w:pPr>
        <w:rPr>
          <w:rFonts w:ascii="Times New Roman" w:hAnsi="Times New Roman" w:cs="Times New Roman"/>
          <w:sz w:val="24"/>
          <w:szCs w:val="24"/>
        </w:rPr>
      </w:pPr>
    </w:p>
    <w:p w14:paraId="4BB7757A" w14:textId="77777777" w:rsidR="008268C4" w:rsidRDefault="008268C4" w:rsidP="008268C4">
      <w:pPr>
        <w:pStyle w:val="ListParagraph"/>
        <w:ind w:left="900"/>
        <w:rPr>
          <w:rFonts w:ascii="Times New Roman" w:hAnsi="Times New Roman" w:cs="Times New Roman"/>
          <w:sz w:val="24"/>
          <w:szCs w:val="24"/>
          <w:vertAlign w:val="superscript"/>
        </w:rPr>
      </w:pPr>
      <w:r w:rsidRPr="00A118B0">
        <w:rPr>
          <w:rFonts w:ascii="Times New Roman" w:hAnsi="Times New Roman" w:cs="Times New Roman"/>
          <w:sz w:val="24"/>
          <w:szCs w:val="24"/>
        </w:rPr>
        <w:t>In a study comparing PLR with rapid fluid challenge (RFC), PLR demonstrated moderate agreement in predicting fluid responsiveness, with positive and negative predictive values of 70.6% and 72.0%, respectively, based on cardiac output changes</w:t>
      </w:r>
      <w:r>
        <w:rPr>
          <w:rFonts w:ascii="Times New Roman" w:hAnsi="Times New Roman" w:cs="Times New Roman"/>
          <w:sz w:val="24"/>
          <w:szCs w:val="24"/>
        </w:rPr>
        <w:t>.</w:t>
      </w:r>
      <w:r w:rsidRPr="00A118B0">
        <w:rPr>
          <w:rFonts w:ascii="Times New Roman" w:hAnsi="Times New Roman" w:cs="Times New Roman"/>
          <w:sz w:val="24"/>
          <w:szCs w:val="24"/>
          <w:vertAlign w:val="superscript"/>
        </w:rPr>
        <w:t>17</w:t>
      </w:r>
    </w:p>
    <w:p w14:paraId="5822AC39" w14:textId="77777777" w:rsidR="008268C4" w:rsidRDefault="008268C4" w:rsidP="008268C4">
      <w:pPr>
        <w:pStyle w:val="ListParagraph"/>
        <w:ind w:left="900"/>
        <w:rPr>
          <w:rFonts w:ascii="Times New Roman" w:hAnsi="Times New Roman" w:cs="Times New Roman"/>
          <w:sz w:val="24"/>
          <w:szCs w:val="24"/>
          <w:vertAlign w:val="superscript"/>
        </w:rPr>
      </w:pPr>
    </w:p>
    <w:p w14:paraId="4535FDEB" w14:textId="77777777" w:rsidR="008268C4" w:rsidRPr="00A118B0" w:rsidRDefault="008268C4" w:rsidP="008268C4">
      <w:pPr>
        <w:pStyle w:val="ListParagraph"/>
        <w:numPr>
          <w:ilvl w:val="0"/>
          <w:numId w:val="118"/>
        </w:numPr>
        <w:rPr>
          <w:rFonts w:ascii="Times New Roman" w:hAnsi="Times New Roman" w:cs="Times New Roman"/>
          <w:b/>
          <w:bCs/>
          <w:sz w:val="24"/>
          <w:szCs w:val="24"/>
          <w:lang w:val="en-IN"/>
        </w:rPr>
      </w:pPr>
      <w:r w:rsidRPr="00A118B0">
        <w:rPr>
          <w:rFonts w:ascii="Times New Roman" w:hAnsi="Times New Roman" w:cs="Times New Roman"/>
          <w:b/>
          <w:bCs/>
          <w:sz w:val="24"/>
          <w:szCs w:val="24"/>
        </w:rPr>
        <w:t>IVC Collapsibility Index</w:t>
      </w:r>
    </w:p>
    <w:p w14:paraId="435AF9D6" w14:textId="77777777" w:rsidR="008268C4" w:rsidRDefault="008268C4" w:rsidP="008268C4">
      <w:pPr>
        <w:pStyle w:val="ListParagraph"/>
        <w:ind w:left="900"/>
        <w:rPr>
          <w:rFonts w:ascii="Times New Roman" w:hAnsi="Times New Roman" w:cs="Times New Roman"/>
          <w:b/>
          <w:bCs/>
          <w:sz w:val="24"/>
          <w:szCs w:val="24"/>
        </w:rPr>
      </w:pPr>
    </w:p>
    <w:p w14:paraId="142F5BF0" w14:textId="77777777" w:rsidR="008268C4" w:rsidRPr="00A118B0" w:rsidRDefault="008268C4" w:rsidP="008268C4">
      <w:pPr>
        <w:pStyle w:val="ListParagraph"/>
        <w:ind w:left="900"/>
        <w:rPr>
          <w:rFonts w:ascii="Times New Roman" w:hAnsi="Times New Roman" w:cs="Times New Roman"/>
          <w:sz w:val="24"/>
          <w:szCs w:val="24"/>
          <w:lang w:val="en-IN"/>
        </w:rPr>
      </w:pPr>
      <w:r w:rsidRPr="00A118B0">
        <w:rPr>
          <w:rFonts w:ascii="Times New Roman" w:hAnsi="Times New Roman" w:cs="Times New Roman"/>
          <w:sz w:val="24"/>
          <w:szCs w:val="24"/>
          <w:lang w:val="en-IN"/>
        </w:rPr>
        <w:t xml:space="preserve">The inferior vena cava collapsibility index (IVC-CI) is a non-invasive ultrasound measure used to predict fluid responsiveness in sepsis patients. It assesses the variation in IVC diameter with respiration, which can indicate the patient's volume status and guide fluid therapy. </w:t>
      </w:r>
    </w:p>
    <w:p w14:paraId="77E6CDD1" w14:textId="77777777" w:rsidR="008268C4" w:rsidRPr="00A118B0" w:rsidRDefault="008268C4" w:rsidP="008268C4">
      <w:pPr>
        <w:pStyle w:val="ListParagraph"/>
        <w:ind w:left="900"/>
        <w:rPr>
          <w:rFonts w:ascii="Times New Roman" w:hAnsi="Times New Roman" w:cs="Times New Roman"/>
          <w:b/>
          <w:bCs/>
          <w:sz w:val="24"/>
          <w:szCs w:val="24"/>
          <w:lang w:val="en-IN"/>
        </w:rPr>
      </w:pPr>
      <w:r w:rsidRPr="00A118B0">
        <w:rPr>
          <w:rFonts w:ascii="Times New Roman" w:hAnsi="Times New Roman" w:cs="Times New Roman"/>
          <w:b/>
          <w:bCs/>
          <w:sz w:val="24"/>
          <w:szCs w:val="24"/>
          <w:lang w:val="en-IN"/>
        </w:rPr>
        <w:t>Effectiveness of IVC-CI in Predicting Fluid Responsiveness</w:t>
      </w:r>
    </w:p>
    <w:p w14:paraId="6C72BDA3" w14:textId="77777777" w:rsidR="008268C4" w:rsidRPr="00A118B0" w:rsidRDefault="008268C4" w:rsidP="008268C4">
      <w:pPr>
        <w:pStyle w:val="ListParagraph"/>
        <w:numPr>
          <w:ilvl w:val="0"/>
          <w:numId w:val="119"/>
        </w:numPr>
        <w:rPr>
          <w:rFonts w:ascii="Times New Roman" w:hAnsi="Times New Roman" w:cs="Times New Roman"/>
          <w:sz w:val="24"/>
          <w:szCs w:val="24"/>
          <w:lang w:val="en-IN"/>
        </w:rPr>
      </w:pPr>
      <w:r w:rsidRPr="00A118B0">
        <w:rPr>
          <w:rFonts w:ascii="Times New Roman" w:hAnsi="Times New Roman" w:cs="Times New Roman"/>
          <w:sz w:val="24"/>
          <w:szCs w:val="24"/>
          <w:lang w:val="en-IN"/>
        </w:rPr>
        <w:t xml:space="preserve">A study on septic cancer patients found that changes in IVC-CI during the first hour of fluid therapy could predict fluid responsiveness with moderate accuracy. A change of ≥6.3% in IVC-CI after one hour had a sensitivity of 79.3% and specificity of 72.7% for predicting positive fluid </w:t>
      </w:r>
      <w:proofErr w:type="gramStart"/>
      <w:r w:rsidRPr="00A118B0">
        <w:rPr>
          <w:rFonts w:ascii="Times New Roman" w:hAnsi="Times New Roman" w:cs="Times New Roman"/>
          <w:sz w:val="24"/>
          <w:szCs w:val="24"/>
          <w:lang w:val="en-IN"/>
        </w:rPr>
        <w:t>responsiveness(</w:t>
      </w:r>
      <w:proofErr w:type="gramEnd"/>
      <w:r w:rsidRPr="00A118B0">
        <w:rPr>
          <w:rFonts w:ascii="Times New Roman" w:hAnsi="Times New Roman" w:cs="Times New Roman"/>
          <w:sz w:val="24"/>
          <w:szCs w:val="24"/>
          <w:lang w:val="en-IN"/>
        </w:rPr>
        <w:t>Gaafar et al., 2024).</w:t>
      </w:r>
      <w:r w:rsidRPr="00A118B0">
        <w:rPr>
          <w:rFonts w:ascii="Times New Roman" w:hAnsi="Times New Roman" w:cs="Times New Roman"/>
          <w:sz w:val="24"/>
          <w:szCs w:val="24"/>
          <w:vertAlign w:val="superscript"/>
          <w:lang w:val="en-IN"/>
        </w:rPr>
        <w:t>18</w:t>
      </w:r>
    </w:p>
    <w:p w14:paraId="08E21A04" w14:textId="77777777" w:rsidR="008268C4" w:rsidRPr="00A118B0" w:rsidRDefault="008268C4" w:rsidP="008268C4">
      <w:pPr>
        <w:pStyle w:val="ListParagraph"/>
        <w:numPr>
          <w:ilvl w:val="0"/>
          <w:numId w:val="119"/>
        </w:numPr>
        <w:rPr>
          <w:rFonts w:ascii="Times New Roman" w:hAnsi="Times New Roman" w:cs="Times New Roman"/>
          <w:sz w:val="24"/>
          <w:szCs w:val="24"/>
          <w:lang w:val="en-IN"/>
        </w:rPr>
      </w:pPr>
      <w:r w:rsidRPr="00A118B0">
        <w:rPr>
          <w:rFonts w:ascii="Times New Roman" w:hAnsi="Times New Roman" w:cs="Times New Roman"/>
          <w:sz w:val="24"/>
          <w:szCs w:val="24"/>
          <w:lang w:val="en-IN"/>
        </w:rPr>
        <w:lastRenderedPageBreak/>
        <w:t xml:space="preserve">In mechanically ventilated patients with septic shock, the transhepatic approach for measuring IVC distensibility showed good accuracy in predicting fluid responsiveness, comparable to the subxiphoid </w:t>
      </w:r>
      <w:proofErr w:type="gramStart"/>
      <w:r w:rsidRPr="00A118B0">
        <w:rPr>
          <w:rFonts w:ascii="Times New Roman" w:hAnsi="Times New Roman" w:cs="Times New Roman"/>
          <w:sz w:val="24"/>
          <w:szCs w:val="24"/>
          <w:lang w:val="en-IN"/>
        </w:rPr>
        <w:t>approach(</w:t>
      </w:r>
      <w:proofErr w:type="gramEnd"/>
      <w:r w:rsidRPr="00A118B0">
        <w:rPr>
          <w:rFonts w:ascii="Times New Roman" w:hAnsi="Times New Roman" w:cs="Times New Roman"/>
          <w:sz w:val="24"/>
          <w:szCs w:val="24"/>
          <w:lang w:val="en-IN"/>
        </w:rPr>
        <w:t>Hasanin et al., 2023).</w:t>
      </w:r>
      <w:r w:rsidRPr="00A118B0">
        <w:rPr>
          <w:rFonts w:ascii="Times New Roman" w:hAnsi="Times New Roman" w:cs="Times New Roman"/>
          <w:sz w:val="24"/>
          <w:szCs w:val="24"/>
          <w:vertAlign w:val="superscript"/>
          <w:lang w:val="en-IN"/>
        </w:rPr>
        <w:t>19</w:t>
      </w:r>
    </w:p>
    <w:p w14:paraId="650CD269" w14:textId="77777777" w:rsidR="008268C4" w:rsidRPr="00A118B0" w:rsidRDefault="008268C4" w:rsidP="008268C4">
      <w:pPr>
        <w:pStyle w:val="ListParagraph"/>
        <w:numPr>
          <w:ilvl w:val="0"/>
          <w:numId w:val="119"/>
        </w:numPr>
        <w:rPr>
          <w:rFonts w:ascii="Times New Roman" w:hAnsi="Times New Roman" w:cs="Times New Roman"/>
          <w:sz w:val="24"/>
          <w:szCs w:val="24"/>
          <w:lang w:val="en-IN"/>
        </w:rPr>
      </w:pPr>
      <w:r w:rsidRPr="00A118B0">
        <w:rPr>
          <w:rFonts w:ascii="Times New Roman" w:hAnsi="Times New Roman" w:cs="Times New Roman"/>
          <w:sz w:val="24"/>
          <w:szCs w:val="24"/>
          <w:lang w:val="en-IN"/>
        </w:rPr>
        <w:t>Another study compared IVC respiratory variation with the end-expiratory occlusion test, finding that IVC variation had better predictive values for fluid responsiveness in mechanically ventilated sepsis patients, with a sensitivity of 91.3% and specificity of 100</w:t>
      </w:r>
      <w:proofErr w:type="gramStart"/>
      <w:r w:rsidRPr="00A118B0">
        <w:rPr>
          <w:rFonts w:ascii="Times New Roman" w:hAnsi="Times New Roman" w:cs="Times New Roman"/>
          <w:sz w:val="24"/>
          <w:szCs w:val="24"/>
          <w:lang w:val="en-IN"/>
        </w:rPr>
        <w:t>%(</w:t>
      </w:r>
      <w:proofErr w:type="spellStart"/>
      <w:proofErr w:type="gramEnd"/>
      <w:r w:rsidRPr="00A118B0">
        <w:rPr>
          <w:rFonts w:ascii="Times New Roman" w:hAnsi="Times New Roman" w:cs="Times New Roman"/>
          <w:sz w:val="24"/>
          <w:szCs w:val="24"/>
          <w:lang w:val="en-IN"/>
        </w:rPr>
        <w:t>Abdelmaksoud</w:t>
      </w:r>
      <w:proofErr w:type="spellEnd"/>
      <w:r w:rsidRPr="00A118B0">
        <w:rPr>
          <w:rFonts w:ascii="Times New Roman" w:hAnsi="Times New Roman" w:cs="Times New Roman"/>
          <w:sz w:val="24"/>
          <w:szCs w:val="24"/>
          <w:lang w:val="en-IN"/>
        </w:rPr>
        <w:t xml:space="preserve"> et al., 2023).</w:t>
      </w:r>
      <w:r w:rsidRPr="00A118B0">
        <w:rPr>
          <w:rFonts w:ascii="Times New Roman" w:hAnsi="Times New Roman" w:cs="Times New Roman"/>
          <w:sz w:val="24"/>
          <w:szCs w:val="24"/>
          <w:vertAlign w:val="superscript"/>
          <w:lang w:val="en-IN"/>
        </w:rPr>
        <w:t>20</w:t>
      </w:r>
    </w:p>
    <w:p w14:paraId="37F0E082" w14:textId="77777777" w:rsidR="008268C4" w:rsidRPr="008C0775" w:rsidRDefault="008268C4" w:rsidP="008268C4">
      <w:pPr>
        <w:rPr>
          <w:rFonts w:ascii="Times New Roman" w:hAnsi="Times New Roman" w:cs="Times New Roman"/>
          <w:b/>
          <w:bCs/>
          <w:sz w:val="24"/>
          <w:szCs w:val="24"/>
          <w:lang w:val="en-IN"/>
        </w:rPr>
      </w:pPr>
      <w:r w:rsidRPr="008C0775">
        <w:rPr>
          <w:rFonts w:ascii="Times New Roman" w:hAnsi="Times New Roman" w:cs="Times New Roman"/>
          <w:b/>
          <w:bCs/>
          <w:sz w:val="24"/>
          <w:szCs w:val="24"/>
          <w:lang w:val="en-IN"/>
        </w:rPr>
        <w:t xml:space="preserve">          Advantages of IVC-CI</w:t>
      </w:r>
    </w:p>
    <w:p w14:paraId="2EE1B751" w14:textId="77777777" w:rsidR="008268C4" w:rsidRPr="00A118B0" w:rsidRDefault="008268C4" w:rsidP="008268C4">
      <w:pPr>
        <w:pStyle w:val="ListParagraph"/>
        <w:numPr>
          <w:ilvl w:val="0"/>
          <w:numId w:val="120"/>
        </w:numPr>
        <w:rPr>
          <w:rFonts w:ascii="Times New Roman" w:hAnsi="Times New Roman" w:cs="Times New Roman"/>
          <w:sz w:val="24"/>
          <w:szCs w:val="24"/>
          <w:lang w:val="en-IN"/>
        </w:rPr>
      </w:pPr>
      <w:r w:rsidRPr="00A118B0">
        <w:rPr>
          <w:rFonts w:ascii="Times New Roman" w:hAnsi="Times New Roman" w:cs="Times New Roman"/>
          <w:sz w:val="24"/>
          <w:szCs w:val="24"/>
          <w:lang w:val="en-IN"/>
        </w:rPr>
        <w:t>IVC-CI is a non-invasive method, reducing the risk associated with invasive procedures and allowing for repeated assessments with low inter-operator variability</w:t>
      </w:r>
      <w:r>
        <w:rPr>
          <w:rFonts w:ascii="Times New Roman" w:hAnsi="Times New Roman" w:cs="Times New Roman"/>
          <w:sz w:val="24"/>
          <w:szCs w:val="24"/>
          <w:lang w:val="en-IN"/>
        </w:rPr>
        <w:t>.</w:t>
      </w:r>
    </w:p>
    <w:p w14:paraId="24425AF8" w14:textId="77777777" w:rsidR="008268C4" w:rsidRPr="00A118B0" w:rsidRDefault="008268C4" w:rsidP="008268C4">
      <w:pPr>
        <w:pStyle w:val="ListParagraph"/>
        <w:numPr>
          <w:ilvl w:val="0"/>
          <w:numId w:val="120"/>
        </w:numPr>
        <w:rPr>
          <w:rFonts w:ascii="Times New Roman" w:hAnsi="Times New Roman" w:cs="Times New Roman"/>
          <w:sz w:val="24"/>
          <w:szCs w:val="24"/>
          <w:lang w:val="en-IN"/>
        </w:rPr>
      </w:pPr>
      <w:r w:rsidRPr="00A118B0">
        <w:rPr>
          <w:rFonts w:ascii="Times New Roman" w:hAnsi="Times New Roman" w:cs="Times New Roman"/>
          <w:sz w:val="24"/>
          <w:szCs w:val="24"/>
          <w:lang w:val="en-IN"/>
        </w:rPr>
        <w:t>It can help prevent fluid overload, as demonstrated in a study where ultrasound-guided fluid therapy led to a significantly lower positive fluid balance compared to usual care in septic shock patient</w:t>
      </w:r>
      <w:r>
        <w:rPr>
          <w:rFonts w:ascii="Times New Roman" w:hAnsi="Times New Roman" w:cs="Times New Roman"/>
          <w:sz w:val="24"/>
          <w:szCs w:val="24"/>
          <w:lang w:val="en-IN"/>
        </w:rPr>
        <w:t>s.</w:t>
      </w:r>
    </w:p>
    <w:p w14:paraId="20A8ACF2" w14:textId="77777777" w:rsidR="008268C4" w:rsidRDefault="008268C4" w:rsidP="008268C4">
      <w:pPr>
        <w:pStyle w:val="ListParagraph"/>
        <w:ind w:left="900"/>
        <w:rPr>
          <w:rFonts w:ascii="Times New Roman" w:hAnsi="Times New Roman" w:cs="Times New Roman"/>
          <w:sz w:val="24"/>
          <w:szCs w:val="24"/>
          <w:lang w:val="en-IN"/>
        </w:rPr>
      </w:pPr>
    </w:p>
    <w:p w14:paraId="01FF7305" w14:textId="77777777" w:rsidR="008268C4" w:rsidRPr="00A118B0" w:rsidRDefault="008268C4" w:rsidP="008268C4">
      <w:pPr>
        <w:pStyle w:val="ListParagraph"/>
        <w:ind w:left="900"/>
        <w:rPr>
          <w:rFonts w:ascii="Times New Roman" w:hAnsi="Times New Roman" w:cs="Times New Roman"/>
          <w:sz w:val="24"/>
          <w:szCs w:val="24"/>
          <w:lang w:val="en-IN"/>
        </w:rPr>
      </w:pPr>
      <w:r w:rsidRPr="00A118B0">
        <w:rPr>
          <w:rFonts w:ascii="Times New Roman" w:hAnsi="Times New Roman" w:cs="Times New Roman"/>
          <w:sz w:val="24"/>
          <w:szCs w:val="24"/>
          <w:lang w:val="en-IN"/>
        </w:rPr>
        <w:t xml:space="preserve">While IVC-CI is a valuable tool for assessing fluid responsiveness, it is not without limitations. The baseline value of IVC-CI was not predictive of responsiveness in some studies, indicating that changes over time are more informative. Additionally, the method's accuracy can vary based on the approach used and patient conditions, such as mechanical </w:t>
      </w:r>
      <w:proofErr w:type="spellStart"/>
      <w:proofErr w:type="gramStart"/>
      <w:r w:rsidRPr="00A118B0">
        <w:rPr>
          <w:rFonts w:ascii="Times New Roman" w:hAnsi="Times New Roman" w:cs="Times New Roman"/>
          <w:sz w:val="24"/>
          <w:szCs w:val="24"/>
          <w:lang w:val="en-IN"/>
        </w:rPr>
        <w:t>ventilation</w:t>
      </w:r>
      <w:r>
        <w:rPr>
          <w:rFonts w:ascii="Times New Roman" w:hAnsi="Times New Roman" w:cs="Times New Roman"/>
          <w:sz w:val="24"/>
          <w:szCs w:val="24"/>
          <w:lang w:val="en-IN"/>
        </w:rPr>
        <w:t>.</w:t>
      </w:r>
      <w:r w:rsidRPr="00A118B0">
        <w:rPr>
          <w:rFonts w:ascii="Times New Roman" w:hAnsi="Times New Roman" w:cs="Times New Roman"/>
          <w:sz w:val="24"/>
          <w:szCs w:val="24"/>
          <w:lang w:val="en-IN"/>
        </w:rPr>
        <w:t>Therefore</w:t>
      </w:r>
      <w:proofErr w:type="spellEnd"/>
      <w:proofErr w:type="gramEnd"/>
      <w:r w:rsidRPr="00A118B0">
        <w:rPr>
          <w:rFonts w:ascii="Times New Roman" w:hAnsi="Times New Roman" w:cs="Times New Roman"/>
          <w:sz w:val="24"/>
          <w:szCs w:val="24"/>
          <w:lang w:val="en-IN"/>
        </w:rPr>
        <w:t>, it is often used in conjunction with other monitoring techniques to provide a comprehensive assessment of fluid status in sepsis patients.</w:t>
      </w:r>
    </w:p>
    <w:p w14:paraId="3FEC35A6" w14:textId="77777777" w:rsidR="008268C4" w:rsidRDefault="008268C4" w:rsidP="008268C4">
      <w:pPr>
        <w:pStyle w:val="ListParagraph"/>
        <w:ind w:left="900"/>
        <w:rPr>
          <w:rFonts w:ascii="Times New Roman" w:hAnsi="Times New Roman" w:cs="Times New Roman"/>
          <w:b/>
          <w:bCs/>
          <w:sz w:val="24"/>
          <w:szCs w:val="24"/>
          <w:lang w:val="en-IN"/>
        </w:rPr>
      </w:pPr>
    </w:p>
    <w:p w14:paraId="63D2E8F0" w14:textId="77777777" w:rsidR="008268C4" w:rsidRDefault="008268C4" w:rsidP="008268C4">
      <w:pPr>
        <w:pStyle w:val="ListParagraph"/>
        <w:numPr>
          <w:ilvl w:val="0"/>
          <w:numId w:val="118"/>
        </w:numPr>
        <w:rPr>
          <w:rFonts w:ascii="Times New Roman" w:hAnsi="Times New Roman" w:cs="Times New Roman"/>
          <w:b/>
          <w:bCs/>
          <w:sz w:val="24"/>
          <w:szCs w:val="24"/>
          <w:lang w:val="en-IN"/>
        </w:rPr>
      </w:pPr>
      <w:r>
        <w:rPr>
          <w:rFonts w:ascii="Times New Roman" w:hAnsi="Times New Roman" w:cs="Times New Roman"/>
          <w:b/>
          <w:bCs/>
          <w:sz w:val="24"/>
          <w:szCs w:val="24"/>
          <w:lang w:val="en-IN"/>
        </w:rPr>
        <w:t>IVC Distensibility Index</w:t>
      </w:r>
    </w:p>
    <w:p w14:paraId="2D3F228B" w14:textId="77777777" w:rsidR="008268C4" w:rsidRDefault="008268C4" w:rsidP="008268C4">
      <w:pPr>
        <w:rPr>
          <w:rFonts w:ascii="Times New Roman" w:hAnsi="Times New Roman" w:cs="Times New Roman"/>
          <w:b/>
          <w:bCs/>
          <w:sz w:val="24"/>
          <w:szCs w:val="24"/>
          <w:lang w:val="en-IN"/>
        </w:rPr>
      </w:pPr>
    </w:p>
    <w:p w14:paraId="6A1D02CA" w14:textId="77777777" w:rsidR="008268C4" w:rsidRPr="008C0775" w:rsidRDefault="008268C4" w:rsidP="008268C4">
      <w:pPr>
        <w:rPr>
          <w:rFonts w:ascii="Times New Roman" w:hAnsi="Times New Roman" w:cs="Times New Roman"/>
          <w:b/>
          <w:bCs/>
          <w:sz w:val="24"/>
          <w:szCs w:val="24"/>
          <w:lang w:val="en-IN"/>
        </w:rPr>
      </w:pPr>
      <w:r w:rsidRPr="008C0775">
        <w:rPr>
          <w:rFonts w:ascii="Times New Roman" w:hAnsi="Times New Roman" w:cs="Times New Roman"/>
          <w:b/>
          <w:bCs/>
          <w:sz w:val="24"/>
          <w:szCs w:val="24"/>
          <w:lang w:val="en-IN"/>
        </w:rPr>
        <w:t>IVC Distensibility Index in Fluid Responsiveness</w:t>
      </w:r>
    </w:p>
    <w:p w14:paraId="7600E67B" w14:textId="77777777" w:rsidR="008268C4" w:rsidRPr="008C0775" w:rsidRDefault="008268C4" w:rsidP="008268C4">
      <w:pPr>
        <w:numPr>
          <w:ilvl w:val="0"/>
          <w:numId w:val="121"/>
        </w:numPr>
        <w:rPr>
          <w:rFonts w:ascii="Times New Roman" w:hAnsi="Times New Roman" w:cs="Times New Roman"/>
          <w:sz w:val="24"/>
          <w:szCs w:val="24"/>
          <w:lang w:val="en-IN"/>
        </w:rPr>
      </w:pPr>
      <w:r w:rsidRPr="008C0775">
        <w:rPr>
          <w:rFonts w:ascii="Times New Roman" w:hAnsi="Times New Roman" w:cs="Times New Roman"/>
          <w:sz w:val="24"/>
          <w:szCs w:val="24"/>
          <w:lang w:val="en-IN"/>
        </w:rPr>
        <w:t xml:space="preserve">Non-Invasive and Practical: The IVC Distensibility Index is </w:t>
      </w:r>
      <w:proofErr w:type="spellStart"/>
      <w:r w:rsidRPr="008C0775">
        <w:rPr>
          <w:rFonts w:ascii="Times New Roman" w:hAnsi="Times New Roman" w:cs="Times New Roman"/>
          <w:sz w:val="24"/>
          <w:szCs w:val="24"/>
          <w:lang w:val="en-IN"/>
        </w:rPr>
        <w:t>favored</w:t>
      </w:r>
      <w:proofErr w:type="spellEnd"/>
      <w:r w:rsidRPr="008C0775">
        <w:rPr>
          <w:rFonts w:ascii="Times New Roman" w:hAnsi="Times New Roman" w:cs="Times New Roman"/>
          <w:sz w:val="24"/>
          <w:szCs w:val="24"/>
          <w:lang w:val="en-IN"/>
        </w:rPr>
        <w:t xml:space="preserve"> for its non-invasive approach, making it a practical choice in the ICU setting. It does not require extensive training, unlike other invasive methods such as central venous pressure measurement.</w:t>
      </w:r>
    </w:p>
    <w:p w14:paraId="1B96FA7E" w14:textId="77777777" w:rsidR="008268C4" w:rsidRPr="008C0775" w:rsidRDefault="008268C4" w:rsidP="008268C4">
      <w:pPr>
        <w:numPr>
          <w:ilvl w:val="0"/>
          <w:numId w:val="121"/>
        </w:numPr>
        <w:rPr>
          <w:rFonts w:ascii="Times New Roman" w:hAnsi="Times New Roman" w:cs="Times New Roman"/>
          <w:sz w:val="24"/>
          <w:szCs w:val="24"/>
          <w:lang w:val="en-IN"/>
        </w:rPr>
      </w:pPr>
      <w:r w:rsidRPr="008C0775">
        <w:rPr>
          <w:rFonts w:ascii="Times New Roman" w:hAnsi="Times New Roman" w:cs="Times New Roman"/>
          <w:sz w:val="24"/>
          <w:szCs w:val="24"/>
          <w:lang w:val="en-IN"/>
        </w:rPr>
        <w:t>Predictive Accuracy: In cancer patients with sepsis, a change in IVC collapsibility index during the first hour of fluid therapy predicted fluid responsiveness with moderate accuracy, showing a sensitivity of 72.4% and specificity of 63.6% for a 3.4% change, and improved metrics for a 6.3% change</w:t>
      </w:r>
      <w:r>
        <w:rPr>
          <w:rFonts w:ascii="Times New Roman" w:hAnsi="Times New Roman" w:cs="Times New Roman"/>
          <w:sz w:val="24"/>
          <w:szCs w:val="24"/>
          <w:lang w:val="en-IN"/>
        </w:rPr>
        <w:t>.</w:t>
      </w:r>
      <w:r w:rsidRPr="008C0775">
        <w:rPr>
          <w:rFonts w:ascii="Times New Roman" w:hAnsi="Times New Roman" w:cs="Times New Roman"/>
          <w:sz w:val="24"/>
          <w:szCs w:val="24"/>
          <w:vertAlign w:val="superscript"/>
          <w:lang w:val="en-IN"/>
        </w:rPr>
        <w:t>18</w:t>
      </w:r>
    </w:p>
    <w:p w14:paraId="0A14665B" w14:textId="77777777" w:rsidR="008268C4" w:rsidRPr="008C0775" w:rsidRDefault="008268C4" w:rsidP="008268C4">
      <w:pPr>
        <w:numPr>
          <w:ilvl w:val="0"/>
          <w:numId w:val="121"/>
        </w:numPr>
        <w:rPr>
          <w:rFonts w:ascii="Times New Roman" w:hAnsi="Times New Roman" w:cs="Times New Roman"/>
          <w:sz w:val="24"/>
          <w:szCs w:val="24"/>
          <w:lang w:val="en-IN"/>
        </w:rPr>
      </w:pPr>
      <w:r w:rsidRPr="008C0775">
        <w:rPr>
          <w:rFonts w:ascii="Times New Roman" w:hAnsi="Times New Roman" w:cs="Times New Roman"/>
          <w:sz w:val="24"/>
          <w:szCs w:val="24"/>
          <w:lang w:val="en-IN"/>
        </w:rPr>
        <w:t xml:space="preserve">Spontaneously Breathing Patients: In spontaneously breathing septic patients, the IVC collapsibility index demonstrated a high predictive value with a sensitivity of 95.8% and specificity of 93.7% </w:t>
      </w:r>
      <w:r>
        <w:rPr>
          <w:rFonts w:ascii="Times New Roman" w:hAnsi="Times New Roman" w:cs="Times New Roman"/>
          <w:sz w:val="24"/>
          <w:szCs w:val="24"/>
          <w:lang w:val="en-IN"/>
        </w:rPr>
        <w:t>in a study by (</w:t>
      </w:r>
      <w:proofErr w:type="spellStart"/>
      <w:r>
        <w:rPr>
          <w:rFonts w:ascii="Times New Roman" w:hAnsi="Times New Roman" w:cs="Times New Roman"/>
          <w:sz w:val="24"/>
          <w:szCs w:val="24"/>
          <w:lang w:val="en-IN"/>
        </w:rPr>
        <w:t>Elsaeed</w:t>
      </w:r>
      <w:proofErr w:type="spellEnd"/>
      <w:r>
        <w:rPr>
          <w:rFonts w:ascii="Times New Roman" w:hAnsi="Times New Roman" w:cs="Times New Roman"/>
          <w:sz w:val="24"/>
          <w:szCs w:val="24"/>
          <w:lang w:val="en-IN"/>
        </w:rPr>
        <w:t xml:space="preserve"> et al)</w:t>
      </w:r>
    </w:p>
    <w:p w14:paraId="4BA75579" w14:textId="77777777" w:rsidR="008268C4" w:rsidRPr="008C0775" w:rsidRDefault="008268C4" w:rsidP="008268C4">
      <w:pPr>
        <w:rPr>
          <w:rFonts w:ascii="Times New Roman" w:hAnsi="Times New Roman" w:cs="Times New Roman"/>
          <w:b/>
          <w:bCs/>
          <w:sz w:val="24"/>
          <w:szCs w:val="24"/>
          <w:lang w:val="en-IN"/>
        </w:rPr>
      </w:pPr>
      <w:r w:rsidRPr="008C0775">
        <w:rPr>
          <w:rFonts w:ascii="Times New Roman" w:hAnsi="Times New Roman" w:cs="Times New Roman"/>
          <w:b/>
          <w:bCs/>
          <w:sz w:val="24"/>
          <w:szCs w:val="24"/>
          <w:lang w:val="en-IN"/>
        </w:rPr>
        <w:t>Limitations and Considerations</w:t>
      </w:r>
    </w:p>
    <w:p w14:paraId="6D86E76F" w14:textId="77777777" w:rsidR="008268C4" w:rsidRPr="008C0775" w:rsidRDefault="008268C4" w:rsidP="008268C4">
      <w:pPr>
        <w:rPr>
          <w:rFonts w:ascii="Times New Roman" w:hAnsi="Times New Roman" w:cs="Times New Roman"/>
          <w:sz w:val="24"/>
          <w:szCs w:val="24"/>
          <w:lang w:val="en-IN"/>
        </w:rPr>
      </w:pPr>
      <w:r w:rsidRPr="008C0775">
        <w:rPr>
          <w:rFonts w:ascii="Times New Roman" w:hAnsi="Times New Roman" w:cs="Times New Roman"/>
          <w:sz w:val="24"/>
          <w:szCs w:val="24"/>
          <w:lang w:val="en-IN"/>
        </w:rPr>
        <w:lastRenderedPageBreak/>
        <w:t xml:space="preserve">While the IVC Distensibility Index is a useful tool, it is not without limitations. Its predictive accuracy can vary based on patient conditions, such as mechanical ventilation status and underlying health issues. Additionally, while it provides a non-invasive alternative, it may not replace more comprehensive hemodynamic monitoring in all clinical scenarios. </w:t>
      </w:r>
    </w:p>
    <w:p w14:paraId="6B697D6A" w14:textId="77777777" w:rsidR="008268C4" w:rsidRPr="008C0775" w:rsidRDefault="008268C4" w:rsidP="008268C4">
      <w:pPr>
        <w:rPr>
          <w:rFonts w:ascii="Times New Roman" w:hAnsi="Times New Roman" w:cs="Times New Roman"/>
          <w:b/>
          <w:bCs/>
          <w:sz w:val="24"/>
          <w:szCs w:val="24"/>
          <w:lang w:val="en-IN"/>
        </w:rPr>
      </w:pPr>
    </w:p>
    <w:p w14:paraId="48FD4185" w14:textId="77777777" w:rsidR="008268C4" w:rsidRPr="007612AC" w:rsidRDefault="008268C4" w:rsidP="008268C4">
      <w:pPr>
        <w:pStyle w:val="ListParagraph"/>
        <w:numPr>
          <w:ilvl w:val="0"/>
          <w:numId w:val="118"/>
        </w:numPr>
        <w:rPr>
          <w:rFonts w:ascii="Times New Roman" w:hAnsi="Times New Roman" w:cs="Times New Roman"/>
          <w:b/>
          <w:bCs/>
          <w:sz w:val="24"/>
          <w:szCs w:val="24"/>
          <w:lang w:val="en-IN"/>
        </w:rPr>
      </w:pPr>
      <w:r w:rsidRPr="007612AC">
        <w:rPr>
          <w:rFonts w:ascii="Times New Roman" w:hAnsi="Times New Roman" w:cs="Times New Roman"/>
          <w:b/>
          <w:bCs/>
          <w:sz w:val="24"/>
          <w:szCs w:val="24"/>
          <w:lang w:val="en-IN"/>
        </w:rPr>
        <w:t xml:space="preserve">Pulse Pressure Variation (PPV): </w:t>
      </w:r>
    </w:p>
    <w:p w14:paraId="36C76874" w14:textId="77777777" w:rsidR="008268C4" w:rsidRPr="007612AC" w:rsidRDefault="008268C4" w:rsidP="008268C4">
      <w:pPr>
        <w:pStyle w:val="ListParagraph"/>
        <w:ind w:left="900"/>
        <w:rPr>
          <w:rFonts w:ascii="Times New Roman" w:hAnsi="Times New Roman" w:cs="Times New Roman"/>
          <w:sz w:val="24"/>
          <w:szCs w:val="24"/>
          <w:lang w:val="en-IN"/>
        </w:rPr>
      </w:pPr>
      <w:r w:rsidRPr="008C0775">
        <w:rPr>
          <w:rFonts w:ascii="Times New Roman" w:hAnsi="Times New Roman" w:cs="Times New Roman"/>
          <w:sz w:val="24"/>
          <w:szCs w:val="24"/>
          <w:lang w:val="en-IN"/>
        </w:rPr>
        <w:t xml:space="preserve">Assesses changes in pulse pressure during the respiratory </w:t>
      </w:r>
      <w:proofErr w:type="spellStart"/>
      <w:proofErr w:type="gramStart"/>
      <w:r w:rsidRPr="008C0775">
        <w:rPr>
          <w:rFonts w:ascii="Times New Roman" w:hAnsi="Times New Roman" w:cs="Times New Roman"/>
          <w:sz w:val="24"/>
          <w:szCs w:val="24"/>
          <w:lang w:val="en-IN"/>
        </w:rPr>
        <w:t>cycle.</w:t>
      </w:r>
      <w:r w:rsidRPr="007612AC">
        <w:rPr>
          <w:rFonts w:ascii="Times New Roman" w:hAnsi="Times New Roman" w:cs="Times New Roman"/>
          <w:sz w:val="24"/>
          <w:szCs w:val="24"/>
          <w:lang w:val="en-IN"/>
        </w:rPr>
        <w:t>Pulse</w:t>
      </w:r>
      <w:proofErr w:type="spellEnd"/>
      <w:proofErr w:type="gramEnd"/>
      <w:r w:rsidRPr="007612AC">
        <w:rPr>
          <w:rFonts w:ascii="Times New Roman" w:hAnsi="Times New Roman" w:cs="Times New Roman"/>
          <w:sz w:val="24"/>
          <w:szCs w:val="24"/>
          <w:lang w:val="en-IN"/>
        </w:rPr>
        <w:t xml:space="preserve"> pressure variation (PPV) is a way to predict fluid responsiveness in septic shock patients: </w:t>
      </w:r>
    </w:p>
    <w:p w14:paraId="1AFEFB84" w14:textId="77777777" w:rsidR="008268C4" w:rsidRDefault="008268C4" w:rsidP="008268C4">
      <w:pPr>
        <w:pStyle w:val="ListParagraph"/>
        <w:ind w:left="900"/>
        <w:rPr>
          <w:rFonts w:ascii="Times New Roman" w:hAnsi="Times New Roman" w:cs="Times New Roman"/>
          <w:sz w:val="24"/>
          <w:szCs w:val="24"/>
          <w:lang w:val="en-IN"/>
        </w:rPr>
      </w:pPr>
      <w:r w:rsidRPr="007612AC">
        <w:rPr>
          <w:rFonts w:ascii="Times New Roman" w:hAnsi="Times New Roman" w:cs="Times New Roman"/>
          <w:sz w:val="24"/>
          <w:szCs w:val="24"/>
          <w:lang w:val="en-IN"/>
        </w:rPr>
        <w:t>To calculate PPV, compare the highest pulse pressure at the end of exhalation to the lowest at the end of inhalation. The PPV is the difference between the two values. </w:t>
      </w:r>
    </w:p>
    <w:p w14:paraId="4303B478" w14:textId="77777777" w:rsidR="008268C4" w:rsidRPr="007612AC" w:rsidRDefault="008268C4" w:rsidP="008268C4">
      <w:pPr>
        <w:pStyle w:val="ListParagraph"/>
        <w:ind w:left="900"/>
        <w:rPr>
          <w:rFonts w:ascii="Times New Roman" w:hAnsi="Times New Roman" w:cs="Times New Roman"/>
          <w:sz w:val="24"/>
          <w:szCs w:val="24"/>
          <w:lang w:val="en-IN"/>
        </w:rPr>
      </w:pPr>
    </w:p>
    <w:p w14:paraId="002F3E4F" w14:textId="77777777" w:rsidR="008268C4" w:rsidRPr="007612AC" w:rsidRDefault="008268C4" w:rsidP="008268C4">
      <w:pPr>
        <w:pStyle w:val="ListParagraph"/>
        <w:ind w:left="900"/>
        <w:rPr>
          <w:rFonts w:ascii="Times New Roman" w:hAnsi="Times New Roman" w:cs="Times New Roman"/>
          <w:sz w:val="24"/>
          <w:szCs w:val="24"/>
          <w:lang w:val="en-IN"/>
        </w:rPr>
      </w:pPr>
      <w:r w:rsidRPr="007612AC">
        <w:rPr>
          <w:rFonts w:ascii="Times New Roman" w:hAnsi="Times New Roman" w:cs="Times New Roman"/>
          <w:sz w:val="24"/>
          <w:szCs w:val="24"/>
          <w:lang w:val="en-IN"/>
        </w:rPr>
        <w:t>A PPV of 13% or higher indicates fluid responsiveness. A ΔRESPPP of 10% or higher is also considered a good cut-off point. </w:t>
      </w:r>
    </w:p>
    <w:p w14:paraId="2F760097" w14:textId="77777777" w:rsidR="008268C4" w:rsidRPr="007612AC" w:rsidRDefault="008268C4" w:rsidP="008268C4">
      <w:pPr>
        <w:ind w:left="720"/>
        <w:rPr>
          <w:rFonts w:ascii="Times New Roman" w:hAnsi="Times New Roman" w:cs="Times New Roman"/>
          <w:sz w:val="24"/>
          <w:szCs w:val="24"/>
          <w:lang w:val="en-IN"/>
        </w:rPr>
      </w:pPr>
      <w:r w:rsidRPr="007612AC">
        <w:rPr>
          <w:rFonts w:ascii="Times New Roman" w:hAnsi="Times New Roman" w:cs="Times New Roman"/>
          <w:b/>
          <w:bCs/>
          <w:sz w:val="24"/>
          <w:szCs w:val="24"/>
          <w:lang w:val="en-IN"/>
        </w:rPr>
        <w:t>Measure Pulse Pressure Variation (PPV)</w:t>
      </w:r>
      <w:r w:rsidRPr="007612AC">
        <w:rPr>
          <w:rFonts w:ascii="Times New Roman" w:hAnsi="Times New Roman" w:cs="Times New Roman"/>
          <w:sz w:val="24"/>
          <w:szCs w:val="24"/>
          <w:lang w:val="en-IN"/>
        </w:rPr>
        <w:t>: Record the systolic blood pressure at the end of expiration (end-expiratory SBP) and at the end of inspiration (end-inspiratory SBP). Calculate the pulse pressure (PP) by subtracting the end-expiratory SBP from the end-inspiratory SBP.</w:t>
      </w:r>
    </w:p>
    <w:p w14:paraId="5D017AEB" w14:textId="77777777" w:rsidR="008268C4" w:rsidRPr="007612AC" w:rsidRDefault="008268C4" w:rsidP="008268C4">
      <w:pPr>
        <w:pStyle w:val="ListParagraph"/>
        <w:ind w:left="900"/>
        <w:rPr>
          <w:rFonts w:ascii="Times New Roman" w:hAnsi="Times New Roman" w:cs="Times New Roman"/>
          <w:sz w:val="24"/>
          <w:szCs w:val="24"/>
          <w:lang w:val="en-IN"/>
        </w:rPr>
      </w:pPr>
    </w:p>
    <w:p w14:paraId="1CD57E56" w14:textId="77777777" w:rsidR="008268C4" w:rsidRPr="007612AC" w:rsidRDefault="008268C4" w:rsidP="008268C4">
      <w:pPr>
        <w:pStyle w:val="ListParagraph"/>
        <w:ind w:left="900"/>
        <w:rPr>
          <w:rFonts w:ascii="Times New Roman" w:hAnsi="Times New Roman" w:cs="Times New Roman"/>
          <w:b/>
          <w:bCs/>
          <w:sz w:val="24"/>
          <w:szCs w:val="24"/>
          <w:lang w:val="en-IN"/>
        </w:rPr>
      </w:pPr>
    </w:p>
    <w:p w14:paraId="455C7179" w14:textId="77777777" w:rsidR="008268C4" w:rsidRPr="007612AC" w:rsidRDefault="008268C4" w:rsidP="008268C4">
      <w:pPr>
        <w:numPr>
          <w:ilvl w:val="0"/>
          <w:numId w:val="118"/>
        </w:numPr>
        <w:tabs>
          <w:tab w:val="num" w:pos="720"/>
        </w:tabs>
        <w:rPr>
          <w:rFonts w:ascii="Times New Roman" w:hAnsi="Times New Roman" w:cs="Times New Roman"/>
          <w:b/>
          <w:bCs/>
          <w:sz w:val="24"/>
          <w:szCs w:val="24"/>
          <w:lang w:val="en-IN"/>
        </w:rPr>
      </w:pPr>
      <w:r w:rsidRPr="008D74BE">
        <w:rPr>
          <w:rFonts w:ascii="Times New Roman" w:hAnsi="Times New Roman" w:cs="Times New Roman"/>
          <w:b/>
          <w:bCs/>
          <w:sz w:val="24"/>
          <w:szCs w:val="24"/>
          <w:lang w:val="en-IN"/>
        </w:rPr>
        <w:t>Stroke Volume Variation (SVV):</w:t>
      </w:r>
    </w:p>
    <w:p w14:paraId="067A0CB2" w14:textId="77777777" w:rsidR="008268C4" w:rsidRDefault="008268C4" w:rsidP="008268C4">
      <w:pPr>
        <w:ind w:left="900"/>
        <w:rPr>
          <w:rFonts w:ascii="Times New Roman" w:hAnsi="Times New Roman" w:cs="Times New Roman"/>
          <w:sz w:val="24"/>
          <w:szCs w:val="24"/>
          <w:lang w:val="en-IN"/>
        </w:rPr>
      </w:pPr>
      <w:r w:rsidRPr="008D74BE">
        <w:rPr>
          <w:rFonts w:ascii="Times New Roman" w:hAnsi="Times New Roman" w:cs="Times New Roman"/>
          <w:sz w:val="24"/>
          <w:szCs w:val="24"/>
          <w:lang w:val="en-IN"/>
        </w:rPr>
        <w:t xml:space="preserve"> Measures changes in stroke volume during the respiratory cycle.</w:t>
      </w:r>
    </w:p>
    <w:p w14:paraId="1345C50F" w14:textId="77777777" w:rsidR="008268C4" w:rsidRPr="007612AC" w:rsidRDefault="008268C4" w:rsidP="008268C4">
      <w:pPr>
        <w:ind w:left="900"/>
        <w:rPr>
          <w:rFonts w:ascii="Times New Roman" w:hAnsi="Times New Roman" w:cs="Times New Roman"/>
          <w:b/>
          <w:bCs/>
          <w:sz w:val="24"/>
          <w:szCs w:val="24"/>
          <w:lang w:val="en-IN"/>
        </w:rPr>
      </w:pPr>
      <w:r w:rsidRPr="007612AC">
        <w:rPr>
          <w:rFonts w:ascii="Times New Roman" w:hAnsi="Times New Roman" w:cs="Times New Roman"/>
          <w:b/>
          <w:bCs/>
          <w:sz w:val="24"/>
          <w:szCs w:val="24"/>
          <w:lang w:val="en-IN"/>
        </w:rPr>
        <w:t>Steps to Measure SVV Using POCUS</w:t>
      </w:r>
    </w:p>
    <w:p w14:paraId="76A5935B" w14:textId="77777777" w:rsidR="008268C4" w:rsidRPr="007612AC" w:rsidRDefault="008268C4" w:rsidP="008268C4">
      <w:pPr>
        <w:ind w:left="720"/>
        <w:rPr>
          <w:rFonts w:ascii="Times New Roman" w:hAnsi="Times New Roman" w:cs="Times New Roman"/>
          <w:sz w:val="24"/>
          <w:szCs w:val="24"/>
          <w:lang w:val="en-IN"/>
        </w:rPr>
      </w:pPr>
      <w:r w:rsidRPr="007612AC">
        <w:rPr>
          <w:rFonts w:ascii="Times New Roman" w:hAnsi="Times New Roman" w:cs="Times New Roman"/>
          <w:b/>
          <w:bCs/>
          <w:sz w:val="24"/>
          <w:szCs w:val="24"/>
          <w:lang w:val="en-IN"/>
        </w:rPr>
        <w:t>Patient Positioning</w:t>
      </w:r>
      <w:r w:rsidRPr="007612AC">
        <w:rPr>
          <w:rFonts w:ascii="Times New Roman" w:hAnsi="Times New Roman" w:cs="Times New Roman"/>
          <w:sz w:val="24"/>
          <w:szCs w:val="24"/>
          <w:lang w:val="en-IN"/>
        </w:rPr>
        <w:t>: Position the patient in the supine position with a slight left lateral decubitus position to bring the heart closer to the chest wall.</w:t>
      </w:r>
    </w:p>
    <w:p w14:paraId="49131221" w14:textId="77777777" w:rsidR="008268C4" w:rsidRPr="007612AC" w:rsidRDefault="008268C4" w:rsidP="008268C4">
      <w:pPr>
        <w:ind w:left="720"/>
        <w:rPr>
          <w:rFonts w:ascii="Times New Roman" w:hAnsi="Times New Roman" w:cs="Times New Roman"/>
          <w:sz w:val="24"/>
          <w:szCs w:val="24"/>
          <w:lang w:val="en-IN"/>
        </w:rPr>
      </w:pPr>
      <w:r w:rsidRPr="007612AC">
        <w:rPr>
          <w:rFonts w:ascii="Times New Roman" w:hAnsi="Times New Roman" w:cs="Times New Roman"/>
          <w:b/>
          <w:bCs/>
          <w:sz w:val="24"/>
          <w:szCs w:val="24"/>
          <w:lang w:val="en-IN"/>
        </w:rPr>
        <w:t>Probe Selection</w:t>
      </w:r>
      <w:r w:rsidRPr="007612AC">
        <w:rPr>
          <w:rFonts w:ascii="Times New Roman" w:hAnsi="Times New Roman" w:cs="Times New Roman"/>
          <w:sz w:val="24"/>
          <w:szCs w:val="24"/>
          <w:lang w:val="en-IN"/>
        </w:rPr>
        <w:t>: Use a low-frequency curvilinear or phased-array probe for better penetration.</w:t>
      </w:r>
    </w:p>
    <w:p w14:paraId="7BAB506E" w14:textId="77777777" w:rsidR="008268C4" w:rsidRPr="007612AC" w:rsidRDefault="008268C4" w:rsidP="008268C4">
      <w:pPr>
        <w:ind w:left="720"/>
        <w:rPr>
          <w:rFonts w:ascii="Times New Roman" w:hAnsi="Times New Roman" w:cs="Times New Roman"/>
          <w:sz w:val="24"/>
          <w:szCs w:val="24"/>
          <w:lang w:val="en-IN"/>
        </w:rPr>
      </w:pPr>
      <w:r w:rsidRPr="007612AC">
        <w:rPr>
          <w:rFonts w:ascii="Times New Roman" w:hAnsi="Times New Roman" w:cs="Times New Roman"/>
          <w:b/>
          <w:bCs/>
          <w:sz w:val="24"/>
          <w:szCs w:val="24"/>
          <w:lang w:val="en-IN"/>
        </w:rPr>
        <w:t>Probe Placement</w:t>
      </w:r>
      <w:r w:rsidRPr="007612AC">
        <w:rPr>
          <w:rFonts w:ascii="Times New Roman" w:hAnsi="Times New Roman" w:cs="Times New Roman"/>
          <w:sz w:val="24"/>
          <w:szCs w:val="24"/>
          <w:lang w:val="en-IN"/>
        </w:rPr>
        <w:t>: Place the probe in the subxiphoid area, just below the xiphoid process, and slide it caudally towards the liver to obtain a clear view of the left ventricle.</w:t>
      </w:r>
    </w:p>
    <w:p w14:paraId="763980FF" w14:textId="77777777" w:rsidR="008268C4" w:rsidRPr="007612AC" w:rsidRDefault="008268C4" w:rsidP="008268C4">
      <w:pPr>
        <w:ind w:left="720"/>
        <w:rPr>
          <w:rFonts w:ascii="Times New Roman" w:hAnsi="Times New Roman" w:cs="Times New Roman"/>
          <w:sz w:val="24"/>
          <w:szCs w:val="24"/>
          <w:lang w:val="en-IN"/>
        </w:rPr>
      </w:pPr>
      <w:r w:rsidRPr="007612AC">
        <w:rPr>
          <w:rFonts w:ascii="Times New Roman" w:hAnsi="Times New Roman" w:cs="Times New Roman"/>
          <w:b/>
          <w:bCs/>
          <w:sz w:val="24"/>
          <w:szCs w:val="24"/>
          <w:lang w:val="en-IN"/>
        </w:rPr>
        <w:t>Measure Left Ventricular Outflow Tract (LVOT) Diameter</w:t>
      </w:r>
      <w:r w:rsidRPr="007612AC">
        <w:rPr>
          <w:rFonts w:ascii="Times New Roman" w:hAnsi="Times New Roman" w:cs="Times New Roman"/>
          <w:sz w:val="24"/>
          <w:szCs w:val="24"/>
          <w:lang w:val="en-IN"/>
        </w:rPr>
        <w:t>: Identify the LVOT in the parasternal long-axis view and measure its diameter.</w:t>
      </w:r>
    </w:p>
    <w:p w14:paraId="1716AC5A" w14:textId="77777777" w:rsidR="008268C4" w:rsidRPr="007612AC" w:rsidRDefault="008268C4" w:rsidP="008268C4">
      <w:pPr>
        <w:ind w:left="720"/>
        <w:rPr>
          <w:rFonts w:ascii="Times New Roman" w:hAnsi="Times New Roman" w:cs="Times New Roman"/>
          <w:sz w:val="24"/>
          <w:szCs w:val="24"/>
          <w:lang w:val="en-IN"/>
        </w:rPr>
      </w:pPr>
      <w:r w:rsidRPr="007612AC">
        <w:rPr>
          <w:rFonts w:ascii="Times New Roman" w:hAnsi="Times New Roman" w:cs="Times New Roman"/>
          <w:b/>
          <w:bCs/>
          <w:sz w:val="24"/>
          <w:szCs w:val="24"/>
          <w:lang w:val="en-IN"/>
        </w:rPr>
        <w:t>Measure LVOT Velocity Time Integral (VTI)</w:t>
      </w:r>
      <w:r w:rsidRPr="007612AC">
        <w:rPr>
          <w:rFonts w:ascii="Times New Roman" w:hAnsi="Times New Roman" w:cs="Times New Roman"/>
          <w:sz w:val="24"/>
          <w:szCs w:val="24"/>
          <w:lang w:val="en-IN"/>
        </w:rPr>
        <w:t>: Use pulse wave Doppler to measure the velocity of blood flow through the LVOT and calculate the VTI.</w:t>
      </w:r>
    </w:p>
    <w:p w14:paraId="5BDEB9F5" w14:textId="77777777" w:rsidR="008268C4" w:rsidRPr="007612AC" w:rsidRDefault="008268C4" w:rsidP="008268C4">
      <w:pPr>
        <w:ind w:left="720"/>
        <w:rPr>
          <w:rFonts w:ascii="Times New Roman" w:hAnsi="Times New Roman" w:cs="Times New Roman"/>
          <w:sz w:val="24"/>
          <w:szCs w:val="24"/>
          <w:lang w:val="en-IN"/>
        </w:rPr>
      </w:pPr>
      <w:r w:rsidRPr="007612AC">
        <w:rPr>
          <w:rFonts w:ascii="Times New Roman" w:hAnsi="Times New Roman" w:cs="Times New Roman"/>
          <w:b/>
          <w:bCs/>
          <w:sz w:val="24"/>
          <w:szCs w:val="24"/>
          <w:lang w:val="en-IN"/>
        </w:rPr>
        <w:lastRenderedPageBreak/>
        <w:t>Calculate Stroke Volume (SV)</w:t>
      </w:r>
      <w:r w:rsidRPr="007612AC">
        <w:rPr>
          <w:rFonts w:ascii="Times New Roman" w:hAnsi="Times New Roman" w:cs="Times New Roman"/>
          <w:sz w:val="24"/>
          <w:szCs w:val="24"/>
          <w:lang w:val="en-IN"/>
        </w:rPr>
        <w:t>: Multiply the LVOT diameter squared by the VTI and a constant (0.785) to calculate the stroke volume.</w:t>
      </w:r>
    </w:p>
    <w:p w14:paraId="0A90CDDD" w14:textId="77777777" w:rsidR="008268C4" w:rsidRDefault="008268C4" w:rsidP="008268C4">
      <w:pPr>
        <w:ind w:left="720"/>
        <w:rPr>
          <w:rFonts w:ascii="Times New Roman" w:hAnsi="Times New Roman" w:cs="Times New Roman"/>
          <w:sz w:val="24"/>
          <w:szCs w:val="24"/>
          <w:lang w:val="en-IN"/>
        </w:rPr>
      </w:pPr>
      <w:r w:rsidRPr="007612AC">
        <w:rPr>
          <w:rFonts w:ascii="Times New Roman" w:hAnsi="Times New Roman" w:cs="Times New Roman"/>
          <w:b/>
          <w:bCs/>
          <w:sz w:val="24"/>
          <w:szCs w:val="24"/>
          <w:lang w:val="en-IN"/>
        </w:rPr>
        <w:t>Calculate SVV</w:t>
      </w:r>
      <w:r w:rsidRPr="007612AC">
        <w:rPr>
          <w:rFonts w:ascii="Times New Roman" w:hAnsi="Times New Roman" w:cs="Times New Roman"/>
          <w:sz w:val="24"/>
          <w:szCs w:val="24"/>
          <w:lang w:val="en-IN"/>
        </w:rPr>
        <w:t xml:space="preserve">: </w:t>
      </w:r>
    </w:p>
    <w:p w14:paraId="7036534D" w14:textId="77777777" w:rsidR="008268C4" w:rsidRDefault="008268C4" w:rsidP="008268C4">
      <w:pPr>
        <w:ind w:left="720"/>
        <w:rPr>
          <w:rFonts w:ascii="Times New Roman" w:hAnsi="Times New Roman" w:cs="Times New Roman"/>
          <w:b/>
          <w:bCs/>
          <w:sz w:val="24"/>
          <w:szCs w:val="24"/>
          <w:vertAlign w:val="subscript"/>
        </w:rPr>
      </w:pPr>
      <w:r>
        <w:rPr>
          <w:rFonts w:ascii="Times New Roman" w:hAnsi="Times New Roman" w:cs="Times New Roman"/>
          <w:b/>
          <w:bCs/>
          <w:sz w:val="24"/>
          <w:szCs w:val="24"/>
          <w:lang w:val="en-IN"/>
        </w:rPr>
        <w:t xml:space="preserve">           </w:t>
      </w:r>
      <w:r w:rsidRPr="007612AC">
        <w:rPr>
          <w:rFonts w:ascii="Times New Roman" w:hAnsi="Times New Roman" w:cs="Times New Roman"/>
          <w:b/>
          <w:bCs/>
          <w:sz w:val="24"/>
          <w:szCs w:val="24"/>
        </w:rPr>
        <w:t>SVV (%) = (</w:t>
      </w:r>
      <w:proofErr w:type="spellStart"/>
      <w:r w:rsidRPr="007612AC">
        <w:rPr>
          <w:rFonts w:ascii="Times New Roman" w:hAnsi="Times New Roman" w:cs="Times New Roman"/>
          <w:b/>
          <w:bCs/>
          <w:sz w:val="24"/>
          <w:szCs w:val="24"/>
        </w:rPr>
        <w:t>SV</w:t>
      </w:r>
      <w:r w:rsidRPr="007612AC">
        <w:rPr>
          <w:rFonts w:ascii="Times New Roman" w:hAnsi="Times New Roman" w:cs="Times New Roman"/>
          <w:b/>
          <w:bCs/>
          <w:sz w:val="24"/>
          <w:szCs w:val="24"/>
          <w:vertAlign w:val="subscript"/>
        </w:rPr>
        <w:t>max</w:t>
      </w:r>
      <w:proofErr w:type="spellEnd"/>
      <w:r w:rsidRPr="007612AC">
        <w:rPr>
          <w:rFonts w:ascii="Times New Roman" w:hAnsi="Times New Roman" w:cs="Times New Roman"/>
          <w:b/>
          <w:bCs/>
          <w:sz w:val="24"/>
          <w:szCs w:val="24"/>
        </w:rPr>
        <w:t xml:space="preserve"> - </w:t>
      </w:r>
      <w:proofErr w:type="spellStart"/>
      <w:r w:rsidRPr="007612AC">
        <w:rPr>
          <w:rFonts w:ascii="Times New Roman" w:hAnsi="Times New Roman" w:cs="Times New Roman"/>
          <w:b/>
          <w:bCs/>
          <w:sz w:val="24"/>
          <w:szCs w:val="24"/>
        </w:rPr>
        <w:t>SV</w:t>
      </w:r>
      <w:r w:rsidRPr="007612AC">
        <w:rPr>
          <w:rFonts w:ascii="Times New Roman" w:hAnsi="Times New Roman" w:cs="Times New Roman"/>
          <w:b/>
          <w:bCs/>
          <w:sz w:val="24"/>
          <w:szCs w:val="24"/>
          <w:vertAlign w:val="subscript"/>
        </w:rPr>
        <w:t>min</w:t>
      </w:r>
      <w:proofErr w:type="spellEnd"/>
      <w:r w:rsidRPr="007612AC">
        <w:rPr>
          <w:rFonts w:ascii="Times New Roman" w:hAnsi="Times New Roman" w:cs="Times New Roman"/>
          <w:b/>
          <w:bCs/>
          <w:sz w:val="24"/>
          <w:szCs w:val="24"/>
        </w:rPr>
        <w:t>)/</w:t>
      </w:r>
      <w:proofErr w:type="spellStart"/>
      <w:r w:rsidRPr="007612AC">
        <w:rPr>
          <w:rFonts w:ascii="Times New Roman" w:hAnsi="Times New Roman" w:cs="Times New Roman"/>
          <w:b/>
          <w:bCs/>
          <w:sz w:val="24"/>
          <w:szCs w:val="24"/>
        </w:rPr>
        <w:t>SV</w:t>
      </w:r>
      <w:r w:rsidRPr="007612AC">
        <w:rPr>
          <w:rFonts w:ascii="Times New Roman" w:hAnsi="Times New Roman" w:cs="Times New Roman"/>
          <w:b/>
          <w:bCs/>
          <w:sz w:val="24"/>
          <w:szCs w:val="24"/>
          <w:vertAlign w:val="subscript"/>
        </w:rPr>
        <w:t>mean</w:t>
      </w:r>
      <w:proofErr w:type="spellEnd"/>
    </w:p>
    <w:p w14:paraId="6F269DC4" w14:textId="77777777" w:rsidR="008268C4" w:rsidRPr="007612AC" w:rsidRDefault="008268C4" w:rsidP="008268C4">
      <w:pPr>
        <w:numPr>
          <w:ilvl w:val="0"/>
          <w:numId w:val="123"/>
        </w:numPr>
        <w:rPr>
          <w:rFonts w:ascii="Times New Roman" w:hAnsi="Times New Roman" w:cs="Times New Roman"/>
          <w:sz w:val="24"/>
          <w:szCs w:val="24"/>
          <w:lang w:val="en-IN"/>
        </w:rPr>
      </w:pPr>
      <w:proofErr w:type="spellStart"/>
      <w:r w:rsidRPr="007612AC">
        <w:rPr>
          <w:rFonts w:ascii="Times New Roman" w:hAnsi="Times New Roman" w:cs="Times New Roman"/>
          <w:b/>
          <w:bCs/>
          <w:sz w:val="24"/>
          <w:szCs w:val="24"/>
          <w:lang w:val="en-IN"/>
        </w:rPr>
        <w:t>SVmax</w:t>
      </w:r>
      <w:proofErr w:type="spellEnd"/>
      <w:r w:rsidRPr="007612AC">
        <w:rPr>
          <w:rFonts w:ascii="Times New Roman" w:hAnsi="Times New Roman" w:cs="Times New Roman"/>
          <w:sz w:val="24"/>
          <w:szCs w:val="24"/>
          <w:lang w:val="en-IN"/>
        </w:rPr>
        <w:t>: is the mean of the four highest SV values during a 30-second period</w:t>
      </w:r>
    </w:p>
    <w:p w14:paraId="377F5E84" w14:textId="77777777" w:rsidR="008268C4" w:rsidRPr="007612AC" w:rsidRDefault="008268C4" w:rsidP="008268C4">
      <w:pPr>
        <w:numPr>
          <w:ilvl w:val="0"/>
          <w:numId w:val="123"/>
        </w:numPr>
        <w:rPr>
          <w:rFonts w:ascii="Times New Roman" w:hAnsi="Times New Roman" w:cs="Times New Roman"/>
          <w:sz w:val="24"/>
          <w:szCs w:val="24"/>
          <w:lang w:val="en-IN"/>
        </w:rPr>
      </w:pPr>
      <w:proofErr w:type="spellStart"/>
      <w:r w:rsidRPr="007612AC">
        <w:rPr>
          <w:rFonts w:ascii="Times New Roman" w:hAnsi="Times New Roman" w:cs="Times New Roman"/>
          <w:b/>
          <w:bCs/>
          <w:sz w:val="24"/>
          <w:szCs w:val="24"/>
          <w:lang w:val="en-IN"/>
        </w:rPr>
        <w:t>SVmin</w:t>
      </w:r>
      <w:proofErr w:type="spellEnd"/>
      <w:r w:rsidRPr="007612AC">
        <w:rPr>
          <w:rFonts w:ascii="Times New Roman" w:hAnsi="Times New Roman" w:cs="Times New Roman"/>
          <w:sz w:val="24"/>
          <w:szCs w:val="24"/>
          <w:lang w:val="en-IN"/>
        </w:rPr>
        <w:t>: is the mean of the four lowest SV values during a 30-second period</w:t>
      </w:r>
    </w:p>
    <w:p w14:paraId="2C59C09A" w14:textId="77777777" w:rsidR="008268C4" w:rsidRPr="007612AC" w:rsidRDefault="008268C4" w:rsidP="008268C4">
      <w:pPr>
        <w:numPr>
          <w:ilvl w:val="0"/>
          <w:numId w:val="123"/>
        </w:numPr>
        <w:rPr>
          <w:rFonts w:ascii="Times New Roman" w:hAnsi="Times New Roman" w:cs="Times New Roman"/>
          <w:sz w:val="24"/>
          <w:szCs w:val="24"/>
          <w:lang w:val="en-IN"/>
        </w:rPr>
      </w:pPr>
      <w:proofErr w:type="spellStart"/>
      <w:r w:rsidRPr="007612AC">
        <w:rPr>
          <w:rFonts w:ascii="Times New Roman" w:hAnsi="Times New Roman" w:cs="Times New Roman"/>
          <w:b/>
          <w:bCs/>
          <w:sz w:val="24"/>
          <w:szCs w:val="24"/>
          <w:lang w:val="en-IN"/>
        </w:rPr>
        <w:t>SVmean</w:t>
      </w:r>
      <w:proofErr w:type="spellEnd"/>
      <w:r w:rsidRPr="007612AC">
        <w:rPr>
          <w:rFonts w:ascii="Times New Roman" w:hAnsi="Times New Roman" w:cs="Times New Roman"/>
          <w:sz w:val="24"/>
          <w:szCs w:val="24"/>
          <w:lang w:val="en-IN"/>
        </w:rPr>
        <w:t>: is the average SV value during the 30-second period</w:t>
      </w:r>
    </w:p>
    <w:p w14:paraId="0A3E94D6" w14:textId="77777777" w:rsidR="008268C4" w:rsidRPr="007612AC" w:rsidRDefault="008268C4" w:rsidP="008268C4">
      <w:pPr>
        <w:rPr>
          <w:rFonts w:ascii="Times New Roman" w:hAnsi="Times New Roman" w:cs="Times New Roman"/>
          <w:b/>
          <w:bCs/>
          <w:sz w:val="24"/>
          <w:szCs w:val="24"/>
          <w:lang w:val="en-IN"/>
        </w:rPr>
      </w:pPr>
      <w:r>
        <w:rPr>
          <w:rFonts w:ascii="Times New Roman" w:hAnsi="Times New Roman" w:cs="Times New Roman"/>
          <w:sz w:val="24"/>
          <w:szCs w:val="24"/>
          <w:lang w:val="en-IN"/>
        </w:rPr>
        <w:t xml:space="preserve">           </w:t>
      </w:r>
      <w:r w:rsidRPr="007612AC">
        <w:rPr>
          <w:rFonts w:ascii="Times New Roman" w:hAnsi="Times New Roman" w:cs="Times New Roman"/>
          <w:b/>
          <w:bCs/>
          <w:sz w:val="24"/>
          <w:szCs w:val="24"/>
          <w:lang w:val="en-IN"/>
        </w:rPr>
        <w:t>Interpretation of SVV</w:t>
      </w:r>
    </w:p>
    <w:p w14:paraId="1DE094C2" w14:textId="77777777" w:rsidR="008268C4" w:rsidRPr="007612AC" w:rsidRDefault="008268C4" w:rsidP="008268C4">
      <w:pPr>
        <w:numPr>
          <w:ilvl w:val="0"/>
          <w:numId w:val="122"/>
        </w:numPr>
        <w:rPr>
          <w:rFonts w:ascii="Times New Roman" w:hAnsi="Times New Roman" w:cs="Times New Roman"/>
          <w:sz w:val="24"/>
          <w:szCs w:val="24"/>
          <w:lang w:val="en-IN"/>
        </w:rPr>
      </w:pPr>
      <w:r w:rsidRPr="007612AC">
        <w:rPr>
          <w:rFonts w:ascii="Times New Roman" w:hAnsi="Times New Roman" w:cs="Times New Roman"/>
          <w:b/>
          <w:bCs/>
          <w:sz w:val="24"/>
          <w:szCs w:val="24"/>
          <w:lang w:val="en-IN"/>
        </w:rPr>
        <w:t>SVV &gt; 13%</w:t>
      </w:r>
      <w:r w:rsidRPr="007612AC">
        <w:rPr>
          <w:rFonts w:ascii="Times New Roman" w:hAnsi="Times New Roman" w:cs="Times New Roman"/>
          <w:sz w:val="24"/>
          <w:szCs w:val="24"/>
          <w:lang w:val="en-IN"/>
        </w:rPr>
        <w:t>: Indicates a high likelihood of fluid responsiveness. The patient may benefit from additional fluid administration.</w:t>
      </w:r>
    </w:p>
    <w:p w14:paraId="4BB7A719" w14:textId="77777777" w:rsidR="008268C4" w:rsidRPr="007612AC" w:rsidRDefault="008268C4" w:rsidP="008268C4">
      <w:pPr>
        <w:numPr>
          <w:ilvl w:val="0"/>
          <w:numId w:val="122"/>
        </w:numPr>
        <w:rPr>
          <w:rFonts w:ascii="Times New Roman" w:hAnsi="Times New Roman" w:cs="Times New Roman"/>
          <w:sz w:val="24"/>
          <w:szCs w:val="24"/>
          <w:lang w:val="en-IN"/>
        </w:rPr>
      </w:pPr>
      <w:r w:rsidRPr="007612AC">
        <w:rPr>
          <w:rFonts w:ascii="Times New Roman" w:hAnsi="Times New Roman" w:cs="Times New Roman"/>
          <w:b/>
          <w:bCs/>
          <w:sz w:val="24"/>
          <w:szCs w:val="24"/>
          <w:lang w:val="en-IN"/>
        </w:rPr>
        <w:t>SVV ≤ 13%</w:t>
      </w:r>
      <w:r w:rsidRPr="007612AC">
        <w:rPr>
          <w:rFonts w:ascii="Times New Roman" w:hAnsi="Times New Roman" w:cs="Times New Roman"/>
          <w:sz w:val="24"/>
          <w:szCs w:val="24"/>
          <w:lang w:val="en-IN"/>
        </w:rPr>
        <w:t>: Suggests that the patient is less likely to be fluid responsive. Caution should be exercised with further fluid administration.</w:t>
      </w:r>
    </w:p>
    <w:p w14:paraId="5F925501" w14:textId="77777777" w:rsidR="008268C4" w:rsidRPr="007612AC" w:rsidRDefault="008268C4" w:rsidP="008268C4">
      <w:pPr>
        <w:ind w:left="900"/>
        <w:rPr>
          <w:rFonts w:ascii="Times New Roman" w:hAnsi="Times New Roman" w:cs="Times New Roman"/>
          <w:sz w:val="24"/>
          <w:szCs w:val="24"/>
          <w:lang w:val="en-IN"/>
        </w:rPr>
      </w:pPr>
      <w:r w:rsidRPr="007612AC">
        <w:rPr>
          <w:rFonts w:ascii="Times New Roman" w:hAnsi="Times New Roman" w:cs="Times New Roman"/>
          <w:sz w:val="24"/>
          <w:szCs w:val="24"/>
          <w:lang w:val="en-IN"/>
        </w:rPr>
        <w:t>Using POCUS to measure SVV provides a non-invasive, rapid, and accurate method to assess fluid responsiveness in septic shock patients, helping guide fluid therapy and improve patient outcomes.</w:t>
      </w:r>
    </w:p>
    <w:p w14:paraId="0BD3E8EC" w14:textId="77777777" w:rsidR="008268C4" w:rsidRPr="008D74BE" w:rsidRDefault="008268C4" w:rsidP="008268C4">
      <w:pPr>
        <w:ind w:left="900"/>
        <w:rPr>
          <w:rFonts w:ascii="Times New Roman" w:hAnsi="Times New Roman" w:cs="Times New Roman"/>
          <w:b/>
          <w:bCs/>
          <w:sz w:val="24"/>
          <w:szCs w:val="24"/>
          <w:lang w:val="en-IN"/>
        </w:rPr>
      </w:pPr>
    </w:p>
    <w:p w14:paraId="5B9B6C3E" w14:textId="77777777" w:rsidR="008268C4" w:rsidRPr="007E1F3D" w:rsidRDefault="008268C4" w:rsidP="008268C4">
      <w:pPr>
        <w:numPr>
          <w:ilvl w:val="0"/>
          <w:numId w:val="118"/>
        </w:numPr>
        <w:tabs>
          <w:tab w:val="num" w:pos="720"/>
        </w:tabs>
        <w:rPr>
          <w:rFonts w:ascii="Times New Roman" w:hAnsi="Times New Roman" w:cs="Times New Roman"/>
          <w:b/>
          <w:bCs/>
          <w:sz w:val="24"/>
          <w:szCs w:val="24"/>
          <w:lang w:val="en-IN"/>
        </w:rPr>
      </w:pPr>
      <w:r w:rsidRPr="008D74BE">
        <w:rPr>
          <w:rFonts w:ascii="Times New Roman" w:hAnsi="Times New Roman" w:cs="Times New Roman"/>
          <w:b/>
          <w:bCs/>
          <w:sz w:val="24"/>
          <w:szCs w:val="24"/>
          <w:lang w:val="en-IN"/>
        </w:rPr>
        <w:t>End-Expiratory Occlusion Test (EEOT</w:t>
      </w:r>
      <w:r w:rsidRPr="008D74BE">
        <w:rPr>
          <w:rFonts w:ascii="Times New Roman" w:hAnsi="Times New Roman" w:cs="Times New Roman"/>
          <w:sz w:val="24"/>
          <w:szCs w:val="24"/>
          <w:lang w:val="en-IN"/>
        </w:rPr>
        <w:t xml:space="preserve">): </w:t>
      </w:r>
    </w:p>
    <w:p w14:paraId="74945D70" w14:textId="77777777" w:rsidR="008268C4" w:rsidRDefault="008268C4" w:rsidP="008268C4">
      <w:pPr>
        <w:ind w:left="900"/>
        <w:rPr>
          <w:rFonts w:ascii="Times New Roman" w:hAnsi="Times New Roman" w:cs="Times New Roman"/>
          <w:sz w:val="24"/>
          <w:szCs w:val="24"/>
        </w:rPr>
      </w:pPr>
      <w:r w:rsidRPr="008D74BE">
        <w:rPr>
          <w:rFonts w:ascii="Times New Roman" w:hAnsi="Times New Roman" w:cs="Times New Roman"/>
          <w:sz w:val="24"/>
          <w:szCs w:val="24"/>
          <w:lang w:val="en-IN"/>
        </w:rPr>
        <w:t xml:space="preserve">Measures the change in pulse pressure or cardiac output when the expiratory phase of ventilation is </w:t>
      </w:r>
      <w:proofErr w:type="gramStart"/>
      <w:r w:rsidRPr="008D74BE">
        <w:rPr>
          <w:rFonts w:ascii="Times New Roman" w:hAnsi="Times New Roman" w:cs="Times New Roman"/>
          <w:sz w:val="24"/>
          <w:szCs w:val="24"/>
          <w:lang w:val="en-IN"/>
        </w:rPr>
        <w:t>occluded</w:t>
      </w:r>
      <w:r w:rsidRPr="008D74BE">
        <w:rPr>
          <w:rFonts w:ascii="Times New Roman" w:hAnsi="Times New Roman" w:cs="Times New Roman"/>
          <w:b/>
          <w:bCs/>
          <w:sz w:val="24"/>
          <w:szCs w:val="24"/>
          <w:lang w:val="en-IN"/>
        </w:rPr>
        <w:t>.</w:t>
      </w:r>
      <w:r w:rsidRPr="007E1F3D">
        <w:rPr>
          <w:rFonts w:ascii="Times New Roman" w:hAnsi="Times New Roman" w:cs="Times New Roman"/>
          <w:sz w:val="24"/>
          <w:szCs w:val="24"/>
        </w:rPr>
        <w:t>The</w:t>
      </w:r>
      <w:proofErr w:type="gramEnd"/>
      <w:r w:rsidRPr="007E1F3D">
        <w:rPr>
          <w:rFonts w:ascii="Times New Roman" w:hAnsi="Times New Roman" w:cs="Times New Roman"/>
          <w:sz w:val="24"/>
          <w:szCs w:val="24"/>
        </w:rPr>
        <w:t xml:space="preserve"> end-expiratory occlusion (EEO) test is a method used to assess fluid responsiveness in septic patients, particularly those who are mechanically ventilated. This test involves temporarily halting mechanical ventilation at the end of expiration to observe changes in cardiac output (COP) or other hemodynamic parameters.</w:t>
      </w:r>
    </w:p>
    <w:p w14:paraId="7AD1867F" w14:textId="77777777" w:rsidR="008268C4" w:rsidRDefault="008268C4" w:rsidP="008268C4">
      <w:pPr>
        <w:ind w:left="900"/>
        <w:rPr>
          <w:rFonts w:ascii="Times New Roman" w:hAnsi="Times New Roman" w:cs="Times New Roman"/>
          <w:sz w:val="24"/>
          <w:szCs w:val="24"/>
        </w:rPr>
      </w:pPr>
      <w:r w:rsidRPr="007E1F3D">
        <w:rPr>
          <w:rFonts w:ascii="Times New Roman" w:hAnsi="Times New Roman" w:cs="Times New Roman"/>
          <w:sz w:val="24"/>
          <w:szCs w:val="24"/>
        </w:rPr>
        <w:t>The EEO test may not be feasible in all patients, particularly those with spontaneous breathing activity or arrhythmias, as these conditions can interfere with the test's accuracy</w:t>
      </w:r>
      <w:r>
        <w:rPr>
          <w:rFonts w:ascii="Times New Roman" w:hAnsi="Times New Roman" w:cs="Times New Roman"/>
          <w:sz w:val="24"/>
          <w:szCs w:val="24"/>
        </w:rPr>
        <w:t>.</w:t>
      </w:r>
      <w:r w:rsidRPr="007E1F3D">
        <w:rPr>
          <w:rFonts w:ascii="Times New Roman" w:hAnsi="Times New Roman" w:cs="Times New Roman"/>
          <w:sz w:val="24"/>
          <w:szCs w:val="24"/>
          <w:vertAlign w:val="superscript"/>
        </w:rPr>
        <w:t>21</w:t>
      </w:r>
      <w:r w:rsidRPr="007E1F3D">
        <w:rPr>
          <w:rFonts w:ascii="Times New Roman" w:hAnsi="Times New Roman" w:cs="Times New Roman"/>
          <w:sz w:val="24"/>
          <w:szCs w:val="24"/>
        </w:rPr>
        <w:t> </w:t>
      </w:r>
    </w:p>
    <w:p w14:paraId="5321BD3B" w14:textId="77777777" w:rsidR="008268C4" w:rsidRPr="00C42AD1" w:rsidRDefault="008268C4" w:rsidP="008268C4">
      <w:pPr>
        <w:ind w:left="900"/>
        <w:rPr>
          <w:rFonts w:ascii="Times New Roman" w:hAnsi="Times New Roman" w:cs="Times New Roman"/>
          <w:sz w:val="24"/>
          <w:szCs w:val="24"/>
          <w:vertAlign w:val="superscript"/>
        </w:rPr>
      </w:pPr>
      <w:r w:rsidRPr="007E1F3D">
        <w:rPr>
          <w:rFonts w:ascii="Times New Roman" w:hAnsi="Times New Roman" w:cs="Times New Roman"/>
          <w:sz w:val="24"/>
          <w:szCs w:val="24"/>
        </w:rPr>
        <w:t>Variations in blood pressure in response to changes in positive end-expiratory pressure do not reliably reflect fluid responsiveness, indicating that the EEO test should be used cautiously and in conjunction with other assessments</w:t>
      </w:r>
      <w:r>
        <w:rPr>
          <w:rFonts w:ascii="Times New Roman" w:hAnsi="Times New Roman" w:cs="Times New Roman"/>
          <w:sz w:val="24"/>
          <w:szCs w:val="24"/>
        </w:rPr>
        <w:t>.</w:t>
      </w:r>
      <w:r w:rsidRPr="007E1F3D">
        <w:rPr>
          <w:rFonts w:ascii="Times New Roman" w:hAnsi="Times New Roman" w:cs="Times New Roman"/>
          <w:sz w:val="24"/>
          <w:szCs w:val="24"/>
          <w:vertAlign w:val="superscript"/>
        </w:rPr>
        <w:t>22</w:t>
      </w:r>
    </w:p>
    <w:p w14:paraId="50656D74" w14:textId="77777777" w:rsidR="008268C4" w:rsidRDefault="008268C4" w:rsidP="008268C4">
      <w:pPr>
        <w:pStyle w:val="ListParagraph"/>
        <w:numPr>
          <w:ilvl w:val="0"/>
          <w:numId w:val="118"/>
        </w:numPr>
        <w:rPr>
          <w:rFonts w:ascii="Times New Roman" w:hAnsi="Times New Roman" w:cs="Times New Roman"/>
          <w:b/>
          <w:bCs/>
          <w:sz w:val="24"/>
          <w:szCs w:val="24"/>
        </w:rPr>
      </w:pPr>
      <w:r w:rsidRPr="007E1F3D">
        <w:rPr>
          <w:rFonts w:ascii="Times New Roman" w:hAnsi="Times New Roman" w:cs="Times New Roman"/>
          <w:b/>
          <w:bCs/>
          <w:sz w:val="24"/>
          <w:szCs w:val="24"/>
        </w:rPr>
        <w:t>Velocity Time Integral</w:t>
      </w:r>
    </w:p>
    <w:p w14:paraId="5E24DFFE" w14:textId="77777777" w:rsidR="008268C4" w:rsidRPr="007E1F3D" w:rsidRDefault="008268C4" w:rsidP="008268C4">
      <w:pPr>
        <w:rPr>
          <w:rFonts w:ascii="Times New Roman" w:hAnsi="Times New Roman" w:cs="Times New Roman"/>
          <w:sz w:val="24"/>
          <w:szCs w:val="24"/>
          <w:lang w:val="en-IN"/>
        </w:rPr>
      </w:pPr>
      <w:r w:rsidRPr="007E1F3D">
        <w:rPr>
          <w:rFonts w:ascii="Times New Roman" w:hAnsi="Times New Roman" w:cs="Times New Roman"/>
          <w:sz w:val="24"/>
          <w:szCs w:val="24"/>
        </w:rPr>
        <w:lastRenderedPageBreak/>
        <w:t xml:space="preserve">                </w:t>
      </w:r>
      <w:r w:rsidRPr="007E1F3D">
        <w:rPr>
          <w:rFonts w:ascii="Times New Roman" w:hAnsi="Times New Roman" w:cs="Times New Roman"/>
          <w:sz w:val="24"/>
          <w:szCs w:val="24"/>
          <w:lang w:val="en-IN"/>
        </w:rPr>
        <w:t>Velocity Time Integral (VTI) measurement using ultrasound is a valuable tool for assessing fluid responsiveness in critically ill patients, including those with sepsis. Here's how to measure VTI and use it to assess fluid responsiveness:</w:t>
      </w:r>
    </w:p>
    <w:p w14:paraId="47B1FFD8" w14:textId="77777777" w:rsidR="008268C4" w:rsidRPr="007E1F3D" w:rsidRDefault="008268C4" w:rsidP="008268C4">
      <w:pPr>
        <w:rPr>
          <w:rFonts w:ascii="Times New Roman" w:hAnsi="Times New Roman" w:cs="Times New Roman"/>
          <w:sz w:val="24"/>
          <w:szCs w:val="24"/>
          <w:lang w:val="en-IN"/>
        </w:rPr>
      </w:pPr>
      <w:r w:rsidRPr="007E1F3D">
        <w:rPr>
          <w:rFonts w:ascii="Times New Roman" w:hAnsi="Times New Roman" w:cs="Times New Roman"/>
          <w:sz w:val="24"/>
          <w:szCs w:val="24"/>
          <w:lang w:val="en-IN"/>
        </w:rPr>
        <w:t>Steps to Measure VTI Using Ultrasound</w:t>
      </w:r>
    </w:p>
    <w:p w14:paraId="12B0E2E1" w14:textId="77777777" w:rsidR="008268C4" w:rsidRPr="007E1F3D" w:rsidRDefault="008268C4" w:rsidP="008268C4">
      <w:pPr>
        <w:ind w:left="720"/>
        <w:rPr>
          <w:rFonts w:ascii="Times New Roman" w:hAnsi="Times New Roman" w:cs="Times New Roman"/>
          <w:sz w:val="24"/>
          <w:szCs w:val="24"/>
          <w:lang w:val="en-IN"/>
        </w:rPr>
      </w:pPr>
      <w:r w:rsidRPr="007E1F3D">
        <w:rPr>
          <w:rFonts w:ascii="Times New Roman" w:hAnsi="Times New Roman" w:cs="Times New Roman"/>
          <w:b/>
          <w:bCs/>
          <w:sz w:val="24"/>
          <w:szCs w:val="24"/>
          <w:lang w:val="en-IN"/>
        </w:rPr>
        <w:t>Patient Positioning</w:t>
      </w:r>
      <w:r w:rsidRPr="007E1F3D">
        <w:rPr>
          <w:rFonts w:ascii="Times New Roman" w:hAnsi="Times New Roman" w:cs="Times New Roman"/>
          <w:sz w:val="24"/>
          <w:szCs w:val="24"/>
          <w:lang w:val="en-IN"/>
        </w:rPr>
        <w:t>: Position the patient in the supine position with a slight left lateral decubitus position to bring the heart closer to the chest wall.</w:t>
      </w:r>
    </w:p>
    <w:p w14:paraId="26FC8A50" w14:textId="77777777" w:rsidR="008268C4" w:rsidRPr="007E1F3D" w:rsidRDefault="008268C4" w:rsidP="008268C4">
      <w:pPr>
        <w:ind w:left="720"/>
        <w:rPr>
          <w:rFonts w:ascii="Times New Roman" w:hAnsi="Times New Roman" w:cs="Times New Roman"/>
          <w:sz w:val="24"/>
          <w:szCs w:val="24"/>
          <w:lang w:val="en-IN"/>
        </w:rPr>
      </w:pPr>
      <w:r w:rsidRPr="007E1F3D">
        <w:rPr>
          <w:rFonts w:ascii="Times New Roman" w:hAnsi="Times New Roman" w:cs="Times New Roman"/>
          <w:b/>
          <w:bCs/>
          <w:sz w:val="24"/>
          <w:szCs w:val="24"/>
          <w:lang w:val="en-IN"/>
        </w:rPr>
        <w:t>Probe Selection</w:t>
      </w:r>
      <w:r w:rsidRPr="007E1F3D">
        <w:rPr>
          <w:rFonts w:ascii="Times New Roman" w:hAnsi="Times New Roman" w:cs="Times New Roman"/>
          <w:sz w:val="24"/>
          <w:szCs w:val="24"/>
          <w:lang w:val="en-IN"/>
        </w:rPr>
        <w:t>: Use a low-frequency phased-array or curvilinear probe.</w:t>
      </w:r>
    </w:p>
    <w:p w14:paraId="4152D7DC" w14:textId="77777777" w:rsidR="008268C4" w:rsidRPr="007E1F3D" w:rsidRDefault="008268C4" w:rsidP="008268C4">
      <w:pPr>
        <w:ind w:left="720"/>
        <w:rPr>
          <w:rFonts w:ascii="Times New Roman" w:hAnsi="Times New Roman" w:cs="Times New Roman"/>
          <w:sz w:val="24"/>
          <w:szCs w:val="24"/>
          <w:lang w:val="en-IN"/>
        </w:rPr>
      </w:pPr>
      <w:r w:rsidRPr="007E1F3D">
        <w:rPr>
          <w:rFonts w:ascii="Times New Roman" w:hAnsi="Times New Roman" w:cs="Times New Roman"/>
          <w:b/>
          <w:bCs/>
          <w:sz w:val="24"/>
          <w:szCs w:val="24"/>
          <w:lang w:val="en-IN"/>
        </w:rPr>
        <w:t>Probe Placement</w:t>
      </w:r>
      <w:r w:rsidRPr="007E1F3D">
        <w:rPr>
          <w:rFonts w:ascii="Times New Roman" w:hAnsi="Times New Roman" w:cs="Times New Roman"/>
          <w:sz w:val="24"/>
          <w:szCs w:val="24"/>
          <w:lang w:val="en-IN"/>
        </w:rPr>
        <w:t>: Place the probe in the parasternal long-axis view to visualize the left ventricular outflow tract (LVOT).</w:t>
      </w:r>
    </w:p>
    <w:p w14:paraId="222FE0A0" w14:textId="77777777" w:rsidR="008268C4" w:rsidRPr="007E1F3D" w:rsidRDefault="008268C4" w:rsidP="008268C4">
      <w:pPr>
        <w:ind w:left="720"/>
        <w:rPr>
          <w:rFonts w:ascii="Times New Roman" w:hAnsi="Times New Roman" w:cs="Times New Roman"/>
          <w:sz w:val="24"/>
          <w:szCs w:val="24"/>
          <w:lang w:val="en-IN"/>
        </w:rPr>
      </w:pPr>
      <w:r w:rsidRPr="007E1F3D">
        <w:rPr>
          <w:rFonts w:ascii="Times New Roman" w:hAnsi="Times New Roman" w:cs="Times New Roman"/>
          <w:b/>
          <w:bCs/>
          <w:sz w:val="24"/>
          <w:szCs w:val="24"/>
          <w:lang w:val="en-IN"/>
        </w:rPr>
        <w:t>Obtain Apical View</w:t>
      </w:r>
      <w:r w:rsidRPr="007E1F3D">
        <w:rPr>
          <w:rFonts w:ascii="Times New Roman" w:hAnsi="Times New Roman" w:cs="Times New Roman"/>
          <w:sz w:val="24"/>
          <w:szCs w:val="24"/>
          <w:lang w:val="en-IN"/>
        </w:rPr>
        <w:t>: Adjust the probe to get an apical 5-chamber or 3-chamber view to visualize the LVOT.</w:t>
      </w:r>
    </w:p>
    <w:p w14:paraId="21C91B77" w14:textId="77777777" w:rsidR="008268C4" w:rsidRPr="007E1F3D" w:rsidRDefault="008268C4" w:rsidP="008268C4">
      <w:pPr>
        <w:ind w:left="720"/>
        <w:rPr>
          <w:rFonts w:ascii="Times New Roman" w:hAnsi="Times New Roman" w:cs="Times New Roman"/>
          <w:sz w:val="24"/>
          <w:szCs w:val="24"/>
          <w:lang w:val="en-IN"/>
        </w:rPr>
      </w:pPr>
      <w:r w:rsidRPr="007E1F3D">
        <w:rPr>
          <w:rFonts w:ascii="Times New Roman" w:hAnsi="Times New Roman" w:cs="Times New Roman"/>
          <w:b/>
          <w:bCs/>
          <w:sz w:val="24"/>
          <w:szCs w:val="24"/>
          <w:lang w:val="en-IN"/>
        </w:rPr>
        <w:t>Measure LVOT Diameter</w:t>
      </w:r>
      <w:r w:rsidRPr="007E1F3D">
        <w:rPr>
          <w:rFonts w:ascii="Times New Roman" w:hAnsi="Times New Roman" w:cs="Times New Roman"/>
          <w:sz w:val="24"/>
          <w:szCs w:val="24"/>
          <w:lang w:val="en-IN"/>
        </w:rPr>
        <w:t>: Measure the LVOT diameter in the parasternal long-axis view at the level of the aortic annulus.</w:t>
      </w:r>
    </w:p>
    <w:p w14:paraId="3B2F66B1" w14:textId="77777777" w:rsidR="008268C4" w:rsidRPr="007E1F3D" w:rsidRDefault="008268C4" w:rsidP="008268C4">
      <w:pPr>
        <w:ind w:left="720"/>
        <w:rPr>
          <w:rFonts w:ascii="Times New Roman" w:hAnsi="Times New Roman" w:cs="Times New Roman"/>
          <w:sz w:val="24"/>
          <w:szCs w:val="24"/>
          <w:lang w:val="en-IN"/>
        </w:rPr>
      </w:pPr>
      <w:r w:rsidRPr="007E1F3D">
        <w:rPr>
          <w:rFonts w:ascii="Times New Roman" w:hAnsi="Times New Roman" w:cs="Times New Roman"/>
          <w:b/>
          <w:bCs/>
          <w:sz w:val="24"/>
          <w:szCs w:val="24"/>
          <w:lang w:val="en-IN"/>
        </w:rPr>
        <w:t>Place Doppler Cursor</w:t>
      </w:r>
      <w:r w:rsidRPr="007E1F3D">
        <w:rPr>
          <w:rFonts w:ascii="Times New Roman" w:hAnsi="Times New Roman" w:cs="Times New Roman"/>
          <w:sz w:val="24"/>
          <w:szCs w:val="24"/>
          <w:lang w:val="en-IN"/>
        </w:rPr>
        <w:t>: Place the pulse wave Doppler cursor just below the aortic valve in the LVOT.</w:t>
      </w:r>
    </w:p>
    <w:p w14:paraId="24837290" w14:textId="77777777" w:rsidR="008268C4" w:rsidRPr="007E1F3D" w:rsidRDefault="008268C4" w:rsidP="008268C4">
      <w:pPr>
        <w:ind w:left="720"/>
        <w:rPr>
          <w:rFonts w:ascii="Times New Roman" w:hAnsi="Times New Roman" w:cs="Times New Roman"/>
          <w:sz w:val="24"/>
          <w:szCs w:val="24"/>
          <w:lang w:val="en-IN"/>
        </w:rPr>
      </w:pPr>
      <w:r w:rsidRPr="007E1F3D">
        <w:rPr>
          <w:rFonts w:ascii="Times New Roman" w:hAnsi="Times New Roman" w:cs="Times New Roman"/>
          <w:b/>
          <w:bCs/>
          <w:sz w:val="24"/>
          <w:szCs w:val="24"/>
          <w:lang w:val="en-IN"/>
        </w:rPr>
        <w:t>Obtain Doppler Waveform</w:t>
      </w:r>
      <w:r w:rsidRPr="007E1F3D">
        <w:rPr>
          <w:rFonts w:ascii="Times New Roman" w:hAnsi="Times New Roman" w:cs="Times New Roman"/>
          <w:sz w:val="24"/>
          <w:szCs w:val="24"/>
          <w:lang w:val="en-IN"/>
        </w:rPr>
        <w:t>: Record the Doppler waveform for at least 3 cardiac cycles. The VTI is the area under the curve of the Doppler velocity waveform.</w:t>
      </w:r>
    </w:p>
    <w:p w14:paraId="61CEC51E" w14:textId="77777777" w:rsidR="008268C4" w:rsidRPr="007E1F3D" w:rsidRDefault="008268C4" w:rsidP="008268C4">
      <w:pPr>
        <w:ind w:left="720"/>
        <w:rPr>
          <w:rFonts w:ascii="Times New Roman" w:hAnsi="Times New Roman" w:cs="Times New Roman"/>
          <w:sz w:val="24"/>
          <w:szCs w:val="24"/>
          <w:lang w:val="en-IN"/>
        </w:rPr>
      </w:pPr>
      <w:r w:rsidRPr="007E1F3D">
        <w:rPr>
          <w:rFonts w:ascii="Times New Roman" w:hAnsi="Times New Roman" w:cs="Times New Roman"/>
          <w:b/>
          <w:bCs/>
          <w:sz w:val="24"/>
          <w:szCs w:val="24"/>
          <w:lang w:val="en-IN"/>
        </w:rPr>
        <w:t>Calculate Stroke Volume (SV):</w:t>
      </w:r>
      <w:r w:rsidRPr="007E1F3D">
        <w:rPr>
          <w:rFonts w:ascii="Times New Roman" w:hAnsi="Times New Roman" w:cs="Times New Roman"/>
          <w:sz w:val="24"/>
          <w:szCs w:val="24"/>
          <w:lang w:val="en-IN"/>
        </w:rPr>
        <w:t xml:space="preserve"> Use the formula:</w:t>
      </w:r>
    </w:p>
    <w:p w14:paraId="546D02B0" w14:textId="77777777" w:rsidR="008268C4" w:rsidRDefault="008268C4" w:rsidP="008268C4">
      <w:pPr>
        <w:rPr>
          <w:rFonts w:ascii="Times New Roman" w:hAnsi="Times New Roman" w:cs="Times New Roman"/>
          <w:sz w:val="24"/>
          <w:szCs w:val="24"/>
          <w:lang w:val="en-IN"/>
        </w:rPr>
      </w:pPr>
      <w:r>
        <w:rPr>
          <w:rFonts w:ascii="Times New Roman" w:hAnsi="Times New Roman" w:cs="Times New Roman"/>
          <w:sz w:val="24"/>
          <w:szCs w:val="24"/>
          <w:lang w:val="en-IN"/>
        </w:rPr>
        <w:t xml:space="preserve">                                  SV= LVOT</w:t>
      </w:r>
      <w:r w:rsidRPr="007E1F3D">
        <w:rPr>
          <w:rFonts w:ascii="Times New Roman" w:hAnsi="Times New Roman" w:cs="Times New Roman"/>
          <w:sz w:val="24"/>
          <w:szCs w:val="24"/>
          <w:vertAlign w:val="superscript"/>
          <w:lang w:val="en-IN"/>
        </w:rPr>
        <w:t>2</w:t>
      </w:r>
      <w:r w:rsidRPr="007E1F3D">
        <w:rPr>
          <w:rFonts w:ascii="Times New Roman" w:hAnsi="Times New Roman" w:cs="Times New Roman"/>
          <w:sz w:val="24"/>
          <w:szCs w:val="24"/>
          <w:vertAlign w:val="subscript"/>
          <w:lang w:val="en-IN"/>
        </w:rPr>
        <w:t xml:space="preserve"> </w:t>
      </w:r>
      <w:proofErr w:type="gramStart"/>
      <w:r w:rsidRPr="007E1F3D">
        <w:rPr>
          <w:rFonts w:ascii="Times New Roman" w:hAnsi="Times New Roman" w:cs="Times New Roman"/>
          <w:sz w:val="24"/>
          <w:szCs w:val="24"/>
          <w:vertAlign w:val="subscript"/>
          <w:lang w:val="en-IN"/>
        </w:rPr>
        <w:t>diameter</w:t>
      </w:r>
      <w:r>
        <w:rPr>
          <w:rFonts w:ascii="Times New Roman" w:hAnsi="Times New Roman" w:cs="Times New Roman"/>
          <w:sz w:val="24"/>
          <w:szCs w:val="24"/>
          <w:vertAlign w:val="subscript"/>
          <w:lang w:val="en-IN"/>
        </w:rPr>
        <w:t xml:space="preserve"> </w:t>
      </w:r>
      <w:r>
        <w:rPr>
          <w:rFonts w:ascii="Times New Roman" w:hAnsi="Times New Roman" w:cs="Times New Roman"/>
          <w:sz w:val="24"/>
          <w:szCs w:val="24"/>
          <w:lang w:val="en-IN"/>
        </w:rPr>
        <w:t xml:space="preserve"> x</w:t>
      </w:r>
      <w:proofErr w:type="gramEnd"/>
      <w:r>
        <w:rPr>
          <w:rFonts w:ascii="Times New Roman" w:hAnsi="Times New Roman" w:cs="Times New Roman"/>
          <w:sz w:val="24"/>
          <w:szCs w:val="24"/>
          <w:lang w:val="en-IN"/>
        </w:rPr>
        <w:t xml:space="preserve"> VTI x 0.785</w:t>
      </w:r>
    </w:p>
    <w:p w14:paraId="750CFE43" w14:textId="77777777" w:rsidR="008268C4" w:rsidRPr="007E1F3D" w:rsidRDefault="008268C4" w:rsidP="008268C4">
      <w:pPr>
        <w:ind w:left="720"/>
        <w:rPr>
          <w:rFonts w:ascii="Times New Roman" w:hAnsi="Times New Roman" w:cs="Times New Roman"/>
          <w:sz w:val="24"/>
          <w:szCs w:val="24"/>
          <w:lang w:val="en-IN"/>
        </w:rPr>
      </w:pPr>
      <w:r w:rsidRPr="007E1F3D">
        <w:rPr>
          <w:rFonts w:ascii="Times New Roman" w:hAnsi="Times New Roman" w:cs="Times New Roman"/>
          <w:b/>
          <w:bCs/>
          <w:sz w:val="24"/>
          <w:szCs w:val="24"/>
          <w:lang w:val="en-IN"/>
        </w:rPr>
        <w:t>Assess Fluid Responsiveness</w:t>
      </w:r>
      <w:r w:rsidRPr="007E1F3D">
        <w:rPr>
          <w:rFonts w:ascii="Times New Roman" w:hAnsi="Times New Roman" w:cs="Times New Roman"/>
          <w:sz w:val="24"/>
          <w:szCs w:val="24"/>
          <w:lang w:val="en-IN"/>
        </w:rPr>
        <w:t>: Measure the change in VTI before and after a fluid challenge (e.g., a bolus of IV fluids) or a passive leg raise (PLR). An increase in VTI of 10-15% or more indicates fluid responsiveness.</w:t>
      </w:r>
    </w:p>
    <w:p w14:paraId="0E8358DD" w14:textId="77777777" w:rsidR="008268C4" w:rsidRPr="007E1F3D" w:rsidRDefault="008268C4" w:rsidP="008268C4">
      <w:pPr>
        <w:rPr>
          <w:rFonts w:ascii="Times New Roman" w:hAnsi="Times New Roman" w:cs="Times New Roman"/>
          <w:b/>
          <w:bCs/>
          <w:sz w:val="24"/>
          <w:szCs w:val="24"/>
          <w:lang w:val="en-IN"/>
        </w:rPr>
      </w:pPr>
      <w:r w:rsidRPr="009061E2">
        <w:rPr>
          <w:rFonts w:ascii="Times New Roman" w:hAnsi="Times New Roman" w:cs="Times New Roman"/>
          <w:b/>
          <w:bCs/>
          <w:sz w:val="24"/>
          <w:szCs w:val="24"/>
          <w:lang w:val="en-IN"/>
        </w:rPr>
        <w:t xml:space="preserve">           </w:t>
      </w:r>
      <w:r w:rsidRPr="007E1F3D">
        <w:rPr>
          <w:rFonts w:ascii="Times New Roman" w:hAnsi="Times New Roman" w:cs="Times New Roman"/>
          <w:b/>
          <w:bCs/>
          <w:sz w:val="24"/>
          <w:szCs w:val="24"/>
          <w:lang w:val="en-IN"/>
        </w:rPr>
        <w:t>Interpretation</w:t>
      </w:r>
    </w:p>
    <w:p w14:paraId="5FF4C7F6" w14:textId="77777777" w:rsidR="008268C4" w:rsidRPr="007E1F3D" w:rsidRDefault="008268C4" w:rsidP="008268C4">
      <w:pPr>
        <w:numPr>
          <w:ilvl w:val="0"/>
          <w:numId w:val="124"/>
        </w:numPr>
        <w:rPr>
          <w:rFonts w:ascii="Times New Roman" w:hAnsi="Times New Roman" w:cs="Times New Roman"/>
          <w:sz w:val="24"/>
          <w:szCs w:val="24"/>
          <w:lang w:val="en-IN"/>
        </w:rPr>
      </w:pPr>
      <w:r w:rsidRPr="007E1F3D">
        <w:rPr>
          <w:rFonts w:ascii="Times New Roman" w:hAnsi="Times New Roman" w:cs="Times New Roman"/>
          <w:sz w:val="24"/>
          <w:szCs w:val="24"/>
          <w:lang w:val="en-IN"/>
        </w:rPr>
        <w:t>Increase in VTI by 10-15% or more: Indicates fluid responsiveness, suggesting that the patient may benefit from additional fluid administration.</w:t>
      </w:r>
    </w:p>
    <w:p w14:paraId="4CA8129D" w14:textId="77777777" w:rsidR="008268C4" w:rsidRPr="007E1F3D" w:rsidRDefault="008268C4" w:rsidP="008268C4">
      <w:pPr>
        <w:numPr>
          <w:ilvl w:val="0"/>
          <w:numId w:val="124"/>
        </w:numPr>
        <w:rPr>
          <w:rFonts w:ascii="Times New Roman" w:hAnsi="Times New Roman" w:cs="Times New Roman"/>
          <w:sz w:val="24"/>
          <w:szCs w:val="24"/>
          <w:lang w:val="en-IN"/>
        </w:rPr>
      </w:pPr>
      <w:r w:rsidRPr="007E1F3D">
        <w:rPr>
          <w:rFonts w:ascii="Times New Roman" w:hAnsi="Times New Roman" w:cs="Times New Roman"/>
          <w:sz w:val="24"/>
          <w:szCs w:val="24"/>
          <w:lang w:val="en-IN"/>
        </w:rPr>
        <w:t>Minimal or no change in VTI: Suggests that the patient is less likely to be fluid responsive, and further fluid administration may not be beneficial.</w:t>
      </w:r>
    </w:p>
    <w:p w14:paraId="66DF009A" w14:textId="77777777" w:rsidR="008268C4" w:rsidRDefault="008268C4" w:rsidP="008268C4">
      <w:pPr>
        <w:rPr>
          <w:rFonts w:ascii="Times New Roman" w:hAnsi="Times New Roman" w:cs="Times New Roman"/>
          <w:sz w:val="24"/>
          <w:szCs w:val="24"/>
          <w:lang w:val="en-IN"/>
        </w:rPr>
      </w:pPr>
      <w:r w:rsidRPr="007E1F3D">
        <w:rPr>
          <w:rFonts w:ascii="Times New Roman" w:hAnsi="Times New Roman" w:cs="Times New Roman"/>
          <w:sz w:val="24"/>
          <w:szCs w:val="24"/>
          <w:lang w:val="en-IN"/>
        </w:rPr>
        <w:t>Measuring VTI using ultrasound provides a non-invasive and reliable method to assess fluid responsiveness, helping to guide fluid therapy and optimize patient outcomes in septic shock patients.</w:t>
      </w:r>
    </w:p>
    <w:p w14:paraId="1426FF8C" w14:textId="77777777" w:rsidR="008268C4" w:rsidRDefault="008268C4" w:rsidP="008268C4">
      <w:pPr>
        <w:rPr>
          <w:rFonts w:ascii="Times New Roman" w:hAnsi="Times New Roman" w:cs="Times New Roman"/>
          <w:sz w:val="24"/>
          <w:szCs w:val="24"/>
          <w:lang w:val="en-IN"/>
        </w:rPr>
      </w:pPr>
    </w:p>
    <w:p w14:paraId="37264B0B" w14:textId="77777777" w:rsidR="008268C4" w:rsidRDefault="008268C4" w:rsidP="008268C4">
      <w:pPr>
        <w:pStyle w:val="ListParagraph"/>
        <w:numPr>
          <w:ilvl w:val="0"/>
          <w:numId w:val="118"/>
        </w:numPr>
        <w:rPr>
          <w:rFonts w:ascii="Times New Roman" w:hAnsi="Times New Roman" w:cs="Times New Roman"/>
          <w:b/>
          <w:bCs/>
          <w:sz w:val="24"/>
          <w:szCs w:val="24"/>
          <w:lang w:val="en-IN"/>
        </w:rPr>
      </w:pPr>
      <w:r w:rsidRPr="009061E2">
        <w:rPr>
          <w:rFonts w:ascii="Times New Roman" w:hAnsi="Times New Roman" w:cs="Times New Roman"/>
          <w:b/>
          <w:bCs/>
          <w:sz w:val="24"/>
          <w:szCs w:val="24"/>
          <w:lang w:val="en-IN"/>
        </w:rPr>
        <w:t>Carotid Doppler Peak Velocity</w:t>
      </w:r>
    </w:p>
    <w:p w14:paraId="5319ACC7" w14:textId="77777777" w:rsidR="008268C4" w:rsidRDefault="008268C4" w:rsidP="008268C4">
      <w:pPr>
        <w:pStyle w:val="ListParagraph"/>
        <w:ind w:left="900"/>
        <w:rPr>
          <w:rFonts w:ascii="Times New Roman" w:hAnsi="Times New Roman" w:cs="Times New Roman"/>
          <w:sz w:val="24"/>
          <w:szCs w:val="24"/>
          <w:lang w:val="en-IN"/>
        </w:rPr>
      </w:pPr>
      <w:r w:rsidRPr="009061E2">
        <w:rPr>
          <w:rFonts w:ascii="Times New Roman" w:hAnsi="Times New Roman" w:cs="Times New Roman"/>
          <w:sz w:val="24"/>
          <w:szCs w:val="24"/>
          <w:lang w:val="en-IN"/>
        </w:rPr>
        <w:t>Carotid Doppler peak velocity (CDPV) is a non-invasive method that has been explored for assessing fluid responsiveness in septic shock patients. The method involves measuring changes in blood flow velocity in the carotid artery, which can reflect changes in cardiac output following fluid administration. This approach is particularly useful when traditional cardiac index (CI) monitoring is unavailable or challenging. However, the effectiveness and reliability of CDPV in predicting fluid responsiveness have been debated across various studies.</w:t>
      </w:r>
    </w:p>
    <w:p w14:paraId="1B062896" w14:textId="77777777" w:rsidR="008268C4" w:rsidRPr="009061E2" w:rsidRDefault="008268C4" w:rsidP="008268C4">
      <w:pPr>
        <w:pStyle w:val="ListParagraph"/>
        <w:ind w:left="900"/>
        <w:rPr>
          <w:rFonts w:ascii="Times New Roman" w:hAnsi="Times New Roman" w:cs="Times New Roman"/>
          <w:sz w:val="24"/>
          <w:szCs w:val="24"/>
          <w:lang w:val="en-IN"/>
        </w:rPr>
      </w:pPr>
    </w:p>
    <w:p w14:paraId="564FB13F" w14:textId="77777777" w:rsidR="008268C4" w:rsidRDefault="008268C4" w:rsidP="008268C4">
      <w:pPr>
        <w:pStyle w:val="ListParagraph"/>
        <w:ind w:left="900"/>
        <w:rPr>
          <w:rFonts w:ascii="Times New Roman" w:hAnsi="Times New Roman" w:cs="Times New Roman"/>
          <w:b/>
          <w:bCs/>
          <w:sz w:val="24"/>
          <w:szCs w:val="24"/>
          <w:lang w:val="en-IN"/>
        </w:rPr>
      </w:pPr>
      <w:r w:rsidRPr="009061E2">
        <w:rPr>
          <w:rFonts w:ascii="Times New Roman" w:hAnsi="Times New Roman" w:cs="Times New Roman"/>
          <w:b/>
          <w:bCs/>
          <w:sz w:val="24"/>
          <w:szCs w:val="24"/>
          <w:lang w:val="en-IN"/>
        </w:rPr>
        <w:t>Correlation with Cardiac Output</w:t>
      </w:r>
    </w:p>
    <w:p w14:paraId="4A4FA4EA" w14:textId="77777777" w:rsidR="008268C4" w:rsidRPr="009061E2" w:rsidRDefault="008268C4" w:rsidP="008268C4">
      <w:pPr>
        <w:pStyle w:val="ListParagraph"/>
        <w:ind w:left="900"/>
        <w:rPr>
          <w:rFonts w:ascii="Times New Roman" w:hAnsi="Times New Roman" w:cs="Times New Roman"/>
          <w:b/>
          <w:bCs/>
          <w:sz w:val="24"/>
          <w:szCs w:val="24"/>
          <w:lang w:val="en-IN"/>
        </w:rPr>
      </w:pPr>
    </w:p>
    <w:p w14:paraId="6C76757A" w14:textId="77777777" w:rsidR="008268C4" w:rsidRPr="009061E2" w:rsidRDefault="008268C4" w:rsidP="008268C4">
      <w:pPr>
        <w:pStyle w:val="ListParagraph"/>
        <w:numPr>
          <w:ilvl w:val="0"/>
          <w:numId w:val="125"/>
        </w:numPr>
        <w:rPr>
          <w:rFonts w:ascii="Times New Roman" w:hAnsi="Times New Roman" w:cs="Times New Roman"/>
          <w:sz w:val="24"/>
          <w:szCs w:val="24"/>
          <w:lang w:val="en-IN"/>
        </w:rPr>
      </w:pPr>
      <w:r w:rsidRPr="009061E2">
        <w:rPr>
          <w:rFonts w:ascii="Times New Roman" w:hAnsi="Times New Roman" w:cs="Times New Roman"/>
          <w:sz w:val="24"/>
          <w:szCs w:val="24"/>
          <w:lang w:val="en-IN"/>
        </w:rPr>
        <w:t>CDPV changes during an end-expiratory occlusion test (</w:t>
      </w:r>
      <w:proofErr w:type="spellStart"/>
      <w:r w:rsidRPr="009061E2">
        <w:rPr>
          <w:rFonts w:ascii="Times New Roman" w:hAnsi="Times New Roman" w:cs="Times New Roman"/>
          <w:sz w:val="24"/>
          <w:szCs w:val="24"/>
          <w:lang w:val="en-IN"/>
        </w:rPr>
        <w:t>EEOt</w:t>
      </w:r>
      <w:proofErr w:type="spellEnd"/>
      <w:r w:rsidRPr="009061E2">
        <w:rPr>
          <w:rFonts w:ascii="Times New Roman" w:hAnsi="Times New Roman" w:cs="Times New Roman"/>
          <w:sz w:val="24"/>
          <w:szCs w:val="24"/>
          <w:lang w:val="en-IN"/>
        </w:rPr>
        <w:t>) have shown a significant correlation with changes in CI, with a correlation coefficient of 0.51, indicating a moderate relationship (D'Arrigo et al., 2023).</w:t>
      </w:r>
      <w:r w:rsidRPr="009061E2">
        <w:rPr>
          <w:rFonts w:ascii="Times New Roman" w:hAnsi="Times New Roman" w:cs="Times New Roman"/>
          <w:sz w:val="24"/>
          <w:szCs w:val="24"/>
          <w:vertAlign w:val="superscript"/>
          <w:lang w:val="en-IN"/>
        </w:rPr>
        <w:t>23</w:t>
      </w:r>
    </w:p>
    <w:p w14:paraId="1785CCAC" w14:textId="77777777" w:rsidR="008268C4" w:rsidRPr="009061E2" w:rsidRDefault="008268C4" w:rsidP="008268C4">
      <w:pPr>
        <w:pStyle w:val="ListParagraph"/>
        <w:numPr>
          <w:ilvl w:val="0"/>
          <w:numId w:val="125"/>
        </w:numPr>
        <w:rPr>
          <w:rFonts w:ascii="Times New Roman" w:hAnsi="Times New Roman" w:cs="Times New Roman"/>
          <w:sz w:val="24"/>
          <w:szCs w:val="24"/>
          <w:lang w:val="en-IN"/>
        </w:rPr>
      </w:pPr>
      <w:r w:rsidRPr="009061E2">
        <w:rPr>
          <w:rFonts w:ascii="Times New Roman" w:hAnsi="Times New Roman" w:cs="Times New Roman"/>
          <w:sz w:val="24"/>
          <w:szCs w:val="24"/>
          <w:lang w:val="en-IN"/>
        </w:rPr>
        <w:t xml:space="preserve">In a systematic review, CDPV demonstrated a sensitivity of 72% and specificity of 87% for predicting fluid responsiveness, suggesting moderate </w:t>
      </w:r>
      <w:proofErr w:type="gramStart"/>
      <w:r w:rsidRPr="009061E2">
        <w:rPr>
          <w:rFonts w:ascii="Times New Roman" w:hAnsi="Times New Roman" w:cs="Times New Roman"/>
          <w:sz w:val="24"/>
          <w:szCs w:val="24"/>
          <w:lang w:val="en-IN"/>
        </w:rPr>
        <w:t>accuracy(</w:t>
      </w:r>
      <w:proofErr w:type="gramEnd"/>
      <w:r w:rsidRPr="009061E2">
        <w:rPr>
          <w:rFonts w:ascii="Times New Roman" w:hAnsi="Times New Roman" w:cs="Times New Roman"/>
          <w:sz w:val="24"/>
          <w:szCs w:val="24"/>
          <w:lang w:val="en-IN"/>
        </w:rPr>
        <w:t>Walker et al., 2024).</w:t>
      </w:r>
      <w:r w:rsidRPr="009061E2">
        <w:rPr>
          <w:rFonts w:ascii="Times New Roman" w:hAnsi="Times New Roman" w:cs="Times New Roman"/>
          <w:sz w:val="24"/>
          <w:szCs w:val="24"/>
          <w:vertAlign w:val="superscript"/>
          <w:lang w:val="en-IN"/>
        </w:rPr>
        <w:t>24</w:t>
      </w:r>
    </w:p>
    <w:p w14:paraId="0309A600" w14:textId="77777777" w:rsidR="008268C4" w:rsidRPr="009061E2" w:rsidRDefault="008268C4" w:rsidP="008268C4">
      <w:pPr>
        <w:pStyle w:val="ListParagraph"/>
        <w:ind w:left="900"/>
        <w:rPr>
          <w:rFonts w:ascii="Times New Roman" w:hAnsi="Times New Roman" w:cs="Times New Roman"/>
          <w:b/>
          <w:bCs/>
          <w:sz w:val="24"/>
          <w:szCs w:val="24"/>
          <w:lang w:val="en-IN"/>
        </w:rPr>
      </w:pPr>
      <w:r w:rsidRPr="009061E2">
        <w:rPr>
          <w:rFonts w:ascii="Times New Roman" w:hAnsi="Times New Roman" w:cs="Times New Roman"/>
          <w:b/>
          <w:bCs/>
          <w:sz w:val="24"/>
          <w:szCs w:val="24"/>
          <w:lang w:val="en-IN"/>
        </w:rPr>
        <w:t>Comparison with Other Methods</w:t>
      </w:r>
    </w:p>
    <w:p w14:paraId="2431F45E" w14:textId="77777777" w:rsidR="008268C4" w:rsidRPr="009061E2" w:rsidRDefault="008268C4" w:rsidP="008268C4">
      <w:pPr>
        <w:pStyle w:val="ListParagraph"/>
        <w:numPr>
          <w:ilvl w:val="0"/>
          <w:numId w:val="126"/>
        </w:numPr>
        <w:rPr>
          <w:rFonts w:ascii="Times New Roman" w:hAnsi="Times New Roman" w:cs="Times New Roman"/>
          <w:sz w:val="24"/>
          <w:szCs w:val="24"/>
          <w:lang w:val="en-IN"/>
        </w:rPr>
      </w:pPr>
      <w:r w:rsidRPr="009061E2">
        <w:rPr>
          <w:rFonts w:ascii="Times New Roman" w:hAnsi="Times New Roman" w:cs="Times New Roman"/>
          <w:sz w:val="24"/>
          <w:szCs w:val="24"/>
          <w:lang w:val="en-IN"/>
        </w:rPr>
        <w:t>CDPV was found to be more precise than the inferior vena cava collapsibility index (ΔD-IVC) in predicting fluid responsiveness, with a sensitivity of 81% and specificity of 66.7</w:t>
      </w:r>
      <w:proofErr w:type="gramStart"/>
      <w:r w:rsidRPr="009061E2">
        <w:rPr>
          <w:rFonts w:ascii="Times New Roman" w:hAnsi="Times New Roman" w:cs="Times New Roman"/>
          <w:sz w:val="24"/>
          <w:szCs w:val="24"/>
          <w:lang w:val="en-IN"/>
        </w:rPr>
        <w:t>%(</w:t>
      </w:r>
      <w:proofErr w:type="gramEnd"/>
      <w:r w:rsidRPr="009061E2">
        <w:rPr>
          <w:rFonts w:ascii="Times New Roman" w:hAnsi="Times New Roman" w:cs="Times New Roman"/>
          <w:sz w:val="24"/>
          <w:szCs w:val="24"/>
          <w:lang w:val="en-IN"/>
        </w:rPr>
        <w:t>Soliman et al., 2022).</w:t>
      </w:r>
    </w:p>
    <w:p w14:paraId="2B786DA1" w14:textId="77777777" w:rsidR="008268C4" w:rsidRDefault="008268C4" w:rsidP="008268C4">
      <w:pPr>
        <w:pStyle w:val="ListParagraph"/>
        <w:numPr>
          <w:ilvl w:val="0"/>
          <w:numId w:val="126"/>
        </w:numPr>
        <w:rPr>
          <w:rFonts w:ascii="Times New Roman" w:hAnsi="Times New Roman" w:cs="Times New Roman"/>
          <w:sz w:val="24"/>
          <w:szCs w:val="24"/>
          <w:lang w:val="en-IN"/>
        </w:rPr>
      </w:pPr>
      <w:r w:rsidRPr="009061E2">
        <w:rPr>
          <w:rFonts w:ascii="Times New Roman" w:hAnsi="Times New Roman" w:cs="Times New Roman"/>
          <w:sz w:val="24"/>
          <w:szCs w:val="24"/>
          <w:lang w:val="en-IN"/>
        </w:rPr>
        <w:t xml:space="preserve">Other studies have shown that respiratory variability of mitral and tricuspid annular peak systolic velocity could also serve as reliable indicators, with higher sensitivity and specificity values compared to </w:t>
      </w:r>
      <w:proofErr w:type="gramStart"/>
      <w:r w:rsidRPr="009061E2">
        <w:rPr>
          <w:rFonts w:ascii="Times New Roman" w:hAnsi="Times New Roman" w:cs="Times New Roman"/>
          <w:sz w:val="24"/>
          <w:szCs w:val="24"/>
          <w:lang w:val="en-IN"/>
        </w:rPr>
        <w:t>CDPV(</w:t>
      </w:r>
      <w:proofErr w:type="gramEnd"/>
      <w:r w:rsidRPr="009061E2">
        <w:rPr>
          <w:rFonts w:ascii="Times New Roman" w:hAnsi="Times New Roman" w:cs="Times New Roman"/>
          <w:sz w:val="24"/>
          <w:szCs w:val="24"/>
          <w:lang w:val="en-IN"/>
        </w:rPr>
        <w:t xml:space="preserve">Magda &amp; </w:t>
      </w:r>
      <w:proofErr w:type="spellStart"/>
      <w:r w:rsidRPr="009061E2">
        <w:rPr>
          <w:rFonts w:ascii="Times New Roman" w:hAnsi="Times New Roman" w:cs="Times New Roman"/>
          <w:sz w:val="24"/>
          <w:szCs w:val="24"/>
          <w:lang w:val="en-IN"/>
        </w:rPr>
        <w:t>Erchuan</w:t>
      </w:r>
      <w:proofErr w:type="spellEnd"/>
      <w:r w:rsidRPr="009061E2">
        <w:rPr>
          <w:rFonts w:ascii="Times New Roman" w:hAnsi="Times New Roman" w:cs="Times New Roman"/>
          <w:sz w:val="24"/>
          <w:szCs w:val="24"/>
          <w:lang w:val="en-IN"/>
        </w:rPr>
        <w:t>, 2023).</w:t>
      </w:r>
      <w:r w:rsidRPr="009061E2">
        <w:rPr>
          <w:rFonts w:ascii="Times New Roman" w:hAnsi="Times New Roman" w:cs="Times New Roman"/>
          <w:sz w:val="24"/>
          <w:szCs w:val="24"/>
          <w:vertAlign w:val="superscript"/>
          <w:lang w:val="en-IN"/>
        </w:rPr>
        <w:t>25</w:t>
      </w:r>
    </w:p>
    <w:p w14:paraId="46127BCD" w14:textId="77777777" w:rsidR="008268C4" w:rsidRPr="009061E2" w:rsidRDefault="008268C4" w:rsidP="008268C4">
      <w:pPr>
        <w:rPr>
          <w:rFonts w:ascii="Times New Roman" w:hAnsi="Times New Roman" w:cs="Times New Roman"/>
          <w:sz w:val="24"/>
          <w:szCs w:val="24"/>
          <w:lang w:val="en-IN"/>
        </w:rPr>
      </w:pPr>
      <w:r w:rsidRPr="009061E2">
        <w:rPr>
          <w:rFonts w:ascii="Times New Roman" w:hAnsi="Times New Roman" w:cs="Times New Roman"/>
          <w:sz w:val="24"/>
          <w:szCs w:val="24"/>
          <w:lang w:val="en-IN"/>
        </w:rPr>
        <w:t xml:space="preserve">While CDPV offers a non-invasive alternative for assessing fluid responsiveness, its moderate accuracy and the presence of a large </w:t>
      </w:r>
      <w:proofErr w:type="spellStart"/>
      <w:r w:rsidRPr="009061E2">
        <w:rPr>
          <w:rFonts w:ascii="Times New Roman" w:hAnsi="Times New Roman" w:cs="Times New Roman"/>
          <w:sz w:val="24"/>
          <w:szCs w:val="24"/>
          <w:lang w:val="en-IN"/>
        </w:rPr>
        <w:t>gray</w:t>
      </w:r>
      <w:proofErr w:type="spellEnd"/>
      <w:r w:rsidRPr="009061E2">
        <w:rPr>
          <w:rFonts w:ascii="Times New Roman" w:hAnsi="Times New Roman" w:cs="Times New Roman"/>
          <w:sz w:val="24"/>
          <w:szCs w:val="24"/>
          <w:lang w:val="en-IN"/>
        </w:rPr>
        <w:t xml:space="preserve"> zone limit its standalone utility. Other methods, such as respiratory variability of valvular velocities, may provide more reliable predictions. Further research and consistent methodologies are needed to enhance the reliability of CDPV in clinical settings.</w:t>
      </w:r>
    </w:p>
    <w:p w14:paraId="4E2437CC" w14:textId="77777777" w:rsidR="008268C4" w:rsidRDefault="008268C4" w:rsidP="008268C4">
      <w:pPr>
        <w:pStyle w:val="ListParagraph"/>
        <w:ind w:left="900"/>
        <w:rPr>
          <w:rFonts w:ascii="Times New Roman" w:hAnsi="Times New Roman" w:cs="Times New Roman"/>
          <w:b/>
          <w:bCs/>
          <w:sz w:val="24"/>
          <w:szCs w:val="24"/>
          <w:lang w:val="en-IN"/>
        </w:rPr>
      </w:pPr>
    </w:p>
    <w:p w14:paraId="5E7D5C28" w14:textId="77777777" w:rsidR="008268C4" w:rsidRDefault="008268C4" w:rsidP="008268C4">
      <w:pPr>
        <w:pStyle w:val="ListParagraph"/>
        <w:numPr>
          <w:ilvl w:val="0"/>
          <w:numId w:val="118"/>
        </w:numPr>
        <w:rPr>
          <w:rFonts w:ascii="Times New Roman" w:hAnsi="Times New Roman" w:cs="Times New Roman"/>
          <w:b/>
          <w:bCs/>
          <w:sz w:val="24"/>
          <w:szCs w:val="24"/>
          <w:lang w:val="en-IN"/>
        </w:rPr>
      </w:pPr>
      <w:r>
        <w:rPr>
          <w:rFonts w:ascii="Times New Roman" w:hAnsi="Times New Roman" w:cs="Times New Roman"/>
          <w:b/>
          <w:bCs/>
          <w:sz w:val="24"/>
          <w:szCs w:val="24"/>
          <w:lang w:val="en-IN"/>
        </w:rPr>
        <w:t>Change in ETCO2:</w:t>
      </w:r>
    </w:p>
    <w:p w14:paraId="0A455C93" w14:textId="77777777" w:rsidR="008268C4" w:rsidRPr="009061E2" w:rsidRDefault="008268C4" w:rsidP="008268C4">
      <w:pPr>
        <w:rPr>
          <w:rFonts w:ascii="Times New Roman" w:hAnsi="Times New Roman" w:cs="Times New Roman"/>
          <w:sz w:val="24"/>
          <w:szCs w:val="24"/>
          <w:lang w:val="en-IN"/>
        </w:rPr>
      </w:pPr>
      <w:r w:rsidRPr="009061E2">
        <w:rPr>
          <w:rFonts w:ascii="Times New Roman" w:hAnsi="Times New Roman" w:cs="Times New Roman"/>
          <w:sz w:val="24"/>
          <w:szCs w:val="24"/>
          <w:lang w:val="en-IN"/>
        </w:rPr>
        <w:t xml:space="preserve">              </w:t>
      </w:r>
      <w:r w:rsidRPr="009061E2">
        <w:rPr>
          <w:rFonts w:ascii="Times New Roman" w:hAnsi="Times New Roman" w:cs="Times New Roman"/>
          <w:sz w:val="24"/>
          <w:szCs w:val="24"/>
        </w:rPr>
        <w:t>The change in end-tidal carbon dioxide (ETCO2) is a valuable parameter for assessing fluid responsiveness in sepsis patients. ETCO2 changes can reflect alterations in cardiac output and perfusion, making it a useful non-invasive marker in fluid management strategies. Studies have shown that ETCO2 changes after fluid challenges or passive leg raising tests can predict fluid responsiveness with varying degrees of accuracy</w:t>
      </w:r>
    </w:p>
    <w:p w14:paraId="21FD386A" w14:textId="77777777" w:rsidR="008268C4" w:rsidRPr="006438DF" w:rsidRDefault="008268C4" w:rsidP="008268C4">
      <w:pPr>
        <w:rPr>
          <w:rFonts w:ascii="Times New Roman" w:hAnsi="Times New Roman" w:cs="Times New Roman"/>
          <w:b/>
          <w:bCs/>
          <w:sz w:val="24"/>
          <w:szCs w:val="24"/>
          <w:lang w:val="en-IN"/>
        </w:rPr>
      </w:pPr>
    </w:p>
    <w:p w14:paraId="0A69F927" w14:textId="77777777" w:rsidR="008268C4" w:rsidRPr="0085404F" w:rsidRDefault="008268C4" w:rsidP="008268C4">
      <w:pPr>
        <w:pStyle w:val="ListParagraph"/>
        <w:numPr>
          <w:ilvl w:val="1"/>
          <w:numId w:val="124"/>
        </w:numPr>
        <w:rPr>
          <w:rFonts w:ascii="Times New Roman" w:hAnsi="Times New Roman" w:cs="Times New Roman"/>
          <w:b/>
          <w:bCs/>
          <w:sz w:val="24"/>
          <w:szCs w:val="24"/>
          <w:lang w:val="en-IN"/>
        </w:rPr>
      </w:pPr>
      <w:r w:rsidRPr="0085404F">
        <w:rPr>
          <w:rFonts w:ascii="Times New Roman" w:hAnsi="Times New Roman" w:cs="Times New Roman"/>
          <w:b/>
          <w:bCs/>
          <w:sz w:val="24"/>
          <w:szCs w:val="24"/>
          <w:lang w:val="en-IN"/>
        </w:rPr>
        <w:lastRenderedPageBreak/>
        <w:t>Admission to intensive care unit</w:t>
      </w:r>
    </w:p>
    <w:p w14:paraId="1E87FAF4" w14:textId="77777777" w:rsidR="008268C4" w:rsidRDefault="008268C4" w:rsidP="008268C4">
      <w:pPr>
        <w:rPr>
          <w:rFonts w:ascii="Times New Roman" w:hAnsi="Times New Roman" w:cs="Times New Roman"/>
          <w:b/>
          <w:bCs/>
          <w:sz w:val="24"/>
          <w:szCs w:val="24"/>
          <w:vertAlign w:val="superscript"/>
          <w:lang w:val="en-IN"/>
        </w:rPr>
      </w:pPr>
      <w:r w:rsidRPr="006438DF">
        <w:rPr>
          <w:rFonts w:ascii="Times New Roman" w:hAnsi="Times New Roman" w:cs="Times New Roman"/>
          <w:sz w:val="24"/>
          <w:szCs w:val="24"/>
          <w:lang w:val="en-IN"/>
        </w:rPr>
        <w:t>Finally, it was recognized that the admission of critically ill patients in general, and specifically those with sepsis, within 6 hours to the ICU leads to better outcomes.</w:t>
      </w:r>
      <w:r>
        <w:rPr>
          <w:rFonts w:ascii="Times New Roman" w:hAnsi="Times New Roman" w:cs="Times New Roman"/>
          <w:b/>
          <w:bCs/>
          <w:sz w:val="24"/>
          <w:szCs w:val="24"/>
          <w:vertAlign w:val="superscript"/>
          <w:lang w:val="en-IN"/>
        </w:rPr>
        <w:t>25,26</w:t>
      </w:r>
    </w:p>
    <w:p w14:paraId="61B31571" w14:textId="77777777" w:rsidR="008268C4" w:rsidRPr="006438DF" w:rsidRDefault="008268C4" w:rsidP="008268C4">
      <w:pPr>
        <w:rPr>
          <w:rFonts w:ascii="Times New Roman" w:hAnsi="Times New Roman" w:cs="Times New Roman"/>
          <w:b/>
          <w:bCs/>
          <w:sz w:val="24"/>
          <w:szCs w:val="24"/>
          <w:lang w:val="en-IN"/>
        </w:rPr>
      </w:pPr>
    </w:p>
    <w:p w14:paraId="2E4A6FBC" w14:textId="77777777" w:rsidR="008268C4" w:rsidRPr="0085404F" w:rsidRDefault="008268C4" w:rsidP="008268C4">
      <w:pPr>
        <w:pStyle w:val="ListParagraph"/>
        <w:numPr>
          <w:ilvl w:val="1"/>
          <w:numId w:val="124"/>
        </w:numPr>
        <w:rPr>
          <w:rFonts w:ascii="Times New Roman" w:hAnsi="Times New Roman" w:cs="Times New Roman"/>
          <w:b/>
          <w:bCs/>
          <w:sz w:val="24"/>
          <w:szCs w:val="24"/>
          <w:lang w:val="en-IN"/>
        </w:rPr>
      </w:pPr>
      <w:r w:rsidRPr="0085404F">
        <w:rPr>
          <w:rFonts w:ascii="Times New Roman" w:hAnsi="Times New Roman" w:cs="Times New Roman"/>
          <w:b/>
          <w:bCs/>
          <w:sz w:val="24"/>
          <w:szCs w:val="24"/>
          <w:lang w:val="en-IN"/>
        </w:rPr>
        <w:t>Timing of antimicrobials</w:t>
      </w:r>
    </w:p>
    <w:p w14:paraId="78AD5769" w14:textId="77777777" w:rsidR="008268C4" w:rsidRDefault="008268C4" w:rsidP="008268C4">
      <w:pPr>
        <w:rPr>
          <w:rFonts w:ascii="Times New Roman" w:hAnsi="Times New Roman" w:cs="Times New Roman"/>
          <w:b/>
          <w:bCs/>
          <w:sz w:val="24"/>
          <w:szCs w:val="24"/>
          <w:lang w:val="en-IN"/>
        </w:rPr>
      </w:pPr>
    </w:p>
    <w:p w14:paraId="2CFF485D" w14:textId="77777777" w:rsidR="008268C4" w:rsidRPr="0085404F" w:rsidRDefault="008268C4" w:rsidP="008268C4">
      <w:pPr>
        <w:rPr>
          <w:rFonts w:ascii="Times New Roman" w:hAnsi="Times New Roman" w:cs="Times New Roman"/>
          <w:sz w:val="24"/>
          <w:szCs w:val="24"/>
          <w:lang w:val="en-IN"/>
        </w:rPr>
      </w:pPr>
      <w:r w:rsidRPr="0085404F">
        <w:rPr>
          <w:rFonts w:ascii="Times New Roman" w:hAnsi="Times New Roman" w:cs="Times New Roman"/>
          <w:sz w:val="24"/>
          <w:szCs w:val="24"/>
          <w:lang w:val="en-IN"/>
        </w:rPr>
        <w:t>In light of the recognized link between the expedient provision of appropriate antimicrobials and mortality rates in sepsis, specifically in individuals encountering septic shock, the protocols for initiating antimicrobials were established according to the likelihood of sepsis and the status of shock.</w:t>
      </w:r>
    </w:p>
    <w:p w14:paraId="5887DCF1" w14:textId="77777777" w:rsidR="008268C4" w:rsidRPr="0085404F" w:rsidRDefault="008268C4" w:rsidP="008268C4">
      <w:pPr>
        <w:pStyle w:val="ListParagraph"/>
        <w:numPr>
          <w:ilvl w:val="1"/>
          <w:numId w:val="122"/>
        </w:numPr>
        <w:rPr>
          <w:rFonts w:ascii="Times New Roman" w:hAnsi="Times New Roman" w:cs="Times New Roman"/>
          <w:sz w:val="24"/>
          <w:szCs w:val="24"/>
          <w:lang w:val="en-IN"/>
        </w:rPr>
      </w:pPr>
      <w:r w:rsidRPr="0085404F">
        <w:rPr>
          <w:rFonts w:ascii="Times New Roman" w:hAnsi="Times New Roman" w:cs="Times New Roman"/>
          <w:sz w:val="24"/>
          <w:szCs w:val="24"/>
          <w:lang w:val="en-IN"/>
        </w:rPr>
        <w:t xml:space="preserve">For patients diagnosed with confirmed or probable sepsis, the 2021 Guidelines articulated a robust recommendation advocating for the initiation of empiric </w:t>
      </w:r>
      <w:r w:rsidRPr="0085404F">
        <w:rPr>
          <w:rFonts w:ascii="Times New Roman" w:hAnsi="Times New Roman" w:cs="Times New Roman"/>
          <w:b/>
          <w:bCs/>
          <w:sz w:val="24"/>
          <w:szCs w:val="24"/>
          <w:lang w:val="en-IN"/>
        </w:rPr>
        <w:t>antimicrobials within a 1-hour timeframe</w:t>
      </w:r>
      <w:r w:rsidRPr="0085404F">
        <w:rPr>
          <w:rFonts w:ascii="Times New Roman" w:hAnsi="Times New Roman" w:cs="Times New Roman"/>
          <w:sz w:val="24"/>
          <w:szCs w:val="24"/>
          <w:lang w:val="en-IN"/>
        </w:rPr>
        <w:t>.</w:t>
      </w:r>
    </w:p>
    <w:p w14:paraId="6F33FC7D" w14:textId="77777777" w:rsidR="008268C4" w:rsidRPr="0085404F" w:rsidRDefault="008268C4" w:rsidP="008268C4">
      <w:pPr>
        <w:rPr>
          <w:rFonts w:ascii="Times New Roman" w:hAnsi="Times New Roman" w:cs="Times New Roman"/>
          <w:sz w:val="24"/>
          <w:szCs w:val="24"/>
          <w:lang w:val="en-IN"/>
        </w:rPr>
      </w:pPr>
    </w:p>
    <w:p w14:paraId="386A39AD" w14:textId="77777777" w:rsidR="008268C4" w:rsidRPr="0085404F" w:rsidRDefault="008268C4" w:rsidP="008268C4">
      <w:pPr>
        <w:pStyle w:val="ListParagraph"/>
        <w:numPr>
          <w:ilvl w:val="1"/>
          <w:numId w:val="122"/>
        </w:numPr>
        <w:rPr>
          <w:rFonts w:ascii="Times New Roman" w:hAnsi="Times New Roman" w:cs="Times New Roman"/>
          <w:sz w:val="24"/>
          <w:szCs w:val="24"/>
          <w:lang w:val="en-IN"/>
        </w:rPr>
      </w:pPr>
      <w:r w:rsidRPr="0085404F">
        <w:rPr>
          <w:rFonts w:ascii="Times New Roman" w:hAnsi="Times New Roman" w:cs="Times New Roman"/>
          <w:sz w:val="24"/>
          <w:szCs w:val="24"/>
          <w:lang w:val="en-IN"/>
        </w:rPr>
        <w:t xml:space="preserve">In clinical situations where sepsis is a relevant consideration, although not definitively or probably diagnosed, patients presenting with shock should be administered antimicrobials </w:t>
      </w:r>
      <w:r w:rsidRPr="0085404F">
        <w:rPr>
          <w:rFonts w:ascii="Times New Roman" w:hAnsi="Times New Roman" w:cs="Times New Roman"/>
          <w:b/>
          <w:bCs/>
          <w:sz w:val="24"/>
          <w:szCs w:val="24"/>
          <w:lang w:val="en-IN"/>
        </w:rPr>
        <w:t>within 1 hour</w:t>
      </w:r>
      <w:r w:rsidRPr="0085404F">
        <w:rPr>
          <w:rFonts w:ascii="Times New Roman" w:hAnsi="Times New Roman" w:cs="Times New Roman"/>
          <w:sz w:val="24"/>
          <w:szCs w:val="24"/>
          <w:lang w:val="en-IN"/>
        </w:rPr>
        <w:t xml:space="preserve"> (in line with the principle of being 'too sick to </w:t>
      </w:r>
      <w:proofErr w:type="spellStart"/>
      <w:r w:rsidRPr="0085404F">
        <w:rPr>
          <w:rFonts w:ascii="Times New Roman" w:hAnsi="Times New Roman" w:cs="Times New Roman"/>
          <w:sz w:val="24"/>
          <w:szCs w:val="24"/>
          <w:lang w:val="en-IN"/>
        </w:rPr>
        <w:t>miss'</w:t>
      </w:r>
      <w:proofErr w:type="spellEnd"/>
      <w:r w:rsidRPr="0085404F">
        <w:rPr>
          <w:rFonts w:ascii="Times New Roman" w:hAnsi="Times New Roman" w:cs="Times New Roman"/>
          <w:sz w:val="24"/>
          <w:szCs w:val="24"/>
          <w:lang w:val="en-IN"/>
        </w:rPr>
        <w:t xml:space="preserve">), whereas patients without shock should be subjected to an expedited assessment to distinguish between infectious and non-infectious causes of acute illness, with the intent of identifying and providing antimicrobials (if deemed suitable) </w:t>
      </w:r>
      <w:r w:rsidRPr="0085404F">
        <w:rPr>
          <w:rFonts w:ascii="Times New Roman" w:hAnsi="Times New Roman" w:cs="Times New Roman"/>
          <w:b/>
          <w:bCs/>
          <w:sz w:val="24"/>
          <w:szCs w:val="24"/>
          <w:lang w:val="en-IN"/>
        </w:rPr>
        <w:t>within a 3-hour timeframe</w:t>
      </w:r>
      <w:r w:rsidRPr="0085404F">
        <w:rPr>
          <w:rFonts w:ascii="Times New Roman" w:hAnsi="Times New Roman" w:cs="Times New Roman"/>
          <w:sz w:val="24"/>
          <w:szCs w:val="24"/>
          <w:lang w:val="en-IN"/>
        </w:rPr>
        <w:t>.</w:t>
      </w:r>
    </w:p>
    <w:p w14:paraId="5E337BD6" w14:textId="77777777" w:rsidR="008268C4" w:rsidRPr="0085404F" w:rsidRDefault="008268C4" w:rsidP="008268C4">
      <w:pPr>
        <w:rPr>
          <w:rFonts w:ascii="Times New Roman" w:hAnsi="Times New Roman" w:cs="Times New Roman"/>
          <w:sz w:val="24"/>
          <w:szCs w:val="24"/>
          <w:lang w:val="en-IN"/>
        </w:rPr>
      </w:pPr>
    </w:p>
    <w:p w14:paraId="7822A059" w14:textId="77777777" w:rsidR="008268C4" w:rsidRPr="0085404F" w:rsidRDefault="008268C4" w:rsidP="008268C4">
      <w:pPr>
        <w:pStyle w:val="ListParagraph"/>
        <w:numPr>
          <w:ilvl w:val="1"/>
          <w:numId w:val="122"/>
        </w:numPr>
        <w:rPr>
          <w:rFonts w:ascii="Times New Roman" w:hAnsi="Times New Roman" w:cs="Times New Roman"/>
          <w:sz w:val="24"/>
          <w:szCs w:val="24"/>
          <w:lang w:val="en-IN"/>
        </w:rPr>
      </w:pPr>
      <w:r w:rsidRPr="0085404F">
        <w:rPr>
          <w:rFonts w:ascii="Times New Roman" w:hAnsi="Times New Roman" w:cs="Times New Roman"/>
          <w:sz w:val="24"/>
          <w:szCs w:val="24"/>
          <w:lang w:val="en-IN"/>
        </w:rPr>
        <w:t>In circumstances where patients exhibit a low probability of infection and lack any indicators of shock, the 2021 Guidelines promulgated a tentative recommendation advocating for sustained observation and monitoring for potential signs of sepsis, while refraining from the initiation of empiric antimicrobials.</w:t>
      </w:r>
    </w:p>
    <w:p w14:paraId="636E6DD7" w14:textId="77777777" w:rsidR="008268C4" w:rsidRPr="006438DF" w:rsidRDefault="008268C4" w:rsidP="008268C4">
      <w:pPr>
        <w:rPr>
          <w:rFonts w:ascii="Times New Roman" w:hAnsi="Times New Roman" w:cs="Times New Roman"/>
          <w:sz w:val="24"/>
          <w:szCs w:val="24"/>
          <w:lang w:val="en-IN"/>
        </w:rPr>
      </w:pPr>
    </w:p>
    <w:p w14:paraId="1E78C685" w14:textId="77777777" w:rsidR="008268C4" w:rsidRPr="006438DF" w:rsidRDefault="008268C4" w:rsidP="008268C4">
      <w:pPr>
        <w:rPr>
          <w:rFonts w:ascii="Times New Roman" w:hAnsi="Times New Roman" w:cs="Times New Roman"/>
          <w:b/>
          <w:bCs/>
          <w:sz w:val="24"/>
          <w:szCs w:val="24"/>
          <w:lang w:val="en-IN"/>
        </w:rPr>
      </w:pPr>
    </w:p>
    <w:p w14:paraId="1A64A7FF" w14:textId="77777777" w:rsidR="008268C4" w:rsidRPr="006438DF" w:rsidRDefault="008268C4" w:rsidP="008268C4">
      <w:pPr>
        <w:rPr>
          <w:rFonts w:ascii="Times New Roman" w:hAnsi="Times New Roman" w:cs="Times New Roman"/>
          <w:b/>
          <w:bCs/>
          <w:sz w:val="24"/>
          <w:szCs w:val="24"/>
          <w:lang w:val="en-IN"/>
        </w:rPr>
      </w:pPr>
    </w:p>
    <w:p w14:paraId="228DA6A6" w14:textId="77777777" w:rsidR="008268C4" w:rsidRPr="006438DF" w:rsidRDefault="008268C4" w:rsidP="008268C4">
      <w:pPr>
        <w:rPr>
          <w:rFonts w:ascii="Times New Roman" w:hAnsi="Times New Roman" w:cs="Times New Roman"/>
          <w:b/>
          <w:bCs/>
          <w:sz w:val="24"/>
          <w:szCs w:val="24"/>
          <w:lang w:val="en-IN"/>
        </w:rPr>
      </w:pPr>
    </w:p>
    <w:p w14:paraId="2F3EECF2" w14:textId="77777777" w:rsidR="008268C4" w:rsidRPr="00EA1FDA" w:rsidRDefault="008268C4" w:rsidP="008268C4">
      <w:pPr>
        <w:pStyle w:val="ListParagraph"/>
        <w:numPr>
          <w:ilvl w:val="1"/>
          <w:numId w:val="124"/>
        </w:numPr>
        <w:rPr>
          <w:rFonts w:ascii="Times New Roman" w:hAnsi="Times New Roman" w:cs="Times New Roman"/>
          <w:b/>
          <w:bCs/>
          <w:sz w:val="24"/>
          <w:szCs w:val="24"/>
          <w:lang w:val="en-IN"/>
        </w:rPr>
      </w:pPr>
      <w:r w:rsidRPr="00EA1FDA">
        <w:rPr>
          <w:rFonts w:ascii="Times New Roman" w:hAnsi="Times New Roman" w:cs="Times New Roman"/>
          <w:b/>
          <w:bCs/>
          <w:sz w:val="24"/>
          <w:szCs w:val="24"/>
          <w:lang w:val="en-IN"/>
        </w:rPr>
        <w:lastRenderedPageBreak/>
        <w:t>Biomarkers to start antibiotics</w:t>
      </w:r>
    </w:p>
    <w:p w14:paraId="1C14D410"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 2021 Guidelines recommended to obtain microbiologic cultures before starting antimicrobials, so long as it does not substantially delay the initiation of antimicrobials. </w:t>
      </w:r>
    </w:p>
    <w:p w14:paraId="66181C9D"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 Guidelines included a </w:t>
      </w:r>
      <w:r w:rsidRPr="006438DF">
        <w:rPr>
          <w:rFonts w:ascii="Times New Roman" w:hAnsi="Times New Roman" w:cs="Times New Roman"/>
          <w:b/>
          <w:bCs/>
          <w:sz w:val="24"/>
          <w:szCs w:val="24"/>
          <w:lang w:val="en-IN"/>
        </w:rPr>
        <w:t>weak recommendation against adding procalcitonin</w:t>
      </w:r>
      <w:r w:rsidRPr="006438DF">
        <w:rPr>
          <w:rFonts w:ascii="Times New Roman" w:hAnsi="Times New Roman" w:cs="Times New Roman"/>
          <w:sz w:val="24"/>
          <w:szCs w:val="24"/>
          <w:lang w:val="en-IN"/>
        </w:rPr>
        <w:t xml:space="preserve"> to a standard clinical evaluation, given a lack of benefit demonstrated in RCTs.</w:t>
      </w:r>
    </w:p>
    <w:p w14:paraId="460E92B8" w14:textId="77777777" w:rsidR="008268C4" w:rsidRPr="00EA1FDA" w:rsidRDefault="008268C4" w:rsidP="008268C4">
      <w:pPr>
        <w:pStyle w:val="ListParagraph"/>
        <w:numPr>
          <w:ilvl w:val="1"/>
          <w:numId w:val="124"/>
        </w:numPr>
        <w:rPr>
          <w:rFonts w:ascii="Times New Roman" w:hAnsi="Times New Roman" w:cs="Times New Roman"/>
          <w:b/>
          <w:bCs/>
          <w:sz w:val="24"/>
          <w:szCs w:val="24"/>
          <w:lang w:val="en-IN"/>
        </w:rPr>
      </w:pPr>
      <w:r w:rsidRPr="00EA1FDA">
        <w:rPr>
          <w:rFonts w:ascii="Times New Roman" w:hAnsi="Times New Roman" w:cs="Times New Roman"/>
          <w:b/>
          <w:bCs/>
          <w:sz w:val="24"/>
          <w:szCs w:val="24"/>
          <w:lang w:val="en-IN"/>
        </w:rPr>
        <w:t>Antimicrobial choice</w:t>
      </w:r>
    </w:p>
    <w:p w14:paraId="381F74F6"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 2021 Guidelines advocated for assessing the patient’s risk of infection and individualizing the choices for each patient based on the most likely organism and local antimicrobial resistance patters. </w:t>
      </w:r>
    </w:p>
    <w:p w14:paraId="29D6CC39"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For example, for patients at a high risk for methicillin-resistant </w:t>
      </w:r>
      <w:r w:rsidRPr="006438DF">
        <w:rPr>
          <w:rFonts w:ascii="Times New Roman" w:hAnsi="Times New Roman" w:cs="Times New Roman"/>
          <w:i/>
          <w:iCs/>
          <w:sz w:val="24"/>
          <w:szCs w:val="24"/>
          <w:lang w:val="en-IN"/>
        </w:rPr>
        <w:t>Staphylococcus aureus</w:t>
      </w:r>
      <w:r w:rsidRPr="006438DF">
        <w:rPr>
          <w:rFonts w:ascii="Times New Roman" w:hAnsi="Times New Roman" w:cs="Times New Roman"/>
          <w:sz w:val="24"/>
          <w:szCs w:val="24"/>
          <w:lang w:val="en-IN"/>
        </w:rPr>
        <w:t xml:space="preserve"> (MRSA) infection, clinicians should use empiric MRSA coverage (strong recommendation). The full Guidelines present risk factors for the </w:t>
      </w:r>
      <w:proofErr w:type="gramStart"/>
      <w:r w:rsidRPr="006438DF">
        <w:rPr>
          <w:rFonts w:ascii="Times New Roman" w:hAnsi="Times New Roman" w:cs="Times New Roman"/>
          <w:sz w:val="24"/>
          <w:szCs w:val="24"/>
          <w:lang w:val="en-IN"/>
        </w:rPr>
        <w:t>above mentioned</w:t>
      </w:r>
      <w:proofErr w:type="gramEnd"/>
      <w:r w:rsidRPr="006438DF">
        <w:rPr>
          <w:rFonts w:ascii="Times New Roman" w:hAnsi="Times New Roman" w:cs="Times New Roman"/>
          <w:sz w:val="24"/>
          <w:szCs w:val="24"/>
          <w:lang w:val="en-IN"/>
        </w:rPr>
        <w:t xml:space="preserve"> infections that should prompt empiric coverage. </w:t>
      </w:r>
    </w:p>
    <w:p w14:paraId="30656BCB" w14:textId="77777777" w:rsidR="008268C4" w:rsidRPr="006438DF" w:rsidRDefault="008268C4" w:rsidP="008268C4">
      <w:pPr>
        <w:rPr>
          <w:rFonts w:ascii="Times New Roman" w:hAnsi="Times New Roman" w:cs="Times New Roman"/>
          <w:sz w:val="24"/>
          <w:szCs w:val="24"/>
          <w:lang w:val="en-IN"/>
        </w:rPr>
      </w:pPr>
    </w:p>
    <w:p w14:paraId="3DE5105B" w14:textId="77777777" w:rsidR="008268C4" w:rsidRPr="00EA1FDA" w:rsidRDefault="008268C4" w:rsidP="008268C4">
      <w:pPr>
        <w:pStyle w:val="ListParagraph"/>
        <w:numPr>
          <w:ilvl w:val="1"/>
          <w:numId w:val="124"/>
        </w:numPr>
        <w:rPr>
          <w:rFonts w:ascii="Times New Roman" w:hAnsi="Times New Roman" w:cs="Times New Roman"/>
          <w:b/>
          <w:bCs/>
          <w:sz w:val="24"/>
          <w:szCs w:val="24"/>
          <w:lang w:val="en-IN"/>
        </w:rPr>
      </w:pPr>
      <w:r w:rsidRPr="00EA1FDA">
        <w:rPr>
          <w:rFonts w:ascii="Times New Roman" w:hAnsi="Times New Roman" w:cs="Times New Roman"/>
          <w:b/>
          <w:bCs/>
          <w:sz w:val="24"/>
          <w:szCs w:val="24"/>
          <w:lang w:val="en-IN"/>
        </w:rPr>
        <w:t>Delivery of antimicrobials, pharmacokinetics, and pharmacodynamics</w:t>
      </w:r>
    </w:p>
    <w:p w14:paraId="17B14316" w14:textId="77777777" w:rsidR="008268C4" w:rsidRPr="006438DF" w:rsidRDefault="008268C4" w:rsidP="008268C4">
      <w:pPr>
        <w:rPr>
          <w:rFonts w:ascii="Times New Roman" w:hAnsi="Times New Roman" w:cs="Times New Roman"/>
          <w:sz w:val="24"/>
          <w:szCs w:val="24"/>
        </w:rPr>
      </w:pPr>
      <w:r>
        <w:rPr>
          <w:rFonts w:ascii="Times New Roman" w:hAnsi="Times New Roman" w:cs="Times New Roman"/>
          <w:sz w:val="24"/>
          <w:szCs w:val="24"/>
        </w:rPr>
        <w:t xml:space="preserve">     </w:t>
      </w:r>
      <w:r w:rsidRPr="0085404F">
        <w:rPr>
          <w:rFonts w:ascii="Times New Roman" w:hAnsi="Times New Roman" w:cs="Times New Roman"/>
          <w:sz w:val="24"/>
          <w:szCs w:val="24"/>
        </w:rPr>
        <w:t>The administration of antimicrobials must be conducted in a way that enhances their therapeutic potential while simultaneously alleviating their related toxicity. Extended infusions of β-lactams, which prolong the therapeutic window, have been correlated with moderate-quality evidence indicating a possible decrease in mortality rates. Consequently, this approach received a suboptimal endorsement in the 2021 Guidelines, which recognized that its implementation may require additional resources and could prove impractical across various clinical environments.</w:t>
      </w:r>
    </w:p>
    <w:p w14:paraId="0667562C" w14:textId="77777777" w:rsidR="008268C4" w:rsidRPr="00EA1FDA" w:rsidRDefault="008268C4" w:rsidP="008268C4">
      <w:pPr>
        <w:pStyle w:val="ListParagraph"/>
        <w:numPr>
          <w:ilvl w:val="1"/>
          <w:numId w:val="124"/>
        </w:numPr>
        <w:rPr>
          <w:rFonts w:ascii="Times New Roman" w:hAnsi="Times New Roman" w:cs="Times New Roman"/>
          <w:b/>
          <w:bCs/>
          <w:sz w:val="24"/>
          <w:szCs w:val="24"/>
          <w:lang w:val="en-IN"/>
        </w:rPr>
      </w:pPr>
      <w:r w:rsidRPr="00EA1FDA">
        <w:rPr>
          <w:rFonts w:ascii="Times New Roman" w:hAnsi="Times New Roman" w:cs="Times New Roman"/>
          <w:b/>
          <w:bCs/>
          <w:sz w:val="24"/>
          <w:szCs w:val="24"/>
          <w:lang w:val="en-IN"/>
        </w:rPr>
        <w:t>Source control</w:t>
      </w:r>
    </w:p>
    <w:p w14:paraId="45618BC8" w14:textId="77777777" w:rsidR="008268C4" w:rsidRPr="00A02DFF" w:rsidRDefault="008268C4" w:rsidP="008268C4">
      <w:pPr>
        <w:rPr>
          <w:rFonts w:ascii="Times New Roman" w:hAnsi="Times New Roman" w:cs="Times New Roman"/>
          <w:sz w:val="24"/>
          <w:szCs w:val="24"/>
          <w:lang w:val="en-IN"/>
        </w:rPr>
      </w:pPr>
      <w:r>
        <w:rPr>
          <w:rFonts w:ascii="Times New Roman" w:hAnsi="Times New Roman" w:cs="Times New Roman"/>
          <w:sz w:val="24"/>
          <w:szCs w:val="24"/>
          <w:lang w:val="en-IN"/>
        </w:rPr>
        <w:t xml:space="preserve">     T</w:t>
      </w:r>
      <w:r w:rsidRPr="00667703">
        <w:rPr>
          <w:rFonts w:ascii="Times New Roman" w:hAnsi="Times New Roman" w:cs="Times New Roman"/>
          <w:sz w:val="24"/>
          <w:szCs w:val="24"/>
          <w:lang w:val="en-IN"/>
        </w:rPr>
        <w:t>he comprehensive 2021 Guidelines incorporated a series of best practice statements that delineate the imperative need for the immediate implementation of emergent source control measures in patients who are diagnosed with sepsis or experiencing septic shock, which should be executed as swiftly as possible to optimize patient outcomes; furthermore, it is essential to ensure the prompt and efficient removal of any intravascular access devices that are deemed to be a potential or probable source of infection, thereby mitigating the risk of further complications associated with the patient's clinical condition.</w:t>
      </w:r>
    </w:p>
    <w:p w14:paraId="4A3C6188" w14:textId="77777777" w:rsidR="008268C4" w:rsidRPr="00EA1FDA" w:rsidRDefault="008268C4" w:rsidP="008268C4">
      <w:pPr>
        <w:pStyle w:val="ListParagraph"/>
        <w:numPr>
          <w:ilvl w:val="1"/>
          <w:numId w:val="124"/>
        </w:numPr>
        <w:rPr>
          <w:rFonts w:ascii="Times New Roman" w:hAnsi="Times New Roman" w:cs="Times New Roman"/>
          <w:b/>
          <w:bCs/>
          <w:sz w:val="24"/>
          <w:szCs w:val="24"/>
          <w:lang w:val="en-IN"/>
        </w:rPr>
      </w:pPr>
      <w:r w:rsidRPr="00EA1FDA">
        <w:rPr>
          <w:rFonts w:ascii="Times New Roman" w:hAnsi="Times New Roman" w:cs="Times New Roman"/>
          <w:b/>
          <w:bCs/>
          <w:sz w:val="24"/>
          <w:szCs w:val="24"/>
          <w:lang w:val="en-IN"/>
        </w:rPr>
        <w:t>De-escalation and discontinuation of antimicrobials</w:t>
      </w:r>
    </w:p>
    <w:p w14:paraId="09766B23" w14:textId="77777777" w:rsidR="008268C4" w:rsidRPr="00A02DFF" w:rsidRDefault="008268C4" w:rsidP="008268C4">
      <w:pPr>
        <w:rPr>
          <w:rFonts w:ascii="Times New Roman" w:hAnsi="Times New Roman" w:cs="Times New Roman"/>
          <w:sz w:val="24"/>
          <w:szCs w:val="24"/>
        </w:rPr>
      </w:pPr>
      <w:r>
        <w:rPr>
          <w:rFonts w:ascii="Times New Roman" w:hAnsi="Times New Roman" w:cs="Times New Roman"/>
          <w:sz w:val="24"/>
          <w:szCs w:val="24"/>
        </w:rPr>
        <w:t xml:space="preserve">    </w:t>
      </w:r>
      <w:r w:rsidRPr="00A02DFF">
        <w:rPr>
          <w:rFonts w:ascii="Times New Roman" w:hAnsi="Times New Roman" w:cs="Times New Roman"/>
          <w:sz w:val="24"/>
          <w:szCs w:val="24"/>
        </w:rPr>
        <w:t xml:space="preserve">The guidelines established in the year 2021 explicitly acknowledged that the evidence presented was of an extremely low quality, yet it nonetheless suggested a potential correlation between the practice of antimicrobial de-escalation and the occurrence of shorter hospital stays, </w:t>
      </w:r>
      <w:r w:rsidRPr="00A02DFF">
        <w:rPr>
          <w:rFonts w:ascii="Times New Roman" w:hAnsi="Times New Roman" w:cs="Times New Roman"/>
          <w:sz w:val="24"/>
          <w:szCs w:val="24"/>
        </w:rPr>
        <w:lastRenderedPageBreak/>
        <w:t>as well as a reduction in short-term mortality rates; consequently, the guidelines incorporated a rather weak recommendation advocating for the implementation of a daily review process concerning the practice of antimicrobial de-escalation.</w:t>
      </w:r>
    </w:p>
    <w:p w14:paraId="1EF8D131" w14:textId="77777777" w:rsidR="008268C4" w:rsidRPr="00A02DFF" w:rsidRDefault="008268C4" w:rsidP="008268C4">
      <w:pPr>
        <w:rPr>
          <w:rFonts w:ascii="Times New Roman" w:hAnsi="Times New Roman" w:cs="Times New Roman"/>
          <w:sz w:val="24"/>
          <w:szCs w:val="24"/>
        </w:rPr>
      </w:pPr>
    </w:p>
    <w:p w14:paraId="4A7E1679" w14:textId="77777777" w:rsidR="008268C4" w:rsidRPr="00A02DFF" w:rsidRDefault="008268C4" w:rsidP="008268C4">
      <w:pPr>
        <w:rPr>
          <w:rFonts w:ascii="Times New Roman" w:hAnsi="Times New Roman" w:cs="Times New Roman"/>
          <w:sz w:val="24"/>
          <w:szCs w:val="24"/>
        </w:rPr>
      </w:pPr>
      <w:r w:rsidRPr="00A02DFF">
        <w:rPr>
          <w:rFonts w:ascii="Times New Roman" w:hAnsi="Times New Roman" w:cs="Times New Roman"/>
          <w:sz w:val="24"/>
          <w:szCs w:val="24"/>
        </w:rPr>
        <w:t>Moreover, the practice of de-escalation might contribute to a reduction in healthcare costs as well as mitigate the development of antibiotic resistance, and within the framework of the guidelines, there was a moderate suggestion that clinicians consider administering shorter durations of antimicrobial therapy for patients who exhibit adequate source control, instead of opting for prolonged durations of treatment; however, it is noteworthy that the guidelines did not explicitly address or provide detailed recommendations regarding the length of treatment required for any specific individual case.</w:t>
      </w:r>
    </w:p>
    <w:p w14:paraId="6230F958" w14:textId="77777777" w:rsidR="008268C4" w:rsidRPr="00A02DFF" w:rsidRDefault="008268C4" w:rsidP="008268C4">
      <w:pPr>
        <w:rPr>
          <w:rFonts w:ascii="Times New Roman" w:hAnsi="Times New Roman" w:cs="Times New Roman"/>
          <w:sz w:val="24"/>
          <w:szCs w:val="24"/>
        </w:rPr>
      </w:pPr>
    </w:p>
    <w:p w14:paraId="0BDA9990" w14:textId="77777777" w:rsidR="008268C4" w:rsidRPr="00A02DFF" w:rsidRDefault="008268C4" w:rsidP="008268C4">
      <w:pPr>
        <w:rPr>
          <w:rFonts w:ascii="Times New Roman" w:hAnsi="Times New Roman" w:cs="Times New Roman"/>
          <w:sz w:val="24"/>
          <w:szCs w:val="24"/>
        </w:rPr>
      </w:pPr>
      <w:r w:rsidRPr="00A02DFF">
        <w:rPr>
          <w:rFonts w:ascii="Times New Roman" w:hAnsi="Times New Roman" w:cs="Times New Roman"/>
          <w:sz w:val="24"/>
          <w:szCs w:val="24"/>
        </w:rPr>
        <w:t>In instances where it remains ambiguous what constitutes the optimal duration of antimicrobial therapy, despite the presence of adequate source control, the guidelines incorporated a rather weak recommendation proposing the utilization of procalcitonin level measurements in conjunction with clinical evaluations, which could serve as criteria for determining the discontinuation of antibiotics; this recommendation was based on low-quality evidence indicating that employing this combined approach may lead to a decrease in mortality rates when compared to reliance solely on bedside clinical evaluations.</w:t>
      </w:r>
    </w:p>
    <w:p w14:paraId="5C41CEB3" w14:textId="77777777" w:rsidR="008268C4" w:rsidRPr="00A02DFF" w:rsidRDefault="008268C4" w:rsidP="008268C4">
      <w:pPr>
        <w:rPr>
          <w:rFonts w:ascii="Times New Roman" w:hAnsi="Times New Roman" w:cs="Times New Roman"/>
          <w:sz w:val="24"/>
          <w:szCs w:val="24"/>
        </w:rPr>
      </w:pPr>
    </w:p>
    <w:p w14:paraId="63A39B5E" w14:textId="77777777" w:rsidR="008268C4" w:rsidRDefault="008268C4" w:rsidP="008268C4">
      <w:pPr>
        <w:rPr>
          <w:rFonts w:ascii="Times New Roman" w:hAnsi="Times New Roman" w:cs="Times New Roman"/>
          <w:i/>
          <w:iCs/>
          <w:sz w:val="24"/>
          <w:szCs w:val="24"/>
        </w:rPr>
      </w:pPr>
      <w:r w:rsidRPr="00A02DFF">
        <w:rPr>
          <w:rFonts w:ascii="Times New Roman" w:hAnsi="Times New Roman" w:cs="Times New Roman"/>
          <w:i/>
          <w:iCs/>
          <w:sz w:val="24"/>
          <w:szCs w:val="24"/>
        </w:rPr>
        <w:t>This recommendation is in stark contrast to the weak suggestion made against the use of procalcitonin levels as a guiding factor for the initiation of antibiotic therapy in the first instance.</w:t>
      </w:r>
    </w:p>
    <w:p w14:paraId="168C4609" w14:textId="77777777" w:rsidR="008268C4" w:rsidRPr="00A02DFF" w:rsidRDefault="008268C4" w:rsidP="008268C4">
      <w:pPr>
        <w:rPr>
          <w:rFonts w:ascii="Times New Roman" w:hAnsi="Times New Roman" w:cs="Times New Roman"/>
          <w:sz w:val="24"/>
          <w:szCs w:val="24"/>
        </w:rPr>
      </w:pPr>
    </w:p>
    <w:p w14:paraId="1E67756E" w14:textId="77777777" w:rsidR="008268C4" w:rsidRPr="006438DF" w:rsidRDefault="008268C4" w:rsidP="008268C4">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5.1.2 </w:t>
      </w:r>
      <w:r w:rsidRPr="006438DF">
        <w:rPr>
          <w:rFonts w:ascii="Times New Roman" w:hAnsi="Times New Roman" w:cs="Times New Roman"/>
          <w:b/>
          <w:bCs/>
          <w:sz w:val="24"/>
          <w:szCs w:val="24"/>
          <w:lang w:val="en-IN"/>
        </w:rPr>
        <w:t>Hemodynamic management</w:t>
      </w:r>
    </w:p>
    <w:p w14:paraId="0210AC3F" w14:textId="77777777" w:rsidR="008268C4" w:rsidRPr="006438DF" w:rsidRDefault="008268C4" w:rsidP="008268C4">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a) </w:t>
      </w:r>
      <w:r w:rsidRPr="006438DF">
        <w:rPr>
          <w:rFonts w:ascii="Times New Roman" w:hAnsi="Times New Roman" w:cs="Times New Roman"/>
          <w:b/>
          <w:bCs/>
          <w:sz w:val="24"/>
          <w:szCs w:val="24"/>
          <w:lang w:val="en-IN"/>
        </w:rPr>
        <w:t>Fluid management</w:t>
      </w:r>
    </w:p>
    <w:p w14:paraId="54AC919A"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There has been substantial development of the evidence base for fluid choice in sepsis. The 2021 Guidelines included a strong recommendation for using crystalloids as first-choice fluids in resuscitation, a strong recommendation against using starches, and a weak recommendation against using </w:t>
      </w:r>
      <w:proofErr w:type="spellStart"/>
      <w:r w:rsidRPr="006438DF">
        <w:rPr>
          <w:rFonts w:ascii="Times New Roman" w:hAnsi="Times New Roman" w:cs="Times New Roman"/>
          <w:sz w:val="24"/>
          <w:szCs w:val="24"/>
          <w:lang w:val="en-IN"/>
        </w:rPr>
        <w:t>gelatins</w:t>
      </w:r>
      <w:proofErr w:type="spellEnd"/>
      <w:r w:rsidRPr="006438DF">
        <w:rPr>
          <w:rFonts w:ascii="Times New Roman" w:hAnsi="Times New Roman" w:cs="Times New Roman"/>
          <w:sz w:val="24"/>
          <w:szCs w:val="24"/>
          <w:lang w:val="en-IN"/>
        </w:rPr>
        <w:t xml:space="preserve">. </w:t>
      </w:r>
    </w:p>
    <w:p w14:paraId="7B5A9AEF"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There are numerous crystalloid solutions available, usually classified into </w:t>
      </w:r>
    </w:p>
    <w:p w14:paraId="5DF6B96F" w14:textId="77777777" w:rsidR="008268C4" w:rsidRPr="006438DF" w:rsidRDefault="008268C4" w:rsidP="008268C4">
      <w:pPr>
        <w:pStyle w:val="ListParagraph"/>
        <w:numPr>
          <w:ilvl w:val="0"/>
          <w:numId w:val="68"/>
        </w:numPr>
        <w:rPr>
          <w:rFonts w:ascii="Times New Roman" w:hAnsi="Times New Roman" w:cs="Times New Roman"/>
          <w:sz w:val="24"/>
          <w:szCs w:val="24"/>
          <w:lang w:val="en-IN"/>
        </w:rPr>
      </w:pPr>
      <w:r w:rsidRPr="006438DF">
        <w:rPr>
          <w:rFonts w:ascii="Times New Roman" w:hAnsi="Times New Roman" w:cs="Times New Roman"/>
          <w:sz w:val="24"/>
          <w:szCs w:val="24"/>
          <w:lang w:val="en-IN"/>
        </w:rPr>
        <w:t>“balanced” (</w:t>
      </w:r>
      <w:proofErr w:type="spellStart"/>
      <w:r w:rsidRPr="006438DF">
        <w:rPr>
          <w:rFonts w:ascii="Times New Roman" w:hAnsi="Times New Roman" w:cs="Times New Roman"/>
          <w:sz w:val="24"/>
          <w:szCs w:val="24"/>
          <w:lang w:val="en-IN"/>
        </w:rPr>
        <w:t>eg</w:t>
      </w:r>
      <w:proofErr w:type="spellEnd"/>
      <w:r w:rsidRPr="006438DF">
        <w:rPr>
          <w:rFonts w:ascii="Times New Roman" w:hAnsi="Times New Roman" w:cs="Times New Roman"/>
          <w:sz w:val="24"/>
          <w:szCs w:val="24"/>
          <w:lang w:val="en-IN"/>
        </w:rPr>
        <w:t xml:space="preserve">, Ringer’s lactate) and </w:t>
      </w:r>
    </w:p>
    <w:p w14:paraId="5D34C5D8" w14:textId="77777777" w:rsidR="008268C4" w:rsidRPr="006438DF" w:rsidRDefault="008268C4" w:rsidP="008268C4">
      <w:pPr>
        <w:pStyle w:val="ListParagraph"/>
        <w:numPr>
          <w:ilvl w:val="0"/>
          <w:numId w:val="68"/>
        </w:numPr>
        <w:rPr>
          <w:rFonts w:ascii="Times New Roman" w:hAnsi="Times New Roman" w:cs="Times New Roman"/>
          <w:sz w:val="24"/>
          <w:szCs w:val="24"/>
          <w:lang w:val="en-IN"/>
        </w:rPr>
      </w:pPr>
      <w:r w:rsidRPr="006438DF">
        <w:rPr>
          <w:rFonts w:ascii="Times New Roman" w:hAnsi="Times New Roman" w:cs="Times New Roman"/>
          <w:sz w:val="24"/>
          <w:szCs w:val="24"/>
          <w:lang w:val="en-IN"/>
        </w:rPr>
        <w:t>“</w:t>
      </w:r>
      <w:proofErr w:type="spellStart"/>
      <w:r w:rsidRPr="006438DF">
        <w:rPr>
          <w:rFonts w:ascii="Times New Roman" w:hAnsi="Times New Roman" w:cs="Times New Roman"/>
          <w:sz w:val="24"/>
          <w:szCs w:val="24"/>
          <w:lang w:val="en-IN"/>
        </w:rPr>
        <w:t>nonbalanced</w:t>
      </w:r>
      <w:proofErr w:type="spellEnd"/>
      <w:r w:rsidRPr="006438DF">
        <w:rPr>
          <w:rFonts w:ascii="Times New Roman" w:hAnsi="Times New Roman" w:cs="Times New Roman"/>
          <w:sz w:val="24"/>
          <w:szCs w:val="24"/>
          <w:lang w:val="en-IN"/>
        </w:rPr>
        <w:t>” (</w:t>
      </w:r>
      <w:proofErr w:type="spellStart"/>
      <w:r w:rsidRPr="006438DF">
        <w:rPr>
          <w:rFonts w:ascii="Times New Roman" w:hAnsi="Times New Roman" w:cs="Times New Roman"/>
          <w:sz w:val="24"/>
          <w:szCs w:val="24"/>
          <w:lang w:val="en-IN"/>
        </w:rPr>
        <w:t>eg</w:t>
      </w:r>
      <w:proofErr w:type="spellEnd"/>
      <w:r w:rsidRPr="006438DF">
        <w:rPr>
          <w:rFonts w:ascii="Times New Roman" w:hAnsi="Times New Roman" w:cs="Times New Roman"/>
          <w:sz w:val="24"/>
          <w:szCs w:val="24"/>
          <w:lang w:val="en-IN"/>
        </w:rPr>
        <w:t xml:space="preserve">, 0.9% normal saline). </w:t>
      </w:r>
    </w:p>
    <w:p w14:paraId="4C96C63C"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lastRenderedPageBreak/>
        <w:t xml:space="preserve">Several trials compared balanced and </w:t>
      </w:r>
      <w:proofErr w:type="spellStart"/>
      <w:r w:rsidRPr="006438DF">
        <w:rPr>
          <w:rFonts w:ascii="Times New Roman" w:hAnsi="Times New Roman" w:cs="Times New Roman"/>
          <w:sz w:val="24"/>
          <w:szCs w:val="24"/>
          <w:lang w:val="en-IN"/>
        </w:rPr>
        <w:t>nonbalanced</w:t>
      </w:r>
      <w:proofErr w:type="spellEnd"/>
      <w:r w:rsidRPr="006438DF">
        <w:rPr>
          <w:rFonts w:ascii="Times New Roman" w:hAnsi="Times New Roman" w:cs="Times New Roman"/>
          <w:sz w:val="24"/>
          <w:szCs w:val="24"/>
          <w:lang w:val="en-IN"/>
        </w:rPr>
        <w:t xml:space="preserve"> crystalloids, and low-quality evidence suggests that balanced crystalloids may reduce mortality in septic patients. </w:t>
      </w:r>
    </w:p>
    <w:p w14:paraId="4F3FD2AC"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Given the similar cost and convenience of both types of crystalloids, the Guidelines included a weak recommendation for using balanced solutions over saline. </w:t>
      </w:r>
    </w:p>
    <w:p w14:paraId="5E81F962" w14:textId="77777777" w:rsidR="008268C4" w:rsidRDefault="008268C4" w:rsidP="008268C4">
      <w:pPr>
        <w:rPr>
          <w:rFonts w:ascii="Times New Roman" w:hAnsi="Times New Roman" w:cs="Times New Roman"/>
          <w:i/>
          <w:iCs/>
          <w:sz w:val="24"/>
          <w:szCs w:val="24"/>
          <w:lang w:val="en-IN"/>
        </w:rPr>
      </w:pPr>
    </w:p>
    <w:p w14:paraId="3B4909D5" w14:textId="77777777" w:rsidR="008268C4" w:rsidRDefault="008268C4" w:rsidP="008268C4">
      <w:pPr>
        <w:rPr>
          <w:rFonts w:ascii="Times New Roman" w:hAnsi="Times New Roman" w:cs="Times New Roman"/>
          <w:i/>
          <w:iCs/>
          <w:sz w:val="24"/>
          <w:szCs w:val="24"/>
          <w:lang w:val="en-IN"/>
        </w:rPr>
      </w:pPr>
    </w:p>
    <w:p w14:paraId="7C0AF310" w14:textId="77777777" w:rsidR="008268C4" w:rsidRDefault="008268C4" w:rsidP="008268C4">
      <w:pPr>
        <w:rPr>
          <w:rFonts w:ascii="Times New Roman" w:hAnsi="Times New Roman" w:cs="Times New Roman"/>
          <w:i/>
          <w:iCs/>
          <w:sz w:val="24"/>
          <w:szCs w:val="24"/>
          <w:lang w:val="en-IN"/>
        </w:rPr>
      </w:pPr>
      <w:r w:rsidRPr="006438DF">
        <w:rPr>
          <w:rFonts w:ascii="Times New Roman" w:hAnsi="Times New Roman" w:cs="Times New Roman"/>
          <w:i/>
          <w:iCs/>
          <w:sz w:val="24"/>
          <w:szCs w:val="24"/>
          <w:lang w:val="en-IN"/>
        </w:rPr>
        <w:t>The role of albumin remains controversial; while there is some evidence that it may improve patient outcomes, this remains uncertain, and given its higher cost, the Guidelines suggested its use only in patients who have received large volumes of crystalloids but require further fluid resuscitation.</w:t>
      </w:r>
    </w:p>
    <w:p w14:paraId="4B1B9FFA" w14:textId="77777777" w:rsidR="008268C4" w:rsidRDefault="008268C4" w:rsidP="008268C4">
      <w:pPr>
        <w:rPr>
          <w:rFonts w:ascii="Times New Roman" w:hAnsi="Times New Roman" w:cs="Times New Roman"/>
          <w:sz w:val="24"/>
          <w:szCs w:val="24"/>
          <w:lang w:val="en-IN"/>
        </w:rPr>
      </w:pPr>
      <w:r w:rsidRPr="00A02DFF">
        <w:rPr>
          <w:rFonts w:ascii="Times New Roman" w:hAnsi="Times New Roman" w:cs="Times New Roman"/>
          <w:sz w:val="24"/>
          <w:szCs w:val="24"/>
          <w:lang w:val="en-IN"/>
        </w:rPr>
        <w:t>In critically ill individuals, balanced solutions and normal saline have been evaluated in two substantial trials that have emerged since the publication of the Guidelines.</w:t>
      </w:r>
      <w:r w:rsidRPr="00A02DFF">
        <w:rPr>
          <w:rFonts w:ascii="Times New Roman" w:hAnsi="Times New Roman" w:cs="Times New Roman"/>
          <w:sz w:val="24"/>
          <w:szCs w:val="24"/>
          <w:vertAlign w:val="superscript"/>
          <w:lang w:val="en-IN"/>
        </w:rPr>
        <w:t>27,28</w:t>
      </w:r>
    </w:p>
    <w:p w14:paraId="7DD51AB3" w14:textId="77777777" w:rsidR="008268C4" w:rsidRPr="00A02DFF" w:rsidRDefault="008268C4" w:rsidP="008268C4">
      <w:pPr>
        <w:rPr>
          <w:rFonts w:ascii="Times New Roman" w:hAnsi="Times New Roman" w:cs="Times New Roman"/>
          <w:sz w:val="24"/>
          <w:szCs w:val="24"/>
          <w:lang w:val="en-IN"/>
        </w:rPr>
      </w:pPr>
      <w:r w:rsidRPr="00A02DFF">
        <w:rPr>
          <w:rFonts w:ascii="Times New Roman" w:hAnsi="Times New Roman" w:cs="Times New Roman"/>
          <w:sz w:val="24"/>
          <w:szCs w:val="24"/>
          <w:lang w:val="en-IN"/>
        </w:rPr>
        <w:t xml:space="preserve"> The aggregation of existing evidence to this point continues to endorse a marginal recommendation for the utilization of balanced crystalloids in preference to saline, notwithstanding the fact that further investigations specifically addressing fluid selection in the context of sepsis are currently underway at the time of this recommendation. </w:t>
      </w:r>
    </w:p>
    <w:p w14:paraId="736E3FE8" w14:textId="77777777" w:rsidR="008268C4" w:rsidRPr="00A02DFF" w:rsidRDefault="008268C4" w:rsidP="008268C4">
      <w:pPr>
        <w:rPr>
          <w:rFonts w:ascii="Times New Roman" w:hAnsi="Times New Roman" w:cs="Times New Roman"/>
          <w:sz w:val="24"/>
          <w:szCs w:val="24"/>
          <w:lang w:val="en-IN"/>
        </w:rPr>
      </w:pPr>
      <w:r w:rsidRPr="00A02DFF">
        <w:rPr>
          <w:rFonts w:ascii="Times New Roman" w:hAnsi="Times New Roman" w:cs="Times New Roman"/>
          <w:sz w:val="24"/>
          <w:szCs w:val="24"/>
          <w:lang w:val="en-IN"/>
        </w:rPr>
        <w:t>The panel acknowledged the lack of sufficient evidence to formulate a recommendation regarding restrictive versus liberal fluid strategies during the initial 24 hours of resuscitation in patients suffering from sepsis, asserting that fluids should typically be administered solely to those exhibiting indications of hypoperfusion.</w:t>
      </w:r>
    </w:p>
    <w:p w14:paraId="6796A349" w14:textId="77777777" w:rsidR="008268C4" w:rsidRDefault="008268C4" w:rsidP="008268C4">
      <w:pPr>
        <w:rPr>
          <w:rFonts w:ascii="Times New Roman" w:hAnsi="Times New Roman" w:cs="Times New Roman"/>
          <w:sz w:val="24"/>
          <w:szCs w:val="24"/>
          <w:lang w:val="en-IN"/>
        </w:rPr>
      </w:pPr>
      <w:r w:rsidRPr="00A02DFF">
        <w:rPr>
          <w:rFonts w:ascii="Times New Roman" w:hAnsi="Times New Roman" w:cs="Times New Roman"/>
          <w:sz w:val="24"/>
          <w:szCs w:val="24"/>
          <w:lang w:val="en-IN"/>
        </w:rPr>
        <w:t>The later dissemination of the CLASSIC (Conservative vs Liberal Fluid Therapy in Septic Shock) trial, which assessed restrictive versus standard intravenous fluid therapy in individuals with septic shock, did not reveal any significant differences in patient mortality or adverse events over a period of up to 90 days.</w:t>
      </w:r>
      <w:r w:rsidRPr="00A02DFF">
        <w:rPr>
          <w:rFonts w:ascii="Times New Roman" w:hAnsi="Times New Roman" w:cs="Times New Roman"/>
          <w:sz w:val="24"/>
          <w:szCs w:val="24"/>
          <w:vertAlign w:val="superscript"/>
          <w:lang w:val="en-IN"/>
        </w:rPr>
        <w:t>29</w:t>
      </w:r>
    </w:p>
    <w:p w14:paraId="1903190A" w14:textId="77777777" w:rsidR="008268C4" w:rsidRPr="00A02DFF" w:rsidRDefault="008268C4" w:rsidP="008268C4">
      <w:pPr>
        <w:rPr>
          <w:rFonts w:ascii="Times New Roman" w:hAnsi="Times New Roman" w:cs="Times New Roman"/>
          <w:sz w:val="24"/>
          <w:szCs w:val="24"/>
          <w:lang w:val="en-IN"/>
        </w:rPr>
      </w:pPr>
      <w:r w:rsidRPr="00A02DFF">
        <w:rPr>
          <w:rFonts w:ascii="Times New Roman" w:hAnsi="Times New Roman" w:cs="Times New Roman"/>
          <w:sz w:val="24"/>
          <w:szCs w:val="24"/>
          <w:lang w:val="en-IN"/>
        </w:rPr>
        <w:t xml:space="preserve"> This indicates that both strategies remain justifiable, and the panel’s recommendation to administer fluids exclusively to patients demonstrating signs of hypoperfusion persists as a sound approach to the continuation of fluid therapy. </w:t>
      </w:r>
    </w:p>
    <w:p w14:paraId="26E44F3B" w14:textId="77777777" w:rsidR="008268C4" w:rsidRPr="00EA1FDA" w:rsidRDefault="008268C4" w:rsidP="008268C4">
      <w:pPr>
        <w:rPr>
          <w:rFonts w:ascii="Times New Roman" w:hAnsi="Times New Roman" w:cs="Times New Roman"/>
          <w:b/>
          <w:bCs/>
          <w:sz w:val="24"/>
          <w:szCs w:val="24"/>
          <w:lang w:val="en-IN"/>
        </w:rPr>
      </w:pPr>
      <w:proofErr w:type="gramStart"/>
      <w:r>
        <w:rPr>
          <w:rFonts w:ascii="Times New Roman" w:hAnsi="Times New Roman" w:cs="Times New Roman"/>
          <w:b/>
          <w:bCs/>
          <w:sz w:val="24"/>
          <w:szCs w:val="24"/>
          <w:lang w:val="en-IN"/>
        </w:rPr>
        <w:t>b)</w:t>
      </w:r>
      <w:r w:rsidRPr="00EA1FDA">
        <w:rPr>
          <w:rFonts w:ascii="Times New Roman" w:hAnsi="Times New Roman" w:cs="Times New Roman"/>
          <w:b/>
          <w:bCs/>
          <w:sz w:val="24"/>
          <w:szCs w:val="24"/>
          <w:lang w:val="en-IN"/>
        </w:rPr>
        <w:t>Vasoactive</w:t>
      </w:r>
      <w:proofErr w:type="gramEnd"/>
      <w:r w:rsidRPr="00EA1FDA">
        <w:rPr>
          <w:rFonts w:ascii="Times New Roman" w:hAnsi="Times New Roman" w:cs="Times New Roman"/>
          <w:b/>
          <w:bCs/>
          <w:sz w:val="24"/>
          <w:szCs w:val="24"/>
          <w:lang w:val="en-IN"/>
        </w:rPr>
        <w:t xml:space="preserve"> agents and inotropes</w:t>
      </w:r>
    </w:p>
    <w:p w14:paraId="1FC03F8F"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 2021 Guidelines continued to recommend the use of norepinephrine over other vasopressors including dopamine (high-quality evidence), vasopressin (moderate-quality evidence), epinephrine (low-quality evidence), selepressin (low-quality evidence), and angiotensin II (very low-quality evidence). </w:t>
      </w:r>
    </w:p>
    <w:p w14:paraId="2D532279"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lastRenderedPageBreak/>
        <w:t xml:space="preserve">The panel noted that norepinephrine is not readily available in all regions, and that in such cases epinephrine or dopamine would be a reasonable alternative despite the higher risk of arrhythmia—but also encouraged efforts to improve the availability of norepinephrine. </w:t>
      </w:r>
    </w:p>
    <w:p w14:paraId="695E4768" w14:textId="77777777" w:rsidR="008268C4"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In patients on norepinephrine who continue to have inadequate MAP, the Guidelines included a weak recommendation for adding vasopressin, without a specific dose at which it should be initiated. For practical purposes, the panel noted this is often done when the dosing is in the range of 0.25−0.5 </w:t>
      </w:r>
      <w:proofErr w:type="spellStart"/>
      <w:r w:rsidRPr="006438DF">
        <w:rPr>
          <w:rFonts w:ascii="Times New Roman" w:hAnsi="Times New Roman" w:cs="Times New Roman"/>
          <w:sz w:val="24"/>
          <w:szCs w:val="24"/>
          <w:lang w:val="en-IN"/>
        </w:rPr>
        <w:t>μg</w:t>
      </w:r>
      <w:proofErr w:type="spellEnd"/>
      <w:r w:rsidRPr="006438DF">
        <w:rPr>
          <w:rFonts w:ascii="Times New Roman" w:hAnsi="Times New Roman" w:cs="Times New Roman"/>
          <w:sz w:val="24"/>
          <w:szCs w:val="24"/>
          <w:lang w:val="en-IN"/>
        </w:rPr>
        <w:t>/kg/min</w:t>
      </w:r>
      <w:r>
        <w:rPr>
          <w:rFonts w:ascii="Times New Roman" w:hAnsi="Times New Roman" w:cs="Times New Roman"/>
          <w:sz w:val="24"/>
          <w:szCs w:val="24"/>
          <w:lang w:val="en-IN"/>
        </w:rPr>
        <w:t>.</w:t>
      </w:r>
    </w:p>
    <w:p w14:paraId="60E65D9C" w14:textId="77777777" w:rsidR="008268C4" w:rsidRPr="008334A0" w:rsidRDefault="008268C4" w:rsidP="008268C4">
      <w:pPr>
        <w:rPr>
          <w:rFonts w:ascii="Times New Roman" w:hAnsi="Times New Roman" w:cs="Times New Roman"/>
          <w:sz w:val="24"/>
          <w:szCs w:val="24"/>
          <w:lang w:val="en-IN"/>
        </w:rPr>
      </w:pPr>
      <w:r w:rsidRPr="008334A0">
        <w:rPr>
          <w:rFonts w:ascii="Times New Roman" w:hAnsi="Times New Roman" w:cs="Times New Roman"/>
          <w:sz w:val="24"/>
          <w:szCs w:val="24"/>
          <w:lang w:val="en-IN"/>
        </w:rPr>
        <w:t>The 2021 Guidelines examined the utilization of inotropic agents in individuals exhibiting cardiac dysfunction accompanied by sustained hypoperfusion, despite maintaining adequate volume status and blood pressure. Two alternative approaches were proposed.</w:t>
      </w:r>
    </w:p>
    <w:p w14:paraId="00A21B0B" w14:textId="77777777" w:rsidR="008268C4" w:rsidRPr="008334A0" w:rsidRDefault="008268C4" w:rsidP="008268C4">
      <w:pPr>
        <w:rPr>
          <w:rFonts w:ascii="Times New Roman" w:hAnsi="Times New Roman" w:cs="Times New Roman"/>
          <w:sz w:val="24"/>
          <w:szCs w:val="24"/>
          <w:lang w:val="en-IN"/>
        </w:rPr>
      </w:pPr>
    </w:p>
    <w:p w14:paraId="65F421A7" w14:textId="77777777" w:rsidR="008268C4" w:rsidRPr="008334A0" w:rsidRDefault="008268C4" w:rsidP="008268C4">
      <w:pPr>
        <w:pStyle w:val="ListParagraph"/>
        <w:numPr>
          <w:ilvl w:val="1"/>
          <w:numId w:val="123"/>
        </w:numPr>
        <w:rPr>
          <w:rFonts w:ascii="Times New Roman" w:hAnsi="Times New Roman" w:cs="Times New Roman"/>
          <w:sz w:val="24"/>
          <w:szCs w:val="24"/>
          <w:lang w:val="en-IN"/>
        </w:rPr>
      </w:pPr>
      <w:r w:rsidRPr="008334A0">
        <w:rPr>
          <w:rFonts w:ascii="Times New Roman" w:hAnsi="Times New Roman" w:cs="Times New Roman"/>
          <w:sz w:val="24"/>
          <w:szCs w:val="24"/>
          <w:lang w:val="en-IN"/>
        </w:rPr>
        <w:t>At first, the suggestion to add dobutamine was put forth (consistent with the foundational goal-directed therapy trials); on the other hand, a transition from norepinephrine to epinephrine could be evaluated, considering its improved β-agonist functions.</w:t>
      </w:r>
    </w:p>
    <w:p w14:paraId="61BBE766" w14:textId="77777777" w:rsidR="008268C4" w:rsidRPr="008334A0" w:rsidRDefault="008268C4" w:rsidP="008268C4">
      <w:pPr>
        <w:pStyle w:val="ListParagraph"/>
        <w:numPr>
          <w:ilvl w:val="1"/>
          <w:numId w:val="123"/>
        </w:numPr>
        <w:rPr>
          <w:rFonts w:ascii="Times New Roman" w:hAnsi="Times New Roman" w:cs="Times New Roman"/>
          <w:sz w:val="24"/>
          <w:szCs w:val="24"/>
          <w:lang w:val="en-IN"/>
        </w:rPr>
      </w:pPr>
      <w:r w:rsidRPr="008334A0">
        <w:rPr>
          <w:rFonts w:ascii="Times New Roman" w:hAnsi="Times New Roman" w:cs="Times New Roman"/>
          <w:sz w:val="24"/>
          <w:szCs w:val="24"/>
          <w:lang w:val="en-IN"/>
        </w:rPr>
        <w:t xml:space="preserve">A weak recommendation was issued against the use of </w:t>
      </w:r>
      <w:proofErr w:type="spellStart"/>
      <w:r w:rsidRPr="008334A0">
        <w:rPr>
          <w:rFonts w:ascii="Times New Roman" w:hAnsi="Times New Roman" w:cs="Times New Roman"/>
          <w:sz w:val="24"/>
          <w:szCs w:val="24"/>
          <w:lang w:val="en-IN"/>
        </w:rPr>
        <w:t>levosimendan</w:t>
      </w:r>
      <w:proofErr w:type="spellEnd"/>
      <w:r w:rsidRPr="008334A0">
        <w:rPr>
          <w:rFonts w:ascii="Times New Roman" w:hAnsi="Times New Roman" w:cs="Times New Roman"/>
          <w:sz w:val="24"/>
          <w:szCs w:val="24"/>
          <w:lang w:val="en-IN"/>
        </w:rPr>
        <w:t>; this calcium-sensitizing agent appears to exhibit no superior efficacy compared to dobutamine in septic patients and may hinder weaning while leading to an increased incidence of tachyarrhythmias.</w:t>
      </w:r>
    </w:p>
    <w:p w14:paraId="00A9104C" w14:textId="77777777" w:rsidR="008268C4" w:rsidRPr="008334A0" w:rsidRDefault="008268C4" w:rsidP="008268C4">
      <w:pPr>
        <w:rPr>
          <w:rFonts w:ascii="Times New Roman" w:hAnsi="Times New Roman" w:cs="Times New Roman"/>
          <w:b/>
          <w:bCs/>
          <w:sz w:val="24"/>
          <w:szCs w:val="24"/>
          <w:lang w:val="en-IN"/>
        </w:rPr>
      </w:pPr>
      <w:r>
        <w:rPr>
          <w:rFonts w:ascii="Times New Roman" w:hAnsi="Times New Roman" w:cs="Times New Roman"/>
          <w:b/>
          <w:bCs/>
          <w:sz w:val="24"/>
          <w:szCs w:val="24"/>
          <w:lang w:val="en-IN"/>
        </w:rPr>
        <w:t>c)</w:t>
      </w:r>
      <w:r w:rsidRPr="008334A0">
        <w:rPr>
          <w:rFonts w:ascii="Times New Roman" w:hAnsi="Times New Roman" w:cs="Times New Roman"/>
          <w:b/>
          <w:bCs/>
          <w:sz w:val="24"/>
          <w:szCs w:val="24"/>
          <w:lang w:val="en-IN"/>
        </w:rPr>
        <w:t>Monitoring and intravenous access</w:t>
      </w:r>
    </w:p>
    <w:p w14:paraId="70E2D7B9"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 2021 Guidelines included a weak recommendation to start peripheral vasopressors to restore MAP, rather than delaying vasopressors until central access is obtained. </w:t>
      </w:r>
    </w:p>
    <w:p w14:paraId="497AC32D"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Despite very low quality of evidence, persistent hypoperfusion can be dangerous, even though observational evidence suggests that short (&lt;⁠6 hours) durations of peripheral vasopressors, in </w:t>
      </w:r>
      <w:r w:rsidRPr="006438DF">
        <w:rPr>
          <w:rFonts w:ascii="Times New Roman" w:hAnsi="Times New Roman" w:cs="Times New Roman"/>
          <w:b/>
          <w:bCs/>
          <w:sz w:val="24"/>
          <w:szCs w:val="24"/>
          <w:lang w:val="en-IN"/>
        </w:rPr>
        <w:t>veins at or proximal to the antecubital fossa</w:t>
      </w:r>
      <w:r w:rsidRPr="006438DF">
        <w:rPr>
          <w:rFonts w:ascii="Times New Roman" w:hAnsi="Times New Roman" w:cs="Times New Roman"/>
          <w:sz w:val="24"/>
          <w:szCs w:val="24"/>
          <w:lang w:val="en-IN"/>
        </w:rPr>
        <w:t xml:space="preserve">, are associated with a low risk of complications. </w:t>
      </w:r>
    </w:p>
    <w:p w14:paraId="059E7B2E" w14:textId="77777777" w:rsidR="008268C4" w:rsidRDefault="008268C4" w:rsidP="008268C4">
      <w:pPr>
        <w:pStyle w:val="ListParagraph"/>
        <w:rPr>
          <w:rFonts w:ascii="Times New Roman" w:hAnsi="Times New Roman" w:cs="Times New Roman"/>
          <w:b/>
          <w:bCs/>
          <w:sz w:val="24"/>
          <w:szCs w:val="24"/>
          <w:lang w:val="en-IN"/>
        </w:rPr>
      </w:pPr>
    </w:p>
    <w:p w14:paraId="2BE8416B" w14:textId="77777777" w:rsidR="008268C4" w:rsidRDefault="008268C4" w:rsidP="008268C4">
      <w:pPr>
        <w:pStyle w:val="ListParagraph"/>
        <w:rPr>
          <w:rFonts w:ascii="Times New Roman" w:hAnsi="Times New Roman" w:cs="Times New Roman"/>
          <w:b/>
          <w:bCs/>
          <w:sz w:val="24"/>
          <w:szCs w:val="24"/>
          <w:lang w:val="en-IN"/>
        </w:rPr>
      </w:pPr>
    </w:p>
    <w:p w14:paraId="08227812" w14:textId="77777777" w:rsidR="008268C4" w:rsidRPr="008334A0" w:rsidRDefault="008268C4" w:rsidP="008268C4">
      <w:pPr>
        <w:rPr>
          <w:rFonts w:ascii="Times New Roman" w:hAnsi="Times New Roman" w:cs="Times New Roman"/>
          <w:b/>
          <w:bCs/>
          <w:sz w:val="24"/>
          <w:szCs w:val="24"/>
          <w:lang w:val="en-IN"/>
        </w:rPr>
      </w:pPr>
      <w:r w:rsidRPr="008334A0">
        <w:rPr>
          <w:rFonts w:ascii="Times New Roman" w:hAnsi="Times New Roman" w:cs="Times New Roman"/>
          <w:b/>
          <w:bCs/>
          <w:sz w:val="24"/>
          <w:szCs w:val="24"/>
          <w:lang w:val="en-IN"/>
        </w:rPr>
        <w:t>Ventilation</w:t>
      </w:r>
    </w:p>
    <w:p w14:paraId="2D6507FB" w14:textId="77777777" w:rsidR="008268C4" w:rsidRPr="006438DF" w:rsidRDefault="008268C4" w:rsidP="008268C4">
      <w:pPr>
        <w:rPr>
          <w:rFonts w:ascii="Times New Roman" w:hAnsi="Times New Roman" w:cs="Times New Roman"/>
          <w:b/>
          <w:bCs/>
          <w:sz w:val="24"/>
          <w:szCs w:val="24"/>
          <w:lang w:val="en-IN"/>
        </w:rPr>
      </w:pPr>
      <w:r w:rsidRPr="006438DF">
        <w:rPr>
          <w:rFonts w:ascii="Times New Roman" w:hAnsi="Times New Roman" w:cs="Times New Roman"/>
          <w:b/>
          <w:bCs/>
          <w:sz w:val="24"/>
          <w:szCs w:val="24"/>
          <w:lang w:val="en-IN"/>
        </w:rPr>
        <w:t>High-flow nasal cannula and non-invasive ventilation</w:t>
      </w:r>
    </w:p>
    <w:p w14:paraId="17EFFFED" w14:textId="77777777" w:rsidR="008268C4" w:rsidRPr="008F1DA3" w:rsidRDefault="008268C4" w:rsidP="008268C4">
      <w:pPr>
        <w:rPr>
          <w:rFonts w:ascii="Times New Roman" w:hAnsi="Times New Roman" w:cs="Times New Roman"/>
          <w:sz w:val="24"/>
          <w:szCs w:val="24"/>
          <w:lang w:val="en-IN"/>
        </w:rPr>
      </w:pPr>
      <w:r w:rsidRPr="008F1DA3">
        <w:rPr>
          <w:rFonts w:ascii="Times New Roman" w:hAnsi="Times New Roman" w:cs="Times New Roman"/>
          <w:sz w:val="24"/>
          <w:szCs w:val="24"/>
          <w:lang w:val="en-IN"/>
        </w:rPr>
        <w:t>Sepsis has the potential to cause multiple organ dysfunction, one of which may manifest as respiratory failure. The 2021 Guidelines have reassessed and refined several prior recommendations concerning the management of hypoxemic respiratory failure in individuals afflicted with sepsis, while also introducing two novel recommendations.</w:t>
      </w:r>
    </w:p>
    <w:p w14:paraId="6D39F578" w14:textId="77777777" w:rsidR="008268C4" w:rsidRPr="008F1DA3" w:rsidRDefault="008268C4" w:rsidP="008268C4">
      <w:pPr>
        <w:rPr>
          <w:rFonts w:ascii="Times New Roman" w:hAnsi="Times New Roman" w:cs="Times New Roman"/>
          <w:sz w:val="24"/>
          <w:szCs w:val="24"/>
          <w:lang w:val="en-IN"/>
        </w:rPr>
      </w:pPr>
    </w:p>
    <w:p w14:paraId="638AFCA5" w14:textId="77777777" w:rsidR="008268C4" w:rsidRPr="00C42AD1" w:rsidRDefault="008268C4" w:rsidP="008268C4">
      <w:pPr>
        <w:pStyle w:val="ListParagraph"/>
        <w:numPr>
          <w:ilvl w:val="1"/>
          <w:numId w:val="120"/>
        </w:numPr>
        <w:rPr>
          <w:rFonts w:ascii="Times New Roman" w:hAnsi="Times New Roman" w:cs="Times New Roman"/>
          <w:sz w:val="24"/>
          <w:szCs w:val="24"/>
          <w:vertAlign w:val="superscript"/>
          <w:lang w:val="en-IN"/>
        </w:rPr>
      </w:pPr>
      <w:r w:rsidRPr="008F1DA3">
        <w:rPr>
          <w:rFonts w:ascii="Times New Roman" w:hAnsi="Times New Roman" w:cs="Times New Roman"/>
          <w:sz w:val="24"/>
          <w:szCs w:val="24"/>
          <w:lang w:val="en-IN"/>
        </w:rPr>
        <w:t>Initially, drawing from low-quality evidence, a tentative recommendation was proposed endorsing the use of high-flow nasal oxygenation (HFNO) over non-invasive ventilation (NIV) for patients experiencing sepsis-related hypoxemic respiratory failure. This statement was supported by a randomized controlled trial (RCT) that contrasted HFNO with NIV in septic patients afflicted with hypoxemic respiratory failure. The findings revealed minimal differences in intubation rates; however, HFNO was associated with improved survival rates at 90 days and an increase in ventilator-free days at 28 days when compared to NIV.</w:t>
      </w:r>
      <w:r w:rsidRPr="008F1DA3">
        <w:rPr>
          <w:rFonts w:ascii="Times New Roman" w:hAnsi="Times New Roman" w:cs="Times New Roman"/>
          <w:sz w:val="24"/>
          <w:szCs w:val="24"/>
          <w:vertAlign w:val="superscript"/>
          <w:lang w:val="en-IN"/>
        </w:rPr>
        <w:t>30</w:t>
      </w:r>
    </w:p>
    <w:p w14:paraId="660B301D" w14:textId="77777777" w:rsidR="008268C4" w:rsidRPr="008F1DA3" w:rsidRDefault="008268C4" w:rsidP="008268C4">
      <w:pPr>
        <w:pStyle w:val="ListParagraph"/>
        <w:numPr>
          <w:ilvl w:val="1"/>
          <w:numId w:val="120"/>
        </w:numPr>
        <w:rPr>
          <w:rFonts w:ascii="Times New Roman" w:hAnsi="Times New Roman" w:cs="Times New Roman"/>
          <w:sz w:val="24"/>
          <w:szCs w:val="24"/>
          <w:lang w:val="en-IN"/>
        </w:rPr>
      </w:pPr>
      <w:r w:rsidRPr="008F1DA3">
        <w:rPr>
          <w:rFonts w:ascii="Times New Roman" w:hAnsi="Times New Roman" w:cs="Times New Roman"/>
          <w:sz w:val="24"/>
          <w:szCs w:val="24"/>
          <w:lang w:val="en-IN"/>
        </w:rPr>
        <w:t>Consistent with earlier versions of the Surviving Sepsis Campaign (SSC) Guidelines, no explicit recommendation was rendered regarding the use of NIV in contrast to invasive mechanical ventilation in the treatment of patients with sepsis-related respiratory failure.</w:t>
      </w:r>
    </w:p>
    <w:p w14:paraId="5641B122" w14:textId="77777777" w:rsidR="008268C4" w:rsidRPr="008F1DA3" w:rsidRDefault="008268C4" w:rsidP="008268C4">
      <w:pPr>
        <w:rPr>
          <w:rFonts w:ascii="Times New Roman" w:hAnsi="Times New Roman" w:cs="Times New Roman"/>
          <w:b/>
          <w:bCs/>
          <w:sz w:val="24"/>
          <w:szCs w:val="24"/>
          <w:lang w:val="en-IN"/>
        </w:rPr>
      </w:pPr>
      <w:r w:rsidRPr="008F1DA3">
        <w:rPr>
          <w:rFonts w:ascii="Times New Roman" w:hAnsi="Times New Roman" w:cs="Times New Roman"/>
          <w:b/>
          <w:bCs/>
          <w:sz w:val="24"/>
          <w:szCs w:val="24"/>
          <w:lang w:val="en-IN"/>
        </w:rPr>
        <w:t>Extracorporeal membrane oxygenation</w:t>
      </w:r>
    </w:p>
    <w:p w14:paraId="31355512" w14:textId="77777777" w:rsidR="008268C4" w:rsidRPr="008F1DA3" w:rsidRDefault="008268C4" w:rsidP="008268C4">
      <w:pPr>
        <w:rPr>
          <w:rFonts w:ascii="Times New Roman" w:hAnsi="Times New Roman" w:cs="Times New Roman"/>
          <w:sz w:val="24"/>
          <w:szCs w:val="24"/>
          <w:lang w:val="en-IN"/>
        </w:rPr>
      </w:pPr>
      <w:r w:rsidRPr="008F1DA3">
        <w:rPr>
          <w:rFonts w:ascii="Times New Roman" w:hAnsi="Times New Roman" w:cs="Times New Roman"/>
          <w:sz w:val="24"/>
          <w:szCs w:val="24"/>
          <w:lang w:val="en-IN"/>
        </w:rPr>
        <w:t xml:space="preserve">The recent guideline focused on the application of </w:t>
      </w:r>
      <w:proofErr w:type="spellStart"/>
      <w:r w:rsidRPr="008F1DA3">
        <w:rPr>
          <w:rFonts w:ascii="Times New Roman" w:hAnsi="Times New Roman" w:cs="Times New Roman"/>
          <w:sz w:val="24"/>
          <w:szCs w:val="24"/>
          <w:lang w:val="en-IN"/>
        </w:rPr>
        <w:t>veno</w:t>
      </w:r>
      <w:proofErr w:type="spellEnd"/>
      <w:r w:rsidRPr="008F1DA3">
        <w:rPr>
          <w:rFonts w:ascii="Times New Roman" w:hAnsi="Times New Roman" w:cs="Times New Roman"/>
          <w:sz w:val="24"/>
          <w:szCs w:val="24"/>
          <w:lang w:val="en-IN"/>
        </w:rPr>
        <w:t>-venous extracorporeal membrane oxygenation (VV-ECMO) for individuals suffering from sepsis-related severe acute respiratory distress syndrome (ARDS).</w:t>
      </w:r>
    </w:p>
    <w:p w14:paraId="660D66B5" w14:textId="77777777" w:rsidR="008268C4" w:rsidRPr="008F1DA3" w:rsidRDefault="008268C4" w:rsidP="008268C4">
      <w:pPr>
        <w:rPr>
          <w:rFonts w:ascii="Times New Roman" w:hAnsi="Times New Roman" w:cs="Times New Roman"/>
          <w:sz w:val="24"/>
          <w:szCs w:val="24"/>
          <w:lang w:val="en-IN"/>
        </w:rPr>
      </w:pPr>
    </w:p>
    <w:p w14:paraId="2B2A1F6C" w14:textId="77777777" w:rsidR="008268C4" w:rsidRDefault="008268C4" w:rsidP="008268C4">
      <w:pPr>
        <w:rPr>
          <w:rFonts w:ascii="Times New Roman" w:hAnsi="Times New Roman" w:cs="Times New Roman"/>
          <w:sz w:val="24"/>
          <w:szCs w:val="24"/>
          <w:vertAlign w:val="superscript"/>
          <w:lang w:val="en-IN"/>
        </w:rPr>
      </w:pPr>
      <w:r w:rsidRPr="008F1DA3">
        <w:rPr>
          <w:rFonts w:ascii="Times New Roman" w:hAnsi="Times New Roman" w:cs="Times New Roman"/>
          <w:sz w:val="24"/>
          <w:szCs w:val="24"/>
          <w:lang w:val="en-IN"/>
        </w:rPr>
        <w:t>A meta-analysis encompassing two randomized controlled trials (RCTs) involving critically ill patients exhibiting severe ARDS unresponsive to standard therapeutic approaches indicated a significant decrease in mortality rates among those receiving VV-ECMO at specialized medical facilities</w:t>
      </w:r>
      <w:r>
        <w:rPr>
          <w:rFonts w:ascii="Times New Roman" w:hAnsi="Times New Roman" w:cs="Times New Roman"/>
          <w:sz w:val="24"/>
          <w:szCs w:val="24"/>
          <w:lang w:val="en-IN"/>
        </w:rPr>
        <w:t>.</w:t>
      </w:r>
      <w:r w:rsidRPr="008F1DA3">
        <w:rPr>
          <w:rFonts w:ascii="Times New Roman" w:hAnsi="Times New Roman" w:cs="Times New Roman"/>
          <w:sz w:val="24"/>
          <w:szCs w:val="24"/>
          <w:vertAlign w:val="superscript"/>
          <w:lang w:val="en-IN"/>
        </w:rPr>
        <w:t>31</w:t>
      </w:r>
    </w:p>
    <w:p w14:paraId="0A043AC5" w14:textId="77777777" w:rsidR="008268C4" w:rsidRPr="006438DF" w:rsidRDefault="008268C4" w:rsidP="008268C4">
      <w:pPr>
        <w:rPr>
          <w:rFonts w:ascii="Times New Roman" w:hAnsi="Times New Roman" w:cs="Times New Roman"/>
          <w:i/>
          <w:iCs/>
          <w:sz w:val="24"/>
          <w:szCs w:val="24"/>
          <w:lang w:val="en-IN"/>
        </w:rPr>
      </w:pPr>
      <w:r w:rsidRPr="006438DF">
        <w:rPr>
          <w:rFonts w:ascii="Times New Roman" w:hAnsi="Times New Roman" w:cs="Times New Roman"/>
          <w:i/>
          <w:iCs/>
          <w:sz w:val="24"/>
          <w:szCs w:val="24"/>
          <w:lang w:val="en-IN"/>
        </w:rPr>
        <w:t xml:space="preserve">Accordingly, the Guidelines included a weak recommendation for using VV-ECMO for sepsis-induced severe ARDS when conventional mechanical ventilation fails, in </w:t>
      </w:r>
      <w:proofErr w:type="spellStart"/>
      <w:r w:rsidRPr="006438DF">
        <w:rPr>
          <w:rFonts w:ascii="Times New Roman" w:hAnsi="Times New Roman" w:cs="Times New Roman"/>
          <w:i/>
          <w:iCs/>
          <w:sz w:val="24"/>
          <w:szCs w:val="24"/>
          <w:lang w:val="en-IN"/>
        </w:rPr>
        <w:t>centers</w:t>
      </w:r>
      <w:proofErr w:type="spellEnd"/>
      <w:r w:rsidRPr="006438DF">
        <w:rPr>
          <w:rFonts w:ascii="Times New Roman" w:hAnsi="Times New Roman" w:cs="Times New Roman"/>
          <w:i/>
          <w:iCs/>
          <w:sz w:val="24"/>
          <w:szCs w:val="24"/>
          <w:lang w:val="en-IN"/>
        </w:rPr>
        <w:t xml:space="preserve"> with appropriate infrastructure and experience.</w:t>
      </w:r>
    </w:p>
    <w:p w14:paraId="5F4F4472" w14:textId="77777777" w:rsidR="008268C4" w:rsidRPr="008F1DA3" w:rsidRDefault="008268C4" w:rsidP="008268C4">
      <w:pPr>
        <w:rPr>
          <w:rFonts w:ascii="Times New Roman" w:hAnsi="Times New Roman" w:cs="Times New Roman"/>
          <w:b/>
          <w:bCs/>
          <w:sz w:val="24"/>
          <w:szCs w:val="24"/>
          <w:lang w:val="en-IN"/>
        </w:rPr>
      </w:pPr>
      <w:r w:rsidRPr="008F1DA3">
        <w:rPr>
          <w:rFonts w:ascii="Times New Roman" w:hAnsi="Times New Roman" w:cs="Times New Roman"/>
          <w:b/>
          <w:bCs/>
          <w:sz w:val="24"/>
          <w:szCs w:val="24"/>
          <w:lang w:val="en-IN"/>
        </w:rPr>
        <w:t>Neuromuscular blocking agents</w:t>
      </w:r>
    </w:p>
    <w:p w14:paraId="7F01C20C" w14:textId="77777777" w:rsidR="008268C4" w:rsidRPr="008F1DA3" w:rsidRDefault="008268C4" w:rsidP="008268C4">
      <w:pPr>
        <w:rPr>
          <w:rFonts w:ascii="Times New Roman" w:hAnsi="Times New Roman" w:cs="Times New Roman"/>
          <w:sz w:val="24"/>
          <w:szCs w:val="24"/>
          <w:lang w:val="en-IN"/>
        </w:rPr>
      </w:pPr>
      <w:r w:rsidRPr="008F1DA3">
        <w:rPr>
          <w:rFonts w:ascii="Times New Roman" w:hAnsi="Times New Roman" w:cs="Times New Roman"/>
          <w:sz w:val="24"/>
          <w:szCs w:val="24"/>
          <w:lang w:val="en-IN"/>
        </w:rPr>
        <w:t>Due to emerging evidence, revisions were implemented in the guidance concerning the application of neuromuscular blocking agents (NMBAs) in individuals experiencing sepsis-induced moderate-to-severe ARDS.</w:t>
      </w:r>
    </w:p>
    <w:p w14:paraId="017E3123" w14:textId="77777777" w:rsidR="008268C4" w:rsidRPr="008F1DA3" w:rsidRDefault="008268C4" w:rsidP="008268C4">
      <w:pPr>
        <w:rPr>
          <w:rFonts w:ascii="Times New Roman" w:hAnsi="Times New Roman" w:cs="Times New Roman"/>
          <w:sz w:val="24"/>
          <w:szCs w:val="24"/>
          <w:lang w:val="en-IN"/>
        </w:rPr>
      </w:pPr>
      <w:r w:rsidRPr="008F1DA3">
        <w:rPr>
          <w:rFonts w:ascii="Times New Roman" w:hAnsi="Times New Roman" w:cs="Times New Roman"/>
          <w:sz w:val="24"/>
          <w:szCs w:val="24"/>
          <w:lang w:val="en-IN"/>
        </w:rPr>
        <w:t>Sustained NMBA administration demonstrated a reduction in mortality rates when juxtaposed with profound sedation lacking continuous neuromuscular blockade; however, it exhibited minimal to no differences when compared to a light sedation approach utilizing intermittent boluses.</w:t>
      </w:r>
    </w:p>
    <w:p w14:paraId="612FB90B" w14:textId="77777777" w:rsidR="008268C4" w:rsidRPr="006438DF" w:rsidRDefault="008268C4" w:rsidP="008268C4">
      <w:pPr>
        <w:rPr>
          <w:rFonts w:ascii="Times New Roman" w:hAnsi="Times New Roman" w:cs="Times New Roman"/>
          <w:i/>
          <w:iCs/>
          <w:sz w:val="24"/>
          <w:szCs w:val="24"/>
          <w:lang w:val="en-IN"/>
        </w:rPr>
      </w:pPr>
      <w:r w:rsidRPr="006438DF">
        <w:rPr>
          <w:rFonts w:ascii="Times New Roman" w:hAnsi="Times New Roman" w:cs="Times New Roman"/>
          <w:i/>
          <w:iCs/>
          <w:sz w:val="24"/>
          <w:szCs w:val="24"/>
          <w:lang w:val="en-IN"/>
        </w:rPr>
        <w:lastRenderedPageBreak/>
        <w:t>Therefore, the 2021 Guidelines included a weak recommendation for using intermittent NMBA boluses over a continuous infusion in patients with sepsis-induced moderate-to-severe ARDS.</w:t>
      </w:r>
    </w:p>
    <w:p w14:paraId="7EDAD713" w14:textId="77777777" w:rsidR="008268C4" w:rsidRPr="008F1DA3" w:rsidRDefault="008268C4" w:rsidP="008268C4">
      <w:pPr>
        <w:rPr>
          <w:rFonts w:ascii="Times New Roman" w:hAnsi="Times New Roman" w:cs="Times New Roman"/>
          <w:b/>
          <w:bCs/>
          <w:sz w:val="24"/>
          <w:szCs w:val="24"/>
          <w:lang w:val="en-IN"/>
        </w:rPr>
      </w:pPr>
      <w:r w:rsidRPr="008F1DA3">
        <w:rPr>
          <w:rFonts w:ascii="Times New Roman" w:hAnsi="Times New Roman" w:cs="Times New Roman"/>
          <w:b/>
          <w:bCs/>
          <w:sz w:val="24"/>
          <w:szCs w:val="24"/>
          <w:lang w:val="en-IN"/>
        </w:rPr>
        <w:t>Oxygenation targets</w:t>
      </w:r>
    </w:p>
    <w:p w14:paraId="2C79F7C7"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 panel was unable to issue a recommendation on the oxygenation targets in patients with sepsis-induced hypoxemic respiratory failure. </w:t>
      </w:r>
    </w:p>
    <w:p w14:paraId="5E235B24" w14:textId="77777777" w:rsidR="008268C4" w:rsidRPr="00C42AD1" w:rsidRDefault="008268C4" w:rsidP="008268C4">
      <w:pPr>
        <w:rPr>
          <w:rFonts w:ascii="Times New Roman" w:hAnsi="Times New Roman" w:cs="Times New Roman"/>
          <w:b/>
          <w:bCs/>
          <w:sz w:val="24"/>
          <w:szCs w:val="24"/>
          <w:vertAlign w:val="superscript"/>
          <w:lang w:val="en-IN"/>
        </w:rPr>
      </w:pPr>
      <w:r w:rsidRPr="006438DF">
        <w:rPr>
          <w:rFonts w:ascii="Times New Roman" w:hAnsi="Times New Roman" w:cs="Times New Roman"/>
          <w:sz w:val="24"/>
          <w:szCs w:val="24"/>
          <w:lang w:val="en-IN"/>
        </w:rPr>
        <w:t>Although 3 RCTs were included in the meta-analyses, there was little to no difference in mortality, ventilator-free days, or the length of ICU stay. While meta-analyses of RCTs in patients in other clinical settings were identified, the panel judged these to be too indirect to formulate recommendations.</w:t>
      </w:r>
      <w:r w:rsidRPr="006438DF">
        <w:rPr>
          <w:rFonts w:ascii="Times New Roman" w:hAnsi="Times New Roman" w:cs="Times New Roman"/>
          <w:b/>
          <w:bCs/>
          <w:sz w:val="24"/>
          <w:szCs w:val="24"/>
          <w:vertAlign w:val="superscript"/>
          <w:lang w:val="en-IN"/>
        </w:rPr>
        <w:t>3</w:t>
      </w:r>
      <w:r>
        <w:rPr>
          <w:rFonts w:ascii="Times New Roman" w:hAnsi="Times New Roman" w:cs="Times New Roman"/>
          <w:b/>
          <w:bCs/>
          <w:sz w:val="24"/>
          <w:szCs w:val="24"/>
          <w:vertAlign w:val="superscript"/>
          <w:lang w:val="en-IN"/>
        </w:rPr>
        <w:t>2</w:t>
      </w:r>
    </w:p>
    <w:p w14:paraId="0D6C69B8" w14:textId="77777777" w:rsidR="008268C4" w:rsidRPr="008F1DA3" w:rsidRDefault="008268C4" w:rsidP="008268C4">
      <w:pPr>
        <w:rPr>
          <w:rFonts w:ascii="Times New Roman" w:hAnsi="Times New Roman" w:cs="Times New Roman"/>
          <w:b/>
          <w:bCs/>
          <w:sz w:val="24"/>
          <w:szCs w:val="24"/>
          <w:lang w:val="en-IN"/>
        </w:rPr>
      </w:pPr>
      <w:r w:rsidRPr="008F1DA3">
        <w:rPr>
          <w:rFonts w:ascii="Times New Roman" w:hAnsi="Times New Roman" w:cs="Times New Roman"/>
          <w:b/>
          <w:bCs/>
          <w:sz w:val="24"/>
          <w:szCs w:val="24"/>
          <w:lang w:val="en-IN"/>
        </w:rPr>
        <w:t xml:space="preserve">Lung protective ventilation and </w:t>
      </w:r>
      <w:proofErr w:type="spellStart"/>
      <w:r w:rsidRPr="008F1DA3">
        <w:rPr>
          <w:rFonts w:ascii="Times New Roman" w:hAnsi="Times New Roman" w:cs="Times New Roman"/>
          <w:b/>
          <w:bCs/>
          <w:sz w:val="24"/>
          <w:szCs w:val="24"/>
          <w:lang w:val="en-IN"/>
        </w:rPr>
        <w:t>proning</w:t>
      </w:r>
      <w:proofErr w:type="spellEnd"/>
    </w:p>
    <w:p w14:paraId="13207211"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Many recommendations remained unchanged from the 2016 Guidelines. </w:t>
      </w:r>
    </w:p>
    <w:p w14:paraId="5EC4AED2"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These include recommendations on using </w:t>
      </w:r>
    </w:p>
    <w:p w14:paraId="3A73946B" w14:textId="77777777" w:rsidR="008268C4" w:rsidRPr="006438DF" w:rsidRDefault="008268C4" w:rsidP="008268C4">
      <w:pPr>
        <w:numPr>
          <w:ilvl w:val="0"/>
          <w:numId w:val="66"/>
        </w:num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low tidal volume ventilation in adults with sepsis-induced ARDS (strong recommendation) and in septic patients without ARDS (weak recommendation). </w:t>
      </w:r>
    </w:p>
    <w:p w14:paraId="7F119672"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Recommendations on ventilatory parameters in septic patients with moderate-to-severe ARDS remained the same, including </w:t>
      </w:r>
    </w:p>
    <w:p w14:paraId="60C5A1DA" w14:textId="77777777" w:rsidR="008268C4" w:rsidRPr="006438DF" w:rsidRDefault="008268C4" w:rsidP="008268C4">
      <w:pPr>
        <w:numPr>
          <w:ilvl w:val="0"/>
          <w:numId w:val="67"/>
        </w:numPr>
        <w:rPr>
          <w:rFonts w:ascii="Times New Roman" w:hAnsi="Times New Roman" w:cs="Times New Roman"/>
          <w:sz w:val="24"/>
          <w:szCs w:val="24"/>
          <w:lang w:val="en-IN"/>
        </w:rPr>
      </w:pPr>
      <w:r w:rsidRPr="006438DF">
        <w:rPr>
          <w:rFonts w:ascii="Times New Roman" w:hAnsi="Times New Roman" w:cs="Times New Roman"/>
          <w:sz w:val="24"/>
          <w:szCs w:val="24"/>
          <w:lang w:val="en-IN"/>
        </w:rPr>
        <w:t>recommendations to target plateau pressures of 30 cm H</w:t>
      </w:r>
      <w:r w:rsidRPr="006438DF">
        <w:rPr>
          <w:rFonts w:ascii="Times New Roman" w:hAnsi="Times New Roman" w:cs="Times New Roman"/>
          <w:sz w:val="24"/>
          <w:szCs w:val="24"/>
          <w:vertAlign w:val="subscript"/>
          <w:lang w:val="en-IN"/>
        </w:rPr>
        <w:t>2</w:t>
      </w:r>
      <w:r w:rsidRPr="006438DF">
        <w:rPr>
          <w:rFonts w:ascii="Times New Roman" w:hAnsi="Times New Roman" w:cs="Times New Roman"/>
          <w:sz w:val="24"/>
          <w:szCs w:val="24"/>
          <w:lang w:val="en-IN"/>
        </w:rPr>
        <w:t xml:space="preserve">O or less (strong recommendation), </w:t>
      </w:r>
    </w:p>
    <w:p w14:paraId="18DF0D93" w14:textId="77777777" w:rsidR="008268C4" w:rsidRPr="006438DF" w:rsidRDefault="008268C4" w:rsidP="008268C4">
      <w:pPr>
        <w:numPr>
          <w:ilvl w:val="0"/>
          <w:numId w:val="67"/>
        </w:num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use higher positive end expiratory pressure (PEEP) (weak recommendation), and </w:t>
      </w:r>
    </w:p>
    <w:p w14:paraId="40189107" w14:textId="77777777" w:rsidR="008268C4" w:rsidRPr="006438DF" w:rsidRDefault="008268C4" w:rsidP="008268C4">
      <w:pPr>
        <w:numPr>
          <w:ilvl w:val="0"/>
          <w:numId w:val="67"/>
        </w:numPr>
        <w:rPr>
          <w:rFonts w:ascii="Times New Roman" w:hAnsi="Times New Roman" w:cs="Times New Roman"/>
          <w:sz w:val="24"/>
          <w:szCs w:val="24"/>
          <w:lang w:val="en-IN"/>
        </w:rPr>
      </w:pPr>
      <w:r w:rsidRPr="006438DF">
        <w:rPr>
          <w:rFonts w:ascii="Times New Roman" w:hAnsi="Times New Roman" w:cs="Times New Roman"/>
          <w:sz w:val="24"/>
          <w:szCs w:val="24"/>
          <w:lang w:val="en-IN"/>
        </w:rPr>
        <w:t>use prone ventilation for at least 12 hours per 24-hour period (strong recommendation).</w:t>
      </w:r>
    </w:p>
    <w:p w14:paraId="09807E1B" w14:textId="77777777" w:rsidR="008268C4" w:rsidRPr="00584C9F" w:rsidRDefault="008268C4" w:rsidP="008268C4">
      <w:pPr>
        <w:pStyle w:val="ListParagraph"/>
        <w:numPr>
          <w:ilvl w:val="0"/>
          <w:numId w:val="87"/>
        </w:numPr>
        <w:rPr>
          <w:rFonts w:ascii="Times New Roman" w:hAnsi="Times New Roman" w:cs="Times New Roman"/>
          <w:b/>
          <w:bCs/>
          <w:sz w:val="24"/>
          <w:szCs w:val="24"/>
          <w:lang w:val="en-IN"/>
        </w:rPr>
      </w:pPr>
      <w:r w:rsidRPr="00584C9F">
        <w:rPr>
          <w:rFonts w:ascii="Times New Roman" w:hAnsi="Times New Roman" w:cs="Times New Roman"/>
          <w:b/>
          <w:bCs/>
          <w:sz w:val="24"/>
          <w:szCs w:val="24"/>
          <w:lang w:val="en-IN"/>
        </w:rPr>
        <w:t xml:space="preserve">Recruitment </w:t>
      </w:r>
      <w:proofErr w:type="spellStart"/>
      <w:r w:rsidRPr="00584C9F">
        <w:rPr>
          <w:rFonts w:ascii="Times New Roman" w:hAnsi="Times New Roman" w:cs="Times New Roman"/>
          <w:b/>
          <w:bCs/>
          <w:sz w:val="24"/>
          <w:szCs w:val="24"/>
          <w:lang w:val="en-IN"/>
        </w:rPr>
        <w:t>maneuvers</w:t>
      </w:r>
      <w:proofErr w:type="spellEnd"/>
    </w:p>
    <w:p w14:paraId="21728D01"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 2021 Guidelines included 2 additional RCTs on the use of recruitment </w:t>
      </w:r>
      <w:proofErr w:type="spellStart"/>
      <w:r w:rsidRPr="006438DF">
        <w:rPr>
          <w:rFonts w:ascii="Times New Roman" w:hAnsi="Times New Roman" w:cs="Times New Roman"/>
          <w:sz w:val="24"/>
          <w:szCs w:val="24"/>
          <w:lang w:val="en-IN"/>
        </w:rPr>
        <w:t>maneuvers</w:t>
      </w:r>
      <w:proofErr w:type="spellEnd"/>
      <w:r w:rsidRPr="006438DF">
        <w:rPr>
          <w:rFonts w:ascii="Times New Roman" w:hAnsi="Times New Roman" w:cs="Times New Roman"/>
          <w:sz w:val="24"/>
          <w:szCs w:val="24"/>
          <w:lang w:val="en-IN"/>
        </w:rPr>
        <w:t xml:space="preserve"> in the updated meta-analysis. </w:t>
      </w:r>
    </w:p>
    <w:p w14:paraId="429825DF" w14:textId="77777777" w:rsidR="008268C4" w:rsidRDefault="008268C4" w:rsidP="008268C4">
      <w:pPr>
        <w:rPr>
          <w:rFonts w:ascii="Times New Roman" w:hAnsi="Times New Roman" w:cs="Times New Roman"/>
          <w:b/>
          <w:bCs/>
          <w:sz w:val="24"/>
          <w:szCs w:val="24"/>
          <w:lang w:val="en-IN"/>
        </w:rPr>
      </w:pPr>
      <w:r w:rsidRPr="006438DF">
        <w:rPr>
          <w:rFonts w:ascii="Times New Roman" w:hAnsi="Times New Roman" w:cs="Times New Roman"/>
          <w:sz w:val="24"/>
          <w:szCs w:val="24"/>
          <w:lang w:val="en-IN"/>
        </w:rPr>
        <w:t xml:space="preserve">Therefore, the 2021 Guidelines suggested using traditional recruitment manoeuvres, but </w:t>
      </w:r>
      <w:r w:rsidRPr="006438DF">
        <w:rPr>
          <w:rFonts w:ascii="Times New Roman" w:hAnsi="Times New Roman" w:cs="Times New Roman"/>
          <w:b/>
          <w:bCs/>
          <w:sz w:val="24"/>
          <w:szCs w:val="24"/>
          <w:lang w:val="en-IN"/>
        </w:rPr>
        <w:t>recommended against using an incremental PEEP titration strategy in adults with sepsis-induced moderate-to-severe ARDS.</w:t>
      </w:r>
    </w:p>
    <w:p w14:paraId="61F1B2ED" w14:textId="77777777" w:rsidR="008268C4" w:rsidRPr="006438DF" w:rsidRDefault="008268C4" w:rsidP="008268C4">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5.1.3 </w:t>
      </w:r>
      <w:r w:rsidRPr="006438DF">
        <w:rPr>
          <w:rFonts w:ascii="Times New Roman" w:hAnsi="Times New Roman" w:cs="Times New Roman"/>
          <w:b/>
          <w:bCs/>
          <w:sz w:val="24"/>
          <w:szCs w:val="24"/>
          <w:lang w:val="en-IN"/>
        </w:rPr>
        <w:t>Additional therapies</w:t>
      </w:r>
    </w:p>
    <w:p w14:paraId="106A22EA" w14:textId="77777777" w:rsidR="008268C4" w:rsidRPr="00C42AD1"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The additional therapy section of the SSC Guidelines focused on supportive therapies, whether directly related to sepsis or complications of sepsis-related critical illness.</w:t>
      </w:r>
    </w:p>
    <w:p w14:paraId="52CA254D" w14:textId="77777777" w:rsidR="008268C4" w:rsidRPr="00A63E52" w:rsidRDefault="008268C4" w:rsidP="008268C4">
      <w:pPr>
        <w:rPr>
          <w:rFonts w:ascii="Times New Roman" w:hAnsi="Times New Roman" w:cs="Times New Roman"/>
          <w:b/>
          <w:bCs/>
          <w:sz w:val="24"/>
          <w:szCs w:val="24"/>
          <w:lang w:val="en-IN"/>
        </w:rPr>
      </w:pPr>
      <w:proofErr w:type="spellStart"/>
      <w:proofErr w:type="gramStart"/>
      <w:r w:rsidRPr="00A63E52">
        <w:rPr>
          <w:rFonts w:ascii="Times New Roman" w:hAnsi="Times New Roman" w:cs="Times New Roman"/>
          <w:b/>
          <w:bCs/>
          <w:sz w:val="24"/>
          <w:szCs w:val="24"/>
          <w:lang w:val="en-IN"/>
        </w:rPr>
        <w:t>a.Corticosteroids</w:t>
      </w:r>
      <w:proofErr w:type="spellEnd"/>
      <w:proofErr w:type="gramEnd"/>
    </w:p>
    <w:p w14:paraId="3005E0F4" w14:textId="77777777" w:rsidR="008268C4" w:rsidRPr="00C42AD1" w:rsidRDefault="008268C4" w:rsidP="008268C4">
      <w:pPr>
        <w:rPr>
          <w:rFonts w:ascii="Times New Roman" w:hAnsi="Times New Roman" w:cs="Times New Roman"/>
          <w:sz w:val="24"/>
          <w:szCs w:val="24"/>
          <w:vertAlign w:val="superscript"/>
          <w:lang w:val="en-IN"/>
        </w:rPr>
      </w:pPr>
      <w:r w:rsidRPr="008F1DA3">
        <w:rPr>
          <w:rFonts w:ascii="Times New Roman" w:hAnsi="Times New Roman" w:cs="Times New Roman"/>
          <w:sz w:val="24"/>
          <w:szCs w:val="24"/>
          <w:lang w:val="en-IN"/>
        </w:rPr>
        <w:lastRenderedPageBreak/>
        <w:t>Corticosteroids have been included in the SSC Guidelines since their first edition in 2004. The findings from a meta-analysis concerning corticosteroid administration in cases of septic shock have elevated the evidence quality from low to moderate.</w:t>
      </w:r>
      <w:r w:rsidRPr="008F1DA3">
        <w:rPr>
          <w:rFonts w:ascii="Times New Roman" w:hAnsi="Times New Roman" w:cs="Times New Roman"/>
          <w:sz w:val="24"/>
          <w:szCs w:val="24"/>
          <w:vertAlign w:val="superscript"/>
          <w:lang w:val="en-IN"/>
        </w:rPr>
        <w:t>33</w:t>
      </w:r>
    </w:p>
    <w:p w14:paraId="6C93AC48" w14:textId="77777777" w:rsidR="008268C4" w:rsidRPr="008F1DA3" w:rsidRDefault="008268C4" w:rsidP="008268C4">
      <w:pPr>
        <w:rPr>
          <w:rFonts w:ascii="Times New Roman" w:hAnsi="Times New Roman" w:cs="Times New Roman"/>
          <w:sz w:val="24"/>
          <w:szCs w:val="24"/>
          <w:lang w:val="en-IN"/>
        </w:rPr>
      </w:pPr>
      <w:r w:rsidRPr="008F1DA3">
        <w:rPr>
          <w:rFonts w:ascii="Times New Roman" w:hAnsi="Times New Roman" w:cs="Times New Roman"/>
          <w:sz w:val="24"/>
          <w:szCs w:val="24"/>
          <w:lang w:val="en-IN"/>
        </w:rPr>
        <w:t>Evidence suggests that the use of corticosteroids promotes a swifter resolution of shock, albeit potentially increasing the likelihood of neuromuscular weakness, while the relationship with mortality rates is still not definitively established.</w:t>
      </w:r>
    </w:p>
    <w:p w14:paraId="78453678" w14:textId="77777777" w:rsidR="008268C4" w:rsidRPr="008F1DA3" w:rsidRDefault="008268C4" w:rsidP="008268C4">
      <w:pPr>
        <w:rPr>
          <w:rFonts w:ascii="Times New Roman" w:hAnsi="Times New Roman" w:cs="Times New Roman"/>
          <w:sz w:val="24"/>
          <w:szCs w:val="24"/>
          <w:lang w:val="en-IN"/>
        </w:rPr>
      </w:pPr>
    </w:p>
    <w:p w14:paraId="1247A497" w14:textId="77777777" w:rsidR="008268C4" w:rsidRPr="006438DF" w:rsidRDefault="008268C4" w:rsidP="008268C4">
      <w:pPr>
        <w:rPr>
          <w:rFonts w:ascii="Times New Roman" w:hAnsi="Times New Roman" w:cs="Times New Roman"/>
          <w:sz w:val="24"/>
          <w:szCs w:val="24"/>
          <w:lang w:val="en-IN"/>
        </w:rPr>
      </w:pPr>
      <w:r w:rsidRPr="008F1DA3">
        <w:rPr>
          <w:rFonts w:ascii="Times New Roman" w:hAnsi="Times New Roman" w:cs="Times New Roman"/>
          <w:sz w:val="24"/>
          <w:szCs w:val="24"/>
          <w:lang w:val="en-IN"/>
        </w:rPr>
        <w:t>The 2021 Guidelines featured a tentative recommendation for the administration of corticosteroids in adult patients experiencing septic shock who are concurrently receiving vasopressor therapy, despite having undergone sufficient fluid resuscitation. It was suggested to administer 200 mg/day of hydrocortisone, either in 6-hour divided doses or through a continuous infusion.</w:t>
      </w:r>
    </w:p>
    <w:p w14:paraId="6181E63B" w14:textId="77777777" w:rsidR="008268C4" w:rsidRPr="006438DF" w:rsidRDefault="008268C4" w:rsidP="008268C4">
      <w:pPr>
        <w:rPr>
          <w:rFonts w:ascii="Times New Roman" w:hAnsi="Times New Roman" w:cs="Times New Roman"/>
          <w:b/>
          <w:bCs/>
          <w:sz w:val="24"/>
          <w:szCs w:val="24"/>
          <w:lang w:val="en-IN"/>
        </w:rPr>
      </w:pPr>
      <w:proofErr w:type="spellStart"/>
      <w:proofErr w:type="gramStart"/>
      <w:r>
        <w:rPr>
          <w:rFonts w:ascii="Times New Roman" w:hAnsi="Times New Roman" w:cs="Times New Roman"/>
          <w:b/>
          <w:bCs/>
          <w:sz w:val="24"/>
          <w:szCs w:val="24"/>
          <w:lang w:val="en-IN"/>
        </w:rPr>
        <w:t>b.</w:t>
      </w:r>
      <w:r w:rsidRPr="006438DF">
        <w:rPr>
          <w:rFonts w:ascii="Times New Roman" w:hAnsi="Times New Roman" w:cs="Times New Roman"/>
          <w:b/>
          <w:bCs/>
          <w:sz w:val="24"/>
          <w:szCs w:val="24"/>
          <w:lang w:val="en-IN"/>
        </w:rPr>
        <w:t>Vitamin</w:t>
      </w:r>
      <w:proofErr w:type="spellEnd"/>
      <w:proofErr w:type="gramEnd"/>
      <w:r w:rsidRPr="006438DF">
        <w:rPr>
          <w:rFonts w:ascii="Times New Roman" w:hAnsi="Times New Roman" w:cs="Times New Roman"/>
          <w:b/>
          <w:bCs/>
          <w:sz w:val="24"/>
          <w:szCs w:val="24"/>
          <w:lang w:val="en-IN"/>
        </w:rPr>
        <w:t xml:space="preserve"> C</w:t>
      </w:r>
    </w:p>
    <w:p w14:paraId="4F6A5A2C" w14:textId="77777777" w:rsidR="008268C4" w:rsidRPr="006438DF" w:rsidRDefault="008268C4" w:rsidP="008268C4">
      <w:pPr>
        <w:rPr>
          <w:rFonts w:ascii="Times New Roman" w:hAnsi="Times New Roman" w:cs="Times New Roman"/>
          <w:b/>
          <w:bCs/>
          <w:sz w:val="24"/>
          <w:szCs w:val="24"/>
          <w:vertAlign w:val="superscript"/>
          <w:lang w:val="en-IN"/>
        </w:rPr>
      </w:pPr>
      <w:r w:rsidRPr="006438DF">
        <w:rPr>
          <w:rFonts w:ascii="Times New Roman" w:hAnsi="Times New Roman" w:cs="Times New Roman"/>
          <w:sz w:val="24"/>
          <w:szCs w:val="24"/>
          <w:lang w:val="en-IN"/>
        </w:rPr>
        <w:t xml:space="preserve">The 2021 Guidelines issued a new weak recommendation against the use of intravenous vitamin C for sepsis or septic shock. </w:t>
      </w:r>
    </w:p>
    <w:p w14:paraId="3E1223AD" w14:textId="77777777" w:rsidR="008268C4" w:rsidRPr="006438DF" w:rsidRDefault="008268C4" w:rsidP="008268C4">
      <w:pPr>
        <w:rPr>
          <w:rFonts w:ascii="Times New Roman" w:hAnsi="Times New Roman" w:cs="Times New Roman"/>
          <w:b/>
          <w:bCs/>
          <w:sz w:val="24"/>
          <w:szCs w:val="24"/>
          <w:lang w:val="en-IN"/>
        </w:rPr>
      </w:pPr>
      <w:proofErr w:type="spellStart"/>
      <w:r>
        <w:rPr>
          <w:rFonts w:ascii="Times New Roman" w:hAnsi="Times New Roman" w:cs="Times New Roman"/>
          <w:b/>
          <w:bCs/>
          <w:sz w:val="24"/>
          <w:szCs w:val="24"/>
          <w:lang w:val="en-IN"/>
        </w:rPr>
        <w:t>c.</w:t>
      </w:r>
      <w:r w:rsidRPr="006438DF">
        <w:rPr>
          <w:rFonts w:ascii="Times New Roman" w:hAnsi="Times New Roman" w:cs="Times New Roman"/>
          <w:b/>
          <w:bCs/>
          <w:sz w:val="24"/>
          <w:szCs w:val="24"/>
          <w:lang w:val="en-IN"/>
        </w:rPr>
        <w:t>Bicarbonate</w:t>
      </w:r>
      <w:proofErr w:type="spellEnd"/>
    </w:p>
    <w:p w14:paraId="58EF6795"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As in the 2016 Guidelines, the panel issued a weak recommendation against the routine use of bicarbonate therapy in sepsis-induced lactic acidosis; </w:t>
      </w:r>
    </w:p>
    <w:p w14:paraId="7365A0C2" w14:textId="77777777" w:rsidR="008268C4" w:rsidRPr="00C42AD1" w:rsidRDefault="008268C4" w:rsidP="008268C4">
      <w:pPr>
        <w:rPr>
          <w:rFonts w:ascii="Times New Roman" w:hAnsi="Times New Roman" w:cs="Times New Roman"/>
          <w:b/>
          <w:bCs/>
          <w:sz w:val="24"/>
          <w:szCs w:val="24"/>
          <w:vertAlign w:val="superscript"/>
          <w:lang w:val="en-IN"/>
        </w:rPr>
      </w:pPr>
      <w:r w:rsidRPr="006438DF">
        <w:rPr>
          <w:rFonts w:ascii="Times New Roman" w:hAnsi="Times New Roman" w:cs="Times New Roman"/>
          <w:sz w:val="24"/>
          <w:szCs w:val="24"/>
          <w:lang w:val="en-IN"/>
        </w:rPr>
        <w:t>However, it may be reasonable to use bicarbonate therapy in septic patients with metabolic acidosis (pH ≤7.2) and acute kidney injury. This weak recommendation was primarily driven by a subgroup analysis of an RCT in which these populations showed a large treatment effect.</w:t>
      </w:r>
      <w:r w:rsidRPr="006438DF">
        <w:rPr>
          <w:rFonts w:ascii="Times New Roman" w:hAnsi="Times New Roman" w:cs="Times New Roman"/>
          <w:b/>
          <w:bCs/>
          <w:sz w:val="24"/>
          <w:szCs w:val="24"/>
          <w:vertAlign w:val="superscript"/>
          <w:lang w:val="en-IN"/>
        </w:rPr>
        <w:t>34</w:t>
      </w:r>
    </w:p>
    <w:p w14:paraId="1CD52651" w14:textId="77777777" w:rsidR="008268C4" w:rsidRPr="006438DF" w:rsidRDefault="008268C4" w:rsidP="008268C4">
      <w:pPr>
        <w:rPr>
          <w:rFonts w:ascii="Times New Roman" w:hAnsi="Times New Roman" w:cs="Times New Roman"/>
          <w:b/>
          <w:bCs/>
          <w:sz w:val="24"/>
          <w:szCs w:val="24"/>
          <w:lang w:val="en-IN"/>
        </w:rPr>
      </w:pPr>
      <w:proofErr w:type="spellStart"/>
      <w:r>
        <w:rPr>
          <w:rFonts w:ascii="Times New Roman" w:hAnsi="Times New Roman" w:cs="Times New Roman"/>
          <w:b/>
          <w:bCs/>
          <w:sz w:val="24"/>
          <w:szCs w:val="24"/>
          <w:lang w:val="en-IN"/>
        </w:rPr>
        <w:t>d.</w:t>
      </w:r>
      <w:r w:rsidRPr="006438DF">
        <w:rPr>
          <w:rFonts w:ascii="Times New Roman" w:hAnsi="Times New Roman" w:cs="Times New Roman"/>
          <w:b/>
          <w:bCs/>
          <w:sz w:val="24"/>
          <w:szCs w:val="24"/>
          <w:lang w:val="en-IN"/>
        </w:rPr>
        <w:t>Blood</w:t>
      </w:r>
      <w:proofErr w:type="spellEnd"/>
      <w:r w:rsidRPr="006438DF">
        <w:rPr>
          <w:rFonts w:ascii="Times New Roman" w:hAnsi="Times New Roman" w:cs="Times New Roman"/>
          <w:b/>
          <w:bCs/>
          <w:sz w:val="24"/>
          <w:szCs w:val="24"/>
          <w:lang w:val="en-IN"/>
        </w:rPr>
        <w:t xml:space="preserve"> purification techniques</w:t>
      </w:r>
    </w:p>
    <w:p w14:paraId="382BC45F" w14:textId="77777777" w:rsidR="008268C4" w:rsidRPr="00DB4831" w:rsidRDefault="008268C4" w:rsidP="008268C4">
      <w:pPr>
        <w:rPr>
          <w:rFonts w:ascii="Times New Roman" w:hAnsi="Times New Roman" w:cs="Times New Roman"/>
          <w:sz w:val="24"/>
          <w:szCs w:val="24"/>
          <w:lang w:val="en-IN"/>
        </w:rPr>
      </w:pPr>
      <w:r w:rsidRPr="00DB4831">
        <w:rPr>
          <w:rFonts w:ascii="Times New Roman" w:hAnsi="Times New Roman" w:cs="Times New Roman"/>
          <w:sz w:val="24"/>
          <w:szCs w:val="24"/>
          <w:lang w:val="en-IN"/>
        </w:rPr>
        <w:t>In previous versions, the SSC Guidelines refrained from providing a recommendation regarding the application of hemoperfusion therapies in cases of sepsis. Nonetheless, the 2021 Guidelines incorporated an advisory against the utilization of polymyxin B hemoperfusion for the management of sepsis or septic shock.</w:t>
      </w:r>
    </w:p>
    <w:p w14:paraId="02194D47" w14:textId="77777777" w:rsidR="008268C4" w:rsidRDefault="008268C4" w:rsidP="008268C4">
      <w:pPr>
        <w:rPr>
          <w:rFonts w:ascii="Times New Roman" w:hAnsi="Times New Roman" w:cs="Times New Roman"/>
          <w:sz w:val="24"/>
          <w:szCs w:val="24"/>
          <w:lang w:val="en-IN"/>
        </w:rPr>
      </w:pPr>
      <w:r w:rsidRPr="00DB4831">
        <w:rPr>
          <w:rFonts w:ascii="Times New Roman" w:hAnsi="Times New Roman" w:cs="Times New Roman"/>
          <w:sz w:val="24"/>
          <w:szCs w:val="24"/>
          <w:lang w:val="en-IN"/>
        </w:rPr>
        <w:t>A recent randomized controlled trial contributed to an updated meta-analysis that indicated potential harm</w:t>
      </w:r>
      <w:r w:rsidRPr="00DB4831">
        <w:rPr>
          <w:rFonts w:ascii="Times New Roman" w:hAnsi="Times New Roman" w:cs="Times New Roman"/>
          <w:sz w:val="24"/>
          <w:szCs w:val="24"/>
          <w:vertAlign w:val="superscript"/>
          <w:lang w:val="en-IN"/>
        </w:rPr>
        <w:t>.35</w:t>
      </w:r>
      <w:r w:rsidRPr="00DB4831">
        <w:rPr>
          <w:rFonts w:ascii="Times New Roman" w:hAnsi="Times New Roman" w:cs="Times New Roman"/>
          <w:sz w:val="24"/>
          <w:szCs w:val="24"/>
          <w:lang w:val="en-IN"/>
        </w:rPr>
        <w:t xml:space="preserve"> </w:t>
      </w:r>
    </w:p>
    <w:p w14:paraId="1FB64B53" w14:textId="77777777" w:rsidR="008268C4" w:rsidRPr="006438DF" w:rsidRDefault="008268C4" w:rsidP="008268C4">
      <w:pPr>
        <w:rPr>
          <w:rFonts w:ascii="Times New Roman" w:hAnsi="Times New Roman" w:cs="Times New Roman"/>
          <w:b/>
          <w:bCs/>
          <w:sz w:val="24"/>
          <w:szCs w:val="24"/>
          <w:lang w:val="en-IN"/>
        </w:rPr>
      </w:pPr>
      <w:proofErr w:type="spellStart"/>
      <w:proofErr w:type="gramStart"/>
      <w:r>
        <w:rPr>
          <w:rFonts w:ascii="Times New Roman" w:hAnsi="Times New Roman" w:cs="Times New Roman"/>
          <w:b/>
          <w:bCs/>
          <w:sz w:val="24"/>
          <w:szCs w:val="24"/>
          <w:lang w:val="en-IN"/>
        </w:rPr>
        <w:t>e.</w:t>
      </w:r>
      <w:r w:rsidRPr="006438DF">
        <w:rPr>
          <w:rFonts w:ascii="Times New Roman" w:hAnsi="Times New Roman" w:cs="Times New Roman"/>
          <w:b/>
          <w:bCs/>
          <w:sz w:val="24"/>
          <w:szCs w:val="24"/>
          <w:lang w:val="en-IN"/>
        </w:rPr>
        <w:t>Red</w:t>
      </w:r>
      <w:proofErr w:type="spellEnd"/>
      <w:proofErr w:type="gramEnd"/>
      <w:r w:rsidRPr="006438DF">
        <w:rPr>
          <w:rFonts w:ascii="Times New Roman" w:hAnsi="Times New Roman" w:cs="Times New Roman"/>
          <w:b/>
          <w:bCs/>
          <w:sz w:val="24"/>
          <w:szCs w:val="24"/>
          <w:lang w:val="en-IN"/>
        </w:rPr>
        <w:t xml:space="preserve"> blood cell transfusion targets and immunoglobulin</w:t>
      </w:r>
    </w:p>
    <w:p w14:paraId="2F748147"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Regarding red blood cell transfusion targets, although the quality of evidence was downgraded to moderate based on the inclusion of a new RCT, the 2021 Guidelines included a strong </w:t>
      </w:r>
      <w:r w:rsidRPr="006438DF">
        <w:rPr>
          <w:rFonts w:ascii="Times New Roman" w:hAnsi="Times New Roman" w:cs="Times New Roman"/>
          <w:sz w:val="24"/>
          <w:szCs w:val="24"/>
          <w:lang w:val="en-IN"/>
        </w:rPr>
        <w:lastRenderedPageBreak/>
        <w:t>recommendation for restrictive over liberal strategies (typically defined as a trigger of 7.0 g/dl, in addition to clinical status)</w:t>
      </w:r>
    </w:p>
    <w:p w14:paraId="23904E45" w14:textId="77777777" w:rsidR="008268C4" w:rsidRPr="006438DF" w:rsidRDefault="008268C4" w:rsidP="008268C4">
      <w:pPr>
        <w:rPr>
          <w:rFonts w:ascii="Times New Roman" w:hAnsi="Times New Roman" w:cs="Times New Roman"/>
          <w:b/>
          <w:bCs/>
          <w:sz w:val="24"/>
          <w:szCs w:val="24"/>
          <w:lang w:val="en-IN"/>
        </w:rPr>
      </w:pPr>
      <w:proofErr w:type="spellStart"/>
      <w:proofErr w:type="gramStart"/>
      <w:r>
        <w:rPr>
          <w:rFonts w:ascii="Times New Roman" w:hAnsi="Times New Roman" w:cs="Times New Roman"/>
          <w:b/>
          <w:bCs/>
          <w:sz w:val="24"/>
          <w:szCs w:val="24"/>
          <w:lang w:val="en-IN"/>
        </w:rPr>
        <w:t>f.</w:t>
      </w:r>
      <w:r w:rsidRPr="006438DF">
        <w:rPr>
          <w:rFonts w:ascii="Times New Roman" w:hAnsi="Times New Roman" w:cs="Times New Roman"/>
          <w:b/>
          <w:bCs/>
          <w:sz w:val="24"/>
          <w:szCs w:val="24"/>
          <w:lang w:val="en-IN"/>
        </w:rPr>
        <w:t>Stress</w:t>
      </w:r>
      <w:proofErr w:type="spellEnd"/>
      <w:proofErr w:type="gramEnd"/>
      <w:r w:rsidRPr="006438DF">
        <w:rPr>
          <w:rFonts w:ascii="Times New Roman" w:hAnsi="Times New Roman" w:cs="Times New Roman"/>
          <w:b/>
          <w:bCs/>
          <w:sz w:val="24"/>
          <w:szCs w:val="24"/>
          <w:lang w:val="en-IN"/>
        </w:rPr>
        <w:t xml:space="preserve"> ulcer prophylaxis</w:t>
      </w:r>
    </w:p>
    <w:p w14:paraId="72177FDC"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 2021 Guidelines included a single recommendation for stress ulcer prophylaxis in patients with risk factors, and pointed to a higher quality of evidence (upgraded to moderate) but a weaker level of recommendation due to possible adverse effects. </w:t>
      </w:r>
    </w:p>
    <w:p w14:paraId="0A91101D" w14:textId="77777777" w:rsidR="008268C4" w:rsidRPr="00DB4831" w:rsidRDefault="008268C4" w:rsidP="008268C4">
      <w:pPr>
        <w:rPr>
          <w:rFonts w:ascii="Times New Roman" w:hAnsi="Times New Roman" w:cs="Times New Roman"/>
          <w:b/>
          <w:bCs/>
          <w:sz w:val="24"/>
          <w:szCs w:val="24"/>
          <w:lang w:val="en-IN"/>
        </w:rPr>
      </w:pPr>
      <w:r w:rsidRPr="00DB4831">
        <w:rPr>
          <w:rFonts w:ascii="Times New Roman" w:hAnsi="Times New Roman" w:cs="Times New Roman"/>
          <w:b/>
          <w:bCs/>
          <w:sz w:val="24"/>
          <w:szCs w:val="24"/>
          <w:lang w:val="en-IN"/>
        </w:rPr>
        <w:t>g. Venous thromboembolism prophylaxis</w:t>
      </w:r>
    </w:p>
    <w:p w14:paraId="7A23DF4E" w14:textId="77777777" w:rsidR="008268C4" w:rsidRPr="00C42AD1" w:rsidRDefault="008268C4" w:rsidP="008268C4">
      <w:pPr>
        <w:rPr>
          <w:rFonts w:ascii="Times New Roman" w:hAnsi="Times New Roman" w:cs="Times New Roman"/>
          <w:sz w:val="24"/>
          <w:szCs w:val="24"/>
          <w:vertAlign w:val="superscript"/>
          <w:lang w:val="en-IN"/>
        </w:rPr>
      </w:pPr>
      <w:r w:rsidRPr="00DB4831">
        <w:rPr>
          <w:rFonts w:ascii="Times New Roman" w:hAnsi="Times New Roman" w:cs="Times New Roman"/>
          <w:sz w:val="24"/>
          <w:szCs w:val="24"/>
          <w:lang w:val="en-IN"/>
        </w:rPr>
        <w:t>The recommendations concerning pharmacologic prophylaxis have remained consistent, with the singular exception that a previously feeble suggestion advocating for the combination of mechanical prophylaxis with pharmacologic approaches has been revised to a recommendation that dissuades the addition of mechanical prophylaxis to pharmacologic measures, as supported by recent evidence.</w:t>
      </w:r>
      <w:r w:rsidRPr="00DB4831">
        <w:rPr>
          <w:rFonts w:ascii="Times New Roman" w:hAnsi="Times New Roman" w:cs="Times New Roman"/>
          <w:sz w:val="24"/>
          <w:szCs w:val="24"/>
          <w:vertAlign w:val="superscript"/>
          <w:lang w:val="en-IN"/>
        </w:rPr>
        <w:t>36</w:t>
      </w:r>
    </w:p>
    <w:p w14:paraId="4D3AAB12" w14:textId="77777777" w:rsidR="008268C4" w:rsidRPr="006438DF" w:rsidRDefault="008268C4" w:rsidP="008268C4">
      <w:pPr>
        <w:rPr>
          <w:rFonts w:ascii="Times New Roman" w:hAnsi="Times New Roman" w:cs="Times New Roman"/>
          <w:b/>
          <w:bCs/>
          <w:sz w:val="24"/>
          <w:szCs w:val="24"/>
          <w:lang w:val="en-IN"/>
        </w:rPr>
      </w:pPr>
      <w:proofErr w:type="spellStart"/>
      <w:proofErr w:type="gramStart"/>
      <w:r>
        <w:rPr>
          <w:rFonts w:ascii="Times New Roman" w:hAnsi="Times New Roman" w:cs="Times New Roman"/>
          <w:b/>
          <w:bCs/>
          <w:sz w:val="24"/>
          <w:szCs w:val="24"/>
          <w:lang w:val="en-IN"/>
        </w:rPr>
        <w:t>h.</w:t>
      </w:r>
      <w:r w:rsidRPr="006438DF">
        <w:rPr>
          <w:rFonts w:ascii="Times New Roman" w:hAnsi="Times New Roman" w:cs="Times New Roman"/>
          <w:b/>
          <w:bCs/>
          <w:sz w:val="24"/>
          <w:szCs w:val="24"/>
          <w:lang w:val="en-IN"/>
        </w:rPr>
        <w:t>Renal</w:t>
      </w:r>
      <w:proofErr w:type="spellEnd"/>
      <w:proofErr w:type="gramEnd"/>
      <w:r w:rsidRPr="006438DF">
        <w:rPr>
          <w:rFonts w:ascii="Times New Roman" w:hAnsi="Times New Roman" w:cs="Times New Roman"/>
          <w:b/>
          <w:bCs/>
          <w:sz w:val="24"/>
          <w:szCs w:val="24"/>
          <w:lang w:val="en-IN"/>
        </w:rPr>
        <w:t xml:space="preserve"> replacement therapy</w:t>
      </w:r>
    </w:p>
    <w:p w14:paraId="5EC1B591" w14:textId="77777777" w:rsidR="008268C4" w:rsidRPr="006438DF"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Regarding renal replacement therapy (RRT), a previous weak recommendation for either continuous or intermittent RRT did not change. </w:t>
      </w:r>
    </w:p>
    <w:p w14:paraId="485F6852" w14:textId="77777777" w:rsidR="008268C4" w:rsidRPr="00C42AD1" w:rsidRDefault="008268C4" w:rsidP="008268C4">
      <w:pPr>
        <w:rPr>
          <w:rFonts w:ascii="Times New Roman" w:hAnsi="Times New Roman" w:cs="Times New Roman"/>
          <w:b/>
          <w:bCs/>
          <w:sz w:val="24"/>
          <w:szCs w:val="24"/>
          <w:vertAlign w:val="superscript"/>
          <w:lang w:val="en-IN"/>
        </w:rPr>
      </w:pPr>
      <w:r w:rsidRPr="006438DF">
        <w:rPr>
          <w:rFonts w:ascii="Times New Roman" w:hAnsi="Times New Roman" w:cs="Times New Roman"/>
          <w:b/>
          <w:bCs/>
          <w:sz w:val="24"/>
          <w:szCs w:val="24"/>
          <w:lang w:val="en-IN"/>
        </w:rPr>
        <w:t>Evidence is against the use of early RRT in patients with acute kidney injury</w:t>
      </w:r>
      <w:r w:rsidRPr="006438DF">
        <w:rPr>
          <w:rFonts w:ascii="Times New Roman" w:hAnsi="Times New Roman" w:cs="Times New Roman"/>
          <w:sz w:val="24"/>
          <w:szCs w:val="24"/>
          <w:lang w:val="en-IN"/>
        </w:rPr>
        <w:t xml:space="preserve"> but no definitive indications was strengthened to moderate with the addition of 2 new RCTs, supporting a weak recommendation for the initiation guided by standard</w:t>
      </w:r>
      <w:r>
        <w:rPr>
          <w:rFonts w:ascii="Times New Roman" w:hAnsi="Times New Roman" w:cs="Times New Roman"/>
          <w:sz w:val="24"/>
          <w:szCs w:val="24"/>
          <w:lang w:val="en-IN"/>
        </w:rPr>
        <w:t xml:space="preserve"> </w:t>
      </w:r>
      <w:r w:rsidRPr="006438DF">
        <w:rPr>
          <w:rFonts w:ascii="Times New Roman" w:hAnsi="Times New Roman" w:cs="Times New Roman"/>
          <w:sz w:val="24"/>
          <w:szCs w:val="24"/>
          <w:lang w:val="en-IN"/>
        </w:rPr>
        <w:t>dialysis indications.</w:t>
      </w:r>
      <w:r w:rsidRPr="006438DF">
        <w:rPr>
          <w:rFonts w:ascii="Times New Roman" w:hAnsi="Times New Roman" w:cs="Times New Roman"/>
          <w:b/>
          <w:bCs/>
          <w:sz w:val="24"/>
          <w:szCs w:val="24"/>
          <w:vertAlign w:val="superscript"/>
          <w:lang w:val="en-IN"/>
        </w:rPr>
        <w:t>3</w:t>
      </w:r>
      <w:r>
        <w:rPr>
          <w:rFonts w:ascii="Times New Roman" w:hAnsi="Times New Roman" w:cs="Times New Roman"/>
          <w:b/>
          <w:bCs/>
          <w:sz w:val="24"/>
          <w:szCs w:val="24"/>
          <w:vertAlign w:val="superscript"/>
          <w:lang w:val="en-IN"/>
        </w:rPr>
        <w:t>7,38</w:t>
      </w:r>
    </w:p>
    <w:p w14:paraId="0F31FA2B" w14:textId="77777777" w:rsidR="008268C4" w:rsidRPr="006438DF" w:rsidRDefault="008268C4" w:rsidP="008268C4">
      <w:pPr>
        <w:rPr>
          <w:rFonts w:ascii="Times New Roman" w:hAnsi="Times New Roman" w:cs="Times New Roman"/>
          <w:b/>
          <w:bCs/>
          <w:sz w:val="24"/>
          <w:szCs w:val="24"/>
          <w:lang w:val="en-IN"/>
        </w:rPr>
      </w:pPr>
      <w:proofErr w:type="spellStart"/>
      <w:r>
        <w:rPr>
          <w:rFonts w:ascii="Times New Roman" w:hAnsi="Times New Roman" w:cs="Times New Roman"/>
          <w:b/>
          <w:bCs/>
          <w:sz w:val="24"/>
          <w:szCs w:val="24"/>
          <w:lang w:val="en-IN"/>
        </w:rPr>
        <w:t>i.</w:t>
      </w:r>
      <w:r w:rsidRPr="006438DF">
        <w:rPr>
          <w:rFonts w:ascii="Times New Roman" w:hAnsi="Times New Roman" w:cs="Times New Roman"/>
          <w:b/>
          <w:bCs/>
          <w:sz w:val="24"/>
          <w:szCs w:val="24"/>
          <w:lang w:val="en-IN"/>
        </w:rPr>
        <w:t>Glucose</w:t>
      </w:r>
      <w:proofErr w:type="spellEnd"/>
      <w:r w:rsidRPr="006438DF">
        <w:rPr>
          <w:rFonts w:ascii="Times New Roman" w:hAnsi="Times New Roman" w:cs="Times New Roman"/>
          <w:b/>
          <w:bCs/>
          <w:sz w:val="24"/>
          <w:szCs w:val="24"/>
          <w:lang w:val="en-IN"/>
        </w:rPr>
        <w:t xml:space="preserve"> control</w:t>
      </w:r>
    </w:p>
    <w:p w14:paraId="0B56F813" w14:textId="77777777" w:rsidR="008268C4" w:rsidRPr="00C42AD1" w:rsidRDefault="008268C4" w:rsidP="008268C4">
      <w:pPr>
        <w:rPr>
          <w:rFonts w:ascii="Times New Roman" w:hAnsi="Times New Roman" w:cs="Times New Roman"/>
          <w:sz w:val="24"/>
          <w:szCs w:val="24"/>
          <w:lang w:val="en-IN"/>
        </w:rPr>
      </w:pPr>
      <w:r w:rsidRPr="006438DF">
        <w:rPr>
          <w:rFonts w:ascii="Times New Roman" w:hAnsi="Times New Roman" w:cs="Times New Roman"/>
          <w:sz w:val="24"/>
          <w:szCs w:val="24"/>
          <w:lang w:val="en-IN"/>
        </w:rPr>
        <w:t xml:space="preserve">The 2021 Guidelines approached questions related to </w:t>
      </w:r>
      <w:proofErr w:type="spellStart"/>
      <w:r w:rsidRPr="006438DF">
        <w:rPr>
          <w:rFonts w:ascii="Times New Roman" w:hAnsi="Times New Roman" w:cs="Times New Roman"/>
          <w:sz w:val="24"/>
          <w:szCs w:val="24"/>
          <w:lang w:val="en-IN"/>
        </w:rPr>
        <w:t>glycemic</w:t>
      </w:r>
      <w:proofErr w:type="spellEnd"/>
      <w:r w:rsidRPr="006438DF">
        <w:rPr>
          <w:rFonts w:ascii="Times New Roman" w:hAnsi="Times New Roman" w:cs="Times New Roman"/>
          <w:sz w:val="24"/>
          <w:szCs w:val="24"/>
          <w:lang w:val="en-IN"/>
        </w:rPr>
        <w:t xml:space="preserve"> control from a different perspective, asking at what threshold insulin therapy should be initiated. The Guidelines added a recommendation to </w:t>
      </w:r>
      <w:r w:rsidRPr="006438DF">
        <w:rPr>
          <w:rFonts w:ascii="Times New Roman" w:hAnsi="Times New Roman" w:cs="Times New Roman"/>
          <w:b/>
          <w:bCs/>
          <w:sz w:val="24"/>
          <w:szCs w:val="24"/>
          <w:lang w:val="en-IN"/>
        </w:rPr>
        <w:t xml:space="preserve">start insulin when blood glucose levels in 2 consecutive measurements were higher than 10 mmol/l or 180 mg/dl, </w:t>
      </w:r>
      <w:r w:rsidRPr="006438DF">
        <w:rPr>
          <w:rFonts w:ascii="Times New Roman" w:hAnsi="Times New Roman" w:cs="Times New Roman"/>
          <w:sz w:val="24"/>
          <w:szCs w:val="24"/>
          <w:lang w:val="en-IN"/>
        </w:rPr>
        <w:t xml:space="preserve">based upon a network meta-analysis suggesting a lower risk of </w:t>
      </w:r>
      <w:proofErr w:type="spellStart"/>
      <w:r w:rsidRPr="006438DF">
        <w:rPr>
          <w:rFonts w:ascii="Times New Roman" w:hAnsi="Times New Roman" w:cs="Times New Roman"/>
          <w:sz w:val="24"/>
          <w:szCs w:val="24"/>
          <w:lang w:val="en-IN"/>
        </w:rPr>
        <w:t>hypoglycemia</w:t>
      </w:r>
      <w:proofErr w:type="spellEnd"/>
      <w:r w:rsidRPr="006438DF">
        <w:rPr>
          <w:rFonts w:ascii="Times New Roman" w:hAnsi="Times New Roman" w:cs="Times New Roman"/>
          <w:sz w:val="24"/>
          <w:szCs w:val="24"/>
          <w:lang w:val="en-IN"/>
        </w:rPr>
        <w:t xml:space="preserve"> when this threshold was used.</w:t>
      </w:r>
    </w:p>
    <w:p w14:paraId="2277AA13" w14:textId="77777777" w:rsidR="008268C4" w:rsidRPr="006438DF" w:rsidRDefault="008268C4" w:rsidP="008268C4">
      <w:pPr>
        <w:rPr>
          <w:rFonts w:ascii="Times New Roman" w:hAnsi="Times New Roman" w:cs="Times New Roman"/>
          <w:b/>
          <w:bCs/>
          <w:sz w:val="24"/>
          <w:szCs w:val="24"/>
          <w:lang w:val="en-IN"/>
        </w:rPr>
      </w:pPr>
      <w:proofErr w:type="spellStart"/>
      <w:proofErr w:type="gramStart"/>
      <w:r>
        <w:rPr>
          <w:rFonts w:ascii="Times New Roman" w:hAnsi="Times New Roman" w:cs="Times New Roman"/>
          <w:b/>
          <w:bCs/>
          <w:sz w:val="24"/>
          <w:szCs w:val="24"/>
          <w:lang w:val="en-IN"/>
        </w:rPr>
        <w:t>j.</w:t>
      </w:r>
      <w:r w:rsidRPr="006438DF">
        <w:rPr>
          <w:rFonts w:ascii="Times New Roman" w:hAnsi="Times New Roman" w:cs="Times New Roman"/>
          <w:b/>
          <w:bCs/>
          <w:sz w:val="24"/>
          <w:szCs w:val="24"/>
          <w:lang w:val="en-IN"/>
        </w:rPr>
        <w:t>Nutrition</w:t>
      </w:r>
      <w:proofErr w:type="spellEnd"/>
      <w:proofErr w:type="gramEnd"/>
    </w:p>
    <w:p w14:paraId="63C46514" w14:textId="77777777" w:rsidR="008268C4" w:rsidRPr="006438DF" w:rsidRDefault="008268C4" w:rsidP="008268C4">
      <w:pPr>
        <w:rPr>
          <w:rFonts w:ascii="Times New Roman" w:hAnsi="Times New Roman" w:cs="Times New Roman"/>
          <w:b/>
          <w:bCs/>
          <w:sz w:val="24"/>
          <w:szCs w:val="24"/>
          <w:vertAlign w:val="superscript"/>
          <w:lang w:val="en-IN"/>
        </w:rPr>
      </w:pPr>
      <w:r w:rsidRPr="006438DF">
        <w:rPr>
          <w:rFonts w:ascii="Times New Roman" w:hAnsi="Times New Roman" w:cs="Times New Roman"/>
          <w:sz w:val="24"/>
          <w:szCs w:val="24"/>
          <w:lang w:val="en-IN"/>
        </w:rPr>
        <w:t>The 2021 Guidelines included only a single weak recommendation for early (within 72 hours) initiation of enteral nutrition</w:t>
      </w:r>
      <w:r>
        <w:rPr>
          <w:rFonts w:ascii="Times New Roman" w:hAnsi="Times New Roman" w:cs="Times New Roman"/>
          <w:sz w:val="24"/>
          <w:szCs w:val="24"/>
          <w:lang w:val="en-IN"/>
        </w:rPr>
        <w:t>.</w:t>
      </w:r>
    </w:p>
    <w:p w14:paraId="0066A9BB" w14:textId="77777777" w:rsidR="008268C4" w:rsidRPr="00C42AD1" w:rsidRDefault="008268C4" w:rsidP="008268C4">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5.1.4 </w:t>
      </w:r>
      <w:r w:rsidRPr="006438DF">
        <w:rPr>
          <w:rFonts w:ascii="Times New Roman" w:hAnsi="Times New Roman" w:cs="Times New Roman"/>
          <w:b/>
          <w:bCs/>
          <w:sz w:val="24"/>
          <w:szCs w:val="24"/>
          <w:lang w:val="en-IN"/>
        </w:rPr>
        <w:t>Long-term outcomes and goals of care</w:t>
      </w:r>
    </w:p>
    <w:p w14:paraId="7D8A08E7" w14:textId="77777777" w:rsidR="008268C4" w:rsidRPr="00013A26" w:rsidRDefault="008268C4" w:rsidP="008268C4">
      <w:pPr>
        <w:rPr>
          <w:rFonts w:ascii="Times New Roman" w:hAnsi="Times New Roman" w:cs="Times New Roman"/>
          <w:sz w:val="24"/>
          <w:szCs w:val="24"/>
          <w:lang w:val="en-IN"/>
        </w:rPr>
      </w:pPr>
      <w:r w:rsidRPr="00013A26">
        <w:rPr>
          <w:rFonts w:ascii="Times New Roman" w:hAnsi="Times New Roman" w:cs="Times New Roman"/>
          <w:sz w:val="24"/>
          <w:szCs w:val="24"/>
          <w:lang w:val="en-IN"/>
        </w:rPr>
        <w:t>The 2021 Guidelines introduced a novel segment addressing long-term outcomes and the overarching objectives of care. Conversely, in the 2016 Guidelines, the objectives of care and palliative care were encompassed as singular recommendations.</w:t>
      </w:r>
    </w:p>
    <w:p w14:paraId="338478EF" w14:textId="77777777" w:rsidR="008268C4" w:rsidRPr="00013A26" w:rsidRDefault="008268C4" w:rsidP="008268C4">
      <w:pPr>
        <w:rPr>
          <w:rFonts w:ascii="Times New Roman" w:hAnsi="Times New Roman" w:cs="Times New Roman"/>
          <w:sz w:val="24"/>
          <w:szCs w:val="24"/>
          <w:lang w:val="en-IN"/>
        </w:rPr>
      </w:pPr>
      <w:r w:rsidRPr="00013A26">
        <w:rPr>
          <w:rFonts w:ascii="Times New Roman" w:hAnsi="Times New Roman" w:cs="Times New Roman"/>
          <w:sz w:val="24"/>
          <w:szCs w:val="24"/>
          <w:lang w:val="en-IN"/>
        </w:rPr>
        <w:lastRenderedPageBreak/>
        <w:t>Numerous recommendations were pertinent to the initial stages of sepsis management. Pertaining to discussions surrounding the goals of care, wherein healthcare providers deliberate on care preferences and available treatment modalities with patients and/or their families, the 2021 Guidelines included a best practice statement aimed at ensuring that patients receive care that aligns with their values.</w:t>
      </w:r>
    </w:p>
    <w:p w14:paraId="7C204A27" w14:textId="77777777" w:rsidR="008268C4" w:rsidRPr="00013A26" w:rsidRDefault="008268C4" w:rsidP="008268C4">
      <w:pPr>
        <w:rPr>
          <w:rFonts w:ascii="Times New Roman" w:hAnsi="Times New Roman" w:cs="Times New Roman"/>
          <w:sz w:val="24"/>
          <w:szCs w:val="24"/>
          <w:lang w:val="en-IN"/>
        </w:rPr>
      </w:pPr>
      <w:r w:rsidRPr="00013A26">
        <w:rPr>
          <w:rFonts w:ascii="Times New Roman" w:hAnsi="Times New Roman" w:cs="Times New Roman"/>
          <w:sz w:val="24"/>
          <w:szCs w:val="24"/>
          <w:lang w:val="en-IN"/>
        </w:rPr>
        <w:t>Evidence of low quality indicated that initiating discussions early (within 48 hours of ICU admission) might enhance perceptions regarding the quality of communication, the patient-</w:t>
      </w:r>
      <w:proofErr w:type="spellStart"/>
      <w:r w:rsidRPr="00013A26">
        <w:rPr>
          <w:rFonts w:ascii="Times New Roman" w:hAnsi="Times New Roman" w:cs="Times New Roman"/>
          <w:sz w:val="24"/>
          <w:szCs w:val="24"/>
          <w:lang w:val="en-IN"/>
        </w:rPr>
        <w:t>centered</w:t>
      </w:r>
      <w:proofErr w:type="spellEnd"/>
      <w:r w:rsidRPr="00013A26">
        <w:rPr>
          <w:rFonts w:ascii="Times New Roman" w:hAnsi="Times New Roman" w:cs="Times New Roman"/>
          <w:sz w:val="24"/>
          <w:szCs w:val="24"/>
          <w:lang w:val="en-IN"/>
        </w:rPr>
        <w:t xml:space="preserve"> nature of care, and potentially shorten the duration of ICU stays, possibly attributable to the avoidance of unwanted invasive interventions.</w:t>
      </w:r>
    </w:p>
    <w:p w14:paraId="7DC9B87E" w14:textId="77777777" w:rsidR="008268C4" w:rsidRPr="00013A26" w:rsidRDefault="008268C4" w:rsidP="008268C4">
      <w:pPr>
        <w:rPr>
          <w:rFonts w:ascii="Times New Roman" w:hAnsi="Times New Roman" w:cs="Times New Roman"/>
          <w:sz w:val="24"/>
          <w:szCs w:val="24"/>
          <w:lang w:val="en-IN"/>
        </w:rPr>
      </w:pPr>
      <w:r w:rsidRPr="00013A26">
        <w:rPr>
          <w:rFonts w:ascii="Times New Roman" w:hAnsi="Times New Roman" w:cs="Times New Roman"/>
          <w:sz w:val="24"/>
          <w:szCs w:val="24"/>
          <w:lang w:val="en-IN"/>
        </w:rPr>
        <w:t>The review of the literature did not reveal any clinical triggers for goals of care discussions that consistently surpassed routine discussions in effectiveness. Rather, the Guidelines advocated for early discussions regarding goals of care upon ICU admission, with additional discussions ideally prompted by patient or family requests and clinical developments likely affecting patient morbidity and mortality, including the necessity for further treatments.</w:t>
      </w:r>
    </w:p>
    <w:p w14:paraId="3EB7C391" w14:textId="77777777" w:rsidR="008268C4" w:rsidRPr="00C42AD1" w:rsidRDefault="008268C4" w:rsidP="008268C4">
      <w:pPr>
        <w:rPr>
          <w:rFonts w:ascii="Times New Roman" w:hAnsi="Times New Roman" w:cs="Times New Roman"/>
          <w:sz w:val="24"/>
          <w:szCs w:val="24"/>
          <w:vertAlign w:val="superscript"/>
          <w:lang w:val="en-IN"/>
        </w:rPr>
      </w:pPr>
      <w:r w:rsidRPr="00013A26">
        <w:rPr>
          <w:rFonts w:ascii="Times New Roman" w:hAnsi="Times New Roman" w:cs="Times New Roman"/>
          <w:sz w:val="24"/>
          <w:szCs w:val="24"/>
          <w:lang w:val="en-IN"/>
        </w:rPr>
        <w:t>Notably, the application of routine, structured palliative care consultations did not yield uniformly positive results and, in some cases, revealed negative implications for the mental health outcomes of families.</w:t>
      </w:r>
      <w:r w:rsidRPr="00013A26">
        <w:rPr>
          <w:rFonts w:ascii="Times New Roman" w:hAnsi="Times New Roman" w:cs="Times New Roman"/>
          <w:sz w:val="24"/>
          <w:szCs w:val="24"/>
          <w:vertAlign w:val="superscript"/>
          <w:lang w:val="en-IN"/>
        </w:rPr>
        <w:t>39</w:t>
      </w:r>
    </w:p>
    <w:p w14:paraId="2AD66D04" w14:textId="77777777" w:rsidR="008268C4" w:rsidRPr="00013A26" w:rsidRDefault="008268C4" w:rsidP="008268C4">
      <w:pPr>
        <w:rPr>
          <w:rFonts w:ascii="Times New Roman" w:hAnsi="Times New Roman" w:cs="Times New Roman"/>
          <w:sz w:val="24"/>
          <w:szCs w:val="24"/>
          <w:lang w:val="en-IN"/>
        </w:rPr>
      </w:pPr>
      <w:r w:rsidRPr="00013A26">
        <w:rPr>
          <w:rFonts w:ascii="Times New Roman" w:hAnsi="Times New Roman" w:cs="Times New Roman"/>
          <w:sz w:val="24"/>
          <w:szCs w:val="24"/>
          <w:lang w:val="en-IN"/>
        </w:rPr>
        <w:t>Given that symptom management and comprehensive care are vital to the care experience for patients and their families, the panel issued a best practice statement advocating for the integration of palliative care principles to address patient symptoms and distress, along with formal palliative care consultations when expert input is deemed necessary.</w:t>
      </w:r>
    </w:p>
    <w:p w14:paraId="7F20F609" w14:textId="77777777" w:rsidR="008268C4" w:rsidRDefault="008268C4" w:rsidP="008268C4">
      <w:pPr>
        <w:rPr>
          <w:rFonts w:ascii="Times New Roman" w:hAnsi="Times New Roman" w:cs="Times New Roman"/>
          <w:sz w:val="24"/>
          <w:szCs w:val="24"/>
          <w:vertAlign w:val="superscript"/>
          <w:lang w:val="en-IN"/>
        </w:rPr>
      </w:pPr>
      <w:r w:rsidRPr="00013A26">
        <w:rPr>
          <w:rFonts w:ascii="Times New Roman" w:hAnsi="Times New Roman" w:cs="Times New Roman"/>
          <w:sz w:val="24"/>
          <w:szCs w:val="24"/>
          <w:lang w:val="en-IN"/>
        </w:rPr>
        <w:t>A multitude of recommendations within this section sought to enhance long-term patient outcomes following the initial resuscitative phase of sepsis. Acknowledging that survivors of sepsis frequently experience substantial cognitive impairment, early cognitive therapy within the ICU setting has been investigated as a preventive intervention. Nonetheless, the evidence was inadequate to formulate a definitive recommendation regarding cognitive therapy.</w:t>
      </w:r>
      <w:r w:rsidRPr="00013A26">
        <w:rPr>
          <w:rFonts w:ascii="Times New Roman" w:hAnsi="Times New Roman" w:cs="Times New Roman"/>
          <w:sz w:val="24"/>
          <w:szCs w:val="24"/>
          <w:vertAlign w:val="superscript"/>
          <w:lang w:val="en-IN"/>
        </w:rPr>
        <w:t>40</w:t>
      </w:r>
    </w:p>
    <w:p w14:paraId="2E8BB154" w14:textId="77777777" w:rsidR="008268C4" w:rsidRPr="00013A26" w:rsidRDefault="008268C4" w:rsidP="008268C4">
      <w:pPr>
        <w:rPr>
          <w:rFonts w:ascii="Times New Roman" w:hAnsi="Times New Roman" w:cs="Times New Roman"/>
          <w:sz w:val="24"/>
          <w:szCs w:val="24"/>
          <w:lang w:val="en-IN"/>
        </w:rPr>
      </w:pPr>
      <w:r w:rsidRPr="00013A26">
        <w:rPr>
          <w:rFonts w:ascii="Times New Roman" w:hAnsi="Times New Roman" w:cs="Times New Roman"/>
          <w:sz w:val="24"/>
          <w:szCs w:val="24"/>
          <w:lang w:val="en-IN"/>
        </w:rPr>
        <w:t>The 2021 Guidelines incorporated a best practice statement to assess and facilitate suitable referrals for patients with sepsis and their families for economic and social support, predicated on evidence demonstrating that individuals lacking such community supports encounter poorer outcomes.</w:t>
      </w:r>
    </w:p>
    <w:p w14:paraId="401EB94F" w14:textId="77777777" w:rsidR="008268C4" w:rsidRPr="00013A26" w:rsidRDefault="008268C4" w:rsidP="008268C4">
      <w:pPr>
        <w:rPr>
          <w:rFonts w:ascii="Times New Roman" w:hAnsi="Times New Roman" w:cs="Times New Roman"/>
          <w:sz w:val="24"/>
          <w:szCs w:val="24"/>
          <w:lang w:val="en-IN"/>
        </w:rPr>
      </w:pPr>
      <w:r w:rsidRPr="00013A26">
        <w:rPr>
          <w:rFonts w:ascii="Times New Roman" w:hAnsi="Times New Roman" w:cs="Times New Roman"/>
          <w:sz w:val="24"/>
          <w:szCs w:val="24"/>
          <w:lang w:val="en-IN"/>
        </w:rPr>
        <w:t>The 2021 Guidelines placed significant emphasis on the risks encountered by patients during transitions of care, such as from the ICU to the general ward or from the ward to home, including a best practice statement advocating for the involvement of patients and their families in shared decision-making processes concerning post-ICU care and discharge planning.</w:t>
      </w:r>
    </w:p>
    <w:p w14:paraId="75B7E4B6" w14:textId="77777777" w:rsidR="008268C4" w:rsidRPr="006438DF" w:rsidRDefault="008268C4" w:rsidP="008268C4">
      <w:pPr>
        <w:rPr>
          <w:rFonts w:ascii="Times New Roman" w:hAnsi="Times New Roman" w:cs="Times New Roman"/>
          <w:sz w:val="24"/>
          <w:szCs w:val="24"/>
          <w:lang w:val="en-IN"/>
        </w:rPr>
      </w:pPr>
      <w:r w:rsidRPr="00013A26">
        <w:rPr>
          <w:rFonts w:ascii="Times New Roman" w:hAnsi="Times New Roman" w:cs="Times New Roman"/>
          <w:sz w:val="24"/>
          <w:szCs w:val="24"/>
          <w:lang w:val="en-IN"/>
        </w:rPr>
        <w:lastRenderedPageBreak/>
        <w:t>There was minimal quality evidence suggesting that a critical care transition program (for example, follow-up by ICU nurses or physicians in the ward post-ICU stay) might mitigate readmission rates or mortality. The 2021 Guidelines encompassed best practice statements regarding medication reconciliation at the time of ICU and hospital discharge, as well as providing patients and families with information related to sepsis, including its diagnosis, treatment options, and long-term outcomes, as integral components of the discharge plan.</w:t>
      </w:r>
    </w:p>
    <w:p w14:paraId="2ACE123B" w14:textId="77777777" w:rsidR="008268C4" w:rsidRPr="006438DF" w:rsidRDefault="008268C4" w:rsidP="008268C4">
      <w:pPr>
        <w:rPr>
          <w:rFonts w:ascii="Times New Roman" w:hAnsi="Times New Roman" w:cs="Times New Roman"/>
          <w:sz w:val="24"/>
          <w:szCs w:val="24"/>
          <w:lang w:val="en-IN"/>
        </w:rPr>
      </w:pPr>
    </w:p>
    <w:p w14:paraId="3E9E1B81" w14:textId="77777777" w:rsidR="008268C4" w:rsidRPr="006438DF" w:rsidRDefault="008268C4" w:rsidP="008268C4">
      <w:pPr>
        <w:rPr>
          <w:rFonts w:ascii="Times New Roman" w:hAnsi="Times New Roman" w:cs="Times New Roman"/>
          <w:sz w:val="24"/>
          <w:szCs w:val="24"/>
          <w:lang w:val="en-IN"/>
        </w:rPr>
      </w:pPr>
    </w:p>
    <w:p w14:paraId="5291F4EF" w14:textId="77777777" w:rsidR="008268C4" w:rsidRPr="006438DF" w:rsidRDefault="008268C4" w:rsidP="008268C4">
      <w:pPr>
        <w:rPr>
          <w:rFonts w:ascii="Times New Roman" w:hAnsi="Times New Roman" w:cs="Times New Roman"/>
          <w:sz w:val="24"/>
          <w:szCs w:val="24"/>
          <w:lang w:val="en-IN"/>
        </w:rPr>
      </w:pPr>
    </w:p>
    <w:p w14:paraId="446E6332" w14:textId="77777777" w:rsidR="008268C4" w:rsidRPr="006438DF" w:rsidRDefault="008268C4" w:rsidP="008268C4">
      <w:pPr>
        <w:rPr>
          <w:rFonts w:ascii="Times New Roman" w:hAnsi="Times New Roman" w:cs="Times New Roman"/>
          <w:sz w:val="24"/>
          <w:szCs w:val="24"/>
          <w:lang w:val="en-IN"/>
        </w:rPr>
      </w:pPr>
    </w:p>
    <w:p w14:paraId="59E03DFE" w14:textId="77777777" w:rsidR="008268C4" w:rsidRPr="006438DF" w:rsidRDefault="008268C4" w:rsidP="008268C4">
      <w:pPr>
        <w:rPr>
          <w:rFonts w:ascii="Times New Roman" w:hAnsi="Times New Roman" w:cs="Times New Roman"/>
          <w:sz w:val="24"/>
          <w:szCs w:val="24"/>
          <w:lang w:val="en-IN"/>
        </w:rPr>
      </w:pPr>
    </w:p>
    <w:p w14:paraId="0AB72865" w14:textId="77777777" w:rsidR="008268C4" w:rsidRPr="006438DF" w:rsidRDefault="008268C4" w:rsidP="008268C4">
      <w:pPr>
        <w:rPr>
          <w:rFonts w:ascii="Times New Roman" w:hAnsi="Times New Roman" w:cs="Times New Roman"/>
          <w:sz w:val="24"/>
          <w:szCs w:val="24"/>
          <w:lang w:val="en-IN"/>
        </w:rPr>
      </w:pPr>
    </w:p>
    <w:p w14:paraId="2F956C7B" w14:textId="77777777" w:rsidR="008268C4" w:rsidRDefault="008268C4" w:rsidP="008268C4">
      <w:pPr>
        <w:rPr>
          <w:rFonts w:ascii="Times New Roman" w:hAnsi="Times New Roman" w:cs="Times New Roman"/>
          <w:sz w:val="24"/>
          <w:szCs w:val="24"/>
          <w:lang w:val="en-IN"/>
        </w:rPr>
      </w:pPr>
    </w:p>
    <w:p w14:paraId="126F7098" w14:textId="77777777" w:rsidR="008268C4" w:rsidRPr="006438DF" w:rsidRDefault="008268C4" w:rsidP="008268C4">
      <w:pPr>
        <w:rPr>
          <w:rFonts w:ascii="Times New Roman" w:hAnsi="Times New Roman" w:cs="Times New Roman"/>
          <w:sz w:val="24"/>
          <w:szCs w:val="24"/>
          <w:lang w:val="en-IN"/>
        </w:rPr>
      </w:pPr>
    </w:p>
    <w:p w14:paraId="583F3CC0" w14:textId="77777777" w:rsidR="008268C4" w:rsidRPr="00C42AD1" w:rsidRDefault="008268C4" w:rsidP="008268C4">
      <w:pPr>
        <w:rPr>
          <w:rFonts w:ascii="Times New Roman" w:hAnsi="Times New Roman" w:cs="Times New Roman"/>
          <w:b/>
          <w:bCs/>
          <w:sz w:val="24"/>
          <w:szCs w:val="24"/>
          <w:lang w:val="en-IN"/>
        </w:rPr>
      </w:pPr>
      <w:r w:rsidRPr="00C42AD1">
        <w:rPr>
          <w:rFonts w:ascii="Times New Roman" w:hAnsi="Times New Roman" w:cs="Times New Roman"/>
          <w:b/>
          <w:bCs/>
          <w:sz w:val="24"/>
          <w:szCs w:val="24"/>
          <w:lang w:val="en-IN"/>
        </w:rPr>
        <w:t>References</w:t>
      </w:r>
    </w:p>
    <w:p w14:paraId="0D0A812C"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b/>
          <w:bCs/>
          <w:lang w:val="en-IN"/>
        </w:rPr>
        <w:t>1.</w:t>
      </w:r>
      <w:r w:rsidRPr="00C42AD1">
        <w:rPr>
          <w:rFonts w:ascii="Times New Roman" w:hAnsi="Times New Roman" w:cs="Times New Roman"/>
          <w:lang w:val="en-IN"/>
        </w:rPr>
        <w:t>Shankar-Hari M, Phillips GS, Levy ML, et al. Developing a new definition and assessing new clinical criteria for septic shock: for the Third International Consensus Definitions for Sepsis and Septic Shock (Sepsis-3). JAMA. 2016; 315: 775-787.</w:t>
      </w:r>
      <w:hyperlink r:id="rId304" w:tgtFrame="_blank" w:history="1">
        <w:r w:rsidRPr="00C42AD1">
          <w:rPr>
            <w:rStyle w:val="Hyperlink"/>
            <w:rFonts w:ascii="Times New Roman" w:hAnsi="Times New Roman" w:cs="Times New Roman"/>
            <w:lang w:val="en-IN"/>
          </w:rPr>
          <w:t>Crossref</w:t>
        </w:r>
      </w:hyperlink>
    </w:p>
    <w:p w14:paraId="670A2C48" w14:textId="77777777" w:rsidR="008268C4" w:rsidRPr="00C42AD1" w:rsidRDefault="008268C4" w:rsidP="008268C4">
      <w:pPr>
        <w:rPr>
          <w:rStyle w:val="Hyperlink"/>
          <w:rFonts w:ascii="Times New Roman" w:hAnsi="Times New Roman" w:cs="Times New Roman"/>
          <w:lang w:val="en-IN"/>
        </w:rPr>
      </w:pPr>
      <w:r w:rsidRPr="00C42AD1">
        <w:rPr>
          <w:rFonts w:ascii="Times New Roman" w:hAnsi="Times New Roman" w:cs="Times New Roman"/>
          <w:b/>
          <w:bCs/>
          <w:lang w:val="en-IN"/>
        </w:rPr>
        <w:t>2.</w:t>
      </w:r>
      <w:r w:rsidRPr="00C42AD1">
        <w:rPr>
          <w:rFonts w:ascii="Times New Roman" w:hAnsi="Times New Roman" w:cs="Times New Roman"/>
          <w:lang w:val="en-IN"/>
        </w:rPr>
        <w:t>Singer M, Deutschman CS, Seymour CW, et al. The third international consensus definitions for sepsis and septic shock (Sepsis-3). JAMA. 2016; 315: 801-810.</w:t>
      </w:r>
      <w:hyperlink r:id="rId305" w:tgtFrame="_blank" w:history="1">
        <w:r w:rsidRPr="00C42AD1">
          <w:rPr>
            <w:rStyle w:val="Hyperlink"/>
            <w:rFonts w:ascii="Times New Roman" w:hAnsi="Times New Roman" w:cs="Times New Roman"/>
            <w:lang w:val="en-IN"/>
          </w:rPr>
          <w:t>Crossref</w:t>
        </w:r>
      </w:hyperlink>
    </w:p>
    <w:p w14:paraId="0C51A1F2" w14:textId="77777777" w:rsidR="008268C4" w:rsidRPr="00C42AD1" w:rsidRDefault="008268C4" w:rsidP="008268C4">
      <w:pPr>
        <w:rPr>
          <w:rStyle w:val="Hyperlink"/>
          <w:rFonts w:ascii="Times New Roman" w:hAnsi="Times New Roman" w:cs="Times New Roman"/>
          <w:lang w:val="en-IN"/>
        </w:rPr>
      </w:pPr>
      <w:r w:rsidRPr="00C42AD1">
        <w:rPr>
          <w:rFonts w:ascii="Times New Roman" w:hAnsi="Times New Roman" w:cs="Times New Roman"/>
          <w:lang w:val="en-IN"/>
        </w:rPr>
        <w:t>3</w:t>
      </w:r>
      <w:r w:rsidRPr="00C42AD1">
        <w:rPr>
          <w:rFonts w:ascii="Times New Roman" w:hAnsi="Times New Roman" w:cs="Times New Roman"/>
          <w:b/>
          <w:bCs/>
          <w:vertAlign w:val="superscript"/>
          <w:lang w:val="en-IN"/>
        </w:rPr>
        <w:t xml:space="preserve">. </w:t>
      </w:r>
      <w:r w:rsidRPr="00C42AD1">
        <w:rPr>
          <w:rFonts w:ascii="Times New Roman" w:hAnsi="Times New Roman" w:cs="Times New Roman"/>
          <w:lang w:val="en-IN"/>
        </w:rPr>
        <w:t xml:space="preserve">Wang C, Xu R, Zeng Y, et al. A comparison of </w:t>
      </w:r>
      <w:proofErr w:type="spellStart"/>
      <w:r w:rsidRPr="00C42AD1">
        <w:rPr>
          <w:rFonts w:ascii="Times New Roman" w:hAnsi="Times New Roman" w:cs="Times New Roman"/>
          <w:lang w:val="en-IN"/>
        </w:rPr>
        <w:t>qSOFA</w:t>
      </w:r>
      <w:proofErr w:type="spellEnd"/>
      <w:r w:rsidRPr="00C42AD1">
        <w:rPr>
          <w:rFonts w:ascii="Times New Roman" w:hAnsi="Times New Roman" w:cs="Times New Roman"/>
          <w:lang w:val="en-IN"/>
        </w:rPr>
        <w:t xml:space="preserve">, SIRS and NEWS in predicting the accuracy of mortality in patients with suspected sepsis: a meta-analysis. </w:t>
      </w:r>
      <w:proofErr w:type="spellStart"/>
      <w:r w:rsidRPr="00C42AD1">
        <w:rPr>
          <w:rFonts w:ascii="Times New Roman" w:hAnsi="Times New Roman" w:cs="Times New Roman"/>
          <w:lang w:val="en-IN"/>
        </w:rPr>
        <w:t>PLoS</w:t>
      </w:r>
      <w:proofErr w:type="spellEnd"/>
      <w:r w:rsidRPr="00C42AD1">
        <w:rPr>
          <w:rFonts w:ascii="Times New Roman" w:hAnsi="Times New Roman" w:cs="Times New Roman"/>
          <w:lang w:val="en-IN"/>
        </w:rPr>
        <w:t xml:space="preserve"> One. 2022; 17: e0266755.</w:t>
      </w:r>
      <w:hyperlink r:id="rId306" w:tgtFrame="_blank" w:history="1">
        <w:r w:rsidRPr="00C42AD1">
          <w:rPr>
            <w:rStyle w:val="Hyperlink"/>
            <w:rFonts w:ascii="Times New Roman" w:hAnsi="Times New Roman" w:cs="Times New Roman"/>
            <w:lang w:val="en-IN"/>
          </w:rPr>
          <w:t>Crossref</w:t>
        </w:r>
      </w:hyperlink>
    </w:p>
    <w:p w14:paraId="32BE87F2" w14:textId="77777777" w:rsidR="008268C4" w:rsidRPr="00C42AD1" w:rsidRDefault="008268C4" w:rsidP="008268C4">
      <w:pPr>
        <w:rPr>
          <w:rFonts w:ascii="Times New Roman" w:hAnsi="Times New Roman" w:cs="Times New Roman"/>
        </w:rPr>
      </w:pPr>
      <w:r w:rsidRPr="00C42AD1">
        <w:rPr>
          <w:rFonts w:ascii="Times New Roman" w:hAnsi="Times New Roman" w:cs="Times New Roman"/>
          <w:lang w:val="en-IN"/>
        </w:rPr>
        <w:t>4.</w:t>
      </w:r>
      <w:r w:rsidRPr="00C42AD1">
        <w:rPr>
          <w:rFonts w:ascii="Times New Roman" w:hAnsi="Times New Roman" w:cs="Times New Roman"/>
          <w:color w:val="222222"/>
          <w:shd w:val="clear" w:color="auto" w:fill="FFFFFF"/>
        </w:rPr>
        <w:t xml:space="preserve"> </w:t>
      </w:r>
      <w:r w:rsidRPr="00C42AD1">
        <w:rPr>
          <w:rFonts w:ascii="Times New Roman" w:hAnsi="Times New Roman" w:cs="Times New Roman"/>
        </w:rPr>
        <w:t>Liu, B., Du, H., Zhang, J. </w:t>
      </w:r>
      <w:r w:rsidRPr="00C42AD1">
        <w:rPr>
          <w:rFonts w:ascii="Times New Roman" w:hAnsi="Times New Roman" w:cs="Times New Roman"/>
          <w:i/>
          <w:iCs/>
        </w:rPr>
        <w:t>et al.</w:t>
      </w:r>
      <w:r w:rsidRPr="00C42AD1">
        <w:rPr>
          <w:rFonts w:ascii="Times New Roman" w:hAnsi="Times New Roman" w:cs="Times New Roman"/>
        </w:rPr>
        <w:t> Developing a new sepsis screening tool based on lymphocyte count, international normalized ratio and procalcitonin (LIP score). </w:t>
      </w:r>
      <w:r w:rsidRPr="00C42AD1">
        <w:rPr>
          <w:rFonts w:ascii="Times New Roman" w:hAnsi="Times New Roman" w:cs="Times New Roman"/>
          <w:i/>
          <w:iCs/>
        </w:rPr>
        <w:t>Sci Rep</w:t>
      </w:r>
      <w:r w:rsidRPr="00C42AD1">
        <w:rPr>
          <w:rFonts w:ascii="Times New Roman" w:hAnsi="Times New Roman" w:cs="Times New Roman"/>
        </w:rPr>
        <w:t> </w:t>
      </w:r>
      <w:r w:rsidRPr="00C42AD1">
        <w:rPr>
          <w:rFonts w:ascii="Times New Roman" w:hAnsi="Times New Roman" w:cs="Times New Roman"/>
          <w:b/>
          <w:bCs/>
        </w:rPr>
        <w:t>12</w:t>
      </w:r>
      <w:r w:rsidRPr="00C42AD1">
        <w:rPr>
          <w:rFonts w:ascii="Times New Roman" w:hAnsi="Times New Roman" w:cs="Times New Roman"/>
        </w:rPr>
        <w:t xml:space="preserve">, 20002 (2022). </w:t>
      </w:r>
      <w:hyperlink r:id="rId307" w:history="1">
        <w:r w:rsidRPr="00C42AD1">
          <w:rPr>
            <w:rStyle w:val="Hyperlink"/>
            <w:rFonts w:ascii="Times New Roman" w:hAnsi="Times New Roman" w:cs="Times New Roman"/>
          </w:rPr>
          <w:t>https://doi.org/10.1038/s41598-022-16744-9</w:t>
        </w:r>
      </w:hyperlink>
    </w:p>
    <w:p w14:paraId="5272303F" w14:textId="77777777" w:rsidR="008268C4" w:rsidRPr="00950DAD" w:rsidRDefault="008268C4" w:rsidP="008268C4">
      <w:pPr>
        <w:shd w:val="clear" w:color="auto" w:fill="FFFFFF"/>
        <w:spacing w:after="0" w:line="240" w:lineRule="auto"/>
        <w:rPr>
          <w:rFonts w:ascii="Times New Roman" w:eastAsia="Times New Roman" w:hAnsi="Times New Roman" w:cs="Times New Roman"/>
          <w:color w:val="333333"/>
          <w:lang w:val="en-IN" w:eastAsia="en-IN"/>
        </w:rPr>
      </w:pPr>
      <w:r w:rsidRPr="00C42AD1">
        <w:rPr>
          <w:rFonts w:ascii="Times New Roman" w:eastAsia="Times New Roman" w:hAnsi="Times New Roman" w:cs="Times New Roman"/>
          <w:color w:val="333333"/>
          <w:lang w:val="en-IN" w:eastAsia="en-IN"/>
        </w:rPr>
        <w:t>5.</w:t>
      </w:r>
      <w:r w:rsidRPr="00950DAD">
        <w:rPr>
          <w:rFonts w:ascii="Times New Roman" w:eastAsia="Times New Roman" w:hAnsi="Times New Roman" w:cs="Times New Roman"/>
          <w:color w:val="333333"/>
          <w:lang w:val="en-IN" w:eastAsia="en-IN"/>
        </w:rPr>
        <w:t>Sivayoham N, Blake LA, </w:t>
      </w:r>
      <w:proofErr w:type="spellStart"/>
      <w:r w:rsidRPr="00950DAD">
        <w:rPr>
          <w:rFonts w:ascii="Times New Roman" w:eastAsia="Times New Roman" w:hAnsi="Times New Roman" w:cs="Times New Roman"/>
          <w:color w:val="333333"/>
          <w:lang w:val="en-IN" w:eastAsia="en-IN"/>
        </w:rPr>
        <w:t>Tharimoopantavida</w:t>
      </w:r>
      <w:proofErr w:type="spellEnd"/>
      <w:r w:rsidRPr="00950DAD">
        <w:rPr>
          <w:rFonts w:ascii="Times New Roman" w:eastAsia="Times New Roman" w:hAnsi="Times New Roman" w:cs="Times New Roman"/>
          <w:color w:val="333333"/>
          <w:lang w:val="en-IN" w:eastAsia="en-IN"/>
        </w:rPr>
        <w:t> SE</w:t>
      </w:r>
      <w:r w:rsidRPr="00950DAD">
        <w:rPr>
          <w:rFonts w:ascii="Times New Roman" w:eastAsia="Times New Roman" w:hAnsi="Times New Roman" w:cs="Times New Roman"/>
          <w:i/>
          <w:iCs/>
          <w:color w:val="333333"/>
          <w:lang w:val="en-IN" w:eastAsia="en-IN"/>
        </w:rPr>
        <w:t xml:space="preserve">, et </w:t>
      </w:r>
      <w:proofErr w:type="spellStart"/>
      <w:r w:rsidRPr="00950DAD">
        <w:rPr>
          <w:rFonts w:ascii="Times New Roman" w:eastAsia="Times New Roman" w:hAnsi="Times New Roman" w:cs="Times New Roman"/>
          <w:i/>
          <w:iCs/>
          <w:color w:val="333333"/>
          <w:lang w:val="en-IN" w:eastAsia="en-IN"/>
        </w:rPr>
        <w:t>al</w:t>
      </w:r>
      <w:r w:rsidRPr="00950DAD">
        <w:rPr>
          <w:rFonts w:ascii="Times New Roman" w:eastAsia="Times New Roman" w:hAnsi="Times New Roman" w:cs="Times New Roman"/>
          <w:color w:val="333333"/>
          <w:lang w:val="en-IN" w:eastAsia="en-IN"/>
        </w:rPr>
        <w:t>The</w:t>
      </w:r>
      <w:proofErr w:type="spellEnd"/>
      <w:r w:rsidRPr="00950DAD">
        <w:rPr>
          <w:rFonts w:ascii="Times New Roman" w:eastAsia="Times New Roman" w:hAnsi="Times New Roman" w:cs="Times New Roman"/>
          <w:color w:val="333333"/>
          <w:lang w:val="en-IN" w:eastAsia="en-IN"/>
        </w:rPr>
        <w:t xml:space="preserve"> REDS score: a new scoring system to risk-stratify emergency department suspected sepsis: a derivation and validation </w:t>
      </w:r>
      <w:proofErr w:type="spellStart"/>
      <w:r w:rsidRPr="00950DAD">
        <w:rPr>
          <w:rFonts w:ascii="Times New Roman" w:eastAsia="Times New Roman" w:hAnsi="Times New Roman" w:cs="Times New Roman"/>
          <w:color w:val="333333"/>
          <w:lang w:val="en-IN" w:eastAsia="en-IN"/>
        </w:rPr>
        <w:t>study</w:t>
      </w:r>
      <w:r w:rsidRPr="00950DAD">
        <w:rPr>
          <w:rFonts w:ascii="Times New Roman" w:eastAsia="Times New Roman" w:hAnsi="Times New Roman" w:cs="Times New Roman"/>
          <w:i/>
          <w:iCs/>
          <w:color w:val="333333"/>
          <w:lang w:val="en-IN" w:eastAsia="en-IN"/>
        </w:rPr>
        <w:t>BMJ</w:t>
      </w:r>
      <w:proofErr w:type="spellEnd"/>
      <w:r w:rsidRPr="00950DAD">
        <w:rPr>
          <w:rFonts w:ascii="Times New Roman" w:eastAsia="Times New Roman" w:hAnsi="Times New Roman" w:cs="Times New Roman"/>
          <w:i/>
          <w:iCs/>
          <w:color w:val="333333"/>
          <w:lang w:val="en-IN" w:eastAsia="en-IN"/>
        </w:rPr>
        <w:t xml:space="preserve"> Open </w:t>
      </w:r>
      <w:r w:rsidRPr="00950DAD">
        <w:rPr>
          <w:rFonts w:ascii="Times New Roman" w:eastAsia="Times New Roman" w:hAnsi="Times New Roman" w:cs="Times New Roman"/>
          <w:color w:val="333333"/>
          <w:lang w:val="en-IN" w:eastAsia="en-IN"/>
        </w:rPr>
        <w:t>2019;</w:t>
      </w:r>
      <w:proofErr w:type="gramStart"/>
      <w:r w:rsidRPr="00950DAD">
        <w:rPr>
          <w:rFonts w:ascii="Times New Roman" w:eastAsia="Times New Roman" w:hAnsi="Times New Roman" w:cs="Times New Roman"/>
          <w:b/>
          <w:bCs/>
          <w:color w:val="333333"/>
          <w:lang w:val="en-IN" w:eastAsia="en-IN"/>
        </w:rPr>
        <w:t>9:</w:t>
      </w:r>
      <w:r w:rsidRPr="00950DAD">
        <w:rPr>
          <w:rFonts w:ascii="Times New Roman" w:eastAsia="Times New Roman" w:hAnsi="Times New Roman" w:cs="Times New Roman"/>
          <w:color w:val="333333"/>
          <w:lang w:val="en-IN" w:eastAsia="en-IN"/>
        </w:rPr>
        <w:t>e</w:t>
      </w:r>
      <w:proofErr w:type="gramEnd"/>
      <w:r w:rsidRPr="00950DAD">
        <w:rPr>
          <w:rFonts w:ascii="Times New Roman" w:eastAsia="Times New Roman" w:hAnsi="Times New Roman" w:cs="Times New Roman"/>
          <w:color w:val="333333"/>
          <w:lang w:val="en-IN" w:eastAsia="en-IN"/>
        </w:rPr>
        <w:t>030922. </w:t>
      </w:r>
      <w:proofErr w:type="spellStart"/>
      <w:r w:rsidRPr="00950DAD">
        <w:rPr>
          <w:rFonts w:ascii="Times New Roman" w:eastAsia="Times New Roman" w:hAnsi="Times New Roman" w:cs="Times New Roman"/>
          <w:color w:val="333333"/>
          <w:lang w:val="en-IN" w:eastAsia="en-IN"/>
        </w:rPr>
        <w:t>doi</w:t>
      </w:r>
      <w:proofErr w:type="spellEnd"/>
      <w:r w:rsidRPr="00950DAD">
        <w:rPr>
          <w:rFonts w:ascii="Times New Roman" w:eastAsia="Times New Roman" w:hAnsi="Times New Roman" w:cs="Times New Roman"/>
          <w:color w:val="333333"/>
          <w:lang w:val="en-IN" w:eastAsia="en-IN"/>
        </w:rPr>
        <w:t>: 10.1136/bmjopen-2019-030922</w:t>
      </w:r>
    </w:p>
    <w:p w14:paraId="01B1B8DB" w14:textId="77777777" w:rsidR="008268C4" w:rsidRPr="00C42AD1" w:rsidRDefault="008268C4" w:rsidP="008268C4">
      <w:pPr>
        <w:rPr>
          <w:rFonts w:ascii="Times New Roman" w:hAnsi="Times New Roman" w:cs="Times New Roman"/>
          <w:lang w:val="en-IN"/>
        </w:rPr>
      </w:pPr>
    </w:p>
    <w:p w14:paraId="1A0D667A"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b/>
          <w:bCs/>
          <w:lang w:val="en-IN"/>
        </w:rPr>
        <w:t>6.</w:t>
      </w:r>
      <w:r w:rsidRPr="00C42AD1">
        <w:rPr>
          <w:rFonts w:ascii="Times New Roman" w:hAnsi="Times New Roman" w:cs="Times New Roman"/>
          <w:lang w:val="en-IN"/>
        </w:rPr>
        <w:t>Peake SL, Delaney A, Bailey M, et al; ARISE Investigators; ANZICS Clinical Trials Group. Goal-directed resuscitation for patients with early septic shock. N Engl J Med. 2014; 371: 1496-1506.</w:t>
      </w:r>
      <w:hyperlink r:id="rId308" w:tgtFrame="_blank" w:history="1">
        <w:r w:rsidRPr="00C42AD1">
          <w:rPr>
            <w:rStyle w:val="Hyperlink"/>
            <w:rFonts w:ascii="Times New Roman" w:hAnsi="Times New Roman" w:cs="Times New Roman"/>
            <w:lang w:val="en-IN"/>
          </w:rPr>
          <w:t>Crossref</w:t>
        </w:r>
      </w:hyperlink>
    </w:p>
    <w:p w14:paraId="0561732C" w14:textId="44AD8286" w:rsidR="008268C4" w:rsidRPr="008268C4" w:rsidRDefault="008268C4" w:rsidP="008268C4">
      <w:pPr>
        <w:rPr>
          <w:rFonts w:ascii="Times New Roman" w:hAnsi="Times New Roman" w:cs="Times New Roman"/>
        </w:rPr>
      </w:pPr>
      <w:r w:rsidRPr="00C42AD1">
        <w:rPr>
          <w:rFonts w:ascii="Times New Roman" w:hAnsi="Times New Roman" w:cs="Times New Roman"/>
          <w:b/>
          <w:bCs/>
          <w:lang w:val="en-IN"/>
        </w:rPr>
        <w:lastRenderedPageBreak/>
        <w:t>7.</w:t>
      </w:r>
      <w:r w:rsidRPr="00C42AD1">
        <w:rPr>
          <w:rFonts w:ascii="Times New Roman" w:hAnsi="Times New Roman" w:cs="Times New Roman"/>
          <w:lang w:val="en-IN"/>
        </w:rPr>
        <w:t>Mouncey PR, Osborn TM, Power GS, et al. Protocolised management in sepsis (</w:t>
      </w:r>
      <w:proofErr w:type="spellStart"/>
      <w:r w:rsidRPr="00C42AD1">
        <w:rPr>
          <w:rFonts w:ascii="Times New Roman" w:hAnsi="Times New Roman" w:cs="Times New Roman"/>
          <w:lang w:val="en-IN"/>
        </w:rPr>
        <w:t>ProMISe</w:t>
      </w:r>
      <w:proofErr w:type="spellEnd"/>
      <w:r w:rsidRPr="00C42AD1">
        <w:rPr>
          <w:rFonts w:ascii="Times New Roman" w:hAnsi="Times New Roman" w:cs="Times New Roman"/>
          <w:lang w:val="en-IN"/>
        </w:rPr>
        <w:t xml:space="preserve">): a multicentre randomised controlled trial of the clinical effectiveness and cost-effectiveness of early, goal-directed, protocolised resuscitation for emerging septic shock. Health </w:t>
      </w:r>
      <w:proofErr w:type="spellStart"/>
      <w:r w:rsidRPr="00C42AD1">
        <w:rPr>
          <w:rFonts w:ascii="Times New Roman" w:hAnsi="Times New Roman" w:cs="Times New Roman"/>
          <w:lang w:val="en-IN"/>
        </w:rPr>
        <w:t>Technol</w:t>
      </w:r>
      <w:proofErr w:type="spellEnd"/>
      <w:r w:rsidRPr="00C42AD1">
        <w:rPr>
          <w:rFonts w:ascii="Times New Roman" w:hAnsi="Times New Roman" w:cs="Times New Roman"/>
          <w:lang w:val="en-IN"/>
        </w:rPr>
        <w:t xml:space="preserve"> Assess. 2015; 19: </w:t>
      </w:r>
      <w:proofErr w:type="spellStart"/>
      <w:r w:rsidRPr="00C42AD1">
        <w:rPr>
          <w:rFonts w:ascii="Times New Roman" w:hAnsi="Times New Roman" w:cs="Times New Roman"/>
          <w:lang w:val="en-IN"/>
        </w:rPr>
        <w:t>i</w:t>
      </w:r>
      <w:proofErr w:type="spellEnd"/>
      <w:r w:rsidRPr="00C42AD1">
        <w:rPr>
          <w:rFonts w:ascii="Times New Roman" w:hAnsi="Times New Roman" w:cs="Times New Roman"/>
          <w:lang w:val="en-IN"/>
        </w:rPr>
        <w:t>-xxv, 1-150.</w:t>
      </w:r>
      <w:hyperlink r:id="rId309" w:tgtFrame="_blank" w:history="1">
        <w:r w:rsidRPr="00C42AD1">
          <w:rPr>
            <w:rStyle w:val="Hyperlink"/>
            <w:rFonts w:ascii="Times New Roman" w:hAnsi="Times New Roman" w:cs="Times New Roman"/>
            <w:lang w:val="en-IN"/>
          </w:rPr>
          <w:t>Crossref</w:t>
        </w:r>
      </w:hyperlink>
    </w:p>
    <w:p w14:paraId="068C06A0" w14:textId="77777777" w:rsidR="008268C4" w:rsidRPr="00C42AD1" w:rsidRDefault="008268C4" w:rsidP="008268C4">
      <w:pPr>
        <w:rPr>
          <w:rFonts w:ascii="Times New Roman" w:hAnsi="Times New Roman" w:cs="Times New Roman"/>
          <w:b/>
          <w:bCs/>
          <w:lang w:val="en-IN"/>
        </w:rPr>
      </w:pPr>
      <w:r w:rsidRPr="00C42AD1">
        <w:rPr>
          <w:rFonts w:ascii="Times New Roman" w:hAnsi="Times New Roman" w:cs="Times New Roman"/>
          <w:b/>
          <w:bCs/>
          <w:lang w:val="en-IN"/>
        </w:rPr>
        <w:t>8.</w:t>
      </w:r>
      <w:r w:rsidRPr="00C42AD1">
        <w:rPr>
          <w:rFonts w:ascii="Times New Roman" w:hAnsi="Times New Roman" w:cs="Times New Roman"/>
          <w:lang w:val="en-IN"/>
        </w:rPr>
        <w:t>Pro CI, Yealy DM, Kellum JA, et al. A randomized trial of protocol-based care for early septic shock. N Engl J Med. 2014; 370: 1683-1693.</w:t>
      </w:r>
      <w:hyperlink r:id="rId310" w:tgtFrame="_blank" w:history="1">
        <w:r w:rsidRPr="00C42AD1">
          <w:rPr>
            <w:rStyle w:val="Hyperlink"/>
            <w:rFonts w:ascii="Times New Roman" w:hAnsi="Times New Roman" w:cs="Times New Roman"/>
            <w:lang w:val="en-IN"/>
          </w:rPr>
          <w:t>Crossref</w:t>
        </w:r>
      </w:hyperlink>
      <w:r w:rsidRPr="00C42AD1">
        <w:rPr>
          <w:rFonts w:ascii="Times New Roman" w:hAnsi="Times New Roman" w:cs="Times New Roman"/>
          <w:b/>
          <w:bCs/>
          <w:lang w:val="en-IN"/>
        </w:rPr>
        <w:t>13.</w:t>
      </w:r>
    </w:p>
    <w:p w14:paraId="44E6DEF9" w14:textId="77777777" w:rsidR="008268C4" w:rsidRPr="00C42AD1" w:rsidRDefault="008268C4" w:rsidP="008268C4">
      <w:pPr>
        <w:rPr>
          <w:rStyle w:val="Hyperlink"/>
          <w:rFonts w:ascii="Times New Roman" w:hAnsi="Times New Roman" w:cs="Times New Roman"/>
          <w:lang w:val="en-IN"/>
        </w:rPr>
      </w:pPr>
      <w:r w:rsidRPr="00C42AD1">
        <w:rPr>
          <w:rFonts w:ascii="Times New Roman" w:hAnsi="Times New Roman" w:cs="Times New Roman"/>
          <w:lang w:val="en-IN"/>
        </w:rPr>
        <w:t>9.Rowan KM, Angus DC, Bailey M, et al; PRISM Investigators. Early, goal-directed therapy for septic shock – a patient-level meta-analysis. N Engl J Med. 2017; 376: 2223-2234.</w:t>
      </w:r>
      <w:hyperlink r:id="rId311" w:tgtFrame="_blank" w:history="1">
        <w:r w:rsidRPr="00C42AD1">
          <w:rPr>
            <w:rStyle w:val="Hyperlink"/>
            <w:rFonts w:ascii="Times New Roman" w:hAnsi="Times New Roman" w:cs="Times New Roman"/>
            <w:lang w:val="en-IN"/>
          </w:rPr>
          <w:t>Crossref</w:t>
        </w:r>
      </w:hyperlink>
    </w:p>
    <w:p w14:paraId="6804CECC" w14:textId="77777777" w:rsidR="008268C4" w:rsidRPr="00C42AD1" w:rsidRDefault="008268C4" w:rsidP="008268C4">
      <w:pPr>
        <w:rPr>
          <w:rStyle w:val="Hyperlink"/>
          <w:rFonts w:ascii="Times New Roman" w:hAnsi="Times New Roman" w:cs="Times New Roman"/>
          <w:lang w:val="en-IN"/>
        </w:rPr>
      </w:pPr>
      <w:r w:rsidRPr="00C42AD1">
        <w:rPr>
          <w:rFonts w:ascii="Times New Roman" w:hAnsi="Times New Roman" w:cs="Times New Roman"/>
        </w:rPr>
        <w:t>10.</w:t>
      </w:r>
      <w:r w:rsidRPr="00C42AD1">
        <w:rPr>
          <w:rFonts w:ascii="Times New Roman" w:hAnsi="Times New Roman" w:cs="Times New Roman"/>
          <w:lang w:val="en-IN"/>
        </w:rPr>
        <w:t xml:space="preserve"> Andrews B, Semler MW, Muchemwa L, et al. Effect of an early resuscitation protocol on in-hospital mortality among adults with sepsis and hypotension: a randomized clinical trial. JAMA. 2017; 318: 1233-1240.</w:t>
      </w:r>
      <w:hyperlink r:id="rId312" w:tgtFrame="_blank" w:history="1">
        <w:r w:rsidRPr="00C42AD1">
          <w:rPr>
            <w:rStyle w:val="Hyperlink"/>
            <w:rFonts w:ascii="Times New Roman" w:hAnsi="Times New Roman" w:cs="Times New Roman"/>
            <w:lang w:val="en-IN"/>
          </w:rPr>
          <w:t>Crossref</w:t>
        </w:r>
      </w:hyperlink>
    </w:p>
    <w:p w14:paraId="1B7E47DF" w14:textId="77777777" w:rsidR="008268C4" w:rsidRPr="00C42AD1" w:rsidRDefault="008268C4" w:rsidP="008268C4">
      <w:pPr>
        <w:rPr>
          <w:rStyle w:val="Hyperlink"/>
          <w:rFonts w:ascii="Times New Roman" w:hAnsi="Times New Roman" w:cs="Times New Roman"/>
          <w:lang w:val="en-IN"/>
        </w:rPr>
      </w:pPr>
      <w:r w:rsidRPr="00C42AD1">
        <w:rPr>
          <w:rFonts w:ascii="Times New Roman" w:hAnsi="Times New Roman" w:cs="Times New Roman"/>
        </w:rPr>
        <w:t>11.</w:t>
      </w:r>
      <w:r w:rsidRPr="00C42AD1">
        <w:rPr>
          <w:rFonts w:ascii="Times New Roman" w:hAnsi="Times New Roman" w:cs="Times New Roman"/>
          <w:lang w:val="en-IN"/>
        </w:rPr>
        <w:t xml:space="preserve"> Kuttab HI, Lykins JD, Hughes MD, et al. Evaluation and predictors of fluid resuscitation in patients with severe sepsis and septic shock. Crit Care Med. 2019; 47: 1582-1590.</w:t>
      </w:r>
      <w:hyperlink r:id="rId313" w:tgtFrame="_blank" w:history="1">
        <w:r w:rsidRPr="00C42AD1">
          <w:rPr>
            <w:rStyle w:val="Hyperlink"/>
            <w:rFonts w:ascii="Times New Roman" w:hAnsi="Times New Roman" w:cs="Times New Roman"/>
            <w:lang w:val="en-IN"/>
          </w:rPr>
          <w:t>Crossref</w:t>
        </w:r>
      </w:hyperlink>
    </w:p>
    <w:p w14:paraId="5697EEBB" w14:textId="77777777" w:rsidR="008268C4" w:rsidRPr="00C42AD1" w:rsidRDefault="008268C4" w:rsidP="008268C4">
      <w:pPr>
        <w:ind w:left="720"/>
        <w:rPr>
          <w:rFonts w:ascii="Times New Roman" w:hAnsi="Times New Roman" w:cs="Times New Roman"/>
          <w:lang w:val="en-IN"/>
        </w:rPr>
      </w:pPr>
      <w:r w:rsidRPr="00C42AD1">
        <w:rPr>
          <w:rFonts w:ascii="Times New Roman" w:hAnsi="Times New Roman" w:cs="Times New Roman"/>
          <w:lang w:val="en-IN"/>
        </w:rPr>
        <w:t>12.</w:t>
      </w:r>
      <w:r w:rsidRPr="00C42AD1">
        <w:rPr>
          <w:rFonts w:ascii="Times New Roman" w:hAnsi="Times New Roman" w:cs="Times New Roman"/>
        </w:rPr>
        <w:t xml:space="preserve"> </w:t>
      </w:r>
      <w:r w:rsidRPr="00C42AD1">
        <w:rPr>
          <w:rFonts w:ascii="Times New Roman" w:hAnsi="Times New Roman" w:cs="Times New Roman"/>
          <w:lang w:val="en-IN"/>
        </w:rPr>
        <w:t xml:space="preserve">Xi, Xiang. Central Venous Pressure Monitoring.  (2023).191-205. </w:t>
      </w:r>
      <w:proofErr w:type="spellStart"/>
      <w:r w:rsidRPr="00C42AD1">
        <w:rPr>
          <w:rFonts w:ascii="Times New Roman" w:hAnsi="Times New Roman" w:cs="Times New Roman"/>
          <w:lang w:val="en-IN"/>
        </w:rPr>
        <w:t>doi</w:t>
      </w:r>
      <w:proofErr w:type="spellEnd"/>
      <w:r w:rsidRPr="00C42AD1">
        <w:rPr>
          <w:rFonts w:ascii="Times New Roman" w:hAnsi="Times New Roman" w:cs="Times New Roman"/>
          <w:lang w:val="en-IN"/>
        </w:rPr>
        <w:t>: 10.1002/9781119581154.ch15</w:t>
      </w:r>
    </w:p>
    <w:p w14:paraId="1DAE6908" w14:textId="77777777" w:rsidR="008268C4" w:rsidRPr="00C42AD1" w:rsidRDefault="008268C4" w:rsidP="008268C4">
      <w:pPr>
        <w:ind w:left="720"/>
        <w:rPr>
          <w:rFonts w:ascii="Times New Roman" w:hAnsi="Times New Roman" w:cs="Times New Roman"/>
          <w:lang w:val="en-IN"/>
        </w:rPr>
      </w:pPr>
      <w:r w:rsidRPr="00C42AD1">
        <w:rPr>
          <w:rFonts w:ascii="Times New Roman" w:hAnsi="Times New Roman" w:cs="Times New Roman"/>
          <w:lang w:val="en-IN"/>
        </w:rPr>
        <w:t>13.</w:t>
      </w:r>
      <w:r w:rsidRPr="00C42AD1">
        <w:rPr>
          <w:rFonts w:ascii="Times New Roman" w:hAnsi="Times New Roman" w:cs="Times New Roman"/>
        </w:rPr>
        <w:t xml:space="preserve"> </w:t>
      </w:r>
      <w:r w:rsidRPr="00C42AD1">
        <w:rPr>
          <w:rFonts w:ascii="Times New Roman" w:hAnsi="Times New Roman" w:cs="Times New Roman"/>
          <w:lang w:val="en-IN"/>
        </w:rPr>
        <w:t xml:space="preserve">Jihad, Mallat., Benjamin, Reddi. (2018). Do not abandon monitoring the central venous pressure during fluid resuscitation of septic shock </w:t>
      </w:r>
      <w:proofErr w:type="gramStart"/>
      <w:r w:rsidRPr="00C42AD1">
        <w:rPr>
          <w:rFonts w:ascii="Times New Roman" w:hAnsi="Times New Roman" w:cs="Times New Roman"/>
          <w:lang w:val="en-IN"/>
        </w:rPr>
        <w:t>patients..</w:t>
      </w:r>
      <w:proofErr w:type="gramEnd"/>
      <w:r w:rsidRPr="00C42AD1">
        <w:rPr>
          <w:rFonts w:ascii="Times New Roman" w:hAnsi="Times New Roman" w:cs="Times New Roman"/>
          <w:lang w:val="en-IN"/>
        </w:rPr>
        <w:t xml:space="preserve"> Intensive Care Medicine, 44(11):2012-2013. </w:t>
      </w:r>
      <w:proofErr w:type="spellStart"/>
      <w:r w:rsidRPr="00C42AD1">
        <w:rPr>
          <w:rFonts w:ascii="Times New Roman" w:hAnsi="Times New Roman" w:cs="Times New Roman"/>
          <w:lang w:val="en-IN"/>
        </w:rPr>
        <w:t>doi</w:t>
      </w:r>
      <w:proofErr w:type="spellEnd"/>
      <w:r w:rsidRPr="00C42AD1">
        <w:rPr>
          <w:rFonts w:ascii="Times New Roman" w:hAnsi="Times New Roman" w:cs="Times New Roman"/>
          <w:lang w:val="en-IN"/>
        </w:rPr>
        <w:t>: 10.1007/S00134-018-5387-2</w:t>
      </w:r>
    </w:p>
    <w:p w14:paraId="6A73613C" w14:textId="66BB90C3" w:rsidR="008268C4" w:rsidRPr="00C42AD1" w:rsidRDefault="008268C4" w:rsidP="008268C4">
      <w:pPr>
        <w:ind w:left="720"/>
        <w:rPr>
          <w:rFonts w:ascii="Times New Roman" w:hAnsi="Times New Roman" w:cs="Times New Roman"/>
          <w:lang w:val="en-IN"/>
        </w:rPr>
      </w:pPr>
      <w:r w:rsidRPr="00C42AD1">
        <w:rPr>
          <w:rFonts w:ascii="Times New Roman" w:hAnsi="Times New Roman" w:cs="Times New Roman"/>
          <w:lang w:val="en-IN"/>
        </w:rPr>
        <w:t>14.</w:t>
      </w:r>
      <w:r w:rsidRPr="00C42AD1">
        <w:rPr>
          <w:rFonts w:ascii="Times New Roman" w:hAnsi="Times New Roman" w:cs="Times New Roman"/>
        </w:rPr>
        <w:t xml:space="preserve"> </w:t>
      </w:r>
      <w:r w:rsidRPr="00C42AD1">
        <w:rPr>
          <w:rFonts w:ascii="Times New Roman" w:hAnsi="Times New Roman" w:cs="Times New Roman"/>
          <w:lang w:val="en-IN"/>
        </w:rPr>
        <w:t xml:space="preserve">Gouda, M., Mahmoud., E.S., </w:t>
      </w:r>
      <w:proofErr w:type="spellStart"/>
      <w:r w:rsidRPr="00C42AD1">
        <w:rPr>
          <w:rFonts w:ascii="Times New Roman" w:hAnsi="Times New Roman" w:cs="Times New Roman"/>
          <w:lang w:val="en-IN"/>
        </w:rPr>
        <w:t>Abdelazeem</w:t>
      </w:r>
      <w:proofErr w:type="spellEnd"/>
      <w:r w:rsidRPr="00C42AD1">
        <w:rPr>
          <w:rFonts w:ascii="Times New Roman" w:hAnsi="Times New Roman" w:cs="Times New Roman"/>
          <w:lang w:val="en-IN"/>
        </w:rPr>
        <w:t xml:space="preserve">., Dina, H., </w:t>
      </w:r>
      <w:proofErr w:type="spellStart"/>
      <w:r w:rsidRPr="00C42AD1">
        <w:rPr>
          <w:rFonts w:ascii="Times New Roman" w:hAnsi="Times New Roman" w:cs="Times New Roman"/>
          <w:lang w:val="en-IN"/>
        </w:rPr>
        <w:t>Elbarbary</w:t>
      </w:r>
      <w:proofErr w:type="spellEnd"/>
      <w:r w:rsidRPr="00C42AD1">
        <w:rPr>
          <w:rFonts w:ascii="Times New Roman" w:hAnsi="Times New Roman" w:cs="Times New Roman"/>
          <w:lang w:val="en-IN"/>
        </w:rPr>
        <w:t xml:space="preserve">. (2022). Evaluation of ultrasonography measurement of superior vena cava diameter in comparison to central venous pressure in guiding of fluid therapy in patients with hypovolemic shock. </w:t>
      </w:r>
      <w:proofErr w:type="spellStart"/>
      <w:r w:rsidRPr="00C42AD1">
        <w:rPr>
          <w:rFonts w:ascii="Times New Roman" w:hAnsi="Times New Roman" w:cs="Times New Roman"/>
          <w:lang w:val="en-IN"/>
        </w:rPr>
        <w:t>Benha</w:t>
      </w:r>
      <w:proofErr w:type="spellEnd"/>
      <w:r w:rsidRPr="00C42AD1">
        <w:rPr>
          <w:rFonts w:ascii="Times New Roman" w:hAnsi="Times New Roman" w:cs="Times New Roman"/>
          <w:lang w:val="en-IN"/>
        </w:rPr>
        <w:t xml:space="preserve"> Journal of Applied Sciences, 7(10):47-54. </w:t>
      </w:r>
      <w:proofErr w:type="spellStart"/>
      <w:r w:rsidRPr="00C42AD1">
        <w:rPr>
          <w:rFonts w:ascii="Times New Roman" w:hAnsi="Times New Roman" w:cs="Times New Roman"/>
          <w:lang w:val="en-IN"/>
        </w:rPr>
        <w:t>doi</w:t>
      </w:r>
      <w:proofErr w:type="spellEnd"/>
      <w:r w:rsidRPr="00C42AD1">
        <w:rPr>
          <w:rFonts w:ascii="Times New Roman" w:hAnsi="Times New Roman" w:cs="Times New Roman"/>
          <w:lang w:val="en-IN"/>
        </w:rPr>
        <w:t>: 10.21608/bjas.2022.288238</w:t>
      </w:r>
    </w:p>
    <w:p w14:paraId="67661C94" w14:textId="77777777" w:rsidR="008268C4" w:rsidRPr="00C42AD1" w:rsidRDefault="008268C4" w:rsidP="008268C4">
      <w:pPr>
        <w:rPr>
          <w:rFonts w:ascii="Times New Roman" w:hAnsi="Times New Roman" w:cs="Times New Roman"/>
        </w:rPr>
      </w:pPr>
      <w:r w:rsidRPr="00C42AD1">
        <w:rPr>
          <w:rFonts w:ascii="Times New Roman" w:hAnsi="Times New Roman" w:cs="Times New Roman"/>
          <w:lang w:val="en-IN"/>
        </w:rPr>
        <w:t>15.</w:t>
      </w:r>
      <w:r w:rsidRPr="00C42AD1">
        <w:rPr>
          <w:rFonts w:ascii="Times New Roman" w:hAnsi="Times New Roman" w:cs="Times New Roman"/>
          <w:color w:val="333333"/>
          <w:shd w:val="clear" w:color="auto" w:fill="FFFFFF"/>
        </w:rPr>
        <w:t xml:space="preserve"> </w:t>
      </w:r>
      <w:r w:rsidRPr="00C42AD1">
        <w:rPr>
          <w:rFonts w:ascii="Times New Roman" w:hAnsi="Times New Roman" w:cs="Times New Roman"/>
        </w:rPr>
        <w:t>Leone, M., Asfar, P., Radermacher, P. </w:t>
      </w:r>
      <w:r w:rsidRPr="00C42AD1">
        <w:rPr>
          <w:rFonts w:ascii="Times New Roman" w:hAnsi="Times New Roman" w:cs="Times New Roman"/>
          <w:i/>
          <w:iCs/>
        </w:rPr>
        <w:t>et al.</w:t>
      </w:r>
      <w:r w:rsidRPr="00C42AD1">
        <w:rPr>
          <w:rFonts w:ascii="Times New Roman" w:hAnsi="Times New Roman" w:cs="Times New Roman"/>
        </w:rPr>
        <w:t> Optimizing mean arterial pressure in septic shock: a critical reappraisal of the literature. </w:t>
      </w:r>
      <w:r w:rsidRPr="00C42AD1">
        <w:rPr>
          <w:rFonts w:ascii="Times New Roman" w:hAnsi="Times New Roman" w:cs="Times New Roman"/>
          <w:i/>
          <w:iCs/>
        </w:rPr>
        <w:t>Crit Care</w:t>
      </w:r>
      <w:r w:rsidRPr="00C42AD1">
        <w:rPr>
          <w:rFonts w:ascii="Times New Roman" w:hAnsi="Times New Roman" w:cs="Times New Roman"/>
        </w:rPr>
        <w:t> </w:t>
      </w:r>
      <w:r w:rsidRPr="00C42AD1">
        <w:rPr>
          <w:rFonts w:ascii="Times New Roman" w:hAnsi="Times New Roman" w:cs="Times New Roman"/>
          <w:b/>
          <w:bCs/>
        </w:rPr>
        <w:t>19</w:t>
      </w:r>
      <w:r w:rsidRPr="00C42AD1">
        <w:rPr>
          <w:rFonts w:ascii="Times New Roman" w:hAnsi="Times New Roman" w:cs="Times New Roman"/>
        </w:rPr>
        <w:t xml:space="preserve">, 101 (2015). </w:t>
      </w:r>
      <w:hyperlink r:id="rId314" w:history="1">
        <w:r w:rsidRPr="00C42AD1">
          <w:rPr>
            <w:rStyle w:val="Hyperlink"/>
            <w:rFonts w:ascii="Times New Roman" w:hAnsi="Times New Roman" w:cs="Times New Roman"/>
          </w:rPr>
          <w:t>https://doi.org/10.1186/s13054-015-0794-z</w:t>
        </w:r>
      </w:hyperlink>
    </w:p>
    <w:p w14:paraId="5363352D" w14:textId="77777777" w:rsidR="008268C4" w:rsidRPr="00C42AD1" w:rsidRDefault="008268C4" w:rsidP="008268C4">
      <w:pPr>
        <w:pStyle w:val="ListParagraph"/>
        <w:ind w:left="900"/>
        <w:rPr>
          <w:rFonts w:ascii="Times New Roman" w:hAnsi="Times New Roman" w:cs="Times New Roman"/>
        </w:rPr>
      </w:pPr>
      <w:r w:rsidRPr="00C42AD1">
        <w:rPr>
          <w:rFonts w:ascii="Times New Roman" w:hAnsi="Times New Roman" w:cs="Times New Roman"/>
        </w:rPr>
        <w:t xml:space="preserve">16. Sheng, Wang., </w:t>
      </w:r>
      <w:proofErr w:type="spellStart"/>
      <w:r w:rsidRPr="00C42AD1">
        <w:rPr>
          <w:rFonts w:ascii="Times New Roman" w:hAnsi="Times New Roman" w:cs="Times New Roman"/>
        </w:rPr>
        <w:t>Jiarou</w:t>
      </w:r>
      <w:proofErr w:type="spellEnd"/>
      <w:r w:rsidRPr="00C42AD1">
        <w:rPr>
          <w:rFonts w:ascii="Times New Roman" w:hAnsi="Times New Roman" w:cs="Times New Roman"/>
        </w:rPr>
        <w:t xml:space="preserve">, Li., Hongliang, Wang. (2024). Method for evaluating volume responsiveness during the passive leg raising test. Journal of translational critical care medicine, 6(4) </w:t>
      </w:r>
      <w:proofErr w:type="spellStart"/>
      <w:r w:rsidRPr="00C42AD1">
        <w:rPr>
          <w:rFonts w:ascii="Times New Roman" w:hAnsi="Times New Roman" w:cs="Times New Roman"/>
        </w:rPr>
        <w:t>doi</w:t>
      </w:r>
      <w:proofErr w:type="spellEnd"/>
      <w:r w:rsidRPr="00C42AD1">
        <w:rPr>
          <w:rFonts w:ascii="Times New Roman" w:hAnsi="Times New Roman" w:cs="Times New Roman"/>
        </w:rPr>
        <w:t>: 10.1097/jtccm-d-24-00019</w:t>
      </w:r>
    </w:p>
    <w:p w14:paraId="1FFBF044" w14:textId="77777777" w:rsidR="008268C4" w:rsidRPr="00C42AD1" w:rsidRDefault="008268C4" w:rsidP="008268C4">
      <w:pPr>
        <w:pStyle w:val="ListParagraph"/>
        <w:ind w:left="900"/>
        <w:rPr>
          <w:rFonts w:ascii="Times New Roman" w:hAnsi="Times New Roman" w:cs="Times New Roman"/>
        </w:rPr>
      </w:pPr>
      <w:r w:rsidRPr="00C42AD1">
        <w:rPr>
          <w:rFonts w:ascii="Times New Roman" w:hAnsi="Times New Roman" w:cs="Times New Roman"/>
        </w:rPr>
        <w:t xml:space="preserve">17. Natascha, Majunke., Dan, Philipp., Lorenz, </w:t>
      </w:r>
      <w:proofErr w:type="spellStart"/>
      <w:r w:rsidRPr="00C42AD1">
        <w:rPr>
          <w:rFonts w:ascii="Times New Roman" w:hAnsi="Times New Roman" w:cs="Times New Roman"/>
        </w:rPr>
        <w:t>Weidhase</w:t>
      </w:r>
      <w:proofErr w:type="spellEnd"/>
      <w:r w:rsidRPr="00C42AD1">
        <w:rPr>
          <w:rFonts w:ascii="Times New Roman" w:hAnsi="Times New Roman" w:cs="Times New Roman"/>
        </w:rPr>
        <w:t xml:space="preserve">., Bastian, Pasieka., Kevin, Kunz., F., Glen, Seidel., Robert, Scharm., Sirak, Petros. (2024). Passive leg raising test versus rapid fluid challenge in critically ill medical patients. </w:t>
      </w:r>
      <w:proofErr w:type="spellStart"/>
      <w:r w:rsidRPr="00C42AD1">
        <w:rPr>
          <w:rFonts w:ascii="Times New Roman" w:hAnsi="Times New Roman" w:cs="Times New Roman"/>
        </w:rPr>
        <w:t>Medizinische</w:t>
      </w:r>
      <w:proofErr w:type="spellEnd"/>
      <w:r w:rsidRPr="00C42AD1">
        <w:rPr>
          <w:rFonts w:ascii="Times New Roman" w:hAnsi="Times New Roman" w:cs="Times New Roman"/>
        </w:rPr>
        <w:t xml:space="preserve"> </w:t>
      </w:r>
      <w:proofErr w:type="spellStart"/>
      <w:proofErr w:type="gramStart"/>
      <w:r w:rsidRPr="00C42AD1">
        <w:rPr>
          <w:rFonts w:ascii="Times New Roman" w:hAnsi="Times New Roman" w:cs="Times New Roman"/>
        </w:rPr>
        <w:t>Klinik</w:t>
      </w:r>
      <w:proofErr w:type="spellEnd"/>
      <w:r w:rsidRPr="00C42AD1">
        <w:rPr>
          <w:rFonts w:ascii="Times New Roman" w:hAnsi="Times New Roman" w:cs="Times New Roman"/>
        </w:rPr>
        <w:t xml:space="preserve">,  </w:t>
      </w:r>
      <w:proofErr w:type="spellStart"/>
      <w:r w:rsidRPr="00C42AD1">
        <w:rPr>
          <w:rFonts w:ascii="Times New Roman" w:hAnsi="Times New Roman" w:cs="Times New Roman"/>
        </w:rPr>
        <w:t>doi</w:t>
      </w:r>
      <w:proofErr w:type="spellEnd"/>
      <w:proofErr w:type="gramEnd"/>
      <w:r w:rsidRPr="00C42AD1">
        <w:rPr>
          <w:rFonts w:ascii="Times New Roman" w:hAnsi="Times New Roman" w:cs="Times New Roman"/>
        </w:rPr>
        <w:t>: 10.1007/s00063-024-01176-2</w:t>
      </w:r>
    </w:p>
    <w:p w14:paraId="1F3D3048" w14:textId="77777777" w:rsidR="008268C4" w:rsidRPr="00C42AD1" w:rsidRDefault="008268C4" w:rsidP="008268C4">
      <w:pPr>
        <w:pStyle w:val="ListParagraph"/>
        <w:ind w:left="900"/>
        <w:rPr>
          <w:rFonts w:ascii="Times New Roman" w:hAnsi="Times New Roman" w:cs="Times New Roman"/>
        </w:rPr>
      </w:pPr>
    </w:p>
    <w:p w14:paraId="0971E9E4" w14:textId="77777777" w:rsidR="008268C4" w:rsidRPr="00C42AD1" w:rsidRDefault="008268C4" w:rsidP="008268C4">
      <w:pPr>
        <w:pStyle w:val="ListParagraph"/>
        <w:ind w:left="900"/>
        <w:rPr>
          <w:rFonts w:ascii="Times New Roman" w:hAnsi="Times New Roman" w:cs="Times New Roman"/>
        </w:rPr>
      </w:pPr>
    </w:p>
    <w:p w14:paraId="722677FD" w14:textId="77777777" w:rsidR="008268C4" w:rsidRPr="00C42AD1" w:rsidRDefault="008268C4" w:rsidP="008268C4">
      <w:pPr>
        <w:ind w:left="720"/>
        <w:rPr>
          <w:rFonts w:ascii="Times New Roman" w:hAnsi="Times New Roman" w:cs="Times New Roman"/>
          <w:lang w:val="en-IN"/>
        </w:rPr>
      </w:pPr>
      <w:r w:rsidRPr="00C42AD1">
        <w:rPr>
          <w:rFonts w:ascii="Times New Roman" w:hAnsi="Times New Roman" w:cs="Times New Roman"/>
          <w:lang w:val="en-IN"/>
        </w:rPr>
        <w:t>18.</w:t>
      </w:r>
      <w:r w:rsidRPr="00C42AD1">
        <w:rPr>
          <w:rFonts w:ascii="Times New Roman" w:hAnsi="Times New Roman" w:cs="Times New Roman"/>
        </w:rPr>
        <w:t xml:space="preserve"> </w:t>
      </w:r>
      <w:r w:rsidRPr="00C42AD1">
        <w:rPr>
          <w:rFonts w:ascii="Times New Roman" w:hAnsi="Times New Roman" w:cs="Times New Roman"/>
          <w:lang w:val="en-IN"/>
        </w:rPr>
        <w:t xml:space="preserve">M, Gaafar., Ahmed, Soliman., Naglaa, A., Ahmed., </w:t>
      </w:r>
      <w:proofErr w:type="spellStart"/>
      <w:r w:rsidRPr="00C42AD1">
        <w:rPr>
          <w:rFonts w:ascii="Times New Roman" w:hAnsi="Times New Roman" w:cs="Times New Roman"/>
          <w:lang w:val="en-IN"/>
        </w:rPr>
        <w:t>TamerAhmed</w:t>
      </w:r>
      <w:proofErr w:type="spellEnd"/>
      <w:r w:rsidRPr="00C42AD1">
        <w:rPr>
          <w:rFonts w:ascii="Times New Roman" w:hAnsi="Times New Roman" w:cs="Times New Roman"/>
          <w:lang w:val="en-IN"/>
        </w:rPr>
        <w:t xml:space="preserve">, Mahmoud, Kotb., Ehab, Hanafy, Shaker. (2024). Ultrasound-guided inferior vena cava collapsibility index as a predictor of fluid responsiveness in septic cancer patients. Anaesthesia, pain &amp; intensive care, 28(3):547-552. </w:t>
      </w:r>
      <w:proofErr w:type="spellStart"/>
      <w:r w:rsidRPr="00C42AD1">
        <w:rPr>
          <w:rFonts w:ascii="Times New Roman" w:hAnsi="Times New Roman" w:cs="Times New Roman"/>
          <w:lang w:val="en-IN"/>
        </w:rPr>
        <w:t>doi</w:t>
      </w:r>
      <w:proofErr w:type="spellEnd"/>
      <w:r w:rsidRPr="00C42AD1">
        <w:rPr>
          <w:rFonts w:ascii="Times New Roman" w:hAnsi="Times New Roman" w:cs="Times New Roman"/>
          <w:lang w:val="en-IN"/>
        </w:rPr>
        <w:t>: 10.35975/</w:t>
      </w:r>
      <w:proofErr w:type="gramStart"/>
      <w:r w:rsidRPr="00C42AD1">
        <w:rPr>
          <w:rFonts w:ascii="Times New Roman" w:hAnsi="Times New Roman" w:cs="Times New Roman"/>
          <w:lang w:val="en-IN"/>
        </w:rPr>
        <w:t>apic.v</w:t>
      </w:r>
      <w:proofErr w:type="gramEnd"/>
      <w:r w:rsidRPr="00C42AD1">
        <w:rPr>
          <w:rFonts w:ascii="Times New Roman" w:hAnsi="Times New Roman" w:cs="Times New Roman"/>
          <w:lang w:val="en-IN"/>
        </w:rPr>
        <w:t>28i3.2472</w:t>
      </w:r>
    </w:p>
    <w:p w14:paraId="48D60C89" w14:textId="77777777" w:rsidR="008268C4" w:rsidRPr="00C42AD1" w:rsidRDefault="008268C4" w:rsidP="008268C4">
      <w:pPr>
        <w:ind w:left="720"/>
        <w:rPr>
          <w:rFonts w:ascii="Times New Roman" w:hAnsi="Times New Roman" w:cs="Times New Roman"/>
          <w:lang w:val="en-IN"/>
        </w:rPr>
      </w:pPr>
      <w:r w:rsidRPr="00C42AD1">
        <w:rPr>
          <w:rFonts w:ascii="Times New Roman" w:hAnsi="Times New Roman" w:cs="Times New Roman"/>
          <w:lang w:val="en-IN"/>
        </w:rPr>
        <w:lastRenderedPageBreak/>
        <w:t>19.</w:t>
      </w:r>
      <w:r w:rsidRPr="00C42AD1">
        <w:rPr>
          <w:rFonts w:ascii="Times New Roman" w:hAnsi="Times New Roman" w:cs="Times New Roman"/>
        </w:rPr>
        <w:t xml:space="preserve"> </w:t>
      </w:r>
      <w:r w:rsidRPr="00C42AD1">
        <w:rPr>
          <w:rFonts w:ascii="Times New Roman" w:hAnsi="Times New Roman" w:cs="Times New Roman"/>
          <w:lang w:val="en-IN"/>
        </w:rPr>
        <w:t xml:space="preserve">Ahmed, Hasanin., Nadia, Karam., Maha, Mostafa., Amr, </w:t>
      </w:r>
      <w:proofErr w:type="spellStart"/>
      <w:r w:rsidRPr="00C42AD1">
        <w:rPr>
          <w:rFonts w:ascii="Times New Roman" w:hAnsi="Times New Roman" w:cs="Times New Roman"/>
          <w:lang w:val="en-IN"/>
        </w:rPr>
        <w:t>Abdelnasser</w:t>
      </w:r>
      <w:proofErr w:type="spellEnd"/>
      <w:r w:rsidRPr="00C42AD1">
        <w:rPr>
          <w:rFonts w:ascii="Times New Roman" w:hAnsi="Times New Roman" w:cs="Times New Roman"/>
          <w:lang w:val="en-IN"/>
        </w:rPr>
        <w:t xml:space="preserve">., Waleed, </w:t>
      </w:r>
      <w:proofErr w:type="spellStart"/>
      <w:r w:rsidRPr="00C42AD1">
        <w:rPr>
          <w:rFonts w:ascii="Times New Roman" w:hAnsi="Times New Roman" w:cs="Times New Roman"/>
          <w:lang w:val="en-IN"/>
        </w:rPr>
        <w:t>Hamimy</w:t>
      </w:r>
      <w:proofErr w:type="spellEnd"/>
      <w:r w:rsidRPr="00C42AD1">
        <w:rPr>
          <w:rFonts w:ascii="Times New Roman" w:hAnsi="Times New Roman" w:cs="Times New Roman"/>
          <w:lang w:val="en-IN"/>
        </w:rPr>
        <w:t xml:space="preserve">., Ahmed, Zaghloul, Fouad., Akram, </w:t>
      </w:r>
      <w:proofErr w:type="spellStart"/>
      <w:r w:rsidRPr="00C42AD1">
        <w:rPr>
          <w:rFonts w:ascii="Times New Roman" w:hAnsi="Times New Roman" w:cs="Times New Roman"/>
          <w:lang w:val="en-IN"/>
        </w:rPr>
        <w:t>Eladawy</w:t>
      </w:r>
      <w:proofErr w:type="spellEnd"/>
      <w:r w:rsidRPr="00C42AD1">
        <w:rPr>
          <w:rFonts w:ascii="Times New Roman" w:hAnsi="Times New Roman" w:cs="Times New Roman"/>
          <w:lang w:val="en-IN"/>
        </w:rPr>
        <w:t xml:space="preserve">., Ahmed, Lotfy. (2023). The accuracy of inferior vena cava distensibility through the transhepatic approach to predict fluid responsiveness in patients with septic shock after emergency laparotomy. Shock, 60:560-564. </w:t>
      </w:r>
      <w:proofErr w:type="spellStart"/>
      <w:r w:rsidRPr="00C42AD1">
        <w:rPr>
          <w:rFonts w:ascii="Times New Roman" w:hAnsi="Times New Roman" w:cs="Times New Roman"/>
          <w:lang w:val="en-IN"/>
        </w:rPr>
        <w:t>doi</w:t>
      </w:r>
      <w:proofErr w:type="spellEnd"/>
      <w:r w:rsidRPr="00C42AD1">
        <w:rPr>
          <w:rFonts w:ascii="Times New Roman" w:hAnsi="Times New Roman" w:cs="Times New Roman"/>
          <w:lang w:val="en-IN"/>
        </w:rPr>
        <w:t>: 10.1097/shk.0000000000002212</w:t>
      </w:r>
    </w:p>
    <w:p w14:paraId="56ABC5B3" w14:textId="77777777" w:rsidR="008268C4" w:rsidRPr="00C42AD1" w:rsidRDefault="008268C4" w:rsidP="008268C4">
      <w:pPr>
        <w:ind w:left="720"/>
        <w:rPr>
          <w:rFonts w:ascii="Times New Roman" w:hAnsi="Times New Roman" w:cs="Times New Roman"/>
          <w:lang w:val="en-IN"/>
        </w:rPr>
      </w:pPr>
      <w:r w:rsidRPr="00C42AD1">
        <w:rPr>
          <w:rFonts w:ascii="Times New Roman" w:hAnsi="Times New Roman" w:cs="Times New Roman"/>
          <w:lang w:val="en-IN"/>
        </w:rPr>
        <w:t>20.</w:t>
      </w:r>
      <w:r w:rsidRPr="00C42AD1">
        <w:rPr>
          <w:rFonts w:ascii="Times New Roman" w:hAnsi="Times New Roman" w:cs="Times New Roman"/>
        </w:rPr>
        <w:t xml:space="preserve"> </w:t>
      </w:r>
      <w:proofErr w:type="spellStart"/>
      <w:r w:rsidRPr="00C42AD1">
        <w:rPr>
          <w:rFonts w:ascii="Times New Roman" w:hAnsi="Times New Roman" w:cs="Times New Roman"/>
          <w:lang w:val="en-IN"/>
        </w:rPr>
        <w:t>Nevein</w:t>
      </w:r>
      <w:proofErr w:type="spellEnd"/>
      <w:r w:rsidRPr="00C42AD1">
        <w:rPr>
          <w:rFonts w:ascii="Times New Roman" w:hAnsi="Times New Roman" w:cs="Times New Roman"/>
          <w:lang w:val="en-IN"/>
        </w:rPr>
        <w:t xml:space="preserve">, Fawzy, El, Sayed, </w:t>
      </w:r>
      <w:proofErr w:type="spellStart"/>
      <w:r w:rsidRPr="00C42AD1">
        <w:rPr>
          <w:rFonts w:ascii="Times New Roman" w:hAnsi="Times New Roman" w:cs="Times New Roman"/>
          <w:lang w:val="en-IN"/>
        </w:rPr>
        <w:t>Abdelmaksoud</w:t>
      </w:r>
      <w:proofErr w:type="spellEnd"/>
      <w:r w:rsidRPr="00C42AD1">
        <w:rPr>
          <w:rFonts w:ascii="Times New Roman" w:hAnsi="Times New Roman" w:cs="Times New Roman"/>
          <w:lang w:val="en-IN"/>
        </w:rPr>
        <w:t xml:space="preserve">., Gamal, M, Elewa., Mayar, Hassan, Sayed, Ahmed, El, </w:t>
      </w:r>
      <w:proofErr w:type="spellStart"/>
      <w:r w:rsidRPr="00C42AD1">
        <w:rPr>
          <w:rFonts w:ascii="Times New Roman" w:hAnsi="Times New Roman" w:cs="Times New Roman"/>
          <w:lang w:val="en-IN"/>
        </w:rPr>
        <w:t>Sersi</w:t>
      </w:r>
      <w:proofErr w:type="spellEnd"/>
      <w:r w:rsidRPr="00C42AD1">
        <w:rPr>
          <w:rFonts w:ascii="Times New Roman" w:hAnsi="Times New Roman" w:cs="Times New Roman"/>
          <w:lang w:val="en-IN"/>
        </w:rPr>
        <w:t xml:space="preserve">., Dalia, Fahmy, Emam, Ali, Nawar., Ahmed, </w:t>
      </w:r>
      <w:proofErr w:type="spellStart"/>
      <w:r w:rsidRPr="00C42AD1">
        <w:rPr>
          <w:rFonts w:ascii="Times New Roman" w:hAnsi="Times New Roman" w:cs="Times New Roman"/>
          <w:lang w:val="en-IN"/>
        </w:rPr>
        <w:t>Eldemerdash</w:t>
      </w:r>
      <w:proofErr w:type="spellEnd"/>
      <w:r w:rsidRPr="00C42AD1">
        <w:rPr>
          <w:rFonts w:ascii="Times New Roman" w:hAnsi="Times New Roman" w:cs="Times New Roman"/>
          <w:lang w:val="en-IN"/>
        </w:rPr>
        <w:t>. (2023). The use of end-expiratory occlusion test &lt;</w:t>
      </w:r>
      <w:proofErr w:type="spellStart"/>
      <w:r w:rsidRPr="00C42AD1">
        <w:rPr>
          <w:rFonts w:ascii="Times New Roman" w:hAnsi="Times New Roman" w:cs="Times New Roman"/>
          <w:lang w:val="en-IN"/>
        </w:rPr>
        <w:t>i</w:t>
      </w:r>
      <w:proofErr w:type="spellEnd"/>
      <w:r w:rsidRPr="00C42AD1">
        <w:rPr>
          <w:rFonts w:ascii="Times New Roman" w:hAnsi="Times New Roman" w:cs="Times New Roman"/>
          <w:lang w:val="en-IN"/>
        </w:rPr>
        <w:t>&gt;vs&lt;/</w:t>
      </w:r>
      <w:proofErr w:type="spellStart"/>
      <w:r w:rsidRPr="00C42AD1">
        <w:rPr>
          <w:rFonts w:ascii="Times New Roman" w:hAnsi="Times New Roman" w:cs="Times New Roman"/>
          <w:lang w:val="en-IN"/>
        </w:rPr>
        <w:t>i</w:t>
      </w:r>
      <w:proofErr w:type="spellEnd"/>
      <w:proofErr w:type="gramStart"/>
      <w:r w:rsidRPr="00C42AD1">
        <w:rPr>
          <w:rFonts w:ascii="Times New Roman" w:hAnsi="Times New Roman" w:cs="Times New Roman"/>
          <w:lang w:val="en-IN"/>
        </w:rPr>
        <w:t>&gt; .</w:t>
      </w:r>
      <w:proofErr w:type="gramEnd"/>
      <w:r w:rsidRPr="00C42AD1">
        <w:rPr>
          <w:rFonts w:ascii="Times New Roman" w:hAnsi="Times New Roman" w:cs="Times New Roman"/>
          <w:lang w:val="en-IN"/>
        </w:rPr>
        <w:t xml:space="preserve"> inferior vena cava respiratory variation for the prediction of volume responsiveness in mechanically ventilated patients with sepsis: A comparative study. Egyptian Journal of Anaesthesia, 39(1):755-762. </w:t>
      </w:r>
      <w:proofErr w:type="spellStart"/>
      <w:r w:rsidRPr="00C42AD1">
        <w:rPr>
          <w:rFonts w:ascii="Times New Roman" w:hAnsi="Times New Roman" w:cs="Times New Roman"/>
          <w:lang w:val="en-IN"/>
        </w:rPr>
        <w:t>doi</w:t>
      </w:r>
      <w:proofErr w:type="spellEnd"/>
      <w:r w:rsidRPr="00C42AD1">
        <w:rPr>
          <w:rFonts w:ascii="Times New Roman" w:hAnsi="Times New Roman" w:cs="Times New Roman"/>
          <w:lang w:val="en-IN"/>
        </w:rPr>
        <w:t>: 10.1080/11101849.2023.2248738</w:t>
      </w:r>
    </w:p>
    <w:p w14:paraId="16CC4D61" w14:textId="77777777" w:rsidR="008268C4" w:rsidRPr="00C42AD1" w:rsidRDefault="008268C4" w:rsidP="008268C4">
      <w:pPr>
        <w:ind w:left="900"/>
        <w:rPr>
          <w:rFonts w:ascii="Times New Roman" w:hAnsi="Times New Roman" w:cs="Times New Roman"/>
        </w:rPr>
      </w:pPr>
      <w:r w:rsidRPr="00C42AD1">
        <w:rPr>
          <w:rFonts w:ascii="Times New Roman" w:hAnsi="Times New Roman" w:cs="Times New Roman"/>
        </w:rPr>
        <w:t xml:space="preserve">21. Velmurugan, Selvam., D., Shende., Rahul, J., Anand., Lokesh, Kashyap., Bikash, Ranjan, Ray. (2023). End-expiratory occlusion test and mini-fluid challenge test for predicting fluid responsiveness in acute circulatory failure. Journal of Emergencies, Trauma, and Shock, 16:109-115. </w:t>
      </w:r>
      <w:proofErr w:type="spellStart"/>
      <w:r w:rsidRPr="00C42AD1">
        <w:rPr>
          <w:rFonts w:ascii="Times New Roman" w:hAnsi="Times New Roman" w:cs="Times New Roman"/>
        </w:rPr>
        <w:t>doi</w:t>
      </w:r>
      <w:proofErr w:type="spellEnd"/>
      <w:r w:rsidRPr="00C42AD1">
        <w:rPr>
          <w:rFonts w:ascii="Times New Roman" w:hAnsi="Times New Roman" w:cs="Times New Roman"/>
        </w:rPr>
        <w:t>: 10.4103/jets.jets_44_23</w:t>
      </w:r>
    </w:p>
    <w:p w14:paraId="36C1448D" w14:textId="77777777" w:rsidR="008268C4" w:rsidRPr="00C42AD1" w:rsidRDefault="008268C4" w:rsidP="008268C4">
      <w:pPr>
        <w:ind w:left="900"/>
        <w:rPr>
          <w:rFonts w:ascii="Times New Roman" w:hAnsi="Times New Roman" w:cs="Times New Roman"/>
        </w:rPr>
      </w:pPr>
      <w:r w:rsidRPr="00C42AD1">
        <w:rPr>
          <w:rFonts w:ascii="Times New Roman" w:hAnsi="Times New Roman" w:cs="Times New Roman"/>
        </w:rPr>
        <w:t xml:space="preserve">22. Samia, Cherem., </w:t>
      </w:r>
      <w:proofErr w:type="spellStart"/>
      <w:r w:rsidRPr="00C42AD1">
        <w:rPr>
          <w:rFonts w:ascii="Times New Roman" w:hAnsi="Times New Roman" w:cs="Times New Roman"/>
        </w:rPr>
        <w:t>Veviani</w:t>
      </w:r>
      <w:proofErr w:type="spellEnd"/>
      <w:r w:rsidRPr="00C42AD1">
        <w:rPr>
          <w:rFonts w:ascii="Times New Roman" w:hAnsi="Times New Roman" w:cs="Times New Roman"/>
        </w:rPr>
        <w:t xml:space="preserve">, Fernandes., Karine, Duarte, </w:t>
      </w:r>
      <w:proofErr w:type="spellStart"/>
      <w:r w:rsidRPr="00C42AD1">
        <w:rPr>
          <w:rFonts w:ascii="Times New Roman" w:hAnsi="Times New Roman" w:cs="Times New Roman"/>
        </w:rPr>
        <w:t>Zambonato</w:t>
      </w:r>
      <w:proofErr w:type="spellEnd"/>
      <w:r w:rsidRPr="00C42AD1">
        <w:rPr>
          <w:rFonts w:ascii="Times New Roman" w:hAnsi="Times New Roman" w:cs="Times New Roman"/>
        </w:rPr>
        <w:t xml:space="preserve">., Glauco, Adrieno, Westphal. (2021). Can the behavior of blood pressure after elevation of the positive end-expiratory pressure help to determine the fluid responsiveness status in patients with septic </w:t>
      </w:r>
      <w:proofErr w:type="gramStart"/>
      <w:r w:rsidRPr="00C42AD1">
        <w:rPr>
          <w:rFonts w:ascii="Times New Roman" w:hAnsi="Times New Roman" w:cs="Times New Roman"/>
        </w:rPr>
        <w:t>shock?.</w:t>
      </w:r>
      <w:proofErr w:type="gramEnd"/>
      <w:r w:rsidRPr="00C42AD1">
        <w:rPr>
          <w:rFonts w:ascii="Times New Roman" w:hAnsi="Times New Roman" w:cs="Times New Roman"/>
        </w:rPr>
        <w:t xml:space="preserve">   </w:t>
      </w:r>
      <w:proofErr w:type="spellStart"/>
      <w:r w:rsidRPr="00C42AD1">
        <w:rPr>
          <w:rFonts w:ascii="Times New Roman" w:hAnsi="Times New Roman" w:cs="Times New Roman"/>
        </w:rPr>
        <w:t>doi</w:t>
      </w:r>
      <w:proofErr w:type="spellEnd"/>
      <w:r w:rsidRPr="00C42AD1">
        <w:rPr>
          <w:rFonts w:ascii="Times New Roman" w:hAnsi="Times New Roman" w:cs="Times New Roman"/>
        </w:rPr>
        <w:t>: 10.6084/m9.figshare.14304341</w:t>
      </w:r>
    </w:p>
    <w:p w14:paraId="2F6FA58C" w14:textId="77777777" w:rsidR="008268C4" w:rsidRPr="00C42AD1" w:rsidRDefault="008268C4" w:rsidP="008268C4">
      <w:pPr>
        <w:ind w:left="720"/>
        <w:rPr>
          <w:rFonts w:ascii="Times New Roman" w:hAnsi="Times New Roman" w:cs="Times New Roman"/>
          <w:lang w:val="en-IN"/>
        </w:rPr>
      </w:pPr>
      <w:r w:rsidRPr="00C42AD1">
        <w:rPr>
          <w:rFonts w:ascii="Times New Roman" w:hAnsi="Times New Roman" w:cs="Times New Roman"/>
          <w:lang w:val="en-IN"/>
        </w:rPr>
        <w:t>23.</w:t>
      </w:r>
      <w:r w:rsidRPr="00C42AD1">
        <w:rPr>
          <w:rFonts w:ascii="Times New Roman" w:hAnsi="Times New Roman" w:cs="Times New Roman"/>
        </w:rPr>
        <w:t xml:space="preserve"> </w:t>
      </w:r>
      <w:r w:rsidRPr="00C42AD1">
        <w:rPr>
          <w:rFonts w:ascii="Times New Roman" w:hAnsi="Times New Roman" w:cs="Times New Roman"/>
          <w:lang w:val="en-IN"/>
        </w:rPr>
        <w:t xml:space="preserve">Sonia, D'Arrigo., Antonio, Maria, </w:t>
      </w:r>
      <w:proofErr w:type="spellStart"/>
      <w:r w:rsidRPr="00C42AD1">
        <w:rPr>
          <w:rFonts w:ascii="Times New Roman" w:hAnsi="Times New Roman" w:cs="Times New Roman"/>
          <w:lang w:val="en-IN"/>
        </w:rPr>
        <w:t>Dell'Anna</w:t>
      </w:r>
      <w:proofErr w:type="spellEnd"/>
      <w:r w:rsidRPr="00C42AD1">
        <w:rPr>
          <w:rFonts w:ascii="Times New Roman" w:hAnsi="Times New Roman" w:cs="Times New Roman"/>
          <w:lang w:val="en-IN"/>
        </w:rPr>
        <w:t xml:space="preserve">., Claudio, Santoni., Antonio, Messina., So, Cacciola., Chiara, Maria, Pacini., Massimo, Antonelli. (2023). Can carotid artery Doppler variations induced by the end-expiratory occlusion </w:t>
      </w:r>
      <w:proofErr w:type="spellStart"/>
      <w:r w:rsidRPr="00C42AD1">
        <w:rPr>
          <w:rFonts w:ascii="Times New Roman" w:hAnsi="Times New Roman" w:cs="Times New Roman"/>
          <w:lang w:val="en-IN"/>
        </w:rPr>
        <w:t>maneuver</w:t>
      </w:r>
      <w:proofErr w:type="spellEnd"/>
      <w:r w:rsidRPr="00C42AD1">
        <w:rPr>
          <w:rFonts w:ascii="Times New Roman" w:hAnsi="Times New Roman" w:cs="Times New Roman"/>
          <w:lang w:val="en-IN"/>
        </w:rPr>
        <w:t xml:space="preserve"> predict fluid responsiveness in septic shock </w:t>
      </w:r>
      <w:proofErr w:type="gramStart"/>
      <w:r w:rsidRPr="00C42AD1">
        <w:rPr>
          <w:rFonts w:ascii="Times New Roman" w:hAnsi="Times New Roman" w:cs="Times New Roman"/>
          <w:lang w:val="en-IN"/>
        </w:rPr>
        <w:t>patients?.</w:t>
      </w:r>
      <w:proofErr w:type="gramEnd"/>
      <w:r w:rsidRPr="00C42AD1">
        <w:rPr>
          <w:rFonts w:ascii="Times New Roman" w:hAnsi="Times New Roman" w:cs="Times New Roman"/>
          <w:lang w:val="en-IN"/>
        </w:rPr>
        <w:t xml:space="preserve"> Critical care, 27(1) </w:t>
      </w:r>
      <w:proofErr w:type="spellStart"/>
      <w:r w:rsidRPr="00C42AD1">
        <w:rPr>
          <w:rFonts w:ascii="Times New Roman" w:hAnsi="Times New Roman" w:cs="Times New Roman"/>
          <w:lang w:val="en-IN"/>
        </w:rPr>
        <w:t>doi</w:t>
      </w:r>
      <w:proofErr w:type="spellEnd"/>
      <w:r w:rsidRPr="00C42AD1">
        <w:rPr>
          <w:rFonts w:ascii="Times New Roman" w:hAnsi="Times New Roman" w:cs="Times New Roman"/>
          <w:lang w:val="en-IN"/>
        </w:rPr>
        <w:t>: 10.1186/s13054-023-04422-9</w:t>
      </w:r>
    </w:p>
    <w:p w14:paraId="692EBAE8" w14:textId="77777777" w:rsidR="008268C4" w:rsidRPr="00C42AD1" w:rsidRDefault="008268C4" w:rsidP="008268C4">
      <w:pPr>
        <w:ind w:left="720"/>
        <w:rPr>
          <w:rFonts w:ascii="Times New Roman" w:hAnsi="Times New Roman" w:cs="Times New Roman"/>
          <w:lang w:val="en-IN"/>
        </w:rPr>
      </w:pPr>
      <w:r w:rsidRPr="00C42AD1">
        <w:rPr>
          <w:rFonts w:ascii="Times New Roman" w:hAnsi="Times New Roman" w:cs="Times New Roman"/>
          <w:lang w:val="en-IN"/>
        </w:rPr>
        <w:t>24.</w:t>
      </w:r>
      <w:r w:rsidRPr="00C42AD1">
        <w:rPr>
          <w:rFonts w:ascii="Times New Roman" w:hAnsi="Times New Roman" w:cs="Times New Roman"/>
        </w:rPr>
        <w:t xml:space="preserve"> </w:t>
      </w:r>
      <w:r w:rsidRPr="00C42AD1">
        <w:rPr>
          <w:rFonts w:ascii="Times New Roman" w:hAnsi="Times New Roman" w:cs="Times New Roman"/>
          <w:lang w:val="en-IN"/>
        </w:rPr>
        <w:t xml:space="preserve">Samuel, C., D., Walker., Adam, C., Lipszyc., Matthew, Kilmurray., Helen, Wilding., Hamed, Akhlaghi. (2024). Questioning the Role of Carotid Artery Ultrasound in Assessing Fluid Responsiveness in Critical Illness: A Systematic Review and Meta-Analysis. Critical Care Research and </w:t>
      </w:r>
      <w:proofErr w:type="gramStart"/>
      <w:r w:rsidRPr="00C42AD1">
        <w:rPr>
          <w:rFonts w:ascii="Times New Roman" w:hAnsi="Times New Roman" w:cs="Times New Roman"/>
          <w:lang w:val="en-IN"/>
        </w:rPr>
        <w:t xml:space="preserve">Practice,  </w:t>
      </w:r>
      <w:proofErr w:type="spellStart"/>
      <w:r w:rsidRPr="00C42AD1">
        <w:rPr>
          <w:rFonts w:ascii="Times New Roman" w:hAnsi="Times New Roman" w:cs="Times New Roman"/>
          <w:lang w:val="en-IN"/>
        </w:rPr>
        <w:t>doi</w:t>
      </w:r>
      <w:proofErr w:type="spellEnd"/>
      <w:proofErr w:type="gramEnd"/>
      <w:r w:rsidRPr="00C42AD1">
        <w:rPr>
          <w:rFonts w:ascii="Times New Roman" w:hAnsi="Times New Roman" w:cs="Times New Roman"/>
          <w:lang w:val="en-IN"/>
        </w:rPr>
        <w:t>: 10.1155/2024/9102961</w:t>
      </w:r>
    </w:p>
    <w:p w14:paraId="40C54853"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b/>
          <w:bCs/>
          <w:vertAlign w:val="superscript"/>
          <w:lang w:val="en-IN"/>
        </w:rPr>
        <w:t xml:space="preserve"> </w:t>
      </w:r>
      <w:r w:rsidRPr="00C42AD1">
        <w:rPr>
          <w:rFonts w:ascii="Times New Roman" w:hAnsi="Times New Roman" w:cs="Times New Roman"/>
          <w:b/>
          <w:bCs/>
          <w:lang w:val="en-IN"/>
        </w:rPr>
        <w:t xml:space="preserve">       </w:t>
      </w:r>
      <w:r w:rsidRPr="00C42AD1">
        <w:rPr>
          <w:rFonts w:ascii="Times New Roman" w:hAnsi="Times New Roman" w:cs="Times New Roman"/>
          <w:lang w:val="en-IN"/>
        </w:rPr>
        <w:t xml:space="preserve">25. Chalfin DB, Trzeciak S, </w:t>
      </w:r>
      <w:proofErr w:type="spellStart"/>
      <w:r w:rsidRPr="00C42AD1">
        <w:rPr>
          <w:rFonts w:ascii="Times New Roman" w:hAnsi="Times New Roman" w:cs="Times New Roman"/>
          <w:lang w:val="en-IN"/>
        </w:rPr>
        <w:t>Likourezos</w:t>
      </w:r>
      <w:proofErr w:type="spellEnd"/>
      <w:r w:rsidRPr="00C42AD1">
        <w:rPr>
          <w:rFonts w:ascii="Times New Roman" w:hAnsi="Times New Roman" w:cs="Times New Roman"/>
          <w:lang w:val="en-IN"/>
        </w:rPr>
        <w:t xml:space="preserve"> A, et al. Impact of delayed transfer of critically ill patients from the emergency department to the intensive care unit. Crit Care Med. 2007; 35: 1477-1483.</w:t>
      </w:r>
      <w:hyperlink r:id="rId315" w:tgtFrame="_blank" w:history="1">
        <w:r w:rsidRPr="00C42AD1">
          <w:rPr>
            <w:rStyle w:val="Hyperlink"/>
            <w:rFonts w:ascii="Times New Roman" w:hAnsi="Times New Roman" w:cs="Times New Roman"/>
            <w:lang w:val="en-IN"/>
          </w:rPr>
          <w:t>Crossref</w:t>
        </w:r>
      </w:hyperlink>
    </w:p>
    <w:p w14:paraId="6B745D29" w14:textId="77777777" w:rsidR="008268C4" w:rsidRPr="00C42AD1" w:rsidRDefault="008268C4" w:rsidP="008268C4">
      <w:pPr>
        <w:rPr>
          <w:rStyle w:val="Hyperlink"/>
          <w:rFonts w:ascii="Times New Roman" w:hAnsi="Times New Roman" w:cs="Times New Roman"/>
          <w:lang w:val="en-IN"/>
        </w:rPr>
      </w:pPr>
      <w:r w:rsidRPr="00C42AD1">
        <w:rPr>
          <w:rFonts w:ascii="Times New Roman" w:hAnsi="Times New Roman" w:cs="Times New Roman"/>
          <w:b/>
          <w:bCs/>
          <w:lang w:val="en-IN"/>
        </w:rPr>
        <w:t xml:space="preserve">       </w:t>
      </w:r>
      <w:r w:rsidRPr="00C42AD1">
        <w:rPr>
          <w:rFonts w:ascii="Times New Roman" w:hAnsi="Times New Roman" w:cs="Times New Roman"/>
          <w:lang w:val="en-IN"/>
        </w:rPr>
        <w:t>26</w:t>
      </w:r>
      <w:r w:rsidRPr="00C42AD1">
        <w:rPr>
          <w:rFonts w:ascii="Times New Roman" w:hAnsi="Times New Roman" w:cs="Times New Roman"/>
          <w:b/>
          <w:bCs/>
          <w:lang w:val="en-IN"/>
        </w:rPr>
        <w:t>.</w:t>
      </w:r>
      <w:r w:rsidRPr="00C42AD1">
        <w:rPr>
          <w:rFonts w:ascii="Times New Roman" w:hAnsi="Times New Roman" w:cs="Times New Roman"/>
          <w:lang w:val="en-IN"/>
        </w:rPr>
        <w:t xml:space="preserve">Groenland CNL, </w:t>
      </w:r>
      <w:proofErr w:type="spellStart"/>
      <w:r w:rsidRPr="00C42AD1">
        <w:rPr>
          <w:rFonts w:ascii="Times New Roman" w:hAnsi="Times New Roman" w:cs="Times New Roman"/>
          <w:lang w:val="en-IN"/>
        </w:rPr>
        <w:t>Termorshuizen</w:t>
      </w:r>
      <w:proofErr w:type="spellEnd"/>
      <w:r w:rsidRPr="00C42AD1">
        <w:rPr>
          <w:rFonts w:ascii="Times New Roman" w:hAnsi="Times New Roman" w:cs="Times New Roman"/>
          <w:lang w:val="en-IN"/>
        </w:rPr>
        <w:t xml:space="preserve"> F, </w:t>
      </w:r>
      <w:proofErr w:type="spellStart"/>
      <w:r w:rsidRPr="00C42AD1">
        <w:rPr>
          <w:rFonts w:ascii="Times New Roman" w:hAnsi="Times New Roman" w:cs="Times New Roman"/>
          <w:lang w:val="en-IN"/>
        </w:rPr>
        <w:t>Rietdijk</w:t>
      </w:r>
      <w:proofErr w:type="spellEnd"/>
      <w:r w:rsidRPr="00C42AD1">
        <w:rPr>
          <w:rFonts w:ascii="Times New Roman" w:hAnsi="Times New Roman" w:cs="Times New Roman"/>
          <w:lang w:val="en-IN"/>
        </w:rPr>
        <w:t xml:space="preserve"> WJR, et al. Emergency department to ICU time is associated with hospital mortality: a registry analysis of 14,788 patients from six university hospitals in the Netherlands. Crit Care Med. 2019; 47: 1564-1571.</w:t>
      </w:r>
      <w:hyperlink r:id="rId316" w:tgtFrame="_blank" w:history="1">
        <w:r w:rsidRPr="00C42AD1">
          <w:rPr>
            <w:rStyle w:val="Hyperlink"/>
            <w:rFonts w:ascii="Times New Roman" w:hAnsi="Times New Roman" w:cs="Times New Roman"/>
            <w:lang w:val="en-IN"/>
          </w:rPr>
          <w:t>Crossref</w:t>
        </w:r>
      </w:hyperlink>
    </w:p>
    <w:p w14:paraId="6A26D2E5"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lang w:val="en-IN"/>
        </w:rPr>
        <w:t xml:space="preserve">27. Zampieri FG, Machado FR, Biondi RS, et al. Effect of intravenous fluid treatment with a balanced solution vs 0.9% saline solution on mortality in critically ill patients: the </w:t>
      </w:r>
      <w:proofErr w:type="spellStart"/>
      <w:r w:rsidRPr="00C42AD1">
        <w:rPr>
          <w:rFonts w:ascii="Times New Roman" w:hAnsi="Times New Roman" w:cs="Times New Roman"/>
          <w:lang w:val="en-IN"/>
        </w:rPr>
        <w:t>BaSICS</w:t>
      </w:r>
      <w:proofErr w:type="spellEnd"/>
      <w:r w:rsidRPr="00C42AD1">
        <w:rPr>
          <w:rFonts w:ascii="Times New Roman" w:hAnsi="Times New Roman" w:cs="Times New Roman"/>
          <w:lang w:val="en-IN"/>
        </w:rPr>
        <w:t xml:space="preserve"> randomized clinical trial. JAMA. 2021; 326: 1-12.</w:t>
      </w:r>
      <w:hyperlink r:id="rId317" w:tgtFrame="_blank" w:history="1">
        <w:r w:rsidRPr="00C42AD1">
          <w:rPr>
            <w:rStyle w:val="Hyperlink"/>
            <w:rFonts w:ascii="Times New Roman" w:hAnsi="Times New Roman" w:cs="Times New Roman"/>
            <w:lang w:val="en-IN"/>
          </w:rPr>
          <w:t>Crossref</w:t>
        </w:r>
      </w:hyperlink>
    </w:p>
    <w:p w14:paraId="6E7595B2"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lang w:val="en-IN"/>
        </w:rPr>
        <w:t>28</w:t>
      </w:r>
      <w:r w:rsidRPr="00C42AD1">
        <w:rPr>
          <w:rFonts w:ascii="Times New Roman" w:hAnsi="Times New Roman" w:cs="Times New Roman"/>
          <w:b/>
          <w:bCs/>
          <w:lang w:val="en-IN"/>
        </w:rPr>
        <w:t>.</w:t>
      </w:r>
      <w:r w:rsidRPr="00C42AD1">
        <w:rPr>
          <w:rFonts w:ascii="Times New Roman" w:hAnsi="Times New Roman" w:cs="Times New Roman"/>
          <w:lang w:val="en-IN"/>
        </w:rPr>
        <w:t xml:space="preserve">Finfer S, Micallef S, Hammond N, et al. Balanced </w:t>
      </w:r>
      <w:proofErr w:type="spellStart"/>
      <w:r w:rsidRPr="00C42AD1">
        <w:rPr>
          <w:rFonts w:ascii="Times New Roman" w:hAnsi="Times New Roman" w:cs="Times New Roman"/>
          <w:lang w:val="en-IN"/>
        </w:rPr>
        <w:t>multielectrolyte</w:t>
      </w:r>
      <w:proofErr w:type="spellEnd"/>
      <w:r w:rsidRPr="00C42AD1">
        <w:rPr>
          <w:rFonts w:ascii="Times New Roman" w:hAnsi="Times New Roman" w:cs="Times New Roman"/>
          <w:lang w:val="en-IN"/>
        </w:rPr>
        <w:t xml:space="preserve"> solution versus saline in critically ill adults. N Engl J Med. 2022; 386: 815-826.</w:t>
      </w:r>
      <w:hyperlink r:id="rId318" w:tgtFrame="_blank" w:history="1">
        <w:r w:rsidRPr="00C42AD1">
          <w:rPr>
            <w:rStyle w:val="Hyperlink"/>
            <w:rFonts w:ascii="Times New Roman" w:hAnsi="Times New Roman" w:cs="Times New Roman"/>
            <w:lang w:val="en-IN"/>
          </w:rPr>
          <w:t>Crossref</w:t>
        </w:r>
      </w:hyperlink>
    </w:p>
    <w:p w14:paraId="2FFCCD31"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lang w:val="en-IN"/>
        </w:rPr>
        <w:lastRenderedPageBreak/>
        <w:t>29. Meyhoff TS, Hjortrup PB, Wetterslev J, et al. Restriction of intravenous fluid in ICU patients with septic shock. N Engl J Med. 2022; 386: 2459-2470.</w:t>
      </w:r>
    </w:p>
    <w:p w14:paraId="1058B0A3"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lang w:val="en-IN"/>
        </w:rPr>
        <w:t>30. Frat JP, Ragot S, Thille AW. High-flow nasal cannula oxygen in respiratory failure. N Engl J Med. 2015; 373: 1374-1375.</w:t>
      </w:r>
      <w:hyperlink r:id="rId319" w:tgtFrame="_blank" w:history="1">
        <w:r w:rsidRPr="00C42AD1">
          <w:rPr>
            <w:rStyle w:val="Hyperlink"/>
            <w:rFonts w:ascii="Times New Roman" w:hAnsi="Times New Roman" w:cs="Times New Roman"/>
            <w:lang w:val="en-IN"/>
          </w:rPr>
          <w:t>Crossref</w:t>
        </w:r>
      </w:hyperlink>
    </w:p>
    <w:p w14:paraId="357D1CE8" w14:textId="77777777" w:rsidR="008268C4" w:rsidRPr="00C42AD1" w:rsidRDefault="008268C4" w:rsidP="008268C4">
      <w:pPr>
        <w:rPr>
          <w:rStyle w:val="Hyperlink"/>
          <w:rFonts w:ascii="Times New Roman" w:hAnsi="Times New Roman" w:cs="Times New Roman"/>
          <w:lang w:val="en-IN"/>
        </w:rPr>
      </w:pPr>
      <w:r w:rsidRPr="00C42AD1">
        <w:rPr>
          <w:rFonts w:ascii="Times New Roman" w:hAnsi="Times New Roman" w:cs="Times New Roman"/>
          <w:lang w:val="en-IN"/>
        </w:rPr>
        <w:t xml:space="preserve">31. Munshi L, Walkey A, </w:t>
      </w:r>
      <w:proofErr w:type="spellStart"/>
      <w:r w:rsidRPr="00C42AD1">
        <w:rPr>
          <w:rFonts w:ascii="Times New Roman" w:hAnsi="Times New Roman" w:cs="Times New Roman"/>
          <w:lang w:val="en-IN"/>
        </w:rPr>
        <w:t>Goligher</w:t>
      </w:r>
      <w:proofErr w:type="spellEnd"/>
      <w:r w:rsidRPr="00C42AD1">
        <w:rPr>
          <w:rFonts w:ascii="Times New Roman" w:hAnsi="Times New Roman" w:cs="Times New Roman"/>
          <w:lang w:val="en-IN"/>
        </w:rPr>
        <w:t xml:space="preserve"> E, et al. </w:t>
      </w:r>
      <w:proofErr w:type="spellStart"/>
      <w:r w:rsidRPr="00C42AD1">
        <w:rPr>
          <w:rFonts w:ascii="Times New Roman" w:hAnsi="Times New Roman" w:cs="Times New Roman"/>
          <w:lang w:val="en-IN"/>
        </w:rPr>
        <w:t>Venovenous</w:t>
      </w:r>
      <w:proofErr w:type="spellEnd"/>
      <w:r w:rsidRPr="00C42AD1">
        <w:rPr>
          <w:rFonts w:ascii="Times New Roman" w:hAnsi="Times New Roman" w:cs="Times New Roman"/>
          <w:lang w:val="en-IN"/>
        </w:rPr>
        <w:t xml:space="preserve"> extracorporeal membrane oxygenation for acute respiratory distress syndrome: a systematic review and meta-analysis. Lancet Respir Med. 2019; 7: 163-172.</w:t>
      </w:r>
      <w:hyperlink r:id="rId320" w:tgtFrame="_blank" w:history="1">
        <w:r w:rsidRPr="00C42AD1">
          <w:rPr>
            <w:rStyle w:val="Hyperlink"/>
            <w:rFonts w:ascii="Times New Roman" w:hAnsi="Times New Roman" w:cs="Times New Roman"/>
            <w:lang w:val="en-IN"/>
          </w:rPr>
          <w:t>Crossref</w:t>
        </w:r>
      </w:hyperlink>
    </w:p>
    <w:p w14:paraId="1BCAB2E5" w14:textId="77777777" w:rsidR="008268C4" w:rsidRPr="00C42AD1" w:rsidRDefault="008268C4" w:rsidP="008268C4">
      <w:pPr>
        <w:rPr>
          <w:rStyle w:val="Hyperlink"/>
          <w:rFonts w:ascii="Times New Roman" w:hAnsi="Times New Roman" w:cs="Times New Roman"/>
          <w:lang w:val="en-IN"/>
        </w:rPr>
      </w:pPr>
      <w:r w:rsidRPr="00C42AD1">
        <w:rPr>
          <w:rFonts w:ascii="Times New Roman" w:hAnsi="Times New Roman" w:cs="Times New Roman"/>
          <w:lang w:val="en-IN"/>
        </w:rPr>
        <w:t>32</w:t>
      </w:r>
      <w:r w:rsidRPr="00C42AD1">
        <w:rPr>
          <w:rFonts w:ascii="Times New Roman" w:hAnsi="Times New Roman" w:cs="Times New Roman"/>
          <w:b/>
          <w:bCs/>
          <w:lang w:val="en-IN"/>
        </w:rPr>
        <w:t>.</w:t>
      </w:r>
      <w:r w:rsidRPr="00C42AD1">
        <w:rPr>
          <w:rFonts w:ascii="Times New Roman" w:hAnsi="Times New Roman" w:cs="Times New Roman"/>
          <w:lang w:val="en-IN"/>
        </w:rPr>
        <w:t xml:space="preserve"> Chu DK, Kim LH, Young PJ, et al. Mortality and morbidity in acutely ill adults treated with liberal versus conservative oxygen therapy (IOTA): a systematic review and meta-analysis. Lancet. 2018; 391: 1693-1705.</w:t>
      </w:r>
      <w:hyperlink r:id="rId321" w:tgtFrame="_blank" w:history="1">
        <w:r w:rsidRPr="00C42AD1">
          <w:rPr>
            <w:rStyle w:val="Hyperlink"/>
            <w:rFonts w:ascii="Times New Roman" w:hAnsi="Times New Roman" w:cs="Times New Roman"/>
            <w:lang w:val="en-IN"/>
          </w:rPr>
          <w:t>Crossref</w:t>
        </w:r>
      </w:hyperlink>
    </w:p>
    <w:p w14:paraId="4A3DC106" w14:textId="77777777" w:rsidR="008268C4" w:rsidRPr="00C42AD1" w:rsidRDefault="008268C4" w:rsidP="008268C4">
      <w:pPr>
        <w:rPr>
          <w:rStyle w:val="Hyperlink"/>
          <w:rFonts w:ascii="Times New Roman" w:hAnsi="Times New Roman" w:cs="Times New Roman"/>
          <w:lang w:val="en-IN"/>
        </w:rPr>
      </w:pPr>
      <w:r w:rsidRPr="00C42AD1">
        <w:rPr>
          <w:rFonts w:ascii="Times New Roman" w:hAnsi="Times New Roman" w:cs="Times New Roman"/>
          <w:lang w:val="en-IN"/>
        </w:rPr>
        <w:t xml:space="preserve">33. </w:t>
      </w:r>
      <w:proofErr w:type="spellStart"/>
      <w:r w:rsidRPr="00C42AD1">
        <w:rPr>
          <w:rFonts w:ascii="Times New Roman" w:hAnsi="Times New Roman" w:cs="Times New Roman"/>
          <w:lang w:val="en-IN"/>
        </w:rPr>
        <w:t>Rygard</w:t>
      </w:r>
      <w:proofErr w:type="spellEnd"/>
      <w:r w:rsidRPr="00C42AD1">
        <w:rPr>
          <w:rFonts w:ascii="Times New Roman" w:hAnsi="Times New Roman" w:cs="Times New Roman"/>
          <w:lang w:val="en-IN"/>
        </w:rPr>
        <w:t xml:space="preserve"> SL, Butler E, Granholm A, et al. Low-dose corticosteroids for adult patients with septic shock: a systematic review with meta-analysis and trial sequential analysis. Intensive Care Med. 2018; 44: 1003-1016.</w:t>
      </w:r>
      <w:hyperlink r:id="rId322" w:tgtFrame="_blank" w:history="1">
        <w:r w:rsidRPr="00C42AD1">
          <w:rPr>
            <w:rStyle w:val="Hyperlink"/>
            <w:rFonts w:ascii="Times New Roman" w:hAnsi="Times New Roman" w:cs="Times New Roman"/>
            <w:lang w:val="en-IN"/>
          </w:rPr>
          <w:t>Crossref</w:t>
        </w:r>
      </w:hyperlink>
    </w:p>
    <w:p w14:paraId="3E22E81C"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lang w:val="en-IN"/>
        </w:rPr>
        <w:t xml:space="preserve">34. Jaber S, Paugam C, </w:t>
      </w:r>
      <w:proofErr w:type="spellStart"/>
      <w:r w:rsidRPr="00C42AD1">
        <w:rPr>
          <w:rFonts w:ascii="Times New Roman" w:hAnsi="Times New Roman" w:cs="Times New Roman"/>
          <w:lang w:val="en-IN"/>
        </w:rPr>
        <w:t>Futier</w:t>
      </w:r>
      <w:proofErr w:type="spellEnd"/>
      <w:r w:rsidRPr="00C42AD1">
        <w:rPr>
          <w:rFonts w:ascii="Times New Roman" w:hAnsi="Times New Roman" w:cs="Times New Roman"/>
          <w:lang w:val="en-IN"/>
        </w:rPr>
        <w:t xml:space="preserve"> E, et al. Sodium bicarbonate therapy for patients with severe metabolic acidaemia in the intensive care unit (BICAR-ICU): a multicentre, open-label, randomised controlled, phase 3 trial. Lancet. 2018; 392: 31-40.</w:t>
      </w:r>
    </w:p>
    <w:p w14:paraId="5C2F4759" w14:textId="77777777" w:rsidR="008268C4" w:rsidRPr="00C42AD1" w:rsidRDefault="008268C4" w:rsidP="008268C4">
      <w:pPr>
        <w:rPr>
          <w:rStyle w:val="Hyperlink"/>
          <w:rFonts w:ascii="Times New Roman" w:hAnsi="Times New Roman" w:cs="Times New Roman"/>
          <w:lang w:val="en-IN"/>
        </w:rPr>
      </w:pPr>
      <w:r w:rsidRPr="00C42AD1">
        <w:rPr>
          <w:rFonts w:ascii="Times New Roman" w:hAnsi="Times New Roman" w:cs="Times New Roman"/>
          <w:lang w:val="en-IN"/>
        </w:rPr>
        <w:t>35. Dellinger RP, Bagshaw SM, Antonelli M, et al. Effect of targeted polymyxin B hemoperfusion on 28-day mortality in patients with septic shock and elevated endotoxin level: the EUPHRATES randomized clinical trial. JAMA. 2018; 320: 1455-1463.</w:t>
      </w:r>
      <w:hyperlink r:id="rId323" w:tgtFrame="_blank" w:history="1">
        <w:r w:rsidRPr="00C42AD1">
          <w:rPr>
            <w:rStyle w:val="Hyperlink"/>
            <w:rFonts w:ascii="Times New Roman" w:hAnsi="Times New Roman" w:cs="Times New Roman"/>
            <w:lang w:val="en-IN"/>
          </w:rPr>
          <w:t>Crossref</w:t>
        </w:r>
      </w:hyperlink>
    </w:p>
    <w:p w14:paraId="1CD0FE9F"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lang w:val="en-IN"/>
        </w:rPr>
        <w:t>36. Arabi YM, Al-Hameed F, Burns KEA, et al. Adjunctive intermittent pneumatic compression for venous thromboprophylaxis. N Engl J Med. 2019; 380: 1305-1315.</w:t>
      </w:r>
      <w:hyperlink r:id="rId324" w:tgtFrame="_blank" w:history="1">
        <w:r w:rsidRPr="00C42AD1">
          <w:rPr>
            <w:rStyle w:val="Hyperlink"/>
            <w:rFonts w:ascii="Times New Roman" w:hAnsi="Times New Roman" w:cs="Times New Roman"/>
            <w:lang w:val="en-IN"/>
          </w:rPr>
          <w:t>Crossref</w:t>
        </w:r>
      </w:hyperlink>
    </w:p>
    <w:p w14:paraId="18C4D2B6"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lang w:val="en-IN"/>
        </w:rPr>
        <w:t xml:space="preserve">37. Barbar SD, Clere-Jehl R, </w:t>
      </w:r>
      <w:proofErr w:type="spellStart"/>
      <w:r w:rsidRPr="00C42AD1">
        <w:rPr>
          <w:rFonts w:ascii="Times New Roman" w:hAnsi="Times New Roman" w:cs="Times New Roman"/>
          <w:lang w:val="en-IN"/>
        </w:rPr>
        <w:t>Bourredjem</w:t>
      </w:r>
      <w:proofErr w:type="spellEnd"/>
      <w:r w:rsidRPr="00C42AD1">
        <w:rPr>
          <w:rFonts w:ascii="Times New Roman" w:hAnsi="Times New Roman" w:cs="Times New Roman"/>
          <w:lang w:val="en-IN"/>
        </w:rPr>
        <w:t xml:space="preserve"> A, et al. Timing of renal-replacement therapy in patients with acute kidney injury and sepsis. N Engl J Med. 2018; 379: 1431-1442.</w:t>
      </w:r>
      <w:hyperlink r:id="rId325" w:tgtFrame="_blank" w:history="1">
        <w:r w:rsidRPr="00C42AD1">
          <w:rPr>
            <w:rStyle w:val="Hyperlink"/>
            <w:rFonts w:ascii="Times New Roman" w:hAnsi="Times New Roman" w:cs="Times New Roman"/>
            <w:lang w:val="en-IN"/>
          </w:rPr>
          <w:t>Crossref</w:t>
        </w:r>
      </w:hyperlink>
    </w:p>
    <w:p w14:paraId="51D44564"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lang w:val="en-IN"/>
        </w:rPr>
        <w:t>38</w:t>
      </w:r>
      <w:r w:rsidRPr="00C42AD1">
        <w:rPr>
          <w:rFonts w:ascii="Times New Roman" w:hAnsi="Times New Roman" w:cs="Times New Roman"/>
          <w:b/>
          <w:bCs/>
          <w:lang w:val="en-IN"/>
        </w:rPr>
        <w:t>.</w:t>
      </w:r>
      <w:r w:rsidRPr="00C42AD1">
        <w:rPr>
          <w:rFonts w:ascii="Times New Roman" w:hAnsi="Times New Roman" w:cs="Times New Roman"/>
          <w:lang w:val="en-IN"/>
        </w:rPr>
        <w:t>Bagshaw SM, Wald R, Adhikari NKJ, et al; STARRT-AKI Investigators; Canadian Critical Care Trials Group; Australian and New Zealand Intensive Care Society Clinical Trials Group; United Kingdom Critical Care Research Group; Canadian Nephrology Trials Network; Irish Critical Care Trials Group. Timing of initiation of renal-replacement therapy in acute kidney injury. N Engl J Med. 2020; 383: 240-251.</w:t>
      </w:r>
    </w:p>
    <w:p w14:paraId="5776ECC9"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lang w:val="en-IN"/>
        </w:rPr>
        <w:t>39.Carson SS, Cox CE, Wallenstein S, et al. Effect of palliative care-led meetings for families of patients with chronic critical illness: a randomized clinical trial. JAMA. 2016; 316: 51-62.</w:t>
      </w:r>
      <w:hyperlink r:id="rId326" w:tgtFrame="_blank" w:history="1">
        <w:r w:rsidRPr="00C42AD1">
          <w:rPr>
            <w:rStyle w:val="Hyperlink"/>
            <w:rFonts w:ascii="Times New Roman" w:hAnsi="Times New Roman" w:cs="Times New Roman"/>
            <w:lang w:val="en-IN"/>
          </w:rPr>
          <w:t>Crossref</w:t>
        </w:r>
      </w:hyperlink>
    </w:p>
    <w:p w14:paraId="0866C499" w14:textId="77777777" w:rsidR="008268C4" w:rsidRPr="00C42AD1" w:rsidRDefault="008268C4" w:rsidP="008268C4">
      <w:pPr>
        <w:rPr>
          <w:rFonts w:ascii="Times New Roman" w:hAnsi="Times New Roman" w:cs="Times New Roman"/>
          <w:lang w:val="en-IN"/>
        </w:rPr>
      </w:pPr>
      <w:r w:rsidRPr="00C42AD1">
        <w:rPr>
          <w:rFonts w:ascii="Times New Roman" w:hAnsi="Times New Roman" w:cs="Times New Roman"/>
          <w:lang w:val="en-IN"/>
        </w:rPr>
        <w:t>40. Pandharipande PP, Girard TD, Ely EW. Long-term cognitive impairment after critical illness. N Engl J Med. 2014; 370: 185-186.</w:t>
      </w:r>
    </w:p>
    <w:p w14:paraId="6990D26F" w14:textId="77777777" w:rsidR="008268C4" w:rsidRPr="006438DF" w:rsidRDefault="008268C4" w:rsidP="008268C4">
      <w:pPr>
        <w:rPr>
          <w:rFonts w:ascii="Times New Roman" w:hAnsi="Times New Roman" w:cs="Times New Roman"/>
          <w:sz w:val="24"/>
          <w:szCs w:val="24"/>
          <w:lang w:val="en-IN"/>
        </w:rPr>
      </w:pPr>
    </w:p>
    <w:p w14:paraId="46028099" w14:textId="77777777" w:rsidR="00A63E52" w:rsidRPr="006438DF" w:rsidRDefault="00A63E52" w:rsidP="00467C10">
      <w:pPr>
        <w:rPr>
          <w:rFonts w:ascii="Times New Roman" w:hAnsi="Times New Roman" w:cs="Times New Roman"/>
          <w:b/>
          <w:bCs/>
          <w:sz w:val="24"/>
          <w:szCs w:val="24"/>
        </w:rPr>
      </w:pPr>
    </w:p>
    <w:p w14:paraId="262EA330" w14:textId="77777777" w:rsidR="00467C10" w:rsidRPr="006438DF" w:rsidRDefault="00467C10" w:rsidP="00467C10">
      <w:pPr>
        <w:rPr>
          <w:rFonts w:ascii="Times New Roman" w:hAnsi="Times New Roman" w:cs="Times New Roman"/>
          <w:b/>
          <w:bCs/>
          <w:sz w:val="24"/>
          <w:szCs w:val="24"/>
        </w:rPr>
      </w:pPr>
    </w:p>
    <w:p w14:paraId="663736F6" w14:textId="3DE8E170" w:rsidR="00467C10" w:rsidRPr="006438DF" w:rsidRDefault="00584C9F" w:rsidP="00467C10">
      <w:pPr>
        <w:rPr>
          <w:rFonts w:ascii="Times New Roman" w:hAnsi="Times New Roman" w:cs="Times New Roman"/>
          <w:b/>
          <w:bCs/>
          <w:sz w:val="24"/>
          <w:szCs w:val="24"/>
        </w:rPr>
      </w:pPr>
      <w:r>
        <w:rPr>
          <w:rFonts w:ascii="Times New Roman" w:hAnsi="Times New Roman" w:cs="Times New Roman"/>
          <w:b/>
          <w:bCs/>
          <w:sz w:val="24"/>
          <w:szCs w:val="24"/>
        </w:rPr>
        <w:t xml:space="preserve">5.1.5 </w:t>
      </w:r>
      <w:r w:rsidR="00467C10" w:rsidRPr="006438DF">
        <w:rPr>
          <w:rFonts w:ascii="Times New Roman" w:hAnsi="Times New Roman" w:cs="Times New Roman"/>
          <w:b/>
          <w:bCs/>
          <w:sz w:val="24"/>
          <w:szCs w:val="24"/>
        </w:rPr>
        <w:t>Latest Update :2023</w:t>
      </w:r>
    </w:p>
    <w:p w14:paraId="6F4462FE" w14:textId="77777777" w:rsidR="00467C10" w:rsidRPr="006438DF" w:rsidRDefault="00467C10" w:rsidP="00467C10">
      <w:pPr>
        <w:rPr>
          <w:rFonts w:ascii="Times New Roman" w:hAnsi="Times New Roman" w:cs="Times New Roman"/>
          <w:sz w:val="24"/>
          <w:szCs w:val="24"/>
        </w:rPr>
      </w:pPr>
      <w:r w:rsidRPr="006438DF">
        <w:rPr>
          <w:rFonts w:ascii="Times New Roman" w:hAnsi="Times New Roman" w:cs="Times New Roman"/>
          <w:b/>
          <w:bCs/>
          <w:sz w:val="24"/>
          <w:szCs w:val="24"/>
        </w:rPr>
        <w:t xml:space="preserve">Treatment pearls </w:t>
      </w:r>
    </w:p>
    <w:tbl>
      <w:tblPr>
        <w:tblStyle w:val="GridTable5Dark-Accent5"/>
        <w:tblW w:w="0" w:type="auto"/>
        <w:tblLook w:val="04A0" w:firstRow="1" w:lastRow="0" w:firstColumn="1" w:lastColumn="0" w:noHBand="0" w:noVBand="1"/>
      </w:tblPr>
      <w:tblGrid>
        <w:gridCol w:w="2518"/>
        <w:gridCol w:w="7058"/>
      </w:tblGrid>
      <w:tr w:rsidR="00467C10" w:rsidRPr="006438DF" w14:paraId="0EB0D786" w14:textId="77777777" w:rsidTr="00467C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2D968C22" w14:textId="77777777" w:rsidR="00467C10" w:rsidRPr="006438DF" w:rsidRDefault="00467C10" w:rsidP="00363B1E">
            <w:pPr>
              <w:rPr>
                <w:rFonts w:ascii="Times New Roman" w:hAnsi="Times New Roman" w:cs="Times New Roman"/>
                <w:b w:val="0"/>
                <w:bCs w:val="0"/>
                <w:sz w:val="24"/>
                <w:szCs w:val="24"/>
                <w:lang w:val="en-GB"/>
              </w:rPr>
            </w:pPr>
            <w:r w:rsidRPr="006438DF">
              <w:rPr>
                <w:rFonts w:ascii="Times New Roman" w:hAnsi="Times New Roman" w:cs="Times New Roman"/>
                <w:sz w:val="24"/>
                <w:szCs w:val="24"/>
                <w:lang w:val="en-GB"/>
              </w:rPr>
              <w:t>Antimicrobials</w:t>
            </w:r>
          </w:p>
          <w:p w14:paraId="038AB060" w14:textId="77777777" w:rsidR="00467C10" w:rsidRPr="006438DF" w:rsidRDefault="00467C10" w:rsidP="00363B1E">
            <w:pPr>
              <w:rPr>
                <w:rFonts w:ascii="Times New Roman" w:hAnsi="Times New Roman" w:cs="Times New Roman"/>
                <w:sz w:val="24"/>
                <w:szCs w:val="24"/>
                <w:lang w:val="en-GB"/>
              </w:rPr>
            </w:pPr>
          </w:p>
        </w:tc>
        <w:tc>
          <w:tcPr>
            <w:tcW w:w="7058" w:type="dxa"/>
          </w:tcPr>
          <w:p w14:paraId="7A9CF2F1" w14:textId="77777777" w:rsidR="00467C10" w:rsidRPr="006438DF" w:rsidRDefault="00467C10" w:rsidP="00363B1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Culture samples are required before administration of antimicrobials;</w:t>
            </w:r>
          </w:p>
          <w:p w14:paraId="7220FDDC" w14:textId="77777777" w:rsidR="00467C10" w:rsidRPr="006438DF" w:rsidRDefault="00467C10" w:rsidP="00363B1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Treatments should be based on clinical/epidemiological criteria and promptly started;</w:t>
            </w:r>
          </w:p>
          <w:p w14:paraId="76B7D9EE" w14:textId="77777777" w:rsidR="00467C10" w:rsidRPr="006438DF" w:rsidRDefault="00467C10" w:rsidP="00363B1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Frequent re-assessments of patients’ condition and PCT levels are advisable for an adequate reduction strategy;</w:t>
            </w:r>
          </w:p>
          <w:p w14:paraId="063066CA" w14:textId="77777777" w:rsidR="00467C10" w:rsidRPr="006438DF" w:rsidRDefault="00467C10" w:rsidP="00363B1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Short courses of antimicrobial treatments may be indicated.</w:t>
            </w:r>
          </w:p>
          <w:p w14:paraId="09E41972" w14:textId="77777777" w:rsidR="00467C10" w:rsidRPr="006438DF" w:rsidRDefault="00467C10" w:rsidP="00363B1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467C10" w:rsidRPr="006438DF" w14:paraId="2CB752A6" w14:textId="77777777" w:rsidTr="0046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3148F07E" w14:textId="77777777" w:rsidR="00467C10" w:rsidRPr="006438DF" w:rsidRDefault="00467C10" w:rsidP="00363B1E">
            <w:pPr>
              <w:rPr>
                <w:rFonts w:ascii="Times New Roman" w:hAnsi="Times New Roman" w:cs="Times New Roman"/>
                <w:b w:val="0"/>
                <w:bCs w:val="0"/>
                <w:sz w:val="24"/>
                <w:szCs w:val="24"/>
                <w:lang w:val="en-GB"/>
              </w:rPr>
            </w:pPr>
            <w:r w:rsidRPr="006438DF">
              <w:rPr>
                <w:rFonts w:ascii="Times New Roman" w:hAnsi="Times New Roman" w:cs="Times New Roman"/>
                <w:sz w:val="24"/>
                <w:szCs w:val="24"/>
                <w:lang w:val="en-GB"/>
              </w:rPr>
              <w:t>Fluids</w:t>
            </w:r>
          </w:p>
          <w:p w14:paraId="563EF02F" w14:textId="77777777" w:rsidR="00467C10" w:rsidRPr="006438DF" w:rsidRDefault="00467C10" w:rsidP="00363B1E">
            <w:pPr>
              <w:rPr>
                <w:rFonts w:ascii="Times New Roman" w:hAnsi="Times New Roman" w:cs="Times New Roman"/>
                <w:sz w:val="24"/>
                <w:szCs w:val="24"/>
                <w:lang w:val="en-GB"/>
              </w:rPr>
            </w:pPr>
          </w:p>
        </w:tc>
        <w:tc>
          <w:tcPr>
            <w:tcW w:w="7058" w:type="dxa"/>
          </w:tcPr>
          <w:p w14:paraId="47910FD1" w14:textId="77777777" w:rsidR="00467C10" w:rsidRPr="006438DF" w:rsidRDefault="00467C10"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Balanced crystalloids are the fluid of choice;</w:t>
            </w:r>
          </w:p>
          <w:p w14:paraId="2318AF7A" w14:textId="77777777" w:rsidR="00467C10" w:rsidRPr="006438DF" w:rsidRDefault="00467C10"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Individualized resuscitation strategies based on FT and FR are preferable;</w:t>
            </w:r>
          </w:p>
          <w:p w14:paraId="05109A0A" w14:textId="77777777" w:rsidR="00467C10" w:rsidRPr="006438DF" w:rsidRDefault="00467C10"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Approaches based on small and repeated boluses (250–500 mL) of crystalloids with continuous hemodynamic monitoring are advised.</w:t>
            </w:r>
          </w:p>
          <w:p w14:paraId="68F22661" w14:textId="77777777" w:rsidR="00467C10" w:rsidRPr="006438DF" w:rsidRDefault="00467C10"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r>
      <w:tr w:rsidR="00467C10" w:rsidRPr="006438DF" w14:paraId="2EC54165" w14:textId="77777777" w:rsidTr="00467C10">
        <w:tc>
          <w:tcPr>
            <w:cnfStyle w:val="001000000000" w:firstRow="0" w:lastRow="0" w:firstColumn="1" w:lastColumn="0" w:oddVBand="0" w:evenVBand="0" w:oddHBand="0" w:evenHBand="0" w:firstRowFirstColumn="0" w:firstRowLastColumn="0" w:lastRowFirstColumn="0" w:lastRowLastColumn="0"/>
            <w:tcW w:w="2518" w:type="dxa"/>
          </w:tcPr>
          <w:p w14:paraId="0FEA6401" w14:textId="77777777" w:rsidR="00467C10" w:rsidRPr="006438DF" w:rsidRDefault="00467C10" w:rsidP="00363B1E">
            <w:pPr>
              <w:rPr>
                <w:rFonts w:ascii="Times New Roman" w:hAnsi="Times New Roman" w:cs="Times New Roman"/>
                <w:b w:val="0"/>
                <w:bCs w:val="0"/>
                <w:sz w:val="24"/>
                <w:szCs w:val="24"/>
                <w:lang w:val="en-GB"/>
              </w:rPr>
            </w:pPr>
            <w:r w:rsidRPr="006438DF">
              <w:rPr>
                <w:rFonts w:ascii="Times New Roman" w:hAnsi="Times New Roman" w:cs="Times New Roman"/>
                <w:sz w:val="24"/>
                <w:szCs w:val="24"/>
                <w:lang w:val="en-GB"/>
              </w:rPr>
              <w:t>Vasoactive Agents</w:t>
            </w:r>
          </w:p>
          <w:p w14:paraId="2E0B2898" w14:textId="77777777" w:rsidR="00467C10" w:rsidRPr="006438DF" w:rsidRDefault="00467C10" w:rsidP="00363B1E">
            <w:pPr>
              <w:rPr>
                <w:rFonts w:ascii="Times New Roman" w:hAnsi="Times New Roman" w:cs="Times New Roman"/>
                <w:sz w:val="24"/>
                <w:szCs w:val="24"/>
                <w:lang w:val="en-GB"/>
              </w:rPr>
            </w:pPr>
          </w:p>
        </w:tc>
        <w:tc>
          <w:tcPr>
            <w:tcW w:w="7058" w:type="dxa"/>
          </w:tcPr>
          <w:p w14:paraId="7D212BD4"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Vasopressors are required if a patient’s MAP is &lt;65 mmHg despite fluid replacement;</w:t>
            </w:r>
          </w:p>
          <w:p w14:paraId="7C9B5155" w14:textId="34C42DEE"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N</w:t>
            </w:r>
            <w:r w:rsidR="00743B95">
              <w:rPr>
                <w:rFonts w:ascii="Times New Roman" w:hAnsi="Times New Roman" w:cs="Times New Roman"/>
                <w:sz w:val="24"/>
                <w:szCs w:val="24"/>
                <w:lang w:val="en-GB"/>
              </w:rPr>
              <w:t>orepinephrine</w:t>
            </w:r>
            <w:r w:rsidRPr="006438DF">
              <w:rPr>
                <w:rFonts w:ascii="Times New Roman" w:hAnsi="Times New Roman" w:cs="Times New Roman"/>
                <w:sz w:val="24"/>
                <w:szCs w:val="24"/>
                <w:lang w:val="en-GB"/>
              </w:rPr>
              <w:t xml:space="preserve"> at a dose of 0.1–1.2mcg/kg/min is the drug of choice for septic patients;</w:t>
            </w:r>
          </w:p>
          <w:p w14:paraId="6D8C2AAE"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Early administration of NE could prevent fluid overload, thereby reducing mortality;</w:t>
            </w:r>
          </w:p>
          <w:p w14:paraId="354E3858" w14:textId="258DF8BF"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V</w:t>
            </w:r>
            <w:r w:rsidR="00743B95">
              <w:rPr>
                <w:rFonts w:ascii="Times New Roman" w:hAnsi="Times New Roman" w:cs="Times New Roman"/>
                <w:sz w:val="24"/>
                <w:szCs w:val="24"/>
                <w:lang w:val="en-GB"/>
              </w:rPr>
              <w:t>asopressin</w:t>
            </w:r>
            <w:r w:rsidRPr="006438DF">
              <w:rPr>
                <w:rFonts w:ascii="Times New Roman" w:hAnsi="Times New Roman" w:cs="Times New Roman"/>
                <w:sz w:val="24"/>
                <w:szCs w:val="24"/>
                <w:lang w:val="en-GB"/>
              </w:rPr>
              <w:t xml:space="preserve"> at a dose of 0.25–0.5mcg/kg/min may be combined with NE if target MAP is not achieved.</w:t>
            </w:r>
          </w:p>
          <w:p w14:paraId="14D44770"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467C10" w:rsidRPr="006438DF" w14:paraId="00C49EFE" w14:textId="77777777" w:rsidTr="00467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606A91E3" w14:textId="77777777" w:rsidR="00467C10" w:rsidRPr="006438DF" w:rsidRDefault="00467C10" w:rsidP="00363B1E">
            <w:pPr>
              <w:rPr>
                <w:rFonts w:ascii="Times New Roman" w:hAnsi="Times New Roman" w:cs="Times New Roman"/>
                <w:b w:val="0"/>
                <w:bCs w:val="0"/>
                <w:sz w:val="24"/>
                <w:szCs w:val="24"/>
                <w:lang w:val="en-GB"/>
              </w:rPr>
            </w:pPr>
            <w:r w:rsidRPr="006438DF">
              <w:rPr>
                <w:rFonts w:ascii="Times New Roman" w:hAnsi="Times New Roman" w:cs="Times New Roman"/>
                <w:sz w:val="24"/>
                <w:szCs w:val="24"/>
                <w:lang w:val="en-GB"/>
              </w:rPr>
              <w:t>Oxygenation and</w:t>
            </w:r>
          </w:p>
          <w:p w14:paraId="736B9544" w14:textId="77777777" w:rsidR="00467C10" w:rsidRPr="006438DF" w:rsidRDefault="00467C10" w:rsidP="00363B1E">
            <w:pPr>
              <w:rPr>
                <w:rFonts w:ascii="Times New Roman" w:hAnsi="Times New Roman" w:cs="Times New Roman"/>
                <w:b w:val="0"/>
                <w:bCs w:val="0"/>
                <w:sz w:val="24"/>
                <w:szCs w:val="24"/>
                <w:lang w:val="en-GB"/>
              </w:rPr>
            </w:pPr>
            <w:r w:rsidRPr="006438DF">
              <w:rPr>
                <w:rFonts w:ascii="Times New Roman" w:hAnsi="Times New Roman" w:cs="Times New Roman"/>
                <w:sz w:val="24"/>
                <w:szCs w:val="24"/>
                <w:lang w:val="en-GB"/>
              </w:rPr>
              <w:t>Ventilation Support</w:t>
            </w:r>
          </w:p>
          <w:p w14:paraId="014A4FD0" w14:textId="77777777" w:rsidR="00467C10" w:rsidRPr="006438DF" w:rsidRDefault="00467C10" w:rsidP="00363B1E">
            <w:pPr>
              <w:rPr>
                <w:rFonts w:ascii="Times New Roman" w:hAnsi="Times New Roman" w:cs="Times New Roman"/>
                <w:sz w:val="24"/>
                <w:szCs w:val="24"/>
                <w:lang w:val="en-GB"/>
              </w:rPr>
            </w:pPr>
          </w:p>
        </w:tc>
        <w:tc>
          <w:tcPr>
            <w:tcW w:w="7058" w:type="dxa"/>
          </w:tcPr>
          <w:p w14:paraId="1AE486A7" w14:textId="77777777" w:rsidR="00467C10" w:rsidRPr="006438DF" w:rsidRDefault="00467C10"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Oxygenation should be started at 15 L/min via a reservoir mask;</w:t>
            </w:r>
          </w:p>
          <w:p w14:paraId="4C0E6EF7" w14:textId="77777777" w:rsidR="00467C10" w:rsidRPr="006438DF" w:rsidRDefault="00467C10"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The target values for titration should be SpO2 94–98% or SpO2 88–92% if the patient is at risk of hypercapnic respiratory failure;</w:t>
            </w:r>
          </w:p>
          <w:p w14:paraId="60C3C4D8" w14:textId="77777777" w:rsidR="00467C10" w:rsidRPr="006438DF" w:rsidRDefault="00467C10"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If NIV/MV is needed, a low tidal volume (6 mL/kg) is advisable;</w:t>
            </w:r>
          </w:p>
          <w:p w14:paraId="51638329" w14:textId="77777777" w:rsidR="00467C10" w:rsidRPr="006438DF" w:rsidRDefault="00467C10"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HFNC may be used in septic patients with hypoxic respiratory failure.</w:t>
            </w:r>
          </w:p>
          <w:p w14:paraId="71AB9CED" w14:textId="77777777" w:rsidR="00467C10" w:rsidRPr="006438DF" w:rsidRDefault="00467C10"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p w14:paraId="5FB0128D" w14:textId="77777777" w:rsidR="00467C10" w:rsidRPr="006438DF" w:rsidRDefault="00467C10"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r>
      <w:tr w:rsidR="00467C10" w:rsidRPr="006438DF" w14:paraId="04491F15" w14:textId="77777777" w:rsidTr="00467C10">
        <w:tc>
          <w:tcPr>
            <w:cnfStyle w:val="001000000000" w:firstRow="0" w:lastRow="0" w:firstColumn="1" w:lastColumn="0" w:oddVBand="0" w:evenVBand="0" w:oddHBand="0" w:evenHBand="0" w:firstRowFirstColumn="0" w:firstRowLastColumn="0" w:lastRowFirstColumn="0" w:lastRowLastColumn="0"/>
            <w:tcW w:w="2518" w:type="dxa"/>
          </w:tcPr>
          <w:p w14:paraId="12141BBE" w14:textId="77777777" w:rsidR="00467C10" w:rsidRPr="006438DF" w:rsidRDefault="00467C10" w:rsidP="00363B1E">
            <w:pPr>
              <w:rPr>
                <w:rFonts w:ascii="Times New Roman" w:hAnsi="Times New Roman" w:cs="Times New Roman"/>
                <w:sz w:val="24"/>
                <w:szCs w:val="24"/>
                <w:lang w:val="en-GB"/>
              </w:rPr>
            </w:pPr>
            <w:r w:rsidRPr="006438DF">
              <w:rPr>
                <w:rFonts w:ascii="Times New Roman" w:hAnsi="Times New Roman" w:cs="Times New Roman"/>
                <w:sz w:val="24"/>
                <w:szCs w:val="24"/>
                <w:lang w:val="en-GB"/>
              </w:rPr>
              <w:t>Other Treatments</w:t>
            </w:r>
          </w:p>
          <w:p w14:paraId="2878F49C" w14:textId="77777777" w:rsidR="00467C10" w:rsidRPr="006438DF" w:rsidRDefault="00467C10" w:rsidP="00363B1E">
            <w:pPr>
              <w:rPr>
                <w:rFonts w:ascii="Times New Roman" w:hAnsi="Times New Roman" w:cs="Times New Roman"/>
                <w:sz w:val="24"/>
                <w:szCs w:val="24"/>
                <w:lang w:val="en-GB"/>
              </w:rPr>
            </w:pPr>
          </w:p>
        </w:tc>
        <w:tc>
          <w:tcPr>
            <w:tcW w:w="7058" w:type="dxa"/>
          </w:tcPr>
          <w:p w14:paraId="434CC692"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r w:rsidRPr="006438DF">
              <w:rPr>
                <w:rFonts w:ascii="Times New Roman" w:hAnsi="Times New Roman" w:cs="Times New Roman"/>
                <w:b/>
                <w:bCs/>
                <w:sz w:val="24"/>
                <w:szCs w:val="24"/>
                <w:lang w:val="en-GB"/>
              </w:rPr>
              <w:t>1)Heparin</w:t>
            </w:r>
          </w:p>
          <w:p w14:paraId="736AB294" w14:textId="77777777" w:rsidR="00467C10" w:rsidRPr="006438DF" w:rsidRDefault="00467C10" w:rsidP="00363B1E">
            <w:pPr>
              <w:pStyle w:val="ListParagraph"/>
              <w:ind w:left="36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p>
          <w:p w14:paraId="5F51D0B3"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LMWH rather than UFH should be used to prevent VTE;</w:t>
            </w:r>
          </w:p>
          <w:p w14:paraId="60C0434F"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Mechanical prophylaxis is advised for patients unsuitable for heparin treatment.</w:t>
            </w:r>
          </w:p>
          <w:p w14:paraId="4AE31733"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r w:rsidRPr="006438DF">
              <w:rPr>
                <w:rFonts w:ascii="Times New Roman" w:hAnsi="Times New Roman" w:cs="Times New Roman"/>
                <w:b/>
                <w:bCs/>
                <w:sz w:val="24"/>
                <w:szCs w:val="24"/>
                <w:lang w:val="en-GB"/>
              </w:rPr>
              <w:t>(2) Insulin</w:t>
            </w:r>
          </w:p>
          <w:p w14:paraId="04FDCFC8"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The use of insulin is advisable to achieve a glucose target between 144–180 mg/dL.</w:t>
            </w:r>
          </w:p>
          <w:p w14:paraId="1818CD60"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r w:rsidRPr="006438DF">
              <w:rPr>
                <w:rFonts w:ascii="Times New Roman" w:hAnsi="Times New Roman" w:cs="Times New Roman"/>
                <w:b/>
                <w:bCs/>
                <w:sz w:val="24"/>
                <w:szCs w:val="24"/>
                <w:lang w:val="en-GB"/>
              </w:rPr>
              <w:t>(3) Proton Pump Inhibitors</w:t>
            </w:r>
          </w:p>
          <w:p w14:paraId="0A8BABAD"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PPI treatment may be necessary to prevent stress ulcers.</w:t>
            </w:r>
          </w:p>
          <w:p w14:paraId="2B45D07C"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p w14:paraId="305BE736"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r w:rsidRPr="006438DF">
              <w:rPr>
                <w:rFonts w:ascii="Times New Roman" w:hAnsi="Times New Roman" w:cs="Times New Roman"/>
                <w:b/>
                <w:bCs/>
                <w:sz w:val="24"/>
                <w:szCs w:val="24"/>
                <w:lang w:val="en-GB"/>
              </w:rPr>
              <w:t>(4) Renal Replacement Therapy</w:t>
            </w:r>
          </w:p>
          <w:p w14:paraId="50C1C501"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Although AKI is a common complication of sepsis, RRT may only be indicated in some subsets of patients.</w:t>
            </w:r>
          </w:p>
          <w:p w14:paraId="34AF8EA8"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p w14:paraId="4E008DF6"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r w:rsidRPr="006438DF">
              <w:rPr>
                <w:rFonts w:ascii="Times New Roman" w:hAnsi="Times New Roman" w:cs="Times New Roman"/>
                <w:b/>
                <w:bCs/>
                <w:sz w:val="24"/>
                <w:szCs w:val="24"/>
                <w:lang w:val="en-GB"/>
              </w:rPr>
              <w:t>(5) Steroids</w:t>
            </w:r>
          </w:p>
          <w:p w14:paraId="0652E26C"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Hydrocortisone may be considered in patients with vasopressor-resistant, inadequate MAP.</w:t>
            </w:r>
          </w:p>
          <w:p w14:paraId="34C50AB9"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p w14:paraId="06392B9C"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r w:rsidRPr="006438DF">
              <w:rPr>
                <w:rFonts w:ascii="Times New Roman" w:hAnsi="Times New Roman" w:cs="Times New Roman"/>
                <w:b/>
                <w:bCs/>
                <w:sz w:val="24"/>
                <w:szCs w:val="24"/>
                <w:lang w:val="en-GB"/>
              </w:rPr>
              <w:t>(6) Sodium Bicarbonate</w:t>
            </w:r>
          </w:p>
          <w:p w14:paraId="5A4AAF53"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xml:space="preserve">- Sodium bicarbonate may be given to patients with severe bicarbonate levels &lt; 5 </w:t>
            </w:r>
            <w:proofErr w:type="spellStart"/>
            <w:r w:rsidRPr="006438DF">
              <w:rPr>
                <w:rFonts w:ascii="Times New Roman" w:hAnsi="Times New Roman" w:cs="Times New Roman"/>
                <w:sz w:val="24"/>
                <w:szCs w:val="24"/>
                <w:lang w:val="en-GB"/>
              </w:rPr>
              <w:t>mEq</w:t>
            </w:r>
            <w:proofErr w:type="spellEnd"/>
            <w:r w:rsidRPr="006438DF">
              <w:rPr>
                <w:rFonts w:ascii="Times New Roman" w:hAnsi="Times New Roman" w:cs="Times New Roman"/>
                <w:sz w:val="24"/>
                <w:szCs w:val="24"/>
                <w:lang w:val="en-GB"/>
              </w:rPr>
              <w:t>/L and/or pH &lt; 7.1 or AKI stage 2 or 3.</w:t>
            </w:r>
          </w:p>
          <w:p w14:paraId="7E34F112"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p w14:paraId="50112B49"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r w:rsidRPr="006438DF">
              <w:rPr>
                <w:rFonts w:ascii="Times New Roman" w:hAnsi="Times New Roman" w:cs="Times New Roman"/>
                <w:b/>
                <w:bCs/>
                <w:sz w:val="24"/>
                <w:szCs w:val="24"/>
                <w:lang w:val="en-GB"/>
              </w:rPr>
              <w:t>(7) Acetaminophen</w:t>
            </w:r>
          </w:p>
          <w:p w14:paraId="3DB67100"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6438DF">
              <w:rPr>
                <w:rFonts w:ascii="Times New Roman" w:hAnsi="Times New Roman" w:cs="Times New Roman"/>
                <w:sz w:val="24"/>
                <w:szCs w:val="24"/>
                <w:lang w:val="en-GB"/>
              </w:rPr>
              <w:t>- Acetaminophen should be administered as a symptomatic drug.</w:t>
            </w:r>
          </w:p>
          <w:p w14:paraId="1B19F2E8"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p w14:paraId="4D8862F5" w14:textId="77777777" w:rsidR="00467C10" w:rsidRPr="006438DF" w:rsidRDefault="00467C10"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bl>
    <w:p w14:paraId="043A2673" w14:textId="77777777" w:rsidR="00467C10" w:rsidRPr="006438DF" w:rsidRDefault="00467C10" w:rsidP="00467C10">
      <w:pPr>
        <w:rPr>
          <w:rFonts w:ascii="Times New Roman" w:hAnsi="Times New Roman" w:cs="Times New Roman"/>
          <w:i/>
          <w:iCs/>
          <w:sz w:val="24"/>
          <w:szCs w:val="24"/>
          <w:lang w:val="en-GB"/>
        </w:rPr>
      </w:pPr>
    </w:p>
    <w:p w14:paraId="45E1B7A2" w14:textId="77777777" w:rsidR="00467C10" w:rsidRPr="006438DF" w:rsidRDefault="00467C10" w:rsidP="00467C10">
      <w:pPr>
        <w:rPr>
          <w:rFonts w:ascii="Times New Roman" w:hAnsi="Times New Roman" w:cs="Times New Roman"/>
          <w:sz w:val="24"/>
          <w:szCs w:val="24"/>
        </w:rPr>
      </w:pPr>
      <w:r w:rsidRPr="006438DF">
        <w:rPr>
          <w:rFonts w:ascii="Times New Roman" w:hAnsi="Times New Roman" w:cs="Times New Roman"/>
          <w:sz w:val="24"/>
          <w:szCs w:val="24"/>
        </w:rPr>
        <w:t>Note: AKI: acute kidney injury; FR: fluid responsiveness; FT: fluid tolerance; HFNC: high-flow nasal cannula; LMWH: low-molecular-weight heparin; MAP: mean arterial pressure; NE: norepinephrine; PCT: procalcitonin; PPI: proton pump inhibitor; RRT: renal replacement therapy; SSC: surviving sepsis campaign; UFH: unfractionated heparin; VP: vasopressin; VTE: venous thromboembolism</w:t>
      </w:r>
    </w:p>
    <w:p w14:paraId="7F4EA1FB" w14:textId="77777777" w:rsidR="00467C10" w:rsidRPr="006438DF" w:rsidRDefault="00467C10" w:rsidP="00467C10">
      <w:pPr>
        <w:rPr>
          <w:rFonts w:ascii="Times New Roman" w:hAnsi="Times New Roman" w:cs="Times New Roman"/>
          <w:b/>
          <w:bCs/>
          <w:sz w:val="24"/>
          <w:szCs w:val="24"/>
        </w:rPr>
      </w:pPr>
      <w:r w:rsidRPr="006438DF">
        <w:rPr>
          <w:rFonts w:ascii="Times New Roman" w:hAnsi="Times New Roman" w:cs="Times New Roman"/>
          <w:b/>
          <w:bCs/>
          <w:sz w:val="24"/>
          <w:szCs w:val="24"/>
        </w:rPr>
        <w:t>Reference</w:t>
      </w:r>
    </w:p>
    <w:p w14:paraId="06A91C1D" w14:textId="77777777" w:rsidR="00467C10" w:rsidRPr="006438DF" w:rsidRDefault="00467C10" w:rsidP="00467C10">
      <w:pPr>
        <w:rPr>
          <w:rFonts w:ascii="Times New Roman" w:hAnsi="Times New Roman" w:cs="Times New Roman"/>
          <w:sz w:val="24"/>
          <w:szCs w:val="24"/>
          <w:lang w:val="en-GB"/>
        </w:rPr>
      </w:pPr>
      <w:r w:rsidRPr="006438DF">
        <w:rPr>
          <w:rFonts w:ascii="Times New Roman" w:hAnsi="Times New Roman" w:cs="Times New Roman"/>
          <w:sz w:val="24"/>
          <w:szCs w:val="24"/>
        </w:rPr>
        <w:t xml:space="preserve">Guarino M, Perna B, Cesaro AE, </w:t>
      </w:r>
      <w:proofErr w:type="spellStart"/>
      <w:r w:rsidRPr="006438DF">
        <w:rPr>
          <w:rFonts w:ascii="Times New Roman" w:hAnsi="Times New Roman" w:cs="Times New Roman"/>
          <w:sz w:val="24"/>
          <w:szCs w:val="24"/>
        </w:rPr>
        <w:t>Maritati</w:t>
      </w:r>
      <w:proofErr w:type="spellEnd"/>
      <w:r w:rsidRPr="006438DF">
        <w:rPr>
          <w:rFonts w:ascii="Times New Roman" w:hAnsi="Times New Roman" w:cs="Times New Roman"/>
          <w:sz w:val="24"/>
          <w:szCs w:val="24"/>
        </w:rPr>
        <w:t xml:space="preserve"> M, Spampinato MD, Contini C, De Giorgio R. 2023 Update on Sepsis and Septic Shock in Adult Patients: Management in the Emergency Department. J Clin Med. 2023 Apr 28;12(9):3188. </w:t>
      </w:r>
      <w:proofErr w:type="spellStart"/>
      <w:r w:rsidRPr="006438DF">
        <w:rPr>
          <w:rFonts w:ascii="Times New Roman" w:hAnsi="Times New Roman" w:cs="Times New Roman"/>
          <w:sz w:val="24"/>
          <w:szCs w:val="24"/>
        </w:rPr>
        <w:t>doi</w:t>
      </w:r>
      <w:proofErr w:type="spellEnd"/>
      <w:r w:rsidRPr="006438DF">
        <w:rPr>
          <w:rFonts w:ascii="Times New Roman" w:hAnsi="Times New Roman" w:cs="Times New Roman"/>
          <w:sz w:val="24"/>
          <w:szCs w:val="24"/>
        </w:rPr>
        <w:t>: 10.3390/jcm12093188. PMID: 37176628; PMCID: PMC10179263.</w:t>
      </w:r>
    </w:p>
    <w:p w14:paraId="20A836AA" w14:textId="77777777" w:rsidR="00467C10" w:rsidRPr="006438DF" w:rsidRDefault="00467C10" w:rsidP="00467C10">
      <w:pPr>
        <w:rPr>
          <w:rFonts w:ascii="Times New Roman" w:hAnsi="Times New Roman" w:cs="Times New Roman"/>
          <w:sz w:val="24"/>
          <w:szCs w:val="24"/>
          <w:lang w:val="en-GB"/>
        </w:rPr>
      </w:pPr>
    </w:p>
    <w:p w14:paraId="7045DF16" w14:textId="77777777" w:rsidR="00467C10" w:rsidRDefault="00467C10" w:rsidP="00467C10"/>
    <w:p w14:paraId="4CEF431E" w14:textId="77777777" w:rsidR="00BB6E64" w:rsidRDefault="00BB6E64" w:rsidP="00F5755A">
      <w:pPr>
        <w:rPr>
          <w:rFonts w:ascii="Times New Roman" w:hAnsi="Times New Roman" w:cs="Times New Roman"/>
          <w:b/>
          <w:bCs/>
          <w:sz w:val="24"/>
          <w:szCs w:val="24"/>
        </w:rPr>
      </w:pPr>
    </w:p>
    <w:p w14:paraId="1817A1B8" w14:textId="77777777" w:rsidR="00467C10" w:rsidRDefault="00467C10" w:rsidP="00F5755A">
      <w:pPr>
        <w:rPr>
          <w:rFonts w:ascii="Times New Roman" w:hAnsi="Times New Roman" w:cs="Times New Roman"/>
          <w:b/>
          <w:bCs/>
          <w:sz w:val="24"/>
          <w:szCs w:val="24"/>
        </w:rPr>
      </w:pPr>
    </w:p>
    <w:p w14:paraId="70B0D9A1" w14:textId="77777777" w:rsidR="00467C10" w:rsidRDefault="00467C10" w:rsidP="00F5755A">
      <w:pPr>
        <w:rPr>
          <w:rFonts w:ascii="Times New Roman" w:hAnsi="Times New Roman" w:cs="Times New Roman"/>
          <w:b/>
          <w:bCs/>
          <w:sz w:val="24"/>
          <w:szCs w:val="24"/>
        </w:rPr>
      </w:pPr>
    </w:p>
    <w:p w14:paraId="68CA4335" w14:textId="77777777" w:rsidR="00467C10" w:rsidRDefault="00467C10" w:rsidP="00F5755A">
      <w:pPr>
        <w:rPr>
          <w:rFonts w:ascii="Times New Roman" w:hAnsi="Times New Roman" w:cs="Times New Roman"/>
          <w:b/>
          <w:bCs/>
          <w:sz w:val="24"/>
          <w:szCs w:val="24"/>
        </w:rPr>
      </w:pPr>
    </w:p>
    <w:p w14:paraId="215296BC" w14:textId="77777777" w:rsidR="00466A31" w:rsidRDefault="00466A31" w:rsidP="006B4121">
      <w:pPr>
        <w:spacing w:before="200" w:line="240" w:lineRule="auto"/>
        <w:rPr>
          <w:rStyle w:val="css-rh820s"/>
          <w:rFonts w:ascii="Times New Roman" w:hAnsi="Times New Roman" w:cs="Times New Roman"/>
          <w:b/>
          <w:bCs/>
          <w:color w:val="000000" w:themeColor="text1"/>
          <w:sz w:val="24"/>
          <w:szCs w:val="24"/>
        </w:rPr>
      </w:pPr>
    </w:p>
    <w:p w14:paraId="1C05C94E" w14:textId="77777777" w:rsidR="00466A31" w:rsidRDefault="00466A31" w:rsidP="006B4121">
      <w:pPr>
        <w:spacing w:before="200" w:line="240" w:lineRule="auto"/>
        <w:rPr>
          <w:rStyle w:val="css-rh820s"/>
          <w:rFonts w:ascii="Times New Roman" w:hAnsi="Times New Roman" w:cs="Times New Roman"/>
          <w:b/>
          <w:bCs/>
          <w:color w:val="000000" w:themeColor="text1"/>
          <w:sz w:val="24"/>
          <w:szCs w:val="24"/>
        </w:rPr>
      </w:pPr>
    </w:p>
    <w:p w14:paraId="03E0FE41" w14:textId="03139CCB" w:rsidR="00466A31" w:rsidRPr="004238DB" w:rsidRDefault="00466A31" w:rsidP="00466A31">
      <w:pPr>
        <w:spacing w:before="200" w:line="240" w:lineRule="auto"/>
        <w:jc w:val="center"/>
        <w:rPr>
          <w:rStyle w:val="css-rh820s"/>
          <w:rFonts w:ascii="Times New Roman" w:hAnsi="Times New Roman" w:cs="Times New Roman"/>
          <w:b/>
          <w:bCs/>
          <w:color w:val="262626" w:themeColor="text1" w:themeTint="D9"/>
          <w:sz w:val="24"/>
          <w:szCs w:val="24"/>
        </w:rPr>
      </w:pPr>
      <w:r w:rsidRPr="004238DB">
        <w:rPr>
          <w:rStyle w:val="css-rh820s"/>
          <w:rFonts w:ascii="Times New Roman" w:hAnsi="Times New Roman" w:cs="Times New Roman"/>
          <w:b/>
          <w:bCs/>
          <w:color w:val="262626" w:themeColor="text1" w:themeTint="D9"/>
          <w:sz w:val="24"/>
          <w:szCs w:val="24"/>
        </w:rPr>
        <w:lastRenderedPageBreak/>
        <w:t>CHAPTER 6</w:t>
      </w:r>
    </w:p>
    <w:p w14:paraId="4F114094" w14:textId="39615F7D" w:rsidR="00466A31" w:rsidRPr="004238DB" w:rsidRDefault="00466A31" w:rsidP="00466A31">
      <w:pPr>
        <w:spacing w:before="200" w:line="240" w:lineRule="auto"/>
        <w:jc w:val="center"/>
        <w:rPr>
          <w:rStyle w:val="css-rh820s"/>
          <w:rFonts w:ascii="Times New Roman" w:hAnsi="Times New Roman" w:cs="Times New Roman"/>
          <w:b/>
          <w:bCs/>
          <w:color w:val="262626" w:themeColor="text1" w:themeTint="D9"/>
          <w:sz w:val="24"/>
          <w:szCs w:val="24"/>
        </w:rPr>
      </w:pPr>
      <w:r w:rsidRPr="004238DB">
        <w:rPr>
          <w:rStyle w:val="css-rh820s"/>
          <w:rFonts w:ascii="Times New Roman" w:hAnsi="Times New Roman" w:cs="Times New Roman"/>
          <w:b/>
          <w:bCs/>
          <w:color w:val="262626" w:themeColor="text1" w:themeTint="D9"/>
          <w:sz w:val="24"/>
          <w:szCs w:val="24"/>
        </w:rPr>
        <w:t>DIAGNOSTIC &amp; PROGNOSTIC MARKERS IN SEPSIS</w:t>
      </w:r>
    </w:p>
    <w:p w14:paraId="63BDF4C9" w14:textId="77777777" w:rsidR="006D054F" w:rsidRPr="004238DB" w:rsidRDefault="006D054F" w:rsidP="006D054F">
      <w:pPr>
        <w:widowControl w:val="0"/>
        <w:autoSpaceDE w:val="0"/>
        <w:autoSpaceDN w:val="0"/>
        <w:adjustRightInd w:val="0"/>
        <w:spacing w:after="0"/>
        <w:ind w:left="1080" w:hanging="720"/>
        <w:jc w:val="both"/>
        <w:rPr>
          <w:color w:val="262626" w:themeColor="text1" w:themeTint="D9"/>
        </w:rPr>
      </w:pPr>
    </w:p>
    <w:p w14:paraId="09649C56" w14:textId="381B0CF8" w:rsidR="006D054F" w:rsidRPr="004238DB" w:rsidRDefault="00C45844" w:rsidP="006D054F">
      <w:pPr>
        <w:pStyle w:val="Heading1"/>
        <w:rPr>
          <w:rFonts w:ascii="Times New Roman" w:hAnsi="Times New Roman"/>
          <w:b/>
          <w:bCs/>
          <w:color w:val="262626" w:themeColor="text1" w:themeTint="D9"/>
          <w:sz w:val="24"/>
          <w:szCs w:val="24"/>
          <w:lang w:val="en-IN" w:eastAsia="en-GB"/>
        </w:rPr>
      </w:pPr>
      <w:r w:rsidRPr="004238DB">
        <w:rPr>
          <w:rFonts w:ascii="Times New Roman" w:hAnsi="Times New Roman"/>
          <w:b/>
          <w:bCs/>
          <w:color w:val="262626" w:themeColor="text1" w:themeTint="D9"/>
          <w:sz w:val="24"/>
          <w:szCs w:val="24"/>
        </w:rPr>
        <w:t xml:space="preserve">6.1 </w:t>
      </w:r>
      <w:r w:rsidR="006D054F" w:rsidRPr="004238DB">
        <w:rPr>
          <w:rFonts w:ascii="Times New Roman" w:hAnsi="Times New Roman"/>
          <w:b/>
          <w:bCs/>
          <w:color w:val="262626" w:themeColor="text1" w:themeTint="D9"/>
          <w:sz w:val="24"/>
          <w:szCs w:val="24"/>
        </w:rPr>
        <w:t>Diagnostic Markers in Sepsis</w:t>
      </w:r>
    </w:p>
    <w:p w14:paraId="73CE567F" w14:textId="77777777" w:rsidR="006D054F" w:rsidRDefault="006D054F" w:rsidP="006D054F">
      <w:pPr>
        <w:pStyle w:val="NormalWeb"/>
      </w:pPr>
      <w:r>
        <w:t xml:space="preserve">Early and accurate diagnosis of sepsis is crucial for timely intervention and improved patient outcomes. However, the nonspecific clinical presentation of sepsis often poses significant diagnostic </w:t>
      </w:r>
      <w:proofErr w:type="gramStart"/>
      <w:r>
        <w:t>challenges.(</w:t>
      </w:r>
      <w:proofErr w:type="gramEnd"/>
      <w:r>
        <w:t>Bauer et al., 2015) To address this, researchers have focused on identifying biomarkers that can aid in the early detection and risk stratification of sepsis. This essay will delve into the details of various diagnostic markers employed in sepsis, highlighting their significance and limitations.</w:t>
      </w:r>
    </w:p>
    <w:p w14:paraId="4DD93C5F" w14:textId="4B823246" w:rsidR="006D054F" w:rsidRPr="004238DB" w:rsidRDefault="00C45844" w:rsidP="006D054F">
      <w:pPr>
        <w:pStyle w:val="Heading2"/>
        <w:rPr>
          <w:rFonts w:ascii="Times New Roman" w:hAnsi="Times New Roman"/>
          <w:b/>
          <w:bCs/>
          <w:color w:val="000000" w:themeColor="text1"/>
          <w:sz w:val="24"/>
          <w:szCs w:val="24"/>
        </w:rPr>
      </w:pPr>
      <w:r w:rsidRPr="004238DB">
        <w:rPr>
          <w:rFonts w:ascii="Times New Roman" w:hAnsi="Times New Roman"/>
          <w:b/>
          <w:bCs/>
          <w:color w:val="000000" w:themeColor="text1"/>
          <w:sz w:val="24"/>
          <w:szCs w:val="24"/>
        </w:rPr>
        <w:t xml:space="preserve">6.1.1 </w:t>
      </w:r>
      <w:r w:rsidR="006D054F" w:rsidRPr="004238DB">
        <w:rPr>
          <w:rFonts w:ascii="Times New Roman" w:hAnsi="Times New Roman"/>
          <w:b/>
          <w:bCs/>
          <w:color w:val="000000" w:themeColor="text1"/>
          <w:sz w:val="24"/>
          <w:szCs w:val="24"/>
        </w:rPr>
        <w:t>Conventional Markers</w:t>
      </w:r>
    </w:p>
    <w:p w14:paraId="21EDFA7B" w14:textId="1D21C3C1" w:rsidR="006D054F" w:rsidRPr="004238DB" w:rsidRDefault="00C45844" w:rsidP="006D054F">
      <w:pPr>
        <w:pStyle w:val="Heading3"/>
        <w:rPr>
          <w:sz w:val="24"/>
          <w:szCs w:val="24"/>
        </w:rPr>
      </w:pPr>
      <w:r w:rsidRPr="004238DB">
        <w:rPr>
          <w:sz w:val="24"/>
          <w:szCs w:val="24"/>
        </w:rPr>
        <w:t xml:space="preserve">a. </w:t>
      </w:r>
      <w:r w:rsidR="006D054F" w:rsidRPr="004238DB">
        <w:rPr>
          <w:sz w:val="24"/>
          <w:szCs w:val="24"/>
        </w:rPr>
        <w:t>Systemic Inflammatory Response Syndrome Criteria</w:t>
      </w:r>
    </w:p>
    <w:p w14:paraId="41AEFEB9" w14:textId="77777777" w:rsidR="006D054F" w:rsidRDefault="006D054F" w:rsidP="006D054F">
      <w:pPr>
        <w:pStyle w:val="NormalWeb"/>
      </w:pPr>
      <w:r>
        <w:t xml:space="preserve">Traditionally, sepsis diagnosis relied on the presence of systemic inflammatory response syndrome criteria, which include abnormalities in temperature, heart rate, respiratory rate, and white blood cell </w:t>
      </w:r>
      <w:proofErr w:type="gramStart"/>
      <w:r>
        <w:t>count.(</w:t>
      </w:r>
      <w:proofErr w:type="gramEnd"/>
      <w:r>
        <w:t>Bauer et al., 2015) However, SIRS criteria lack specificity, as they can be triggered by various non-infectious conditions, leading to overdiagnosis and unnecessary antibiotic use.</w:t>
      </w:r>
    </w:p>
    <w:p w14:paraId="716EE854" w14:textId="3FCADEB8" w:rsidR="006D054F" w:rsidRPr="004238DB" w:rsidRDefault="006D054F" w:rsidP="00C45844">
      <w:pPr>
        <w:pStyle w:val="Heading3"/>
        <w:numPr>
          <w:ilvl w:val="0"/>
          <w:numId w:val="66"/>
        </w:numPr>
        <w:rPr>
          <w:sz w:val="24"/>
          <w:szCs w:val="24"/>
        </w:rPr>
      </w:pPr>
      <w:r w:rsidRPr="004238DB">
        <w:rPr>
          <w:sz w:val="24"/>
          <w:szCs w:val="24"/>
        </w:rPr>
        <w:t>C-reactive Protein and Procalcitonin</w:t>
      </w:r>
    </w:p>
    <w:p w14:paraId="46D3D8A6" w14:textId="77777777" w:rsidR="006D054F" w:rsidRDefault="006D054F" w:rsidP="006D054F">
      <w:pPr>
        <w:pStyle w:val="NormalWeb"/>
      </w:pPr>
      <w:r>
        <w:t xml:space="preserve">CRP, an acute-phase reactant, and PCT, a prohormone of calcitonin, are commonly used biomarkers for </w:t>
      </w:r>
      <w:proofErr w:type="gramStart"/>
      <w:r>
        <w:t>sepsis.(</w:t>
      </w:r>
      <w:proofErr w:type="gramEnd"/>
      <w:r>
        <w:t>Simonsen et al., 2014) Elevated levels of both markers indicate an inflammatory response, but they lack specificity for infection. CRP levels can rise in response to various inflammatory stimuli, while PCT levels can be elevated in non-infectious conditions like trauma and surgery.</w:t>
      </w:r>
    </w:p>
    <w:p w14:paraId="482B34FE" w14:textId="6EA948EB" w:rsidR="006D054F" w:rsidRPr="004238DB" w:rsidRDefault="00C45844" w:rsidP="006D054F">
      <w:pPr>
        <w:pStyle w:val="Heading2"/>
        <w:rPr>
          <w:b/>
          <w:bCs/>
          <w:color w:val="262626" w:themeColor="text1" w:themeTint="D9"/>
          <w:sz w:val="24"/>
          <w:szCs w:val="24"/>
        </w:rPr>
      </w:pPr>
      <w:r w:rsidRPr="004238DB">
        <w:rPr>
          <w:b/>
          <w:bCs/>
          <w:color w:val="262626" w:themeColor="text1" w:themeTint="D9"/>
          <w:sz w:val="24"/>
          <w:szCs w:val="24"/>
        </w:rPr>
        <w:t xml:space="preserve">6.1.2 </w:t>
      </w:r>
      <w:r w:rsidR="006D054F" w:rsidRPr="004238DB">
        <w:rPr>
          <w:b/>
          <w:bCs/>
          <w:color w:val="262626" w:themeColor="text1" w:themeTint="D9"/>
          <w:sz w:val="24"/>
          <w:szCs w:val="24"/>
        </w:rPr>
        <w:t>Novel Biomarkers</w:t>
      </w:r>
    </w:p>
    <w:p w14:paraId="3C9CC233" w14:textId="6D6EFE00" w:rsidR="006D054F" w:rsidRPr="004238DB" w:rsidRDefault="00C45844" w:rsidP="006D054F">
      <w:pPr>
        <w:pStyle w:val="Heading3"/>
        <w:rPr>
          <w:sz w:val="24"/>
          <w:szCs w:val="24"/>
        </w:rPr>
      </w:pPr>
      <w:r w:rsidRPr="004238DB">
        <w:rPr>
          <w:sz w:val="24"/>
          <w:szCs w:val="24"/>
        </w:rPr>
        <w:t xml:space="preserve">a. </w:t>
      </w:r>
      <w:proofErr w:type="spellStart"/>
      <w:r w:rsidR="006D054F" w:rsidRPr="004238DB">
        <w:rPr>
          <w:sz w:val="24"/>
          <w:szCs w:val="24"/>
        </w:rPr>
        <w:t>Presepsin</w:t>
      </w:r>
      <w:proofErr w:type="spellEnd"/>
    </w:p>
    <w:p w14:paraId="64D2F4C5" w14:textId="77777777" w:rsidR="006D054F" w:rsidRDefault="006D054F" w:rsidP="006D054F">
      <w:pPr>
        <w:pStyle w:val="NormalWeb"/>
      </w:pPr>
      <w:proofErr w:type="spellStart"/>
      <w:r>
        <w:t>Presepsin</w:t>
      </w:r>
      <w:proofErr w:type="spellEnd"/>
      <w:r>
        <w:t xml:space="preserve">, a soluble CD14 subtype, has emerged as a promising biomarker for </w:t>
      </w:r>
      <w:proofErr w:type="gramStart"/>
      <w:r>
        <w:t>sepsis.(</w:t>
      </w:r>
      <w:proofErr w:type="gramEnd"/>
      <w:r>
        <w:t>Aulin et al., 2022) It is rapidly released into the bloodstream during bacterial infections and exhibits a shorter half-life compared to CRP and PCT, potentially allowing for earlier detection of sepsis.(Aulin et al., 2022)</w:t>
      </w:r>
    </w:p>
    <w:p w14:paraId="0C050608" w14:textId="3F40CC15" w:rsidR="006D054F" w:rsidRPr="004238DB" w:rsidRDefault="00C45844" w:rsidP="00C45844">
      <w:pPr>
        <w:pStyle w:val="Heading3"/>
        <w:rPr>
          <w:sz w:val="24"/>
          <w:szCs w:val="24"/>
        </w:rPr>
      </w:pPr>
      <w:proofErr w:type="spellStart"/>
      <w:proofErr w:type="gramStart"/>
      <w:r w:rsidRPr="004238DB">
        <w:rPr>
          <w:sz w:val="24"/>
          <w:szCs w:val="24"/>
        </w:rPr>
        <w:t>b.</w:t>
      </w:r>
      <w:r w:rsidR="006D054F" w:rsidRPr="004238DB">
        <w:rPr>
          <w:sz w:val="24"/>
          <w:szCs w:val="24"/>
        </w:rPr>
        <w:t>Cytokines</w:t>
      </w:r>
      <w:proofErr w:type="spellEnd"/>
      <w:proofErr w:type="gramEnd"/>
    </w:p>
    <w:p w14:paraId="37C519ED" w14:textId="77777777" w:rsidR="006D054F" w:rsidRDefault="006D054F" w:rsidP="006D054F">
      <w:pPr>
        <w:pStyle w:val="NormalWeb"/>
      </w:pPr>
      <w:r>
        <w:t xml:space="preserve">Cytokines, </w:t>
      </w:r>
      <w:proofErr w:type="spellStart"/>
      <w:r>
        <w:t>signaling</w:t>
      </w:r>
      <w:proofErr w:type="spellEnd"/>
      <w:r>
        <w:t xml:space="preserve"> molecules involved in immune responses, have been investigated as potential sepsis </w:t>
      </w:r>
      <w:proofErr w:type="gramStart"/>
      <w:r>
        <w:t>biomarkers.(</w:t>
      </w:r>
      <w:proofErr w:type="gramEnd"/>
      <w:r>
        <w:t xml:space="preserve">Simonsen et al., 2014) Interleukin-6, interleukin-8, </w:t>
      </w:r>
      <w:proofErr w:type="spellStart"/>
      <w:r>
        <w:t>tumor</w:t>
      </w:r>
      <w:proofErr w:type="spellEnd"/>
      <w:r>
        <w:t xml:space="preserve"> necrosis </w:t>
      </w:r>
      <w:r>
        <w:lastRenderedPageBreak/>
        <w:t>factor-alpha, and interferon-gamma have shown promise in differentiating sepsis from non-infectious inflammation.(Simonsen et al., 2014) However, their clinical utility is limited by their short half-lives and complex interactions.</w:t>
      </w:r>
    </w:p>
    <w:p w14:paraId="1F807BB5" w14:textId="5538C6B1" w:rsidR="006D054F" w:rsidRPr="004238DB" w:rsidRDefault="00C45844" w:rsidP="006D054F">
      <w:pPr>
        <w:pStyle w:val="Heading3"/>
        <w:rPr>
          <w:sz w:val="24"/>
          <w:szCs w:val="24"/>
        </w:rPr>
      </w:pPr>
      <w:proofErr w:type="spellStart"/>
      <w:r w:rsidRPr="004238DB">
        <w:rPr>
          <w:sz w:val="24"/>
          <w:szCs w:val="24"/>
        </w:rPr>
        <w:t>c.</w:t>
      </w:r>
      <w:r w:rsidR="006D054F" w:rsidRPr="004238DB">
        <w:rPr>
          <w:sz w:val="24"/>
          <w:szCs w:val="24"/>
        </w:rPr>
        <w:t>Cell</w:t>
      </w:r>
      <w:proofErr w:type="spellEnd"/>
      <w:r w:rsidR="006D054F" w:rsidRPr="004238DB">
        <w:rPr>
          <w:sz w:val="24"/>
          <w:szCs w:val="24"/>
        </w:rPr>
        <w:t xml:space="preserve"> Surface Antigens</w:t>
      </w:r>
    </w:p>
    <w:p w14:paraId="1F1683BB" w14:textId="77777777" w:rsidR="006D054F" w:rsidRDefault="006D054F" w:rsidP="006D054F">
      <w:pPr>
        <w:pStyle w:val="NormalWeb"/>
      </w:pPr>
      <w:r>
        <w:t>Soluble intercellular adhesion molecule (</w:t>
      </w:r>
      <w:proofErr w:type="spellStart"/>
      <w:r>
        <w:t>sICAM</w:t>
      </w:r>
      <w:proofErr w:type="spellEnd"/>
      <w:r>
        <w:t xml:space="preserve">) and CD64, cell surface antigens involved in leukocyte adhesion and activation, have also been explored as sepsis </w:t>
      </w:r>
      <w:proofErr w:type="gramStart"/>
      <w:r>
        <w:t>biomarkers.(</w:t>
      </w:r>
      <w:proofErr w:type="gramEnd"/>
      <w:r>
        <w:t>Simonsen et al., 2014) Elevated levels of these markers reflect endothelial activation and inflammation associated with sepsis.</w:t>
      </w:r>
    </w:p>
    <w:p w14:paraId="3DC86085" w14:textId="77777777" w:rsidR="006D054F" w:rsidRPr="004238DB" w:rsidRDefault="006D054F" w:rsidP="006D054F">
      <w:pPr>
        <w:pStyle w:val="Heading2"/>
        <w:rPr>
          <w:rFonts w:ascii="Times New Roman" w:hAnsi="Times New Roman"/>
          <w:b/>
          <w:bCs/>
          <w:color w:val="000000" w:themeColor="text1"/>
          <w:sz w:val="24"/>
          <w:szCs w:val="24"/>
        </w:rPr>
      </w:pPr>
      <w:r w:rsidRPr="004238DB">
        <w:rPr>
          <w:rFonts w:ascii="Times New Roman" w:hAnsi="Times New Roman"/>
          <w:b/>
          <w:bCs/>
          <w:color w:val="000000" w:themeColor="text1"/>
          <w:sz w:val="24"/>
          <w:szCs w:val="24"/>
        </w:rPr>
        <w:t>Limitations and Future Directions</w:t>
      </w:r>
    </w:p>
    <w:p w14:paraId="4B2BA203" w14:textId="77777777" w:rsidR="006D054F" w:rsidRDefault="006D054F" w:rsidP="006D054F">
      <w:pPr>
        <w:pStyle w:val="NormalWeb"/>
      </w:pPr>
      <w:r>
        <w:t>While numerous biomarkers have been investigated for sepsis diagnosis, several limitations persist. Most markers lack specificity for infection and can be elevated in various non-infectious conditions. Additionally, biomarker kinetics can vary significantly between individuals, making interpretation challenging.</w:t>
      </w:r>
    </w:p>
    <w:p w14:paraId="63F322CE" w14:textId="77777777" w:rsidR="006D054F" w:rsidRDefault="006D054F" w:rsidP="006D054F">
      <w:pPr>
        <w:pStyle w:val="NormalWeb"/>
      </w:pPr>
      <w:r>
        <w:t>Future research should focus on identifying highly specific and sensitive biomarkers or panels of biomarkers that can accurately diagnose sepsis, predict disease severity, and guide treatment decisions. Additionally, developing point-of-care diagnostic tools that can rapidly measure these biomarkers at the bedside would significantly improve sepsis management.</w:t>
      </w:r>
    </w:p>
    <w:p w14:paraId="018B3140" w14:textId="5D8436B5" w:rsidR="006D054F" w:rsidRPr="008943D1" w:rsidRDefault="00C45844" w:rsidP="006D054F">
      <w:pPr>
        <w:pStyle w:val="Heading2"/>
        <w:rPr>
          <w:rFonts w:ascii="Times New Roman" w:hAnsi="Times New Roman"/>
          <w:b/>
          <w:bCs/>
          <w:color w:val="000000" w:themeColor="text1"/>
        </w:rPr>
      </w:pPr>
      <w:proofErr w:type="spellStart"/>
      <w:r>
        <w:rPr>
          <w:rFonts w:ascii="Times New Roman" w:hAnsi="Times New Roman"/>
          <w:b/>
          <w:bCs/>
          <w:color w:val="000000" w:themeColor="text1"/>
        </w:rPr>
        <w:t>d.</w:t>
      </w:r>
      <w:r w:rsidR="006D054F" w:rsidRPr="008943D1">
        <w:rPr>
          <w:rFonts w:ascii="Times New Roman" w:hAnsi="Times New Roman"/>
          <w:b/>
          <w:bCs/>
          <w:color w:val="000000" w:themeColor="text1"/>
        </w:rPr>
        <w:t>Conclusion</w:t>
      </w:r>
      <w:proofErr w:type="spellEnd"/>
    </w:p>
    <w:p w14:paraId="53ED13C1" w14:textId="77777777" w:rsidR="006D054F" w:rsidRDefault="006D054F" w:rsidP="006D054F">
      <w:pPr>
        <w:pStyle w:val="NormalWeb"/>
      </w:pPr>
      <w:r>
        <w:t xml:space="preserve">Early and accurate diagnosis of sepsis is paramount for improving patient outcomes. While conventional markers like CRP and PCT provide valuable information, they lack specificity. Novel biomarkers like </w:t>
      </w:r>
      <w:proofErr w:type="spellStart"/>
      <w:r>
        <w:t>presepsin</w:t>
      </w:r>
      <w:proofErr w:type="spellEnd"/>
      <w:r>
        <w:t>, cytokines, and cell surface antigens hold promise for earlier and more accurate sepsis diagnosis. However, further research is needed to validate their clinical utility and develop reliable diagnostic algorithms.</w:t>
      </w:r>
    </w:p>
    <w:p w14:paraId="491BB319" w14:textId="77777777" w:rsidR="006D054F" w:rsidRDefault="006D054F" w:rsidP="006D054F">
      <w:pPr>
        <w:pStyle w:val="NormalWeb"/>
      </w:pPr>
    </w:p>
    <w:p w14:paraId="46B29F2C" w14:textId="77777777" w:rsidR="006D054F" w:rsidRDefault="006D054F" w:rsidP="006D054F">
      <w:pPr>
        <w:pStyle w:val="NormalWeb"/>
      </w:pPr>
    </w:p>
    <w:p w14:paraId="4D9133B3" w14:textId="77777777" w:rsidR="006D054F" w:rsidRDefault="006D054F" w:rsidP="006D054F">
      <w:pPr>
        <w:pStyle w:val="NormalWeb"/>
      </w:pPr>
    </w:p>
    <w:p w14:paraId="6FB52A6F" w14:textId="77777777" w:rsidR="006D054F" w:rsidRDefault="006D054F" w:rsidP="006D054F">
      <w:pPr>
        <w:pStyle w:val="NormalWeb"/>
      </w:pPr>
    </w:p>
    <w:p w14:paraId="18449C6D" w14:textId="77777777" w:rsidR="006D054F" w:rsidRDefault="006D054F" w:rsidP="006D054F">
      <w:pPr>
        <w:pStyle w:val="NormalWeb"/>
      </w:pPr>
    </w:p>
    <w:p w14:paraId="1429E966" w14:textId="77777777" w:rsidR="006D054F" w:rsidRDefault="006D054F" w:rsidP="006D054F">
      <w:pPr>
        <w:pStyle w:val="NormalWeb"/>
      </w:pPr>
    </w:p>
    <w:p w14:paraId="26EBB84F" w14:textId="77777777" w:rsidR="006D054F" w:rsidRDefault="006D054F" w:rsidP="006D054F">
      <w:pPr>
        <w:pStyle w:val="NormalWeb"/>
      </w:pPr>
    </w:p>
    <w:tbl>
      <w:tblPr>
        <w:tblStyle w:val="GridTable4-Accent3"/>
        <w:tblW w:w="10219" w:type="dxa"/>
        <w:tblLook w:val="04A0" w:firstRow="1" w:lastRow="0" w:firstColumn="1" w:lastColumn="0" w:noHBand="0" w:noVBand="1"/>
      </w:tblPr>
      <w:tblGrid>
        <w:gridCol w:w="2802"/>
        <w:gridCol w:w="2835"/>
        <w:gridCol w:w="2268"/>
        <w:gridCol w:w="2314"/>
      </w:tblGrid>
      <w:tr w:rsidR="006D054F" w14:paraId="0AEFC4AF" w14:textId="77777777" w:rsidTr="00363B1E">
        <w:trPr>
          <w:cnfStyle w:val="100000000000" w:firstRow="1" w:lastRow="0" w:firstColumn="0" w:lastColumn="0" w:oddVBand="0" w:evenVBand="0" w:oddHBand="0"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2802" w:type="dxa"/>
          </w:tcPr>
          <w:p w14:paraId="3C0A88C3" w14:textId="77777777" w:rsidR="006D054F" w:rsidRPr="00680CDB" w:rsidRDefault="006D054F" w:rsidP="00363B1E">
            <w:pPr>
              <w:pStyle w:val="NormalWeb"/>
            </w:pPr>
            <w:r>
              <w:lastRenderedPageBreak/>
              <w:t>Diagnostic markers</w:t>
            </w:r>
          </w:p>
        </w:tc>
        <w:tc>
          <w:tcPr>
            <w:tcW w:w="28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2"/>
              <w:gridCol w:w="66"/>
              <w:gridCol w:w="81"/>
            </w:tblGrid>
            <w:tr w:rsidR="006D054F" w:rsidRPr="00680CDB" w14:paraId="3BFFD378" w14:textId="77777777" w:rsidTr="00363B1E">
              <w:trPr>
                <w:tblHeader/>
                <w:tblCellSpacing w:w="15" w:type="dxa"/>
              </w:trPr>
              <w:tc>
                <w:tcPr>
                  <w:tcW w:w="0" w:type="auto"/>
                  <w:tcBorders>
                    <w:top w:val="nil"/>
                    <w:left w:val="nil"/>
                    <w:bottom w:val="nil"/>
                    <w:right w:val="nil"/>
                  </w:tcBorders>
                  <w:vAlign w:val="center"/>
                  <w:hideMark/>
                </w:tcPr>
                <w:p w14:paraId="7B2D876A" w14:textId="77777777" w:rsidR="006D054F" w:rsidRPr="00680CDB" w:rsidRDefault="006D054F" w:rsidP="00363B1E">
                  <w:pPr>
                    <w:jc w:val="center"/>
                    <w:rPr>
                      <w:rFonts w:ascii="Times New Roman" w:hAnsi="Times New Roman"/>
                      <w:b/>
                      <w:bCs/>
                    </w:rPr>
                  </w:pPr>
                  <w:r w:rsidRPr="00680CDB">
                    <w:rPr>
                      <w:rFonts w:ascii="Times New Roman" w:hAnsi="Times New Roman"/>
                    </w:rPr>
                    <w:t>Description</w:t>
                  </w:r>
                </w:p>
              </w:tc>
              <w:tc>
                <w:tcPr>
                  <w:tcW w:w="0" w:type="auto"/>
                  <w:tcBorders>
                    <w:top w:val="nil"/>
                    <w:left w:val="nil"/>
                    <w:bottom w:val="nil"/>
                    <w:right w:val="nil"/>
                  </w:tcBorders>
                  <w:vAlign w:val="center"/>
                  <w:hideMark/>
                </w:tcPr>
                <w:p w14:paraId="1CB0E0E6" w14:textId="77777777" w:rsidR="006D054F" w:rsidRPr="00680CDB" w:rsidRDefault="006D054F" w:rsidP="00363B1E">
                  <w:pPr>
                    <w:jc w:val="center"/>
                    <w:rPr>
                      <w:rFonts w:ascii="Times New Roman" w:hAnsi="Times New Roman"/>
                      <w:b/>
                      <w:bCs/>
                    </w:rPr>
                  </w:pPr>
                </w:p>
              </w:tc>
              <w:tc>
                <w:tcPr>
                  <w:tcW w:w="0" w:type="auto"/>
                  <w:tcBorders>
                    <w:top w:val="nil"/>
                    <w:left w:val="nil"/>
                    <w:bottom w:val="nil"/>
                    <w:right w:val="nil"/>
                  </w:tcBorders>
                  <w:vAlign w:val="center"/>
                  <w:hideMark/>
                </w:tcPr>
                <w:p w14:paraId="48B0A6E7" w14:textId="77777777" w:rsidR="006D054F" w:rsidRPr="00680CDB" w:rsidRDefault="006D054F" w:rsidP="00363B1E">
                  <w:pPr>
                    <w:jc w:val="center"/>
                    <w:rPr>
                      <w:rFonts w:ascii="Times New Roman" w:hAnsi="Times New Roman"/>
                      <w:b/>
                      <w:bCs/>
                    </w:rPr>
                  </w:pPr>
                </w:p>
              </w:tc>
            </w:tr>
          </w:tbl>
          <w:p w14:paraId="60607D7B" w14:textId="77777777" w:rsidR="006D054F" w:rsidRPr="00680CDB" w:rsidRDefault="006D054F" w:rsidP="00363B1E">
            <w:pPr>
              <w:pStyle w:val="NormalWeb"/>
              <w:cnfStyle w:val="100000000000" w:firstRow="1" w:lastRow="0" w:firstColumn="0" w:lastColumn="0" w:oddVBand="0" w:evenVBand="0" w:oddHBand="0" w:evenHBand="0" w:firstRowFirstColumn="0" w:firstRowLastColumn="0" w:lastRowFirstColumn="0" w:lastRowLastColumn="0"/>
            </w:pPr>
          </w:p>
        </w:tc>
        <w:tc>
          <w:tcPr>
            <w:tcW w:w="2268" w:type="dxa"/>
          </w:tcPr>
          <w:p w14:paraId="70BABE2F" w14:textId="77777777" w:rsidR="006D054F" w:rsidRDefault="006D054F" w:rsidP="00363B1E">
            <w:pPr>
              <w:pStyle w:val="NormalWeb"/>
              <w:cnfStyle w:val="100000000000" w:firstRow="1" w:lastRow="0" w:firstColumn="0" w:lastColumn="0" w:oddVBand="0" w:evenVBand="0" w:oddHBand="0" w:evenHBand="0" w:firstRowFirstColumn="0" w:firstRowLastColumn="0" w:lastRowFirstColumn="0" w:lastRowLastColumn="0"/>
            </w:pPr>
            <w:r>
              <w:rPr>
                <w:b w:val="0"/>
                <w:bCs w:val="0"/>
              </w:rPr>
              <w:t>Significance</w:t>
            </w:r>
          </w:p>
        </w:tc>
        <w:tc>
          <w:tcPr>
            <w:tcW w:w="2314" w:type="dxa"/>
          </w:tcPr>
          <w:p w14:paraId="471EFD7F" w14:textId="77777777" w:rsidR="006D054F" w:rsidRDefault="006D054F" w:rsidP="00363B1E">
            <w:pPr>
              <w:pStyle w:val="NormalWeb"/>
              <w:cnfStyle w:val="100000000000" w:firstRow="1" w:lastRow="0" w:firstColumn="0" w:lastColumn="0" w:oddVBand="0" w:evenVBand="0" w:oddHBand="0" w:evenHBand="0" w:firstRowFirstColumn="0" w:firstRowLastColumn="0" w:lastRowFirstColumn="0" w:lastRowLastColumn="0"/>
            </w:pPr>
            <w:r>
              <w:rPr>
                <w:b w:val="0"/>
                <w:bCs w:val="0"/>
              </w:rPr>
              <w:t>Limitations</w:t>
            </w:r>
          </w:p>
        </w:tc>
      </w:tr>
      <w:tr w:rsidR="006D054F" w14:paraId="44C8824F" w14:textId="77777777" w:rsidTr="00363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2B59355B" w14:textId="77777777" w:rsidR="006D054F" w:rsidRDefault="006D054F" w:rsidP="00363B1E">
            <w:pPr>
              <w:pStyle w:val="NormalWeb"/>
            </w:pPr>
            <w:r>
              <w:rPr>
                <w:rStyle w:val="Strong"/>
              </w:rPr>
              <w:t>Systemic Inflammatory Response Syndrome Criteria</w:t>
            </w:r>
          </w:p>
        </w:tc>
        <w:tc>
          <w:tcPr>
            <w:tcW w:w="2835" w:type="dxa"/>
          </w:tcPr>
          <w:p w14:paraId="1860BE5A" w14:textId="77777777" w:rsidR="006D054F" w:rsidRDefault="006D054F" w:rsidP="00363B1E">
            <w:pPr>
              <w:pStyle w:val="NormalWeb"/>
              <w:cnfStyle w:val="000000100000" w:firstRow="0" w:lastRow="0" w:firstColumn="0" w:lastColumn="0" w:oddVBand="0" w:evenVBand="0" w:oddHBand="1" w:evenHBand="0" w:firstRowFirstColumn="0" w:firstRowLastColumn="0" w:lastRowFirstColumn="0" w:lastRowLastColumn="0"/>
            </w:pPr>
            <w:r>
              <w:t>Criteria include abnormalities in temperature, heart rate, respiratory rate, and WBC count</w:t>
            </w:r>
          </w:p>
        </w:tc>
        <w:tc>
          <w:tcPr>
            <w:tcW w:w="2268" w:type="dxa"/>
          </w:tcPr>
          <w:p w14:paraId="52733173" w14:textId="77777777" w:rsidR="006D054F" w:rsidRDefault="006D054F" w:rsidP="00363B1E">
            <w:pPr>
              <w:pStyle w:val="NormalWeb"/>
              <w:cnfStyle w:val="000000100000" w:firstRow="0" w:lastRow="0" w:firstColumn="0" w:lastColumn="0" w:oddVBand="0" w:evenVBand="0" w:oddHBand="1" w:evenHBand="0" w:firstRowFirstColumn="0" w:firstRowLastColumn="0" w:lastRowFirstColumn="0" w:lastRowLastColumn="0"/>
            </w:pPr>
            <w:r>
              <w:t>Traditional approach to identifying systemic inflammation.</w:t>
            </w:r>
          </w:p>
        </w:tc>
        <w:tc>
          <w:tcPr>
            <w:tcW w:w="2314" w:type="dxa"/>
          </w:tcPr>
          <w:p w14:paraId="283CEFCE" w14:textId="77777777" w:rsidR="006D054F" w:rsidRDefault="006D054F" w:rsidP="00363B1E">
            <w:pPr>
              <w:pStyle w:val="NormalWeb"/>
              <w:cnfStyle w:val="000000100000" w:firstRow="0" w:lastRow="0" w:firstColumn="0" w:lastColumn="0" w:oddVBand="0" w:evenVBand="0" w:oddHBand="1" w:evenHBand="0" w:firstRowFirstColumn="0" w:firstRowLastColumn="0" w:lastRowFirstColumn="0" w:lastRowLastColumn="0"/>
            </w:pPr>
            <w:r>
              <w:t>Lack specificity; can be triggered by non-infectious conditions</w:t>
            </w:r>
          </w:p>
        </w:tc>
      </w:tr>
      <w:tr w:rsidR="006D054F" w14:paraId="28A468D6" w14:textId="77777777" w:rsidTr="00363B1E">
        <w:tc>
          <w:tcPr>
            <w:cnfStyle w:val="001000000000" w:firstRow="0" w:lastRow="0" w:firstColumn="1" w:lastColumn="0" w:oddVBand="0" w:evenVBand="0" w:oddHBand="0" w:evenHBand="0" w:firstRowFirstColumn="0" w:firstRowLastColumn="0" w:lastRowFirstColumn="0" w:lastRowLastColumn="0"/>
            <w:tcW w:w="2802" w:type="dxa"/>
          </w:tcPr>
          <w:p w14:paraId="5B3BEDAF" w14:textId="77777777" w:rsidR="006D054F" w:rsidRDefault="006D054F" w:rsidP="00363B1E">
            <w:r>
              <w:rPr>
                <w:rStyle w:val="Strong"/>
              </w:rPr>
              <w:t>C-reactive Protein (CRP)</w:t>
            </w:r>
          </w:p>
          <w:p w14:paraId="251A3C60" w14:textId="77777777" w:rsidR="006D054F" w:rsidRDefault="006D054F" w:rsidP="00363B1E">
            <w:pPr>
              <w:pStyle w:val="NormalWeb"/>
            </w:pPr>
          </w:p>
        </w:tc>
        <w:tc>
          <w:tcPr>
            <w:tcW w:w="2835" w:type="dxa"/>
          </w:tcPr>
          <w:p w14:paraId="7A8AF4A1" w14:textId="77777777" w:rsidR="006D054F" w:rsidRDefault="006D054F" w:rsidP="00363B1E">
            <w:pPr>
              <w:pStyle w:val="NormalWeb"/>
              <w:cnfStyle w:val="000000000000" w:firstRow="0" w:lastRow="0" w:firstColumn="0" w:lastColumn="0" w:oddVBand="0" w:evenVBand="0" w:oddHBand="0" w:evenHBand="0" w:firstRowFirstColumn="0" w:firstRowLastColumn="0" w:lastRowFirstColumn="0" w:lastRowLastColumn="0"/>
            </w:pPr>
            <w:r>
              <w:t>Acute-phase reactant indicating general inflammation</w:t>
            </w:r>
          </w:p>
        </w:tc>
        <w:tc>
          <w:tcPr>
            <w:tcW w:w="2268" w:type="dxa"/>
          </w:tcPr>
          <w:p w14:paraId="3FD7C8D0" w14:textId="77777777" w:rsidR="006D054F" w:rsidRDefault="006D054F" w:rsidP="00363B1E">
            <w:pPr>
              <w:pStyle w:val="NormalWeb"/>
              <w:cnfStyle w:val="000000000000" w:firstRow="0" w:lastRow="0" w:firstColumn="0" w:lastColumn="0" w:oddVBand="0" w:evenVBand="0" w:oddHBand="0" w:evenHBand="0" w:firstRowFirstColumn="0" w:firstRowLastColumn="0" w:lastRowFirstColumn="0" w:lastRowLastColumn="0"/>
            </w:pPr>
            <w:r>
              <w:t>Elevated levels suggest inflammatory response but not specific to infection.</w:t>
            </w:r>
          </w:p>
        </w:tc>
        <w:tc>
          <w:tcPr>
            <w:tcW w:w="2314" w:type="dxa"/>
          </w:tcPr>
          <w:p w14:paraId="543FA4DC" w14:textId="77777777" w:rsidR="006D054F" w:rsidRDefault="006D054F" w:rsidP="00363B1E">
            <w:pPr>
              <w:pStyle w:val="NormalWeb"/>
              <w:cnfStyle w:val="000000000000" w:firstRow="0" w:lastRow="0" w:firstColumn="0" w:lastColumn="0" w:oddVBand="0" w:evenVBand="0" w:oddHBand="0" w:evenHBand="0" w:firstRowFirstColumn="0" w:firstRowLastColumn="0" w:lastRowFirstColumn="0" w:lastRowLastColumn="0"/>
            </w:pPr>
            <w:r>
              <w:t>Increases with any inflammatory stimulus, limiting specificity for sepsis.</w:t>
            </w:r>
          </w:p>
        </w:tc>
      </w:tr>
      <w:tr w:rsidR="006D054F" w14:paraId="7E342CB2" w14:textId="77777777" w:rsidTr="00363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46569636" w14:textId="77777777" w:rsidR="006D054F" w:rsidRDefault="006D054F" w:rsidP="00363B1E">
            <w:pPr>
              <w:pStyle w:val="NormalWeb"/>
            </w:pPr>
            <w:r>
              <w:rPr>
                <w:rStyle w:val="Strong"/>
              </w:rPr>
              <w:t>Procalcitonin (PCT)</w:t>
            </w:r>
          </w:p>
        </w:tc>
        <w:tc>
          <w:tcPr>
            <w:tcW w:w="2835" w:type="dxa"/>
          </w:tcPr>
          <w:p w14:paraId="02CD5F80" w14:textId="77777777" w:rsidR="006D054F" w:rsidRDefault="006D054F" w:rsidP="00363B1E">
            <w:pPr>
              <w:pStyle w:val="NormalWeb"/>
              <w:cnfStyle w:val="000000100000" w:firstRow="0" w:lastRow="0" w:firstColumn="0" w:lastColumn="0" w:oddVBand="0" w:evenVBand="0" w:oddHBand="1" w:evenHBand="0" w:firstRowFirstColumn="0" w:firstRowLastColumn="0" w:lastRowFirstColumn="0" w:lastRowLastColumn="0"/>
            </w:pPr>
            <w:r>
              <w:t>Prohormone elevated in bacterial infections.</w:t>
            </w:r>
          </w:p>
        </w:tc>
        <w:tc>
          <w:tcPr>
            <w:tcW w:w="2268" w:type="dxa"/>
          </w:tcPr>
          <w:p w14:paraId="1BD568BA" w14:textId="77777777" w:rsidR="006D054F" w:rsidRDefault="006D054F" w:rsidP="00363B1E">
            <w:pPr>
              <w:pStyle w:val="NormalWeb"/>
              <w:cnfStyle w:val="000000100000" w:firstRow="0" w:lastRow="0" w:firstColumn="0" w:lastColumn="0" w:oddVBand="0" w:evenVBand="0" w:oddHBand="1" w:evenHBand="0" w:firstRowFirstColumn="0" w:firstRowLastColumn="0" w:lastRowFirstColumn="0" w:lastRowLastColumn="0"/>
            </w:pPr>
            <w:r>
              <w:t>Useful for indicating bacterial origin of infection.</w:t>
            </w:r>
          </w:p>
        </w:tc>
        <w:tc>
          <w:tcPr>
            <w:tcW w:w="2314" w:type="dxa"/>
          </w:tcPr>
          <w:p w14:paraId="651F5607" w14:textId="77777777" w:rsidR="006D054F" w:rsidRDefault="006D054F" w:rsidP="00363B1E">
            <w:pPr>
              <w:pStyle w:val="NormalWeb"/>
              <w:cnfStyle w:val="000000100000" w:firstRow="0" w:lastRow="0" w:firstColumn="0" w:lastColumn="0" w:oddVBand="0" w:evenVBand="0" w:oddHBand="1" w:evenHBand="0" w:firstRowFirstColumn="0" w:firstRowLastColumn="0" w:lastRowFirstColumn="0" w:lastRowLastColumn="0"/>
            </w:pPr>
            <w:r>
              <w:t>Elevated in non-infectious conditions like trauma, limiting specificity.</w:t>
            </w:r>
          </w:p>
        </w:tc>
      </w:tr>
      <w:tr w:rsidR="006D054F" w14:paraId="1179B0C2" w14:textId="77777777" w:rsidTr="00363B1E">
        <w:tc>
          <w:tcPr>
            <w:cnfStyle w:val="001000000000" w:firstRow="0" w:lastRow="0" w:firstColumn="1" w:lastColumn="0" w:oddVBand="0" w:evenVBand="0" w:oddHBand="0" w:evenHBand="0" w:firstRowFirstColumn="0" w:firstRowLastColumn="0" w:lastRowFirstColumn="0" w:lastRowLastColumn="0"/>
            <w:tcW w:w="2802" w:type="dxa"/>
          </w:tcPr>
          <w:p w14:paraId="32A3A6EB" w14:textId="77777777" w:rsidR="006D054F" w:rsidRDefault="006D054F" w:rsidP="00363B1E">
            <w:pPr>
              <w:pStyle w:val="NormalWeb"/>
            </w:pPr>
            <w:proofErr w:type="spellStart"/>
            <w:r>
              <w:rPr>
                <w:rStyle w:val="Strong"/>
              </w:rPr>
              <w:t>Presepsin</w:t>
            </w:r>
            <w:proofErr w:type="spellEnd"/>
          </w:p>
        </w:tc>
        <w:tc>
          <w:tcPr>
            <w:tcW w:w="28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38"/>
              <w:gridCol w:w="81"/>
            </w:tblGrid>
            <w:tr w:rsidR="006D054F" w14:paraId="5ECD3C8E" w14:textId="77777777" w:rsidTr="00363B1E">
              <w:trPr>
                <w:tblCellSpacing w:w="15" w:type="dxa"/>
              </w:trPr>
              <w:tc>
                <w:tcPr>
                  <w:tcW w:w="0" w:type="auto"/>
                  <w:tcBorders>
                    <w:top w:val="nil"/>
                    <w:left w:val="nil"/>
                    <w:bottom w:val="nil"/>
                    <w:right w:val="nil"/>
                  </w:tcBorders>
                  <w:vAlign w:val="center"/>
                  <w:hideMark/>
                </w:tcPr>
                <w:p w14:paraId="4B4761C2" w14:textId="77777777" w:rsidR="006D054F" w:rsidRDefault="006D054F" w:rsidP="00363B1E">
                  <w:r>
                    <w:rPr>
                      <w:b/>
                      <w:bCs/>
                    </w:rPr>
                    <w:t>Soluble CD14 subtype released during bacterial infections.</w:t>
                  </w:r>
                </w:p>
              </w:tc>
              <w:tc>
                <w:tcPr>
                  <w:tcW w:w="0" w:type="auto"/>
                  <w:tcBorders>
                    <w:top w:val="nil"/>
                    <w:left w:val="nil"/>
                    <w:bottom w:val="nil"/>
                    <w:right w:val="nil"/>
                  </w:tcBorders>
                  <w:vAlign w:val="center"/>
                </w:tcPr>
                <w:p w14:paraId="0C7E27E5" w14:textId="77777777" w:rsidR="006D054F" w:rsidRDefault="006D054F" w:rsidP="00363B1E"/>
              </w:tc>
            </w:tr>
          </w:tbl>
          <w:p w14:paraId="0298EE8E" w14:textId="77777777" w:rsidR="006D054F" w:rsidRDefault="006D054F" w:rsidP="00363B1E">
            <w:pPr>
              <w:pStyle w:val="NormalWeb"/>
              <w:cnfStyle w:val="000000000000" w:firstRow="0" w:lastRow="0" w:firstColumn="0" w:lastColumn="0" w:oddVBand="0" w:evenVBand="0" w:oddHBand="0" w:evenHBand="0" w:firstRowFirstColumn="0" w:firstRowLastColumn="0" w:lastRowFirstColumn="0" w:lastRowLastColumn="0"/>
            </w:pPr>
          </w:p>
        </w:tc>
        <w:tc>
          <w:tcPr>
            <w:tcW w:w="226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1"/>
              <w:gridCol w:w="81"/>
            </w:tblGrid>
            <w:tr w:rsidR="006D054F" w14:paraId="5AF6D0C6" w14:textId="77777777" w:rsidTr="00363B1E">
              <w:trPr>
                <w:tblCellSpacing w:w="15" w:type="dxa"/>
              </w:trPr>
              <w:tc>
                <w:tcPr>
                  <w:tcW w:w="0" w:type="auto"/>
                  <w:tcBorders>
                    <w:top w:val="nil"/>
                    <w:left w:val="nil"/>
                    <w:bottom w:val="nil"/>
                    <w:right w:val="nil"/>
                  </w:tcBorders>
                  <w:vAlign w:val="center"/>
                  <w:hideMark/>
                </w:tcPr>
                <w:p w14:paraId="40045E54" w14:textId="77777777" w:rsidR="006D054F" w:rsidRDefault="006D054F" w:rsidP="00363B1E">
                  <w:r>
                    <w:t>Rapid release allows for early detection; shorter half-life than CRP/PCT.</w:t>
                  </w:r>
                </w:p>
              </w:tc>
              <w:tc>
                <w:tcPr>
                  <w:tcW w:w="0" w:type="auto"/>
                  <w:tcBorders>
                    <w:top w:val="nil"/>
                    <w:left w:val="nil"/>
                    <w:bottom w:val="nil"/>
                    <w:right w:val="nil"/>
                  </w:tcBorders>
                  <w:vAlign w:val="center"/>
                  <w:hideMark/>
                </w:tcPr>
                <w:p w14:paraId="02A3A4D2" w14:textId="77777777" w:rsidR="006D054F" w:rsidRDefault="006D054F" w:rsidP="00363B1E"/>
              </w:tc>
            </w:tr>
          </w:tbl>
          <w:p w14:paraId="49B41685" w14:textId="77777777" w:rsidR="006D054F" w:rsidRDefault="006D054F" w:rsidP="00363B1E">
            <w:pPr>
              <w:pStyle w:val="NormalWeb"/>
              <w:cnfStyle w:val="000000000000" w:firstRow="0" w:lastRow="0" w:firstColumn="0" w:lastColumn="0" w:oddVBand="0" w:evenVBand="0" w:oddHBand="0" w:evenHBand="0" w:firstRowFirstColumn="0" w:firstRowLastColumn="0" w:lastRowFirstColumn="0" w:lastRowLastColumn="0"/>
            </w:pPr>
          </w:p>
        </w:tc>
        <w:tc>
          <w:tcPr>
            <w:tcW w:w="2314" w:type="dxa"/>
          </w:tcPr>
          <w:p w14:paraId="1CD0CDF3" w14:textId="77777777" w:rsidR="006D054F" w:rsidRDefault="006D054F" w:rsidP="00363B1E">
            <w:pPr>
              <w:pStyle w:val="NormalWeb"/>
              <w:cnfStyle w:val="000000000000" w:firstRow="0" w:lastRow="0" w:firstColumn="0" w:lastColumn="0" w:oddVBand="0" w:evenVBand="0" w:oddHBand="0" w:evenHBand="0" w:firstRowFirstColumn="0" w:firstRowLastColumn="0" w:lastRowFirstColumn="0" w:lastRowLastColumn="0"/>
            </w:pPr>
            <w:r>
              <w:t>Limited data compared to CRP/PCT; specificity needs further validation.</w:t>
            </w:r>
          </w:p>
        </w:tc>
      </w:tr>
      <w:tr w:rsidR="006D054F" w14:paraId="50B9E7A6" w14:textId="77777777" w:rsidTr="00363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047EAEEA" w14:textId="77777777" w:rsidR="006D054F" w:rsidRDefault="006D054F" w:rsidP="00363B1E">
            <w:pPr>
              <w:pStyle w:val="NormalWeb"/>
            </w:pPr>
            <w:r>
              <w:rPr>
                <w:rStyle w:val="Strong"/>
              </w:rPr>
              <w:t>Cytokines (e.g., IL-6, IL-8)</w:t>
            </w:r>
          </w:p>
        </w:tc>
        <w:tc>
          <w:tcPr>
            <w:tcW w:w="2835" w:type="dxa"/>
          </w:tcPr>
          <w:p w14:paraId="0B08EF79" w14:textId="77777777" w:rsidR="006D054F" w:rsidRDefault="006D054F" w:rsidP="00363B1E">
            <w:pPr>
              <w:pStyle w:val="NormalWeb"/>
              <w:cnfStyle w:val="000000100000" w:firstRow="0" w:lastRow="0" w:firstColumn="0" w:lastColumn="0" w:oddVBand="0" w:evenVBand="0" w:oddHBand="1" w:evenHBand="0" w:firstRowFirstColumn="0" w:firstRowLastColumn="0" w:lastRowFirstColumn="0" w:lastRowLastColumn="0"/>
            </w:pPr>
            <w:proofErr w:type="spellStart"/>
            <w:r>
              <w:t>Signaling</w:t>
            </w:r>
            <w:proofErr w:type="spellEnd"/>
            <w:r>
              <w:t xml:space="preserve"> molecules indicating immune response activation.</w:t>
            </w:r>
          </w:p>
        </w:tc>
        <w:tc>
          <w:tcPr>
            <w:tcW w:w="226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1"/>
              <w:gridCol w:w="81"/>
            </w:tblGrid>
            <w:tr w:rsidR="006D054F" w14:paraId="706CF236" w14:textId="77777777" w:rsidTr="00363B1E">
              <w:trPr>
                <w:tblCellSpacing w:w="15" w:type="dxa"/>
              </w:trPr>
              <w:tc>
                <w:tcPr>
                  <w:tcW w:w="0" w:type="auto"/>
                  <w:tcBorders>
                    <w:top w:val="nil"/>
                    <w:left w:val="nil"/>
                    <w:bottom w:val="nil"/>
                    <w:right w:val="nil"/>
                  </w:tcBorders>
                  <w:vAlign w:val="center"/>
                  <w:hideMark/>
                </w:tcPr>
                <w:p w14:paraId="70D7ABBA" w14:textId="77777777" w:rsidR="006D054F" w:rsidRDefault="006D054F" w:rsidP="00363B1E">
                  <w:r>
                    <w:t>Differentiate sepsis from non-infectious inflammation.</w:t>
                  </w:r>
                </w:p>
              </w:tc>
              <w:tc>
                <w:tcPr>
                  <w:tcW w:w="0" w:type="auto"/>
                  <w:tcBorders>
                    <w:top w:val="nil"/>
                    <w:left w:val="nil"/>
                    <w:bottom w:val="nil"/>
                    <w:right w:val="nil"/>
                  </w:tcBorders>
                  <w:vAlign w:val="center"/>
                  <w:hideMark/>
                </w:tcPr>
                <w:p w14:paraId="1CE3F64F" w14:textId="77777777" w:rsidR="006D054F" w:rsidRDefault="006D054F" w:rsidP="00363B1E"/>
              </w:tc>
            </w:tr>
          </w:tbl>
          <w:p w14:paraId="1E9506B1" w14:textId="77777777" w:rsidR="006D054F" w:rsidRDefault="006D054F" w:rsidP="00363B1E">
            <w:pPr>
              <w:pStyle w:val="NormalWeb"/>
              <w:cnfStyle w:val="000000100000" w:firstRow="0" w:lastRow="0" w:firstColumn="0" w:lastColumn="0" w:oddVBand="0" w:evenVBand="0" w:oddHBand="1" w:evenHBand="0" w:firstRowFirstColumn="0" w:firstRowLastColumn="0" w:lastRowFirstColumn="0" w:lastRowLastColumn="0"/>
            </w:pPr>
          </w:p>
        </w:tc>
        <w:tc>
          <w:tcPr>
            <w:tcW w:w="2314" w:type="dxa"/>
          </w:tcPr>
          <w:p w14:paraId="562E7E8E" w14:textId="77777777" w:rsidR="006D054F" w:rsidRDefault="006D054F" w:rsidP="00363B1E">
            <w:pPr>
              <w:pStyle w:val="NormalWeb"/>
              <w:cnfStyle w:val="000000100000" w:firstRow="0" w:lastRow="0" w:firstColumn="0" w:lastColumn="0" w:oddVBand="0" w:evenVBand="0" w:oddHBand="1" w:evenHBand="0" w:firstRowFirstColumn="0" w:firstRowLastColumn="0" w:lastRowFirstColumn="0" w:lastRowLastColumn="0"/>
            </w:pPr>
            <w:r>
              <w:t>Short half-lives make timing of sample collection critical; complex interactions.</w:t>
            </w:r>
          </w:p>
        </w:tc>
      </w:tr>
      <w:tr w:rsidR="006D054F" w14:paraId="22E2725B" w14:textId="77777777" w:rsidTr="00363B1E">
        <w:tc>
          <w:tcPr>
            <w:cnfStyle w:val="001000000000" w:firstRow="0" w:lastRow="0" w:firstColumn="1" w:lastColumn="0" w:oddVBand="0" w:evenVBand="0" w:oddHBand="0" w:evenHBand="0" w:firstRowFirstColumn="0" w:firstRowLastColumn="0" w:lastRowFirstColumn="0" w:lastRowLastColumn="0"/>
            <w:tcW w:w="2802" w:type="dxa"/>
          </w:tcPr>
          <w:p w14:paraId="06F8B1E3" w14:textId="77777777" w:rsidR="006D054F" w:rsidRDefault="006D054F" w:rsidP="00363B1E">
            <w:pPr>
              <w:pStyle w:val="NormalWeb"/>
            </w:pPr>
            <w:r>
              <w:rPr>
                <w:rStyle w:val="Strong"/>
              </w:rPr>
              <w:t xml:space="preserve">Cell Surface Antigens (e.g., </w:t>
            </w:r>
            <w:proofErr w:type="spellStart"/>
            <w:r>
              <w:rPr>
                <w:rStyle w:val="Strong"/>
              </w:rPr>
              <w:t>sICAM</w:t>
            </w:r>
            <w:proofErr w:type="spellEnd"/>
            <w:r>
              <w:rPr>
                <w:rStyle w:val="Strong"/>
              </w:rPr>
              <w:t>, CD64)</w:t>
            </w:r>
          </w:p>
        </w:tc>
        <w:tc>
          <w:tcPr>
            <w:tcW w:w="2835" w:type="dxa"/>
          </w:tcPr>
          <w:p w14:paraId="0DCCF822" w14:textId="77777777" w:rsidR="006D054F" w:rsidRDefault="006D054F" w:rsidP="00363B1E">
            <w:pPr>
              <w:cnfStyle w:val="000000000000" w:firstRow="0" w:lastRow="0" w:firstColumn="0" w:lastColumn="0" w:oddVBand="0" w:evenVBand="0" w:oddHBand="0" w:evenHBand="0" w:firstRowFirstColumn="0" w:firstRowLastColumn="0" w:lastRowFirstColumn="0" w:lastRowLastColumn="0"/>
            </w:pPr>
            <w:r>
              <w:t>Reflect endothelial activation and leukocyte involvement in sepsis.</w:t>
            </w:r>
          </w:p>
          <w:p w14:paraId="0B57D957" w14:textId="77777777" w:rsidR="006D054F" w:rsidRDefault="006D054F" w:rsidP="00363B1E">
            <w:pPr>
              <w:pStyle w:val="NormalWeb"/>
              <w:cnfStyle w:val="000000000000" w:firstRow="0" w:lastRow="0" w:firstColumn="0" w:lastColumn="0" w:oddVBand="0" w:evenVBand="0" w:oddHBand="0" w:evenHBand="0" w:firstRowFirstColumn="0" w:firstRowLastColumn="0" w:lastRowFirstColumn="0" w:lastRowLastColumn="0"/>
            </w:pPr>
          </w:p>
        </w:tc>
        <w:tc>
          <w:tcPr>
            <w:tcW w:w="2268" w:type="dxa"/>
          </w:tcPr>
          <w:p w14:paraId="44399FCB" w14:textId="77777777" w:rsidR="006D054F" w:rsidRDefault="006D054F" w:rsidP="00363B1E">
            <w:pPr>
              <w:pStyle w:val="NormalWeb"/>
              <w:cnfStyle w:val="000000000000" w:firstRow="0" w:lastRow="0" w:firstColumn="0" w:lastColumn="0" w:oddVBand="0" w:evenVBand="0" w:oddHBand="0" w:evenHBand="0" w:firstRowFirstColumn="0" w:firstRowLastColumn="0" w:lastRowFirstColumn="0" w:lastRowLastColumn="0"/>
            </w:pPr>
            <w:r>
              <w:t>Provide insights into inflammation associated with sepsis.</w:t>
            </w:r>
          </w:p>
        </w:tc>
        <w:tc>
          <w:tcPr>
            <w:tcW w:w="2314" w:type="dxa"/>
          </w:tcPr>
          <w:p w14:paraId="71B409A2" w14:textId="77777777" w:rsidR="006D054F" w:rsidRDefault="006D054F" w:rsidP="00363B1E">
            <w:pPr>
              <w:pStyle w:val="NormalWeb"/>
              <w:cnfStyle w:val="000000000000" w:firstRow="0" w:lastRow="0" w:firstColumn="0" w:lastColumn="0" w:oddVBand="0" w:evenVBand="0" w:oddHBand="0" w:evenHBand="0" w:firstRowFirstColumn="0" w:firstRowLastColumn="0" w:lastRowFirstColumn="0" w:lastRowLastColumn="0"/>
            </w:pPr>
            <w:r>
              <w:t>Interpretation may be influenced by other inflammatory conditions; clinical utility evolving.</w:t>
            </w:r>
          </w:p>
        </w:tc>
      </w:tr>
    </w:tbl>
    <w:p w14:paraId="6449D31D" w14:textId="77777777" w:rsidR="006D054F" w:rsidRDefault="006D054F" w:rsidP="006D054F">
      <w:pPr>
        <w:pStyle w:val="NormalWeb"/>
      </w:pPr>
    </w:p>
    <w:p w14:paraId="7F34F95D" w14:textId="77777777" w:rsidR="006D054F" w:rsidRPr="00CF1565" w:rsidRDefault="006D054F" w:rsidP="006D054F">
      <w:pPr>
        <w:spacing w:after="0" w:line="240" w:lineRule="auto"/>
        <w:rPr>
          <w:rFonts w:ascii="Times New Roman" w:hAnsi="Times New Roman"/>
          <w:vanish/>
          <w:sz w:val="24"/>
          <w:szCs w:val="24"/>
          <w:lang w:val="en-IN" w:eastAsia="en-GB"/>
        </w:rPr>
      </w:pPr>
    </w:p>
    <w:p w14:paraId="2E4F7253" w14:textId="77777777" w:rsidR="006D054F" w:rsidRPr="00CF1565" w:rsidRDefault="006D054F" w:rsidP="006D054F">
      <w:pPr>
        <w:spacing w:after="0" w:line="240" w:lineRule="auto"/>
        <w:rPr>
          <w:rFonts w:ascii="Times New Roman" w:hAnsi="Times New Roman"/>
          <w:vanish/>
          <w:sz w:val="24"/>
          <w:szCs w:val="24"/>
          <w:lang w:val="en-IN" w:eastAsia="en-GB"/>
        </w:rPr>
      </w:pPr>
    </w:p>
    <w:p w14:paraId="38E1B8A3" w14:textId="77777777" w:rsidR="006D054F" w:rsidRPr="00CF1565" w:rsidRDefault="006D054F" w:rsidP="006D054F">
      <w:pPr>
        <w:spacing w:after="0" w:line="240" w:lineRule="auto"/>
        <w:rPr>
          <w:rFonts w:ascii="Times New Roman" w:hAnsi="Times New Roman"/>
          <w:vanish/>
          <w:sz w:val="24"/>
          <w:szCs w:val="24"/>
          <w:lang w:val="en-IN" w:eastAsia="en-GB"/>
        </w:rPr>
      </w:pPr>
    </w:p>
    <w:p w14:paraId="467520ED" w14:textId="77777777" w:rsidR="006D054F" w:rsidRPr="00CF1565" w:rsidRDefault="006D054F" w:rsidP="006D054F">
      <w:pPr>
        <w:spacing w:after="0" w:line="240" w:lineRule="auto"/>
        <w:rPr>
          <w:rFonts w:ascii="Times New Roman" w:hAnsi="Times New Roman"/>
          <w:vanish/>
          <w:sz w:val="24"/>
          <w:szCs w:val="24"/>
          <w:lang w:val="en-IN" w:eastAsia="en-GB"/>
        </w:rPr>
      </w:pPr>
    </w:p>
    <w:p w14:paraId="167D0A87" w14:textId="77777777" w:rsidR="006D054F" w:rsidRPr="00CF1565" w:rsidRDefault="006D054F" w:rsidP="006D054F">
      <w:pPr>
        <w:spacing w:after="0" w:line="240" w:lineRule="auto"/>
        <w:rPr>
          <w:rFonts w:ascii="Times New Roman" w:hAnsi="Times New Roman"/>
          <w:vanish/>
          <w:sz w:val="24"/>
          <w:szCs w:val="24"/>
          <w:lang w:val="en-IN" w:eastAsia="en-GB"/>
        </w:rPr>
      </w:pPr>
    </w:p>
    <w:p w14:paraId="56099C22" w14:textId="77777777" w:rsidR="006D054F" w:rsidRPr="00CF1565" w:rsidRDefault="006D054F" w:rsidP="006D054F">
      <w:pPr>
        <w:spacing w:after="0" w:line="240" w:lineRule="auto"/>
        <w:rPr>
          <w:rFonts w:ascii="Times New Roman" w:hAnsi="Times New Roman"/>
          <w:vanish/>
          <w:sz w:val="24"/>
          <w:szCs w:val="24"/>
          <w:lang w:val="en-IN" w:eastAsia="en-GB"/>
        </w:rPr>
      </w:pPr>
    </w:p>
    <w:p w14:paraId="49B79BF1" w14:textId="77777777" w:rsidR="006D054F" w:rsidRDefault="006D054F" w:rsidP="006D054F">
      <w:pPr>
        <w:widowControl w:val="0"/>
        <w:autoSpaceDE w:val="0"/>
        <w:autoSpaceDN w:val="0"/>
        <w:adjustRightInd w:val="0"/>
        <w:spacing w:after="0"/>
        <w:ind w:left="1080"/>
        <w:jc w:val="both"/>
        <w:rPr>
          <w:rFonts w:ascii="Times New Roman" w:hAnsi="Times New Roman"/>
          <w:b/>
          <w:sz w:val="24"/>
          <w:szCs w:val="24"/>
          <w:lang w:val="en"/>
        </w:rPr>
      </w:pPr>
    </w:p>
    <w:p w14:paraId="23E6535B" w14:textId="77777777" w:rsidR="006D054F" w:rsidRDefault="006D054F" w:rsidP="006D054F">
      <w:pPr>
        <w:widowControl w:val="0"/>
        <w:autoSpaceDE w:val="0"/>
        <w:autoSpaceDN w:val="0"/>
        <w:adjustRightInd w:val="0"/>
        <w:spacing w:after="0"/>
        <w:ind w:left="1080"/>
        <w:jc w:val="both"/>
        <w:rPr>
          <w:rFonts w:ascii="Times New Roman" w:hAnsi="Times New Roman"/>
          <w:b/>
          <w:sz w:val="24"/>
          <w:szCs w:val="24"/>
          <w:lang w:val="en"/>
        </w:rPr>
      </w:pPr>
    </w:p>
    <w:p w14:paraId="561885A0" w14:textId="77777777" w:rsidR="006D054F" w:rsidRDefault="006D054F" w:rsidP="006D054F">
      <w:pPr>
        <w:widowControl w:val="0"/>
        <w:autoSpaceDE w:val="0"/>
        <w:autoSpaceDN w:val="0"/>
        <w:adjustRightInd w:val="0"/>
        <w:spacing w:after="0"/>
        <w:ind w:left="1080"/>
        <w:jc w:val="both"/>
        <w:rPr>
          <w:rFonts w:ascii="Times New Roman" w:hAnsi="Times New Roman"/>
          <w:b/>
          <w:sz w:val="24"/>
          <w:szCs w:val="24"/>
          <w:lang w:val="en"/>
        </w:rPr>
      </w:pPr>
    </w:p>
    <w:p w14:paraId="5C83BC82" w14:textId="77777777" w:rsidR="006D054F" w:rsidRDefault="006D054F" w:rsidP="006D054F">
      <w:pPr>
        <w:widowControl w:val="0"/>
        <w:autoSpaceDE w:val="0"/>
        <w:autoSpaceDN w:val="0"/>
        <w:adjustRightInd w:val="0"/>
        <w:spacing w:after="0"/>
        <w:ind w:left="1080"/>
        <w:jc w:val="both"/>
        <w:rPr>
          <w:rFonts w:ascii="Times New Roman" w:hAnsi="Times New Roman"/>
          <w:b/>
          <w:sz w:val="24"/>
          <w:szCs w:val="24"/>
          <w:lang w:val="en"/>
        </w:rPr>
      </w:pPr>
    </w:p>
    <w:p w14:paraId="6AF8F2B5" w14:textId="77777777" w:rsidR="006D054F" w:rsidRDefault="006D054F" w:rsidP="006D054F">
      <w:pPr>
        <w:widowControl w:val="0"/>
        <w:autoSpaceDE w:val="0"/>
        <w:autoSpaceDN w:val="0"/>
        <w:adjustRightInd w:val="0"/>
        <w:spacing w:after="0"/>
        <w:ind w:left="1080"/>
        <w:jc w:val="both"/>
        <w:rPr>
          <w:rFonts w:ascii="Times New Roman" w:hAnsi="Times New Roman"/>
          <w:b/>
          <w:sz w:val="24"/>
          <w:szCs w:val="24"/>
          <w:lang w:val="en"/>
        </w:rPr>
      </w:pPr>
    </w:p>
    <w:p w14:paraId="4111E9AF" w14:textId="77777777" w:rsidR="006D054F" w:rsidRDefault="006D054F" w:rsidP="006D054F">
      <w:pPr>
        <w:widowControl w:val="0"/>
        <w:autoSpaceDE w:val="0"/>
        <w:autoSpaceDN w:val="0"/>
        <w:adjustRightInd w:val="0"/>
        <w:spacing w:after="0"/>
        <w:ind w:left="1080"/>
        <w:jc w:val="both"/>
        <w:rPr>
          <w:rFonts w:ascii="Times New Roman" w:hAnsi="Times New Roman"/>
          <w:b/>
          <w:sz w:val="24"/>
          <w:szCs w:val="24"/>
          <w:lang w:val="en"/>
        </w:rPr>
      </w:pPr>
    </w:p>
    <w:p w14:paraId="6E5D7359" w14:textId="77777777" w:rsidR="006D054F" w:rsidRDefault="006D054F" w:rsidP="006D054F">
      <w:pPr>
        <w:widowControl w:val="0"/>
        <w:autoSpaceDE w:val="0"/>
        <w:autoSpaceDN w:val="0"/>
        <w:adjustRightInd w:val="0"/>
        <w:spacing w:after="0"/>
        <w:ind w:left="1080"/>
        <w:jc w:val="both"/>
        <w:rPr>
          <w:rFonts w:ascii="Times New Roman" w:hAnsi="Times New Roman"/>
          <w:b/>
          <w:sz w:val="24"/>
          <w:szCs w:val="24"/>
          <w:lang w:val="en"/>
        </w:rPr>
      </w:pPr>
    </w:p>
    <w:p w14:paraId="4B13CCAD" w14:textId="77777777" w:rsidR="006D054F" w:rsidRDefault="006D054F" w:rsidP="006D054F">
      <w:pPr>
        <w:widowControl w:val="0"/>
        <w:autoSpaceDE w:val="0"/>
        <w:autoSpaceDN w:val="0"/>
        <w:adjustRightInd w:val="0"/>
        <w:spacing w:after="0"/>
        <w:ind w:left="1080"/>
        <w:jc w:val="both"/>
        <w:rPr>
          <w:rFonts w:ascii="Times New Roman" w:hAnsi="Times New Roman"/>
          <w:b/>
          <w:sz w:val="24"/>
          <w:szCs w:val="24"/>
          <w:lang w:val="en"/>
        </w:rPr>
      </w:pPr>
    </w:p>
    <w:p w14:paraId="6D41E21F" w14:textId="77777777" w:rsidR="007B25C5" w:rsidRDefault="007B25C5" w:rsidP="006D054F">
      <w:pPr>
        <w:widowControl w:val="0"/>
        <w:autoSpaceDE w:val="0"/>
        <w:autoSpaceDN w:val="0"/>
        <w:adjustRightInd w:val="0"/>
        <w:spacing w:after="0"/>
        <w:ind w:left="1080"/>
        <w:jc w:val="both"/>
        <w:rPr>
          <w:rFonts w:ascii="Times New Roman" w:hAnsi="Times New Roman"/>
          <w:b/>
          <w:sz w:val="24"/>
          <w:szCs w:val="24"/>
          <w:lang w:val="en"/>
        </w:rPr>
      </w:pPr>
    </w:p>
    <w:p w14:paraId="7EDF1F10" w14:textId="77777777" w:rsidR="006D054F" w:rsidRPr="00CF1565" w:rsidRDefault="006D054F" w:rsidP="006D054F">
      <w:pPr>
        <w:widowControl w:val="0"/>
        <w:autoSpaceDE w:val="0"/>
        <w:autoSpaceDN w:val="0"/>
        <w:adjustRightInd w:val="0"/>
        <w:spacing w:after="0"/>
        <w:ind w:left="1080"/>
        <w:jc w:val="both"/>
        <w:rPr>
          <w:rFonts w:ascii="Times New Roman" w:hAnsi="Times New Roman"/>
          <w:b/>
          <w:sz w:val="24"/>
          <w:szCs w:val="24"/>
          <w:lang w:val="en"/>
        </w:rPr>
      </w:pPr>
    </w:p>
    <w:p w14:paraId="05CB347A" w14:textId="1B49F244" w:rsidR="006D054F" w:rsidRPr="000F1479" w:rsidRDefault="00C45844" w:rsidP="006D054F">
      <w:pPr>
        <w:widowControl w:val="0"/>
        <w:autoSpaceDE w:val="0"/>
        <w:autoSpaceDN w:val="0"/>
        <w:adjustRightInd w:val="0"/>
        <w:spacing w:after="0"/>
        <w:ind w:left="360"/>
        <w:jc w:val="both"/>
        <w:rPr>
          <w:rFonts w:ascii="Times New Roman" w:hAnsi="Times New Roman"/>
          <w:b/>
          <w:sz w:val="24"/>
          <w:szCs w:val="24"/>
          <w:lang w:val="en"/>
        </w:rPr>
      </w:pPr>
      <w:r>
        <w:rPr>
          <w:rFonts w:ascii="Times New Roman" w:hAnsi="Times New Roman"/>
          <w:b/>
          <w:sz w:val="24"/>
          <w:szCs w:val="24"/>
          <w:lang w:val="en"/>
        </w:rPr>
        <w:lastRenderedPageBreak/>
        <w:t xml:space="preserve">6.1.3 </w:t>
      </w:r>
      <w:r w:rsidR="006D054F" w:rsidRPr="000F1479">
        <w:rPr>
          <w:rFonts w:ascii="Times New Roman" w:hAnsi="Times New Roman"/>
          <w:b/>
          <w:sz w:val="24"/>
          <w:szCs w:val="24"/>
          <w:lang w:val="en"/>
        </w:rPr>
        <w:t>Inflammatory bio-markers in prognostication of sepsis at cellular level-</w:t>
      </w:r>
    </w:p>
    <w:p w14:paraId="5FA8EEA1" w14:textId="77777777" w:rsidR="006D054F" w:rsidRPr="000F1479" w:rsidRDefault="006D054F" w:rsidP="006D054F">
      <w:pPr>
        <w:pStyle w:val="NormalWeb"/>
        <w:numPr>
          <w:ilvl w:val="0"/>
          <w:numId w:val="94"/>
        </w:numPr>
        <w:spacing w:after="0" w:afterAutospacing="0"/>
        <w:jc w:val="both"/>
      </w:pPr>
      <w:r w:rsidRPr="000F1479">
        <w:rPr>
          <w:rStyle w:val="Strong"/>
        </w:rPr>
        <w:t>C-reactive Protein (CRP)</w:t>
      </w:r>
      <w:r w:rsidRPr="000F1479">
        <w:t xml:space="preserve"> - CRP is produced by the liver in response to inflammation, especially interleukin-6 (IL-6) release. Elevated CRP levels are nonspecific but indicate the presence and intensity of inflammation. </w:t>
      </w:r>
      <w:r w:rsidRPr="000F1479">
        <w:rPr>
          <w:vertAlign w:val="superscript"/>
        </w:rPr>
        <w:t>(1)</w:t>
      </w:r>
    </w:p>
    <w:p w14:paraId="6ED78D2C" w14:textId="77777777" w:rsidR="006D054F" w:rsidRPr="000F1479" w:rsidRDefault="006D054F" w:rsidP="006D054F">
      <w:pPr>
        <w:numPr>
          <w:ilvl w:val="0"/>
          <w:numId w:val="94"/>
        </w:numPr>
        <w:spacing w:before="100" w:beforeAutospacing="1" w:after="0" w:line="240" w:lineRule="auto"/>
        <w:jc w:val="both"/>
        <w:rPr>
          <w:rFonts w:ascii="Times New Roman" w:hAnsi="Times New Roman"/>
          <w:sz w:val="24"/>
          <w:szCs w:val="24"/>
        </w:rPr>
      </w:pPr>
      <w:r w:rsidRPr="000F1479">
        <w:rPr>
          <w:rStyle w:val="Strong"/>
          <w:rFonts w:ascii="Times New Roman" w:hAnsi="Times New Roman"/>
          <w:sz w:val="24"/>
          <w:szCs w:val="24"/>
        </w:rPr>
        <w:t>Pro-Calcitonin (PCT)</w:t>
      </w:r>
      <w:r w:rsidRPr="000F1479">
        <w:rPr>
          <w:rFonts w:ascii="Times New Roman" w:hAnsi="Times New Roman"/>
          <w:sz w:val="24"/>
          <w:szCs w:val="24"/>
        </w:rPr>
        <w:t xml:space="preserve"> - PCT is a precursor peptide for calcitonin that is released in response to bacterial infections, particularly systemic infections. PCT levels are more specific for bacterial infections, and guide antibiotic therapy. </w:t>
      </w:r>
      <w:r w:rsidRPr="000F1479">
        <w:rPr>
          <w:rFonts w:ascii="Times New Roman" w:hAnsi="Times New Roman"/>
          <w:sz w:val="24"/>
          <w:szCs w:val="24"/>
          <w:vertAlign w:val="superscript"/>
        </w:rPr>
        <w:t>(2)</w:t>
      </w:r>
    </w:p>
    <w:p w14:paraId="5E4FC665" w14:textId="77777777" w:rsidR="006D054F" w:rsidRPr="000F1479" w:rsidRDefault="006D054F" w:rsidP="006D054F">
      <w:pPr>
        <w:pStyle w:val="NormalWeb"/>
        <w:numPr>
          <w:ilvl w:val="0"/>
          <w:numId w:val="94"/>
        </w:numPr>
        <w:spacing w:after="0" w:afterAutospacing="0"/>
        <w:jc w:val="both"/>
      </w:pPr>
      <w:r w:rsidRPr="000F1479">
        <w:rPr>
          <w:rStyle w:val="Strong"/>
        </w:rPr>
        <w:t>Interleukin-6 (IL-6) -</w:t>
      </w:r>
      <w:r w:rsidRPr="000F1479">
        <w:t xml:space="preserve"> IL-6 is a pro-inflammatory cytokine released by immune cells in response to infection and tissue injury. Elevated IL-6 levels are associated with systemic inflammatory response syndrome (SIRS) and can predict the development of severe sepsis and septic shock. </w:t>
      </w:r>
      <w:r w:rsidRPr="000F1479">
        <w:rPr>
          <w:vertAlign w:val="superscript"/>
        </w:rPr>
        <w:t>(3)</w:t>
      </w:r>
    </w:p>
    <w:p w14:paraId="357B02CF" w14:textId="77777777" w:rsidR="006D054F" w:rsidRPr="000F1479" w:rsidRDefault="006D054F" w:rsidP="006D054F">
      <w:pPr>
        <w:numPr>
          <w:ilvl w:val="0"/>
          <w:numId w:val="94"/>
        </w:numPr>
        <w:spacing w:before="100" w:beforeAutospacing="1" w:after="0" w:line="240" w:lineRule="auto"/>
        <w:jc w:val="both"/>
        <w:rPr>
          <w:rFonts w:ascii="Times New Roman" w:hAnsi="Times New Roman"/>
          <w:sz w:val="24"/>
          <w:szCs w:val="24"/>
        </w:rPr>
      </w:pPr>
      <w:r w:rsidRPr="000F1479">
        <w:rPr>
          <w:rFonts w:ascii="Times New Roman" w:hAnsi="Times New Roman"/>
          <w:b/>
          <w:bCs/>
          <w:sz w:val="24"/>
          <w:szCs w:val="24"/>
        </w:rPr>
        <w:t>Tumor Necrosis Factor-alpha (TNF-alpha)</w:t>
      </w:r>
      <w:r w:rsidRPr="000F1479">
        <w:rPr>
          <w:rFonts w:ascii="Times New Roman" w:hAnsi="Times New Roman"/>
          <w:sz w:val="24"/>
          <w:szCs w:val="24"/>
        </w:rPr>
        <w:t xml:space="preserve"> - TNF-alpha is a cytokine produced mainly by macrophages and plays a key role in initiating and amplifying the inflammatory response. Elevated levels contribute to the cytokine storm in sepsis, leading to endothelial dysfunction, organ injury, and shock. </w:t>
      </w:r>
    </w:p>
    <w:p w14:paraId="4B278B2D" w14:textId="77777777" w:rsidR="006D054F" w:rsidRPr="000F1479" w:rsidRDefault="006D054F" w:rsidP="006D054F">
      <w:pPr>
        <w:numPr>
          <w:ilvl w:val="0"/>
          <w:numId w:val="94"/>
        </w:numPr>
        <w:spacing w:before="100" w:beforeAutospacing="1" w:after="0" w:line="240" w:lineRule="auto"/>
        <w:jc w:val="both"/>
        <w:rPr>
          <w:rFonts w:ascii="Times New Roman" w:hAnsi="Times New Roman"/>
          <w:sz w:val="24"/>
          <w:szCs w:val="24"/>
        </w:rPr>
      </w:pPr>
      <w:r w:rsidRPr="000F1479">
        <w:rPr>
          <w:rFonts w:ascii="Times New Roman" w:hAnsi="Times New Roman"/>
          <w:b/>
          <w:bCs/>
          <w:sz w:val="24"/>
          <w:szCs w:val="24"/>
        </w:rPr>
        <w:t>Interleukin-1 beta (IL-1β)</w:t>
      </w:r>
      <w:r w:rsidRPr="000F1479">
        <w:rPr>
          <w:rFonts w:ascii="Times New Roman" w:hAnsi="Times New Roman"/>
          <w:sz w:val="24"/>
          <w:szCs w:val="24"/>
        </w:rPr>
        <w:t xml:space="preserve"> - IL-1β is another pro-inflammatory cytokine involved in the early stages of the inflammatory response. IL-1β levels are elevated in sepsis and contribute to fever, leukocytosis, and activation of other inflammatory mediators. IL-1β levels provide the intensity of the inflammatory response. </w:t>
      </w:r>
      <w:r w:rsidRPr="000F1479">
        <w:rPr>
          <w:rFonts w:ascii="Times New Roman" w:hAnsi="Times New Roman"/>
          <w:sz w:val="24"/>
          <w:szCs w:val="24"/>
          <w:vertAlign w:val="superscript"/>
        </w:rPr>
        <w:t>(5,6)</w:t>
      </w:r>
    </w:p>
    <w:p w14:paraId="47131E3B" w14:textId="77777777" w:rsidR="006D054F" w:rsidRPr="004238DB" w:rsidRDefault="006D054F" w:rsidP="006D054F">
      <w:pPr>
        <w:spacing w:before="100" w:beforeAutospacing="1" w:after="0" w:line="240" w:lineRule="auto"/>
        <w:ind w:left="720"/>
        <w:jc w:val="both"/>
        <w:rPr>
          <w:rFonts w:ascii="Times New Roman" w:hAnsi="Times New Roman"/>
          <w:b/>
        </w:rPr>
      </w:pPr>
      <w:r w:rsidRPr="004238DB">
        <w:rPr>
          <w:rFonts w:ascii="Times New Roman" w:hAnsi="Times New Roman"/>
          <w:b/>
        </w:rPr>
        <w:t>OTHERS-</w:t>
      </w:r>
    </w:p>
    <w:p w14:paraId="437B91F4" w14:textId="77777777" w:rsidR="006D054F" w:rsidRPr="000F1479" w:rsidRDefault="006D054F" w:rsidP="006D054F">
      <w:pPr>
        <w:numPr>
          <w:ilvl w:val="0"/>
          <w:numId w:val="94"/>
        </w:numPr>
        <w:spacing w:before="100" w:beforeAutospacing="1" w:after="0" w:line="240" w:lineRule="auto"/>
        <w:jc w:val="both"/>
        <w:rPr>
          <w:rFonts w:ascii="Times New Roman" w:hAnsi="Times New Roman"/>
          <w:sz w:val="24"/>
          <w:szCs w:val="24"/>
        </w:rPr>
      </w:pPr>
      <w:r w:rsidRPr="000F1479">
        <w:rPr>
          <w:rFonts w:ascii="Times New Roman" w:hAnsi="Times New Roman"/>
          <w:sz w:val="24"/>
          <w:szCs w:val="24"/>
        </w:rPr>
        <w:t>Erythrocyte Sedimentation Rate (ESR)</w:t>
      </w:r>
    </w:p>
    <w:p w14:paraId="769B1348" w14:textId="77777777" w:rsidR="006D054F" w:rsidRPr="000F1479" w:rsidRDefault="006D054F" w:rsidP="006D054F">
      <w:pPr>
        <w:numPr>
          <w:ilvl w:val="0"/>
          <w:numId w:val="94"/>
        </w:numPr>
        <w:spacing w:before="100" w:beforeAutospacing="1" w:after="0" w:line="240" w:lineRule="auto"/>
        <w:jc w:val="both"/>
        <w:rPr>
          <w:rFonts w:ascii="Times New Roman" w:hAnsi="Times New Roman"/>
          <w:sz w:val="24"/>
          <w:szCs w:val="24"/>
        </w:rPr>
      </w:pPr>
      <w:r w:rsidRPr="000F1479">
        <w:rPr>
          <w:rFonts w:ascii="Times New Roman" w:hAnsi="Times New Roman"/>
          <w:bCs/>
          <w:sz w:val="24"/>
          <w:szCs w:val="24"/>
        </w:rPr>
        <w:t>Soluble Triggering Receptor Expressed on Myeloid Cells-1 (sTREM-1)</w:t>
      </w:r>
    </w:p>
    <w:p w14:paraId="363FA299" w14:textId="77777777" w:rsidR="006D054F" w:rsidRPr="000F1479" w:rsidRDefault="006D054F" w:rsidP="006D054F">
      <w:pPr>
        <w:numPr>
          <w:ilvl w:val="0"/>
          <w:numId w:val="94"/>
        </w:numPr>
        <w:spacing w:before="100" w:beforeAutospacing="1" w:after="0" w:line="240" w:lineRule="auto"/>
        <w:jc w:val="both"/>
        <w:rPr>
          <w:rFonts w:ascii="Times New Roman" w:hAnsi="Times New Roman"/>
          <w:sz w:val="24"/>
          <w:szCs w:val="24"/>
        </w:rPr>
      </w:pPr>
      <w:r w:rsidRPr="000F1479">
        <w:rPr>
          <w:rFonts w:ascii="Times New Roman" w:hAnsi="Times New Roman"/>
          <w:bCs/>
          <w:sz w:val="24"/>
          <w:szCs w:val="24"/>
        </w:rPr>
        <w:t>Pentraxin-3 (PTX3)</w:t>
      </w:r>
    </w:p>
    <w:p w14:paraId="424DA192" w14:textId="77777777" w:rsidR="006D054F" w:rsidRPr="000F1479" w:rsidRDefault="006D054F" w:rsidP="006D054F">
      <w:pPr>
        <w:numPr>
          <w:ilvl w:val="0"/>
          <w:numId w:val="94"/>
        </w:numPr>
        <w:spacing w:before="100" w:beforeAutospacing="1" w:after="0" w:line="240" w:lineRule="auto"/>
        <w:jc w:val="both"/>
        <w:rPr>
          <w:rFonts w:ascii="Times New Roman" w:hAnsi="Times New Roman"/>
          <w:sz w:val="24"/>
          <w:szCs w:val="24"/>
        </w:rPr>
      </w:pPr>
      <w:r w:rsidRPr="000F1479">
        <w:rPr>
          <w:rFonts w:ascii="Times New Roman" w:hAnsi="Times New Roman"/>
          <w:bCs/>
          <w:sz w:val="24"/>
          <w:szCs w:val="24"/>
        </w:rPr>
        <w:t>Lipopolysaccharide-Binding Protein (LBP)</w:t>
      </w:r>
    </w:p>
    <w:p w14:paraId="373C3DA6" w14:textId="77777777" w:rsidR="006D054F" w:rsidRPr="000F1479" w:rsidRDefault="006D054F" w:rsidP="006D054F">
      <w:pPr>
        <w:pStyle w:val="NormalWeb"/>
        <w:numPr>
          <w:ilvl w:val="0"/>
          <w:numId w:val="94"/>
        </w:numPr>
        <w:spacing w:after="0" w:afterAutospacing="0"/>
        <w:jc w:val="both"/>
      </w:pPr>
      <w:r w:rsidRPr="000F1479">
        <w:t>Neutrophil Gelatinase-Associated Lipocalin (NGAL)</w:t>
      </w:r>
    </w:p>
    <w:p w14:paraId="1D15DA74" w14:textId="77777777" w:rsidR="006D054F" w:rsidRPr="000F1479" w:rsidRDefault="006D054F" w:rsidP="006D054F">
      <w:pPr>
        <w:pStyle w:val="NormalWeb"/>
        <w:numPr>
          <w:ilvl w:val="0"/>
          <w:numId w:val="94"/>
        </w:numPr>
        <w:spacing w:after="0" w:afterAutospacing="0"/>
        <w:jc w:val="both"/>
      </w:pPr>
      <w:r w:rsidRPr="000F1479">
        <w:t xml:space="preserve">Neutrophil Elastase </w:t>
      </w:r>
    </w:p>
    <w:p w14:paraId="6A6A631D" w14:textId="77777777" w:rsidR="006D054F" w:rsidRPr="000F1479" w:rsidRDefault="006D054F" w:rsidP="006D054F">
      <w:pPr>
        <w:pStyle w:val="NormalWeb"/>
        <w:numPr>
          <w:ilvl w:val="0"/>
          <w:numId w:val="94"/>
        </w:numPr>
        <w:spacing w:after="0" w:afterAutospacing="0"/>
        <w:jc w:val="both"/>
      </w:pPr>
      <w:r w:rsidRPr="000F1479">
        <w:t>Toll-like receptors (TLR)</w:t>
      </w:r>
    </w:p>
    <w:p w14:paraId="0E693A9C" w14:textId="77777777" w:rsidR="006D054F" w:rsidRPr="000F1479" w:rsidRDefault="006D054F" w:rsidP="006D054F">
      <w:pPr>
        <w:pStyle w:val="NormalWeb"/>
        <w:spacing w:after="0" w:afterAutospacing="0"/>
        <w:ind w:left="720"/>
        <w:jc w:val="both"/>
      </w:pPr>
    </w:p>
    <w:p w14:paraId="75FA3BCD" w14:textId="77777777" w:rsidR="006D054F" w:rsidRPr="000F1479" w:rsidRDefault="006D054F" w:rsidP="006D054F">
      <w:pPr>
        <w:pStyle w:val="NormalWeb"/>
        <w:spacing w:after="0" w:afterAutospacing="0"/>
        <w:jc w:val="both"/>
      </w:pPr>
    </w:p>
    <w:p w14:paraId="1BD50C1B" w14:textId="77777777" w:rsidR="006D054F" w:rsidRPr="000F1479" w:rsidRDefault="006D054F" w:rsidP="006D054F">
      <w:pPr>
        <w:pStyle w:val="NormalWeb"/>
        <w:spacing w:after="0" w:afterAutospacing="0"/>
        <w:jc w:val="both"/>
      </w:pPr>
    </w:p>
    <w:p w14:paraId="573E192F" w14:textId="77777777" w:rsidR="006D054F" w:rsidRPr="000F1479" w:rsidRDefault="006D054F" w:rsidP="006D054F">
      <w:pPr>
        <w:pStyle w:val="NormalWeb"/>
        <w:spacing w:after="0" w:afterAutospacing="0"/>
        <w:jc w:val="both"/>
      </w:pPr>
    </w:p>
    <w:p w14:paraId="045914D1" w14:textId="77777777" w:rsidR="006D054F" w:rsidRPr="000F1479" w:rsidRDefault="006D054F" w:rsidP="006D054F">
      <w:pPr>
        <w:pStyle w:val="NormalWeb"/>
        <w:spacing w:after="0" w:afterAutospacing="0"/>
        <w:jc w:val="both"/>
      </w:pPr>
    </w:p>
    <w:p w14:paraId="67538234" w14:textId="77777777" w:rsidR="006D054F" w:rsidRDefault="006D054F" w:rsidP="006D054F">
      <w:pPr>
        <w:pStyle w:val="NormalWeb"/>
        <w:spacing w:after="0" w:afterAutospacing="0"/>
        <w:jc w:val="both"/>
      </w:pPr>
    </w:p>
    <w:p w14:paraId="4B85BA69" w14:textId="77777777" w:rsidR="007B25C5" w:rsidRDefault="007B25C5" w:rsidP="006D054F">
      <w:pPr>
        <w:pStyle w:val="NormalWeb"/>
        <w:spacing w:after="0" w:afterAutospacing="0"/>
        <w:jc w:val="both"/>
      </w:pPr>
    </w:p>
    <w:p w14:paraId="2E608CB5" w14:textId="1992B691" w:rsidR="006D054F" w:rsidRPr="00A63E52" w:rsidRDefault="006D054F" w:rsidP="006D054F">
      <w:pPr>
        <w:pStyle w:val="Heading1"/>
        <w:rPr>
          <w:rFonts w:ascii="Times New Roman" w:hAnsi="Times New Roman"/>
          <w:b/>
          <w:bCs/>
          <w:color w:val="262626" w:themeColor="text1" w:themeTint="D9"/>
          <w:sz w:val="24"/>
          <w:szCs w:val="24"/>
          <w:u w:val="single"/>
          <w:lang w:val="en-IN" w:eastAsia="en-GB"/>
        </w:rPr>
      </w:pPr>
      <w:r w:rsidRPr="00A63E52">
        <w:rPr>
          <w:rFonts w:ascii="Times New Roman" w:hAnsi="Times New Roman"/>
          <w:b/>
          <w:bCs/>
          <w:color w:val="262626" w:themeColor="text1" w:themeTint="D9"/>
          <w:sz w:val="24"/>
          <w:szCs w:val="24"/>
          <w:u w:val="single"/>
        </w:rPr>
        <w:lastRenderedPageBreak/>
        <w:t>Prognostic Markers in Sepsis</w:t>
      </w:r>
    </w:p>
    <w:p w14:paraId="4C3D1E8D" w14:textId="77777777" w:rsidR="006D054F" w:rsidRPr="000F1479" w:rsidRDefault="006D054F" w:rsidP="006D054F">
      <w:pPr>
        <w:pStyle w:val="NormalWeb"/>
        <w:spacing w:after="0" w:afterAutospacing="0"/>
        <w:jc w:val="both"/>
      </w:pPr>
    </w:p>
    <w:p w14:paraId="5FC9DB4A" w14:textId="715936BB" w:rsidR="006D054F" w:rsidRPr="004238DB" w:rsidRDefault="006D054F" w:rsidP="006D054F">
      <w:pPr>
        <w:widowControl w:val="0"/>
        <w:autoSpaceDE w:val="0"/>
        <w:autoSpaceDN w:val="0"/>
        <w:adjustRightInd w:val="0"/>
        <w:spacing w:after="0" w:line="240" w:lineRule="auto"/>
        <w:jc w:val="both"/>
        <w:rPr>
          <w:rFonts w:ascii="Times New Roman" w:hAnsi="Times New Roman"/>
          <w:b/>
          <w:sz w:val="24"/>
          <w:szCs w:val="24"/>
          <w:lang w:val="en"/>
        </w:rPr>
      </w:pPr>
      <w:r w:rsidRPr="004238DB">
        <w:rPr>
          <w:rFonts w:ascii="Times New Roman" w:hAnsi="Times New Roman"/>
          <w:b/>
          <w:sz w:val="24"/>
          <w:szCs w:val="24"/>
          <w:lang w:val="en"/>
        </w:rPr>
        <w:t xml:space="preserve">Bio-markers in prognostication of sepsis at organ </w:t>
      </w:r>
      <w:proofErr w:type="gramStart"/>
      <w:r w:rsidRPr="004238DB">
        <w:rPr>
          <w:rFonts w:ascii="Times New Roman" w:hAnsi="Times New Roman"/>
          <w:b/>
          <w:sz w:val="24"/>
          <w:szCs w:val="24"/>
          <w:lang w:val="en"/>
        </w:rPr>
        <w:t>level :</w:t>
      </w:r>
      <w:proofErr w:type="gramEnd"/>
      <w:r w:rsidRPr="004238DB">
        <w:rPr>
          <w:rFonts w:ascii="Times New Roman" w:hAnsi="Times New Roman"/>
          <w:b/>
          <w:sz w:val="24"/>
          <w:szCs w:val="24"/>
          <w:lang w:val="en"/>
        </w:rPr>
        <w:t>-</w:t>
      </w:r>
    </w:p>
    <w:p w14:paraId="5DEE9E71" w14:textId="77777777" w:rsidR="006D054F" w:rsidRPr="000F1479" w:rsidRDefault="006D054F" w:rsidP="006D054F">
      <w:pPr>
        <w:widowControl w:val="0"/>
        <w:autoSpaceDE w:val="0"/>
        <w:autoSpaceDN w:val="0"/>
        <w:adjustRightInd w:val="0"/>
        <w:spacing w:after="0" w:line="240" w:lineRule="auto"/>
        <w:ind w:left="1080"/>
        <w:jc w:val="both"/>
        <w:rPr>
          <w:rFonts w:ascii="Times New Roman" w:hAnsi="Times New Roman"/>
          <w:b/>
          <w:sz w:val="24"/>
          <w:szCs w:val="24"/>
          <w:lang w:val="en"/>
        </w:rPr>
      </w:pPr>
    </w:p>
    <w:p w14:paraId="264138DB" w14:textId="77777777" w:rsidR="006D054F" w:rsidRPr="000F1479" w:rsidRDefault="006D054F" w:rsidP="006D054F">
      <w:pPr>
        <w:numPr>
          <w:ilvl w:val="0"/>
          <w:numId w:val="92"/>
        </w:numPr>
        <w:spacing w:before="100" w:beforeAutospacing="1" w:after="0" w:line="240" w:lineRule="auto"/>
        <w:jc w:val="both"/>
        <w:rPr>
          <w:rFonts w:ascii="Times New Roman" w:hAnsi="Times New Roman"/>
          <w:sz w:val="24"/>
          <w:szCs w:val="24"/>
        </w:rPr>
      </w:pPr>
      <w:r w:rsidRPr="000F1479">
        <w:rPr>
          <w:rFonts w:ascii="Times New Roman" w:hAnsi="Times New Roman"/>
          <w:b/>
          <w:bCs/>
          <w:sz w:val="24"/>
          <w:szCs w:val="24"/>
        </w:rPr>
        <w:t>Cardiovascular System</w:t>
      </w:r>
      <w:r w:rsidRPr="000F1479">
        <w:rPr>
          <w:rFonts w:ascii="Times New Roman" w:hAnsi="Times New Roman"/>
          <w:sz w:val="24"/>
          <w:szCs w:val="24"/>
        </w:rPr>
        <w:t>:</w:t>
      </w:r>
    </w:p>
    <w:tbl>
      <w:tblPr>
        <w:tblStyle w:val="GridTable4-Accent5"/>
        <w:tblpPr w:leftFromText="180" w:rightFromText="180" w:vertAnchor="text" w:horzAnchor="margin" w:tblpY="134"/>
        <w:tblW w:w="9505" w:type="dxa"/>
        <w:tblLook w:val="04A0" w:firstRow="1" w:lastRow="0" w:firstColumn="1" w:lastColumn="0" w:noHBand="0" w:noVBand="1"/>
      </w:tblPr>
      <w:tblGrid>
        <w:gridCol w:w="4371"/>
        <w:gridCol w:w="5134"/>
      </w:tblGrid>
      <w:tr w:rsidR="006D054F" w:rsidRPr="000F1479" w14:paraId="0EA6F106" w14:textId="77777777" w:rsidTr="00363B1E">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330" w:type="dxa"/>
            <w:vMerge w:val="restart"/>
          </w:tcPr>
          <w:p w14:paraId="2F2F014D" w14:textId="77777777" w:rsidR="006D054F" w:rsidRPr="000F1479" w:rsidRDefault="006D054F" w:rsidP="00363B1E">
            <w:pPr>
              <w:jc w:val="both"/>
              <w:rPr>
                <w:rFonts w:ascii="Times New Roman" w:hAnsi="Times New Roman"/>
                <w:sz w:val="24"/>
                <w:szCs w:val="24"/>
              </w:rPr>
            </w:pPr>
            <w:r w:rsidRPr="000F1479">
              <w:rPr>
                <w:rFonts w:ascii="Times New Roman" w:hAnsi="Times New Roman"/>
                <w:bCs w:val="0"/>
                <w:sz w:val="24"/>
                <w:szCs w:val="24"/>
              </w:rPr>
              <w:t>Cardiac biomarkers</w:t>
            </w:r>
          </w:p>
        </w:tc>
        <w:tc>
          <w:tcPr>
            <w:tcW w:w="5085" w:type="dxa"/>
            <w:hideMark/>
          </w:tcPr>
          <w:p w14:paraId="3951B559" w14:textId="77777777" w:rsidR="006D054F" w:rsidRPr="000F1479" w:rsidRDefault="006D054F" w:rsidP="00363B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Cardiac Troponin T</w:t>
            </w:r>
          </w:p>
        </w:tc>
      </w:tr>
      <w:tr w:rsidR="006D054F" w:rsidRPr="000F1479" w14:paraId="5C85B10D" w14:textId="77777777" w:rsidTr="00363B1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4330" w:type="dxa"/>
            <w:vMerge/>
          </w:tcPr>
          <w:p w14:paraId="357936EA" w14:textId="77777777" w:rsidR="006D054F" w:rsidRPr="000F1479" w:rsidRDefault="006D054F" w:rsidP="00363B1E">
            <w:pPr>
              <w:jc w:val="both"/>
              <w:rPr>
                <w:rFonts w:ascii="Times New Roman" w:hAnsi="Times New Roman"/>
                <w:sz w:val="24"/>
                <w:szCs w:val="24"/>
              </w:rPr>
            </w:pPr>
          </w:p>
        </w:tc>
        <w:tc>
          <w:tcPr>
            <w:tcW w:w="5085" w:type="dxa"/>
            <w:hideMark/>
          </w:tcPr>
          <w:p w14:paraId="063C90A5"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Cardiac Troponin I</w:t>
            </w:r>
          </w:p>
        </w:tc>
      </w:tr>
      <w:tr w:rsidR="006D054F" w:rsidRPr="000F1479" w14:paraId="23C6D53C" w14:textId="77777777" w:rsidTr="00363B1E">
        <w:trPr>
          <w:trHeight w:val="323"/>
        </w:trPr>
        <w:tc>
          <w:tcPr>
            <w:cnfStyle w:val="001000000000" w:firstRow="0" w:lastRow="0" w:firstColumn="1" w:lastColumn="0" w:oddVBand="0" w:evenVBand="0" w:oddHBand="0" w:evenHBand="0" w:firstRowFirstColumn="0" w:firstRowLastColumn="0" w:lastRowFirstColumn="0" w:lastRowLastColumn="0"/>
            <w:tcW w:w="4330" w:type="dxa"/>
            <w:vMerge w:val="restart"/>
          </w:tcPr>
          <w:p w14:paraId="0FE638E3" w14:textId="77777777" w:rsidR="006D054F" w:rsidRPr="000F1479" w:rsidRDefault="006D054F" w:rsidP="00363B1E">
            <w:pPr>
              <w:jc w:val="both"/>
              <w:rPr>
                <w:rFonts w:ascii="Times New Roman" w:hAnsi="Times New Roman"/>
                <w:sz w:val="24"/>
                <w:szCs w:val="24"/>
              </w:rPr>
            </w:pPr>
            <w:r w:rsidRPr="000F1479">
              <w:rPr>
                <w:rFonts w:ascii="Times New Roman" w:hAnsi="Times New Roman"/>
                <w:sz w:val="24"/>
                <w:szCs w:val="24"/>
              </w:rPr>
              <w:t>Vascular biomarkers</w:t>
            </w:r>
          </w:p>
        </w:tc>
        <w:tc>
          <w:tcPr>
            <w:tcW w:w="5085" w:type="dxa"/>
            <w:hideMark/>
          </w:tcPr>
          <w:p w14:paraId="0E2104EE"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Angiopoietin-1</w:t>
            </w:r>
          </w:p>
        </w:tc>
      </w:tr>
      <w:tr w:rsidR="006D054F" w:rsidRPr="000F1479" w14:paraId="37009E36" w14:textId="77777777" w:rsidTr="00363B1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4330" w:type="dxa"/>
            <w:vMerge/>
          </w:tcPr>
          <w:p w14:paraId="1DEF302C" w14:textId="77777777" w:rsidR="006D054F" w:rsidRPr="000F1479" w:rsidRDefault="006D054F" w:rsidP="00363B1E">
            <w:pPr>
              <w:jc w:val="both"/>
              <w:rPr>
                <w:rFonts w:ascii="Times New Roman" w:hAnsi="Times New Roman"/>
                <w:sz w:val="24"/>
                <w:szCs w:val="24"/>
              </w:rPr>
            </w:pPr>
          </w:p>
        </w:tc>
        <w:tc>
          <w:tcPr>
            <w:tcW w:w="5085" w:type="dxa"/>
            <w:hideMark/>
          </w:tcPr>
          <w:p w14:paraId="7C17C57F"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Pigment Epithelium-Derived Factor (PEDF)</w:t>
            </w:r>
          </w:p>
        </w:tc>
      </w:tr>
      <w:tr w:rsidR="006D054F" w:rsidRPr="000F1479" w14:paraId="2E118F7B" w14:textId="77777777" w:rsidTr="00363B1E">
        <w:trPr>
          <w:trHeight w:val="323"/>
        </w:trPr>
        <w:tc>
          <w:tcPr>
            <w:cnfStyle w:val="001000000000" w:firstRow="0" w:lastRow="0" w:firstColumn="1" w:lastColumn="0" w:oddVBand="0" w:evenVBand="0" w:oddHBand="0" w:evenHBand="0" w:firstRowFirstColumn="0" w:firstRowLastColumn="0" w:lastRowFirstColumn="0" w:lastRowLastColumn="0"/>
            <w:tcW w:w="4330" w:type="dxa"/>
            <w:vMerge/>
          </w:tcPr>
          <w:p w14:paraId="2DC247DF" w14:textId="77777777" w:rsidR="006D054F" w:rsidRPr="000F1479" w:rsidRDefault="006D054F" w:rsidP="00363B1E">
            <w:pPr>
              <w:jc w:val="both"/>
              <w:rPr>
                <w:rFonts w:ascii="Times New Roman" w:hAnsi="Times New Roman"/>
                <w:sz w:val="24"/>
                <w:szCs w:val="24"/>
              </w:rPr>
            </w:pPr>
          </w:p>
        </w:tc>
        <w:tc>
          <w:tcPr>
            <w:tcW w:w="5085" w:type="dxa"/>
            <w:hideMark/>
          </w:tcPr>
          <w:p w14:paraId="114C1014"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Syndecan-1</w:t>
            </w:r>
          </w:p>
        </w:tc>
      </w:tr>
      <w:tr w:rsidR="006D054F" w:rsidRPr="000F1479" w14:paraId="45F07BDB" w14:textId="77777777" w:rsidTr="00363B1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4330" w:type="dxa"/>
            <w:vMerge/>
          </w:tcPr>
          <w:p w14:paraId="72BA2EB5" w14:textId="77777777" w:rsidR="006D054F" w:rsidRPr="000F1479" w:rsidRDefault="006D054F" w:rsidP="00363B1E">
            <w:pPr>
              <w:jc w:val="both"/>
              <w:rPr>
                <w:rFonts w:ascii="Times New Roman" w:hAnsi="Times New Roman"/>
                <w:sz w:val="24"/>
                <w:szCs w:val="24"/>
              </w:rPr>
            </w:pPr>
          </w:p>
        </w:tc>
        <w:tc>
          <w:tcPr>
            <w:tcW w:w="5085" w:type="dxa"/>
            <w:hideMark/>
          </w:tcPr>
          <w:p w14:paraId="6B9ECB77"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Hyaluronic Acid</w:t>
            </w:r>
          </w:p>
        </w:tc>
      </w:tr>
    </w:tbl>
    <w:p w14:paraId="35CC627E" w14:textId="77777777" w:rsidR="006D054F" w:rsidRPr="000F1479" w:rsidRDefault="006D054F" w:rsidP="006D054F">
      <w:pPr>
        <w:spacing w:before="100" w:beforeAutospacing="1" w:after="0" w:line="240" w:lineRule="auto"/>
        <w:jc w:val="both"/>
        <w:rPr>
          <w:rFonts w:ascii="Times New Roman" w:hAnsi="Times New Roman"/>
          <w:sz w:val="24"/>
          <w:szCs w:val="24"/>
        </w:rPr>
      </w:pPr>
    </w:p>
    <w:p w14:paraId="7CEB3EC2" w14:textId="77777777" w:rsidR="006D054F" w:rsidRPr="000F1479" w:rsidRDefault="006D054F" w:rsidP="006D054F">
      <w:pPr>
        <w:pStyle w:val="NormalWeb"/>
        <w:numPr>
          <w:ilvl w:val="0"/>
          <w:numId w:val="92"/>
        </w:numPr>
        <w:spacing w:after="0" w:afterAutospacing="0"/>
        <w:jc w:val="both"/>
        <w:rPr>
          <w:b/>
        </w:rPr>
      </w:pPr>
      <w:r w:rsidRPr="000F1479">
        <w:rPr>
          <w:b/>
        </w:rPr>
        <w:t>Renal system:</w:t>
      </w:r>
    </w:p>
    <w:tbl>
      <w:tblPr>
        <w:tblStyle w:val="GridTable4-Accent6"/>
        <w:tblW w:w="9460" w:type="dxa"/>
        <w:tblLook w:val="04A0" w:firstRow="1" w:lastRow="0" w:firstColumn="1" w:lastColumn="0" w:noHBand="0" w:noVBand="1"/>
      </w:tblPr>
      <w:tblGrid>
        <w:gridCol w:w="4372"/>
        <w:gridCol w:w="5088"/>
      </w:tblGrid>
      <w:tr w:rsidR="006D054F" w:rsidRPr="000F1479" w14:paraId="2026E1B2" w14:textId="77777777" w:rsidTr="00363B1E">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330" w:type="dxa"/>
            <w:vMerge w:val="restart"/>
          </w:tcPr>
          <w:p w14:paraId="67D38126" w14:textId="77777777" w:rsidR="006D054F" w:rsidRPr="000F1479" w:rsidRDefault="006D054F" w:rsidP="00363B1E">
            <w:pPr>
              <w:jc w:val="both"/>
              <w:rPr>
                <w:rFonts w:ascii="Times New Roman" w:hAnsi="Times New Roman"/>
                <w:sz w:val="24"/>
                <w:szCs w:val="24"/>
              </w:rPr>
            </w:pPr>
            <w:r w:rsidRPr="000F1479">
              <w:rPr>
                <w:rFonts w:ascii="Times New Roman" w:hAnsi="Times New Roman"/>
                <w:sz w:val="24"/>
                <w:szCs w:val="24"/>
              </w:rPr>
              <w:t>Serum biomarkers of kidney injury</w:t>
            </w:r>
          </w:p>
        </w:tc>
        <w:tc>
          <w:tcPr>
            <w:tcW w:w="5040" w:type="dxa"/>
            <w:hideMark/>
          </w:tcPr>
          <w:p w14:paraId="380E8591" w14:textId="77777777" w:rsidR="006D054F" w:rsidRPr="000F1479" w:rsidRDefault="006D054F" w:rsidP="00363B1E">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Creatinine</w:t>
            </w:r>
          </w:p>
        </w:tc>
      </w:tr>
      <w:tr w:rsidR="006D054F" w:rsidRPr="000F1479" w14:paraId="0DD6DCD7" w14:textId="77777777" w:rsidTr="00363B1E">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330" w:type="dxa"/>
            <w:vMerge/>
          </w:tcPr>
          <w:p w14:paraId="0EAD3139" w14:textId="77777777" w:rsidR="006D054F" w:rsidRPr="000F1479" w:rsidRDefault="006D054F" w:rsidP="00363B1E">
            <w:pPr>
              <w:jc w:val="both"/>
              <w:rPr>
                <w:rFonts w:ascii="Times New Roman" w:hAnsi="Times New Roman"/>
                <w:sz w:val="24"/>
                <w:szCs w:val="24"/>
              </w:rPr>
            </w:pPr>
          </w:p>
        </w:tc>
        <w:tc>
          <w:tcPr>
            <w:tcW w:w="5040" w:type="dxa"/>
            <w:hideMark/>
          </w:tcPr>
          <w:p w14:paraId="25461D18" w14:textId="77777777" w:rsidR="006D054F" w:rsidRPr="000F1479" w:rsidRDefault="006D054F"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Cystatin C</w:t>
            </w:r>
          </w:p>
        </w:tc>
      </w:tr>
      <w:tr w:rsidR="006D054F" w:rsidRPr="000F1479" w14:paraId="6FD54A27" w14:textId="77777777" w:rsidTr="00363B1E">
        <w:trPr>
          <w:trHeight w:val="275"/>
        </w:trPr>
        <w:tc>
          <w:tcPr>
            <w:cnfStyle w:val="001000000000" w:firstRow="0" w:lastRow="0" w:firstColumn="1" w:lastColumn="0" w:oddVBand="0" w:evenVBand="0" w:oddHBand="0" w:evenHBand="0" w:firstRowFirstColumn="0" w:firstRowLastColumn="0" w:lastRowFirstColumn="0" w:lastRowLastColumn="0"/>
            <w:tcW w:w="4330" w:type="dxa"/>
            <w:vMerge w:val="restart"/>
          </w:tcPr>
          <w:p w14:paraId="06E2E3A6" w14:textId="77777777" w:rsidR="006D054F" w:rsidRPr="000F1479" w:rsidRDefault="006D054F" w:rsidP="00363B1E">
            <w:pPr>
              <w:jc w:val="both"/>
              <w:rPr>
                <w:rFonts w:ascii="Times New Roman" w:hAnsi="Times New Roman"/>
                <w:sz w:val="24"/>
                <w:szCs w:val="24"/>
              </w:rPr>
            </w:pPr>
            <w:r w:rsidRPr="000F1479">
              <w:rPr>
                <w:rFonts w:ascii="Times New Roman" w:hAnsi="Times New Roman"/>
                <w:sz w:val="24"/>
                <w:szCs w:val="24"/>
              </w:rPr>
              <w:t>Urinary biomarkers of kidney injury</w:t>
            </w:r>
          </w:p>
          <w:p w14:paraId="49440BFB" w14:textId="77777777" w:rsidR="006D054F" w:rsidRPr="000F1479" w:rsidRDefault="006D054F" w:rsidP="00363B1E">
            <w:pPr>
              <w:jc w:val="both"/>
              <w:rPr>
                <w:rFonts w:ascii="Times New Roman" w:hAnsi="Times New Roman"/>
                <w:sz w:val="24"/>
                <w:szCs w:val="24"/>
              </w:rPr>
            </w:pPr>
          </w:p>
        </w:tc>
        <w:tc>
          <w:tcPr>
            <w:tcW w:w="5040" w:type="dxa"/>
            <w:hideMark/>
          </w:tcPr>
          <w:p w14:paraId="528C6A42" w14:textId="77777777" w:rsidR="006D054F" w:rsidRPr="000F1479" w:rsidRDefault="006D054F"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Neutrophil Gelatinase-Associated Lipocalin (NGAL)</w:t>
            </w:r>
          </w:p>
        </w:tc>
      </w:tr>
      <w:tr w:rsidR="006D054F" w:rsidRPr="000F1479" w14:paraId="4B98FEAA" w14:textId="77777777" w:rsidTr="00363B1E">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330" w:type="dxa"/>
            <w:vMerge/>
          </w:tcPr>
          <w:p w14:paraId="648AB4C0" w14:textId="77777777" w:rsidR="006D054F" w:rsidRPr="000F1479" w:rsidRDefault="006D054F" w:rsidP="00363B1E">
            <w:pPr>
              <w:jc w:val="both"/>
              <w:rPr>
                <w:rFonts w:ascii="Times New Roman" w:hAnsi="Times New Roman"/>
                <w:sz w:val="24"/>
                <w:szCs w:val="24"/>
              </w:rPr>
            </w:pPr>
          </w:p>
        </w:tc>
        <w:tc>
          <w:tcPr>
            <w:tcW w:w="5040" w:type="dxa"/>
            <w:hideMark/>
          </w:tcPr>
          <w:p w14:paraId="384509E2" w14:textId="77777777" w:rsidR="006D054F" w:rsidRPr="000F1479" w:rsidRDefault="006D054F" w:rsidP="00363B1E">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Kidney Injury Molecule-1 (KIM-1)</w:t>
            </w:r>
          </w:p>
        </w:tc>
      </w:tr>
      <w:tr w:rsidR="006D054F" w:rsidRPr="000F1479" w14:paraId="6844A8F8" w14:textId="77777777" w:rsidTr="00363B1E">
        <w:trPr>
          <w:trHeight w:val="278"/>
        </w:trPr>
        <w:tc>
          <w:tcPr>
            <w:cnfStyle w:val="001000000000" w:firstRow="0" w:lastRow="0" w:firstColumn="1" w:lastColumn="0" w:oddVBand="0" w:evenVBand="0" w:oddHBand="0" w:evenHBand="0" w:firstRowFirstColumn="0" w:firstRowLastColumn="0" w:lastRowFirstColumn="0" w:lastRowLastColumn="0"/>
            <w:tcW w:w="4330" w:type="dxa"/>
            <w:vMerge/>
          </w:tcPr>
          <w:p w14:paraId="476E983F" w14:textId="77777777" w:rsidR="006D054F" w:rsidRPr="000F1479" w:rsidRDefault="006D054F" w:rsidP="00363B1E">
            <w:pPr>
              <w:jc w:val="both"/>
              <w:rPr>
                <w:rFonts w:ascii="Times New Roman" w:hAnsi="Times New Roman"/>
                <w:sz w:val="24"/>
                <w:szCs w:val="24"/>
              </w:rPr>
            </w:pPr>
          </w:p>
        </w:tc>
        <w:tc>
          <w:tcPr>
            <w:tcW w:w="5040" w:type="dxa"/>
            <w:hideMark/>
          </w:tcPr>
          <w:p w14:paraId="78D39694" w14:textId="77777777" w:rsidR="006D054F" w:rsidRPr="000F1479" w:rsidRDefault="006D054F" w:rsidP="00363B1E">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Interleukin-18 (IL-18)</w:t>
            </w:r>
          </w:p>
        </w:tc>
      </w:tr>
    </w:tbl>
    <w:p w14:paraId="2D132004" w14:textId="77777777" w:rsidR="006D054F" w:rsidRPr="000F1479" w:rsidRDefault="006D054F" w:rsidP="006D054F">
      <w:pPr>
        <w:pStyle w:val="NormalWeb"/>
        <w:spacing w:after="0" w:afterAutospacing="0"/>
        <w:ind w:left="720"/>
        <w:jc w:val="both"/>
        <w:rPr>
          <w:rStyle w:val="Strong"/>
          <w:b w:val="0"/>
          <w:bCs w:val="0"/>
        </w:rPr>
      </w:pPr>
    </w:p>
    <w:p w14:paraId="51BFFED6" w14:textId="77777777" w:rsidR="006D054F" w:rsidRPr="000F1479" w:rsidRDefault="006D054F" w:rsidP="006D054F">
      <w:pPr>
        <w:pStyle w:val="NormalWeb"/>
        <w:numPr>
          <w:ilvl w:val="0"/>
          <w:numId w:val="92"/>
        </w:numPr>
        <w:spacing w:after="0" w:afterAutospacing="0"/>
        <w:jc w:val="both"/>
      </w:pPr>
      <w:r w:rsidRPr="000F1479">
        <w:rPr>
          <w:rStyle w:val="Strong"/>
        </w:rPr>
        <w:t>Central Nervous system:</w:t>
      </w:r>
      <w:r w:rsidRPr="000F1479">
        <w:t xml:space="preserve"> </w:t>
      </w:r>
    </w:p>
    <w:tbl>
      <w:tblPr>
        <w:tblStyle w:val="GridTable5Dark-Accent2"/>
        <w:tblpPr w:leftFromText="180" w:rightFromText="180" w:vertAnchor="text" w:horzAnchor="margin" w:tblpY="50"/>
        <w:tblW w:w="0" w:type="auto"/>
        <w:tblLook w:val="04A0" w:firstRow="1" w:lastRow="0" w:firstColumn="1" w:lastColumn="0" w:noHBand="0" w:noVBand="1"/>
      </w:tblPr>
      <w:tblGrid>
        <w:gridCol w:w="4330"/>
        <w:gridCol w:w="5039"/>
      </w:tblGrid>
      <w:tr w:rsidR="006D054F" w:rsidRPr="000F1479" w14:paraId="2B419032" w14:textId="77777777" w:rsidTr="00363B1E">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330" w:type="dxa"/>
            <w:vMerge w:val="restart"/>
          </w:tcPr>
          <w:p w14:paraId="4DA03939" w14:textId="77777777" w:rsidR="006D054F" w:rsidRPr="000F1479" w:rsidRDefault="006D054F" w:rsidP="00363B1E">
            <w:pPr>
              <w:rPr>
                <w:rFonts w:ascii="Times New Roman" w:hAnsi="Times New Roman"/>
                <w:sz w:val="24"/>
                <w:szCs w:val="24"/>
              </w:rPr>
            </w:pPr>
            <w:r w:rsidRPr="000F1479">
              <w:rPr>
                <w:rFonts w:ascii="Times New Roman" w:hAnsi="Times New Roman"/>
                <w:sz w:val="24"/>
                <w:szCs w:val="24"/>
              </w:rPr>
              <w:t>Biomarkers of Brain Injury</w:t>
            </w:r>
          </w:p>
          <w:p w14:paraId="16C0259D" w14:textId="77777777" w:rsidR="006D054F" w:rsidRPr="000F1479" w:rsidRDefault="006D054F" w:rsidP="00363B1E">
            <w:pPr>
              <w:rPr>
                <w:rFonts w:ascii="Times New Roman" w:hAnsi="Times New Roman"/>
                <w:sz w:val="24"/>
                <w:szCs w:val="24"/>
              </w:rPr>
            </w:pPr>
          </w:p>
        </w:tc>
        <w:tc>
          <w:tcPr>
            <w:tcW w:w="5039" w:type="dxa"/>
            <w:hideMark/>
          </w:tcPr>
          <w:p w14:paraId="646FACB5" w14:textId="77777777" w:rsidR="006D054F" w:rsidRPr="000F1479" w:rsidRDefault="006D054F" w:rsidP="00363B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S100B</w:t>
            </w:r>
          </w:p>
        </w:tc>
      </w:tr>
      <w:tr w:rsidR="006D054F" w:rsidRPr="000F1479" w14:paraId="716E7F8C" w14:textId="77777777" w:rsidTr="00363B1E">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4330" w:type="dxa"/>
            <w:vMerge/>
          </w:tcPr>
          <w:p w14:paraId="0D458BFC" w14:textId="77777777" w:rsidR="006D054F" w:rsidRPr="000F1479" w:rsidRDefault="006D054F" w:rsidP="00363B1E">
            <w:pPr>
              <w:rPr>
                <w:rFonts w:ascii="Times New Roman" w:hAnsi="Times New Roman"/>
                <w:sz w:val="24"/>
                <w:szCs w:val="24"/>
              </w:rPr>
            </w:pPr>
          </w:p>
        </w:tc>
        <w:tc>
          <w:tcPr>
            <w:tcW w:w="5039" w:type="dxa"/>
            <w:hideMark/>
          </w:tcPr>
          <w:p w14:paraId="4017F067"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Neuron-Specific Enolase (NSE)</w:t>
            </w:r>
          </w:p>
        </w:tc>
      </w:tr>
      <w:tr w:rsidR="006D054F" w:rsidRPr="000F1479" w14:paraId="7A817AEB" w14:textId="77777777" w:rsidTr="00363B1E">
        <w:trPr>
          <w:trHeight w:val="136"/>
        </w:trPr>
        <w:tc>
          <w:tcPr>
            <w:cnfStyle w:val="001000000000" w:firstRow="0" w:lastRow="0" w:firstColumn="1" w:lastColumn="0" w:oddVBand="0" w:evenVBand="0" w:oddHBand="0" w:evenHBand="0" w:firstRowFirstColumn="0" w:firstRowLastColumn="0" w:lastRowFirstColumn="0" w:lastRowLastColumn="0"/>
            <w:tcW w:w="4330" w:type="dxa"/>
            <w:vMerge/>
          </w:tcPr>
          <w:p w14:paraId="37201FC9" w14:textId="77777777" w:rsidR="006D054F" w:rsidRPr="000F1479" w:rsidRDefault="006D054F" w:rsidP="00363B1E">
            <w:pPr>
              <w:rPr>
                <w:rFonts w:ascii="Times New Roman" w:hAnsi="Times New Roman"/>
                <w:sz w:val="24"/>
                <w:szCs w:val="24"/>
              </w:rPr>
            </w:pPr>
          </w:p>
        </w:tc>
        <w:tc>
          <w:tcPr>
            <w:tcW w:w="5039" w:type="dxa"/>
            <w:hideMark/>
          </w:tcPr>
          <w:p w14:paraId="66703A82"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Glial Fibrillary Acidic Protein (GFAP)</w:t>
            </w:r>
          </w:p>
        </w:tc>
      </w:tr>
      <w:tr w:rsidR="006D054F" w:rsidRPr="000F1479" w14:paraId="7C3E6C88" w14:textId="77777777" w:rsidTr="00363B1E">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4330" w:type="dxa"/>
            <w:vMerge/>
          </w:tcPr>
          <w:p w14:paraId="54558693" w14:textId="77777777" w:rsidR="006D054F" w:rsidRPr="000F1479" w:rsidRDefault="006D054F" w:rsidP="00363B1E">
            <w:pPr>
              <w:rPr>
                <w:rFonts w:ascii="Times New Roman" w:hAnsi="Times New Roman"/>
                <w:sz w:val="24"/>
                <w:szCs w:val="24"/>
              </w:rPr>
            </w:pPr>
          </w:p>
        </w:tc>
        <w:tc>
          <w:tcPr>
            <w:tcW w:w="5039" w:type="dxa"/>
            <w:hideMark/>
          </w:tcPr>
          <w:p w14:paraId="7018A352"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Tau Protein</w:t>
            </w:r>
          </w:p>
        </w:tc>
      </w:tr>
      <w:tr w:rsidR="006D054F" w:rsidRPr="000F1479" w14:paraId="4D278914" w14:textId="77777777" w:rsidTr="00363B1E">
        <w:trPr>
          <w:trHeight w:val="136"/>
        </w:trPr>
        <w:tc>
          <w:tcPr>
            <w:cnfStyle w:val="001000000000" w:firstRow="0" w:lastRow="0" w:firstColumn="1" w:lastColumn="0" w:oddVBand="0" w:evenVBand="0" w:oddHBand="0" w:evenHBand="0" w:firstRowFirstColumn="0" w:firstRowLastColumn="0" w:lastRowFirstColumn="0" w:lastRowLastColumn="0"/>
            <w:tcW w:w="4330" w:type="dxa"/>
            <w:vMerge/>
          </w:tcPr>
          <w:p w14:paraId="01D6A541" w14:textId="77777777" w:rsidR="006D054F" w:rsidRPr="000F1479" w:rsidRDefault="006D054F" w:rsidP="00363B1E">
            <w:pPr>
              <w:rPr>
                <w:rFonts w:ascii="Times New Roman" w:hAnsi="Times New Roman"/>
                <w:sz w:val="24"/>
                <w:szCs w:val="24"/>
              </w:rPr>
            </w:pPr>
          </w:p>
        </w:tc>
        <w:tc>
          <w:tcPr>
            <w:tcW w:w="5039" w:type="dxa"/>
            <w:hideMark/>
          </w:tcPr>
          <w:p w14:paraId="228E6E3B"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MicroRNA (miRNA) - miR-21, miR-223</w:t>
            </w:r>
          </w:p>
        </w:tc>
      </w:tr>
      <w:tr w:rsidR="006D054F" w:rsidRPr="000F1479" w14:paraId="331238DB" w14:textId="77777777" w:rsidTr="00363B1E">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30" w:type="dxa"/>
            <w:vMerge w:val="restart"/>
          </w:tcPr>
          <w:p w14:paraId="00C2A53A" w14:textId="77777777" w:rsidR="006D054F" w:rsidRPr="000F1479" w:rsidRDefault="006D054F" w:rsidP="00363B1E">
            <w:pPr>
              <w:rPr>
                <w:rFonts w:ascii="Times New Roman" w:hAnsi="Times New Roman"/>
                <w:sz w:val="24"/>
                <w:szCs w:val="24"/>
              </w:rPr>
            </w:pPr>
            <w:r w:rsidRPr="000F1479">
              <w:rPr>
                <w:rFonts w:ascii="Times New Roman" w:hAnsi="Times New Roman"/>
                <w:sz w:val="24"/>
                <w:szCs w:val="24"/>
              </w:rPr>
              <w:t>Biomarkers of Cerebral Inflammation</w:t>
            </w:r>
          </w:p>
          <w:p w14:paraId="46495732" w14:textId="77777777" w:rsidR="006D054F" w:rsidRPr="000F1479" w:rsidRDefault="006D054F" w:rsidP="00363B1E">
            <w:pPr>
              <w:rPr>
                <w:rFonts w:ascii="Times New Roman" w:hAnsi="Times New Roman"/>
                <w:sz w:val="24"/>
                <w:szCs w:val="24"/>
              </w:rPr>
            </w:pPr>
          </w:p>
        </w:tc>
        <w:tc>
          <w:tcPr>
            <w:tcW w:w="5039" w:type="dxa"/>
            <w:hideMark/>
          </w:tcPr>
          <w:p w14:paraId="06A2EAB1"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Interleukin-6 (IL-6)</w:t>
            </w:r>
          </w:p>
        </w:tc>
      </w:tr>
      <w:tr w:rsidR="006D054F" w:rsidRPr="000F1479" w14:paraId="2CA0A695" w14:textId="77777777" w:rsidTr="00363B1E">
        <w:trPr>
          <w:trHeight w:val="276"/>
        </w:trPr>
        <w:tc>
          <w:tcPr>
            <w:cnfStyle w:val="001000000000" w:firstRow="0" w:lastRow="0" w:firstColumn="1" w:lastColumn="0" w:oddVBand="0" w:evenVBand="0" w:oddHBand="0" w:evenHBand="0" w:firstRowFirstColumn="0" w:firstRowLastColumn="0" w:lastRowFirstColumn="0" w:lastRowLastColumn="0"/>
            <w:tcW w:w="4330" w:type="dxa"/>
            <w:vMerge/>
          </w:tcPr>
          <w:p w14:paraId="5D1BF802" w14:textId="77777777" w:rsidR="006D054F" w:rsidRPr="000F1479" w:rsidRDefault="006D054F" w:rsidP="00363B1E">
            <w:pPr>
              <w:rPr>
                <w:rFonts w:ascii="Times New Roman" w:hAnsi="Times New Roman"/>
                <w:sz w:val="24"/>
                <w:szCs w:val="24"/>
              </w:rPr>
            </w:pPr>
          </w:p>
        </w:tc>
        <w:tc>
          <w:tcPr>
            <w:tcW w:w="5039" w:type="dxa"/>
            <w:hideMark/>
          </w:tcPr>
          <w:p w14:paraId="15064563"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spellStart"/>
            <w:r w:rsidRPr="000F1479">
              <w:rPr>
                <w:rFonts w:ascii="Times New Roman" w:hAnsi="Times New Roman"/>
                <w:sz w:val="24"/>
                <w:szCs w:val="24"/>
              </w:rPr>
              <w:t>Tumor</w:t>
            </w:r>
            <w:proofErr w:type="spellEnd"/>
            <w:r w:rsidRPr="000F1479">
              <w:rPr>
                <w:rFonts w:ascii="Times New Roman" w:hAnsi="Times New Roman"/>
                <w:sz w:val="24"/>
                <w:szCs w:val="24"/>
              </w:rPr>
              <w:t xml:space="preserve"> Necrosis Factor-alpha (TNF-alpha)</w:t>
            </w:r>
          </w:p>
        </w:tc>
      </w:tr>
      <w:tr w:rsidR="006D054F" w:rsidRPr="000F1479" w14:paraId="5B6648A7" w14:textId="77777777" w:rsidTr="00363B1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330" w:type="dxa"/>
          </w:tcPr>
          <w:p w14:paraId="2A235DC6" w14:textId="77777777" w:rsidR="006D054F" w:rsidRPr="000F1479" w:rsidRDefault="006D054F" w:rsidP="00363B1E">
            <w:pPr>
              <w:rPr>
                <w:rFonts w:ascii="Times New Roman" w:hAnsi="Times New Roman"/>
                <w:sz w:val="24"/>
                <w:szCs w:val="24"/>
              </w:rPr>
            </w:pPr>
            <w:r w:rsidRPr="000F1479">
              <w:rPr>
                <w:rFonts w:ascii="Times New Roman" w:hAnsi="Times New Roman"/>
                <w:sz w:val="24"/>
                <w:szCs w:val="24"/>
              </w:rPr>
              <w:t>Biomarkers of Blood Brain Barrier Dysfunction</w:t>
            </w:r>
          </w:p>
        </w:tc>
        <w:tc>
          <w:tcPr>
            <w:tcW w:w="5039" w:type="dxa"/>
            <w:hideMark/>
          </w:tcPr>
          <w:p w14:paraId="29D13EE3"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Matrix Metallo proteinases (MMPs)</w:t>
            </w:r>
          </w:p>
        </w:tc>
      </w:tr>
    </w:tbl>
    <w:p w14:paraId="7DFE25BA" w14:textId="77777777" w:rsidR="006D054F" w:rsidRDefault="006D054F" w:rsidP="006D054F">
      <w:pPr>
        <w:pStyle w:val="NormalWeb"/>
        <w:spacing w:after="0" w:afterAutospacing="0"/>
        <w:jc w:val="both"/>
      </w:pPr>
    </w:p>
    <w:p w14:paraId="2DF976CC" w14:textId="77777777" w:rsidR="00DF21C9" w:rsidRDefault="00DF21C9" w:rsidP="006D054F">
      <w:pPr>
        <w:pStyle w:val="NormalWeb"/>
        <w:spacing w:after="0" w:afterAutospacing="0"/>
        <w:jc w:val="both"/>
      </w:pPr>
    </w:p>
    <w:p w14:paraId="35EF7956" w14:textId="77777777" w:rsidR="00DF21C9" w:rsidRDefault="00DF21C9" w:rsidP="006D054F">
      <w:pPr>
        <w:pStyle w:val="NormalWeb"/>
        <w:spacing w:after="0" w:afterAutospacing="0"/>
        <w:jc w:val="both"/>
      </w:pPr>
    </w:p>
    <w:p w14:paraId="14489B57" w14:textId="77777777" w:rsidR="00BB6E64" w:rsidRPr="000F1479" w:rsidRDefault="00BB6E64" w:rsidP="006D054F">
      <w:pPr>
        <w:pStyle w:val="NormalWeb"/>
        <w:spacing w:after="0" w:afterAutospacing="0"/>
        <w:jc w:val="both"/>
      </w:pPr>
    </w:p>
    <w:p w14:paraId="73A5DF41" w14:textId="4AC86CBF" w:rsidR="00BB6E64" w:rsidRPr="004238DB" w:rsidRDefault="006D054F" w:rsidP="004238DB">
      <w:pPr>
        <w:numPr>
          <w:ilvl w:val="0"/>
          <w:numId w:val="92"/>
        </w:numPr>
        <w:spacing w:before="100" w:beforeAutospacing="1" w:after="0" w:line="240" w:lineRule="auto"/>
        <w:jc w:val="both"/>
        <w:rPr>
          <w:rFonts w:ascii="Times New Roman" w:hAnsi="Times New Roman"/>
          <w:sz w:val="24"/>
          <w:szCs w:val="24"/>
        </w:rPr>
      </w:pPr>
      <w:r w:rsidRPr="000F1479">
        <w:rPr>
          <w:rFonts w:ascii="Times New Roman" w:hAnsi="Times New Roman"/>
          <w:b/>
          <w:bCs/>
          <w:sz w:val="24"/>
          <w:szCs w:val="24"/>
        </w:rPr>
        <w:lastRenderedPageBreak/>
        <w:t>Respiratory System:</w:t>
      </w:r>
    </w:p>
    <w:tbl>
      <w:tblPr>
        <w:tblStyle w:val="GridTable5Dark-Accent3"/>
        <w:tblpPr w:leftFromText="180" w:rightFromText="180" w:vertAnchor="text" w:horzAnchor="margin" w:tblpY="50"/>
        <w:tblW w:w="0" w:type="auto"/>
        <w:tblLook w:val="04A0" w:firstRow="1" w:lastRow="0" w:firstColumn="1" w:lastColumn="0" w:noHBand="0" w:noVBand="1"/>
      </w:tblPr>
      <w:tblGrid>
        <w:gridCol w:w="4928"/>
        <w:gridCol w:w="4441"/>
      </w:tblGrid>
      <w:tr w:rsidR="006D054F" w:rsidRPr="000F1479" w14:paraId="4C6DA8BD" w14:textId="77777777" w:rsidTr="00DF21C9">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4928" w:type="dxa"/>
            <w:vMerge w:val="restart"/>
          </w:tcPr>
          <w:p w14:paraId="30D4864E" w14:textId="77777777" w:rsidR="006D054F" w:rsidRPr="000F1479" w:rsidRDefault="006D054F" w:rsidP="00363B1E">
            <w:pPr>
              <w:pStyle w:val="NormalWeb"/>
              <w:spacing w:before="0" w:beforeAutospacing="0" w:after="0" w:afterAutospacing="0"/>
              <w:jc w:val="both"/>
            </w:pPr>
            <w:r w:rsidRPr="000F1479">
              <w:rPr>
                <w:bCs w:val="0"/>
              </w:rPr>
              <w:t>Biomarkers of Lung Injury</w:t>
            </w:r>
            <w:r w:rsidRPr="000F1479">
              <w:t xml:space="preserve"> </w:t>
            </w:r>
          </w:p>
        </w:tc>
        <w:tc>
          <w:tcPr>
            <w:tcW w:w="4441" w:type="dxa"/>
            <w:hideMark/>
          </w:tcPr>
          <w:p w14:paraId="64312537" w14:textId="77777777" w:rsidR="006D054F" w:rsidRPr="000F1479" w:rsidRDefault="006D054F" w:rsidP="00363B1E">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0F1479">
              <w:rPr>
                <w:bCs w:val="0"/>
              </w:rPr>
              <w:t>Angiopoietin-2</w:t>
            </w:r>
          </w:p>
        </w:tc>
      </w:tr>
      <w:tr w:rsidR="006D054F" w:rsidRPr="000F1479" w14:paraId="01486E16" w14:textId="77777777" w:rsidTr="00DF21C9">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928" w:type="dxa"/>
            <w:vMerge/>
          </w:tcPr>
          <w:p w14:paraId="25EF3ADF" w14:textId="77777777" w:rsidR="006D054F" w:rsidRPr="000F1479" w:rsidRDefault="006D054F" w:rsidP="00363B1E">
            <w:pPr>
              <w:pStyle w:val="NormalWeb"/>
              <w:spacing w:before="0" w:beforeAutospacing="0" w:after="0" w:afterAutospacing="0"/>
              <w:jc w:val="both"/>
            </w:pPr>
          </w:p>
        </w:tc>
        <w:tc>
          <w:tcPr>
            <w:tcW w:w="4441" w:type="dxa"/>
            <w:hideMark/>
          </w:tcPr>
          <w:p w14:paraId="65B2392D" w14:textId="77777777" w:rsidR="006D054F" w:rsidRPr="000F1479" w:rsidRDefault="006D054F" w:rsidP="00363B1E">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0F1479">
              <w:rPr>
                <w:bCs/>
              </w:rPr>
              <w:t>Surfactant Protein D (SP-D)</w:t>
            </w:r>
          </w:p>
        </w:tc>
      </w:tr>
    </w:tbl>
    <w:p w14:paraId="6FBFDD8B" w14:textId="77777777" w:rsidR="006D054F" w:rsidRPr="000F1479" w:rsidRDefault="006D054F" w:rsidP="006D054F">
      <w:pPr>
        <w:pStyle w:val="NormalWeb"/>
        <w:spacing w:after="0" w:afterAutospacing="0"/>
        <w:jc w:val="both"/>
      </w:pPr>
    </w:p>
    <w:p w14:paraId="2EA30174" w14:textId="77777777" w:rsidR="006D054F" w:rsidRPr="000F1479" w:rsidRDefault="006D054F" w:rsidP="006D054F">
      <w:pPr>
        <w:pStyle w:val="NormalWeb"/>
        <w:numPr>
          <w:ilvl w:val="0"/>
          <w:numId w:val="92"/>
        </w:numPr>
        <w:spacing w:after="0" w:afterAutospacing="0"/>
        <w:jc w:val="both"/>
        <w:rPr>
          <w:rStyle w:val="Strong"/>
          <w:b w:val="0"/>
          <w:bCs w:val="0"/>
        </w:rPr>
      </w:pPr>
      <w:r w:rsidRPr="000F1479">
        <w:rPr>
          <w:rStyle w:val="Strong"/>
        </w:rPr>
        <w:t>Gastro Intestinal System-</w:t>
      </w:r>
    </w:p>
    <w:tbl>
      <w:tblPr>
        <w:tblStyle w:val="GridTable5Dark-Accent3"/>
        <w:tblpPr w:leftFromText="180" w:rightFromText="180" w:vertAnchor="text" w:tblpY="1"/>
        <w:tblW w:w="9357" w:type="dxa"/>
        <w:tblLook w:val="04A0" w:firstRow="1" w:lastRow="0" w:firstColumn="1" w:lastColumn="0" w:noHBand="0" w:noVBand="1"/>
      </w:tblPr>
      <w:tblGrid>
        <w:gridCol w:w="4917"/>
        <w:gridCol w:w="4440"/>
      </w:tblGrid>
      <w:tr w:rsidR="006D054F" w:rsidRPr="000F1479" w14:paraId="697568B9" w14:textId="77777777" w:rsidTr="00363B1E">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870" w:type="dxa"/>
            <w:vMerge w:val="restart"/>
          </w:tcPr>
          <w:p w14:paraId="3E7B7E75" w14:textId="77777777" w:rsidR="006D054F" w:rsidRPr="000F1479" w:rsidRDefault="006D054F" w:rsidP="00363B1E">
            <w:pPr>
              <w:rPr>
                <w:rFonts w:ascii="Times New Roman" w:hAnsi="Times New Roman"/>
                <w:sz w:val="24"/>
                <w:szCs w:val="24"/>
              </w:rPr>
            </w:pPr>
            <w:r w:rsidRPr="000F1479">
              <w:rPr>
                <w:rFonts w:ascii="Times New Roman" w:hAnsi="Times New Roman"/>
                <w:sz w:val="24"/>
                <w:szCs w:val="24"/>
              </w:rPr>
              <w:t>Biomarkers of Intestinal Injury</w:t>
            </w:r>
          </w:p>
          <w:p w14:paraId="22AF14A4" w14:textId="77777777" w:rsidR="006D054F" w:rsidRPr="000F1479" w:rsidRDefault="006D054F" w:rsidP="00363B1E">
            <w:pPr>
              <w:jc w:val="both"/>
              <w:rPr>
                <w:rFonts w:ascii="Times New Roman" w:hAnsi="Times New Roman"/>
                <w:sz w:val="24"/>
                <w:szCs w:val="24"/>
              </w:rPr>
            </w:pPr>
          </w:p>
        </w:tc>
        <w:tc>
          <w:tcPr>
            <w:tcW w:w="4397" w:type="dxa"/>
            <w:hideMark/>
          </w:tcPr>
          <w:p w14:paraId="31B78BA8" w14:textId="77777777" w:rsidR="006D054F" w:rsidRPr="000F1479" w:rsidRDefault="006D054F" w:rsidP="00363B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Intestinal Fatty Acid-Binding Protein (I-FABP)</w:t>
            </w:r>
          </w:p>
        </w:tc>
      </w:tr>
      <w:tr w:rsidR="006D054F" w:rsidRPr="000F1479" w14:paraId="7DE63213" w14:textId="77777777" w:rsidTr="00363B1E">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4870" w:type="dxa"/>
            <w:vMerge/>
          </w:tcPr>
          <w:p w14:paraId="583F5FFD" w14:textId="77777777" w:rsidR="006D054F" w:rsidRPr="000F1479" w:rsidRDefault="006D054F" w:rsidP="00363B1E">
            <w:pPr>
              <w:jc w:val="both"/>
              <w:rPr>
                <w:rFonts w:ascii="Times New Roman" w:hAnsi="Times New Roman"/>
                <w:sz w:val="24"/>
                <w:szCs w:val="24"/>
              </w:rPr>
            </w:pPr>
          </w:p>
        </w:tc>
        <w:tc>
          <w:tcPr>
            <w:tcW w:w="4397" w:type="dxa"/>
            <w:hideMark/>
          </w:tcPr>
          <w:p w14:paraId="12526480"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D-Lactate</w:t>
            </w:r>
          </w:p>
        </w:tc>
      </w:tr>
      <w:tr w:rsidR="006D054F" w:rsidRPr="000F1479" w14:paraId="2F654EF1" w14:textId="77777777" w:rsidTr="00363B1E">
        <w:trPr>
          <w:trHeight w:val="138"/>
        </w:trPr>
        <w:tc>
          <w:tcPr>
            <w:cnfStyle w:val="001000000000" w:firstRow="0" w:lastRow="0" w:firstColumn="1" w:lastColumn="0" w:oddVBand="0" w:evenVBand="0" w:oddHBand="0" w:evenHBand="0" w:firstRowFirstColumn="0" w:firstRowLastColumn="0" w:lastRowFirstColumn="0" w:lastRowLastColumn="0"/>
            <w:tcW w:w="4870" w:type="dxa"/>
            <w:vMerge/>
          </w:tcPr>
          <w:p w14:paraId="031C1039" w14:textId="77777777" w:rsidR="006D054F" w:rsidRPr="000F1479" w:rsidRDefault="006D054F" w:rsidP="00363B1E">
            <w:pPr>
              <w:jc w:val="both"/>
              <w:rPr>
                <w:rFonts w:ascii="Times New Roman" w:hAnsi="Times New Roman"/>
                <w:sz w:val="24"/>
                <w:szCs w:val="24"/>
              </w:rPr>
            </w:pPr>
          </w:p>
        </w:tc>
        <w:tc>
          <w:tcPr>
            <w:tcW w:w="4397" w:type="dxa"/>
            <w:hideMark/>
          </w:tcPr>
          <w:p w14:paraId="66A6FDD9"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Fecal Calprotectin</w:t>
            </w:r>
          </w:p>
        </w:tc>
      </w:tr>
      <w:tr w:rsidR="006D054F" w:rsidRPr="000F1479" w14:paraId="04456211" w14:textId="77777777" w:rsidTr="00363B1E">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4870" w:type="dxa"/>
            <w:vMerge/>
          </w:tcPr>
          <w:p w14:paraId="5C924D9D" w14:textId="77777777" w:rsidR="006D054F" w:rsidRPr="000F1479" w:rsidRDefault="006D054F" w:rsidP="00363B1E">
            <w:pPr>
              <w:jc w:val="both"/>
              <w:rPr>
                <w:rFonts w:ascii="Times New Roman" w:hAnsi="Times New Roman"/>
                <w:sz w:val="24"/>
                <w:szCs w:val="24"/>
              </w:rPr>
            </w:pPr>
          </w:p>
        </w:tc>
        <w:tc>
          <w:tcPr>
            <w:tcW w:w="4397" w:type="dxa"/>
            <w:hideMark/>
          </w:tcPr>
          <w:p w14:paraId="73B8669C"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 xml:space="preserve">Tight Junction Proteins (e.g., </w:t>
            </w:r>
            <w:proofErr w:type="spellStart"/>
            <w:r w:rsidRPr="000F1479">
              <w:rPr>
                <w:rFonts w:ascii="Times New Roman" w:hAnsi="Times New Roman"/>
                <w:sz w:val="24"/>
                <w:szCs w:val="24"/>
              </w:rPr>
              <w:t>Zonulin</w:t>
            </w:r>
            <w:proofErr w:type="spellEnd"/>
            <w:r w:rsidRPr="000F1479">
              <w:rPr>
                <w:rFonts w:ascii="Times New Roman" w:hAnsi="Times New Roman"/>
                <w:sz w:val="24"/>
                <w:szCs w:val="24"/>
              </w:rPr>
              <w:t>)</w:t>
            </w:r>
          </w:p>
        </w:tc>
      </w:tr>
      <w:tr w:rsidR="006D054F" w:rsidRPr="000F1479" w14:paraId="6B301779" w14:textId="77777777" w:rsidTr="00363B1E">
        <w:trPr>
          <w:trHeight w:val="288"/>
        </w:trPr>
        <w:tc>
          <w:tcPr>
            <w:cnfStyle w:val="001000000000" w:firstRow="0" w:lastRow="0" w:firstColumn="1" w:lastColumn="0" w:oddVBand="0" w:evenVBand="0" w:oddHBand="0" w:evenHBand="0" w:firstRowFirstColumn="0" w:firstRowLastColumn="0" w:lastRowFirstColumn="0" w:lastRowLastColumn="0"/>
            <w:tcW w:w="4870" w:type="dxa"/>
            <w:vMerge w:val="restart"/>
          </w:tcPr>
          <w:p w14:paraId="74CFCF29" w14:textId="77777777" w:rsidR="006D054F" w:rsidRPr="000F1479" w:rsidRDefault="006D054F" w:rsidP="00363B1E">
            <w:pPr>
              <w:rPr>
                <w:rFonts w:ascii="Times New Roman" w:hAnsi="Times New Roman"/>
                <w:sz w:val="24"/>
                <w:szCs w:val="24"/>
              </w:rPr>
            </w:pPr>
            <w:r w:rsidRPr="000F1479">
              <w:rPr>
                <w:rFonts w:ascii="Times New Roman" w:hAnsi="Times New Roman"/>
                <w:sz w:val="24"/>
                <w:szCs w:val="24"/>
              </w:rPr>
              <w:t>Biomarkers of Liver Injury</w:t>
            </w:r>
          </w:p>
          <w:p w14:paraId="634B3F72" w14:textId="77777777" w:rsidR="006D054F" w:rsidRPr="000F1479" w:rsidRDefault="006D054F" w:rsidP="00363B1E">
            <w:pPr>
              <w:jc w:val="both"/>
              <w:rPr>
                <w:rFonts w:ascii="Times New Roman" w:hAnsi="Times New Roman"/>
                <w:sz w:val="24"/>
                <w:szCs w:val="24"/>
              </w:rPr>
            </w:pPr>
          </w:p>
        </w:tc>
        <w:tc>
          <w:tcPr>
            <w:tcW w:w="4397" w:type="dxa"/>
            <w:hideMark/>
          </w:tcPr>
          <w:p w14:paraId="58CDD34D"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Aspartate Aminotransferase (AST)</w:t>
            </w:r>
          </w:p>
        </w:tc>
      </w:tr>
      <w:tr w:rsidR="006D054F" w:rsidRPr="000F1479" w14:paraId="4D63C3CD" w14:textId="77777777" w:rsidTr="00363B1E">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4870" w:type="dxa"/>
            <w:vMerge/>
          </w:tcPr>
          <w:p w14:paraId="2F016961" w14:textId="77777777" w:rsidR="006D054F" w:rsidRPr="000F1479" w:rsidRDefault="006D054F" w:rsidP="00363B1E">
            <w:pPr>
              <w:jc w:val="both"/>
              <w:rPr>
                <w:rFonts w:ascii="Times New Roman" w:hAnsi="Times New Roman"/>
                <w:sz w:val="24"/>
                <w:szCs w:val="24"/>
              </w:rPr>
            </w:pPr>
          </w:p>
        </w:tc>
        <w:tc>
          <w:tcPr>
            <w:tcW w:w="4397" w:type="dxa"/>
            <w:hideMark/>
          </w:tcPr>
          <w:p w14:paraId="643481C8"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Alanine Aminotransferase (ALT)</w:t>
            </w:r>
          </w:p>
        </w:tc>
      </w:tr>
      <w:tr w:rsidR="006D054F" w:rsidRPr="000F1479" w14:paraId="51B0C808" w14:textId="77777777" w:rsidTr="00363B1E">
        <w:trPr>
          <w:trHeight w:val="138"/>
        </w:trPr>
        <w:tc>
          <w:tcPr>
            <w:cnfStyle w:val="001000000000" w:firstRow="0" w:lastRow="0" w:firstColumn="1" w:lastColumn="0" w:oddVBand="0" w:evenVBand="0" w:oddHBand="0" w:evenHBand="0" w:firstRowFirstColumn="0" w:firstRowLastColumn="0" w:lastRowFirstColumn="0" w:lastRowLastColumn="0"/>
            <w:tcW w:w="4870" w:type="dxa"/>
            <w:vMerge/>
          </w:tcPr>
          <w:p w14:paraId="075B69C4" w14:textId="77777777" w:rsidR="006D054F" w:rsidRPr="000F1479" w:rsidRDefault="006D054F" w:rsidP="00363B1E">
            <w:pPr>
              <w:jc w:val="both"/>
              <w:rPr>
                <w:rFonts w:ascii="Times New Roman" w:hAnsi="Times New Roman"/>
                <w:sz w:val="24"/>
                <w:szCs w:val="24"/>
              </w:rPr>
            </w:pPr>
          </w:p>
        </w:tc>
        <w:tc>
          <w:tcPr>
            <w:tcW w:w="4397" w:type="dxa"/>
            <w:hideMark/>
          </w:tcPr>
          <w:p w14:paraId="58F532F5"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Alkaline Phosphatase (ALP)</w:t>
            </w:r>
          </w:p>
        </w:tc>
      </w:tr>
      <w:tr w:rsidR="006D054F" w:rsidRPr="000F1479" w14:paraId="6518C581" w14:textId="77777777" w:rsidTr="00363B1E">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4870" w:type="dxa"/>
            <w:vMerge/>
          </w:tcPr>
          <w:p w14:paraId="05F6AB62" w14:textId="77777777" w:rsidR="006D054F" w:rsidRPr="000F1479" w:rsidRDefault="006D054F" w:rsidP="00363B1E">
            <w:pPr>
              <w:jc w:val="both"/>
              <w:rPr>
                <w:rFonts w:ascii="Times New Roman" w:hAnsi="Times New Roman"/>
                <w:sz w:val="24"/>
                <w:szCs w:val="24"/>
              </w:rPr>
            </w:pPr>
          </w:p>
        </w:tc>
        <w:tc>
          <w:tcPr>
            <w:tcW w:w="4397" w:type="dxa"/>
            <w:hideMark/>
          </w:tcPr>
          <w:p w14:paraId="63198539"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Gamma-Glutamyl Transferase (GGT)</w:t>
            </w:r>
          </w:p>
        </w:tc>
      </w:tr>
      <w:tr w:rsidR="006D054F" w:rsidRPr="000F1479" w14:paraId="0E60E288" w14:textId="77777777" w:rsidTr="00363B1E">
        <w:trPr>
          <w:trHeight w:val="138"/>
        </w:trPr>
        <w:tc>
          <w:tcPr>
            <w:cnfStyle w:val="001000000000" w:firstRow="0" w:lastRow="0" w:firstColumn="1" w:lastColumn="0" w:oddVBand="0" w:evenVBand="0" w:oddHBand="0" w:evenHBand="0" w:firstRowFirstColumn="0" w:firstRowLastColumn="0" w:lastRowFirstColumn="0" w:lastRowLastColumn="0"/>
            <w:tcW w:w="4870" w:type="dxa"/>
            <w:vMerge/>
          </w:tcPr>
          <w:p w14:paraId="025DD1FD" w14:textId="77777777" w:rsidR="006D054F" w:rsidRPr="000F1479" w:rsidRDefault="006D054F" w:rsidP="00363B1E">
            <w:pPr>
              <w:jc w:val="both"/>
              <w:rPr>
                <w:rFonts w:ascii="Times New Roman" w:hAnsi="Times New Roman"/>
                <w:sz w:val="24"/>
                <w:szCs w:val="24"/>
              </w:rPr>
            </w:pPr>
          </w:p>
        </w:tc>
        <w:tc>
          <w:tcPr>
            <w:tcW w:w="4397" w:type="dxa"/>
            <w:hideMark/>
          </w:tcPr>
          <w:p w14:paraId="644D8E81"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Cytokeratin-18 (CK-18)</w:t>
            </w:r>
          </w:p>
        </w:tc>
      </w:tr>
    </w:tbl>
    <w:p w14:paraId="35DF2298" w14:textId="77777777" w:rsidR="006D054F" w:rsidRPr="000F1479" w:rsidRDefault="006D054F" w:rsidP="006D054F">
      <w:pPr>
        <w:pStyle w:val="Heading3"/>
        <w:jc w:val="both"/>
        <w:rPr>
          <w:sz w:val="24"/>
          <w:szCs w:val="24"/>
        </w:rPr>
      </w:pPr>
    </w:p>
    <w:p w14:paraId="4C3EFAFC" w14:textId="77777777" w:rsidR="006D054F" w:rsidRPr="000F1479" w:rsidRDefault="006D054F" w:rsidP="006D054F">
      <w:pPr>
        <w:pStyle w:val="NormalWeb"/>
        <w:numPr>
          <w:ilvl w:val="0"/>
          <w:numId w:val="92"/>
        </w:numPr>
        <w:spacing w:after="0" w:afterAutospacing="0"/>
        <w:jc w:val="both"/>
      </w:pPr>
      <w:r w:rsidRPr="000F1479">
        <w:rPr>
          <w:rStyle w:val="Strong"/>
        </w:rPr>
        <w:t>Coagulation</w:t>
      </w:r>
      <w:r w:rsidRPr="000F1479">
        <w:t>:</w:t>
      </w:r>
    </w:p>
    <w:tbl>
      <w:tblPr>
        <w:tblStyle w:val="GridTable5Dark-Accent2"/>
        <w:tblpPr w:leftFromText="180" w:rightFromText="180" w:vertAnchor="text" w:tblpY="1"/>
        <w:tblW w:w="9357" w:type="dxa"/>
        <w:tblLook w:val="04A0" w:firstRow="1" w:lastRow="0" w:firstColumn="1" w:lastColumn="0" w:noHBand="0" w:noVBand="1"/>
      </w:tblPr>
      <w:tblGrid>
        <w:gridCol w:w="4917"/>
        <w:gridCol w:w="4440"/>
      </w:tblGrid>
      <w:tr w:rsidR="006D054F" w:rsidRPr="000F1479" w14:paraId="259C8AB1" w14:textId="77777777" w:rsidTr="00363B1E">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70" w:type="dxa"/>
            <w:vMerge w:val="restart"/>
          </w:tcPr>
          <w:p w14:paraId="272F6041" w14:textId="77777777" w:rsidR="006D054F" w:rsidRPr="000F1479" w:rsidRDefault="006D054F" w:rsidP="00363B1E">
            <w:pPr>
              <w:rPr>
                <w:rFonts w:ascii="Times New Roman" w:hAnsi="Times New Roman"/>
                <w:sz w:val="24"/>
                <w:szCs w:val="24"/>
              </w:rPr>
            </w:pPr>
            <w:r w:rsidRPr="000F1479">
              <w:rPr>
                <w:rFonts w:ascii="Times New Roman" w:hAnsi="Times New Roman"/>
                <w:sz w:val="24"/>
                <w:szCs w:val="24"/>
              </w:rPr>
              <w:t xml:space="preserve">Biomarkers of Disseminated Intravascular Coagulation </w:t>
            </w:r>
          </w:p>
        </w:tc>
        <w:tc>
          <w:tcPr>
            <w:tcW w:w="4397" w:type="dxa"/>
            <w:hideMark/>
          </w:tcPr>
          <w:p w14:paraId="5F8C54C2" w14:textId="77777777" w:rsidR="006D054F" w:rsidRPr="000F1479" w:rsidRDefault="006D054F" w:rsidP="00363B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D-dimer</w:t>
            </w:r>
          </w:p>
        </w:tc>
      </w:tr>
      <w:tr w:rsidR="006D054F" w:rsidRPr="000F1479" w14:paraId="31ABFC8F" w14:textId="77777777" w:rsidTr="00363B1E">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4870" w:type="dxa"/>
            <w:vMerge/>
          </w:tcPr>
          <w:p w14:paraId="01817794" w14:textId="77777777" w:rsidR="006D054F" w:rsidRPr="000F1479" w:rsidRDefault="006D054F" w:rsidP="00363B1E">
            <w:pPr>
              <w:jc w:val="both"/>
              <w:rPr>
                <w:rFonts w:ascii="Times New Roman" w:hAnsi="Times New Roman"/>
                <w:sz w:val="24"/>
                <w:szCs w:val="24"/>
              </w:rPr>
            </w:pPr>
          </w:p>
        </w:tc>
        <w:tc>
          <w:tcPr>
            <w:tcW w:w="4397" w:type="dxa"/>
            <w:hideMark/>
          </w:tcPr>
          <w:p w14:paraId="5ED522FC"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Fibrin Degraded Product (FDP)</w:t>
            </w:r>
          </w:p>
        </w:tc>
      </w:tr>
      <w:tr w:rsidR="006D054F" w:rsidRPr="000F1479" w14:paraId="7E0E4FCB" w14:textId="77777777" w:rsidTr="00363B1E">
        <w:trPr>
          <w:trHeight w:val="138"/>
        </w:trPr>
        <w:tc>
          <w:tcPr>
            <w:cnfStyle w:val="001000000000" w:firstRow="0" w:lastRow="0" w:firstColumn="1" w:lastColumn="0" w:oddVBand="0" w:evenVBand="0" w:oddHBand="0" w:evenHBand="0" w:firstRowFirstColumn="0" w:firstRowLastColumn="0" w:lastRowFirstColumn="0" w:lastRowLastColumn="0"/>
            <w:tcW w:w="4870" w:type="dxa"/>
            <w:vMerge/>
          </w:tcPr>
          <w:p w14:paraId="2E04C52E" w14:textId="77777777" w:rsidR="006D054F" w:rsidRPr="000F1479" w:rsidRDefault="006D054F" w:rsidP="00363B1E">
            <w:pPr>
              <w:jc w:val="both"/>
              <w:rPr>
                <w:rFonts w:ascii="Times New Roman" w:hAnsi="Times New Roman"/>
                <w:sz w:val="24"/>
                <w:szCs w:val="24"/>
              </w:rPr>
            </w:pPr>
          </w:p>
        </w:tc>
        <w:tc>
          <w:tcPr>
            <w:tcW w:w="4397" w:type="dxa"/>
            <w:hideMark/>
          </w:tcPr>
          <w:p w14:paraId="080D3747"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Thrombo-</w:t>
            </w:r>
            <w:proofErr w:type="spellStart"/>
            <w:r w:rsidRPr="000F1479">
              <w:rPr>
                <w:rFonts w:ascii="Times New Roman" w:hAnsi="Times New Roman"/>
                <w:sz w:val="24"/>
                <w:szCs w:val="24"/>
              </w:rPr>
              <w:t>modulin</w:t>
            </w:r>
            <w:proofErr w:type="spellEnd"/>
          </w:p>
        </w:tc>
      </w:tr>
    </w:tbl>
    <w:p w14:paraId="06181703" w14:textId="77777777" w:rsidR="006D054F" w:rsidRPr="000F1479" w:rsidRDefault="006D054F" w:rsidP="00BB6E64">
      <w:pPr>
        <w:pStyle w:val="NormalWeb"/>
        <w:spacing w:after="0" w:afterAutospacing="0"/>
        <w:jc w:val="both"/>
        <w:rPr>
          <w:rStyle w:val="Strong"/>
          <w:b w:val="0"/>
          <w:bCs w:val="0"/>
        </w:rPr>
      </w:pPr>
    </w:p>
    <w:p w14:paraId="65376FBB" w14:textId="77777777" w:rsidR="006D054F" w:rsidRPr="000F1479" w:rsidRDefault="006D054F" w:rsidP="006D054F">
      <w:pPr>
        <w:pStyle w:val="NormalWeb"/>
        <w:numPr>
          <w:ilvl w:val="0"/>
          <w:numId w:val="92"/>
        </w:numPr>
        <w:spacing w:after="0" w:afterAutospacing="0"/>
        <w:jc w:val="both"/>
      </w:pPr>
      <w:r w:rsidRPr="000F1479">
        <w:rPr>
          <w:rStyle w:val="Strong"/>
        </w:rPr>
        <w:t>Metabolic:</w:t>
      </w:r>
    </w:p>
    <w:tbl>
      <w:tblPr>
        <w:tblStyle w:val="GridTable6Colorful-Accent1"/>
        <w:tblpPr w:leftFromText="180" w:rightFromText="180" w:vertAnchor="text" w:tblpY="1"/>
        <w:tblW w:w="9357" w:type="dxa"/>
        <w:tblLook w:val="04A0" w:firstRow="1" w:lastRow="0" w:firstColumn="1" w:lastColumn="0" w:noHBand="0" w:noVBand="1"/>
      </w:tblPr>
      <w:tblGrid>
        <w:gridCol w:w="4917"/>
        <w:gridCol w:w="4440"/>
      </w:tblGrid>
      <w:tr w:rsidR="006D054F" w:rsidRPr="000F1479" w14:paraId="330C7B2D" w14:textId="77777777" w:rsidTr="00363B1E">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870" w:type="dxa"/>
            <w:vMerge w:val="restart"/>
          </w:tcPr>
          <w:p w14:paraId="1AC64821" w14:textId="77777777" w:rsidR="006D054F" w:rsidRPr="000F1479" w:rsidRDefault="006D054F" w:rsidP="00363B1E">
            <w:pPr>
              <w:rPr>
                <w:rFonts w:ascii="Times New Roman" w:hAnsi="Times New Roman"/>
                <w:sz w:val="24"/>
                <w:szCs w:val="24"/>
              </w:rPr>
            </w:pPr>
            <w:r w:rsidRPr="000F1479">
              <w:rPr>
                <w:rFonts w:ascii="Times New Roman" w:hAnsi="Times New Roman"/>
                <w:sz w:val="24"/>
                <w:szCs w:val="24"/>
              </w:rPr>
              <w:t>Biomarkers of metabolic disorders</w:t>
            </w:r>
          </w:p>
        </w:tc>
        <w:tc>
          <w:tcPr>
            <w:tcW w:w="4397" w:type="dxa"/>
            <w:hideMark/>
          </w:tcPr>
          <w:p w14:paraId="43C9E2BE" w14:textId="77777777" w:rsidR="006D054F" w:rsidRPr="000F1479" w:rsidRDefault="006D054F" w:rsidP="00363B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Ph</w:t>
            </w:r>
          </w:p>
        </w:tc>
      </w:tr>
      <w:tr w:rsidR="006D054F" w:rsidRPr="000F1479" w14:paraId="168EDAA6" w14:textId="77777777" w:rsidTr="00363B1E">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4870" w:type="dxa"/>
            <w:vMerge/>
          </w:tcPr>
          <w:p w14:paraId="00DE3343" w14:textId="77777777" w:rsidR="006D054F" w:rsidRPr="000F1479" w:rsidRDefault="006D054F" w:rsidP="00363B1E">
            <w:pPr>
              <w:jc w:val="both"/>
              <w:rPr>
                <w:rFonts w:ascii="Times New Roman" w:hAnsi="Times New Roman"/>
                <w:sz w:val="24"/>
                <w:szCs w:val="24"/>
              </w:rPr>
            </w:pPr>
          </w:p>
        </w:tc>
        <w:tc>
          <w:tcPr>
            <w:tcW w:w="4397" w:type="dxa"/>
            <w:hideMark/>
          </w:tcPr>
          <w:p w14:paraId="67613082" w14:textId="77777777" w:rsidR="006D054F" w:rsidRPr="000F1479" w:rsidRDefault="006D054F" w:rsidP="00363B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Base Deficit</w:t>
            </w:r>
          </w:p>
        </w:tc>
      </w:tr>
      <w:tr w:rsidR="006D054F" w:rsidRPr="000F1479" w14:paraId="27DEE09A" w14:textId="77777777" w:rsidTr="00363B1E">
        <w:trPr>
          <w:trHeight w:val="138"/>
        </w:trPr>
        <w:tc>
          <w:tcPr>
            <w:cnfStyle w:val="001000000000" w:firstRow="0" w:lastRow="0" w:firstColumn="1" w:lastColumn="0" w:oddVBand="0" w:evenVBand="0" w:oddHBand="0" w:evenHBand="0" w:firstRowFirstColumn="0" w:firstRowLastColumn="0" w:lastRowFirstColumn="0" w:lastRowLastColumn="0"/>
            <w:tcW w:w="4870" w:type="dxa"/>
            <w:vMerge/>
          </w:tcPr>
          <w:p w14:paraId="0166D512" w14:textId="77777777" w:rsidR="006D054F" w:rsidRPr="000F1479" w:rsidRDefault="006D054F" w:rsidP="00363B1E">
            <w:pPr>
              <w:jc w:val="both"/>
              <w:rPr>
                <w:rFonts w:ascii="Times New Roman" w:hAnsi="Times New Roman"/>
                <w:sz w:val="24"/>
                <w:szCs w:val="24"/>
              </w:rPr>
            </w:pPr>
          </w:p>
        </w:tc>
        <w:tc>
          <w:tcPr>
            <w:tcW w:w="4397" w:type="dxa"/>
            <w:hideMark/>
          </w:tcPr>
          <w:p w14:paraId="6108C0F2"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Lactate Clearance</w:t>
            </w:r>
          </w:p>
        </w:tc>
      </w:tr>
    </w:tbl>
    <w:p w14:paraId="72428958" w14:textId="60A6E4AC" w:rsidR="006D054F" w:rsidRPr="004238DB" w:rsidRDefault="006D054F" w:rsidP="00BB6E64">
      <w:pPr>
        <w:pStyle w:val="NormalWeb"/>
        <w:spacing w:after="0" w:afterAutospacing="0"/>
        <w:jc w:val="both"/>
        <w:rPr>
          <w:b/>
        </w:rPr>
      </w:pPr>
      <w:r w:rsidRPr="004238DB">
        <w:rPr>
          <w:b/>
        </w:rPr>
        <w:t>Factors effecting the outcome in sepsis -</w:t>
      </w:r>
    </w:p>
    <w:p w14:paraId="7D9BE74E"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sz w:val="24"/>
          <w:szCs w:val="24"/>
        </w:rPr>
        <w:t xml:space="preserve">Age: Elderly and very young children </w:t>
      </w:r>
      <w:proofErr w:type="gramStart"/>
      <w:r w:rsidRPr="004238DB">
        <w:rPr>
          <w:rFonts w:ascii="Times New Roman" w:hAnsi="Times New Roman"/>
          <w:sz w:val="24"/>
          <w:szCs w:val="24"/>
        </w:rPr>
        <w:t>has</w:t>
      </w:r>
      <w:proofErr w:type="gramEnd"/>
      <w:r w:rsidRPr="004238DB">
        <w:rPr>
          <w:rFonts w:ascii="Times New Roman" w:hAnsi="Times New Roman"/>
          <w:sz w:val="24"/>
          <w:szCs w:val="24"/>
        </w:rPr>
        <w:t xml:space="preserve"> weak immune response</w:t>
      </w:r>
    </w:p>
    <w:p w14:paraId="6105A294"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sz w:val="24"/>
          <w:szCs w:val="24"/>
        </w:rPr>
        <w:t xml:space="preserve">Presence of Pre-existing </w:t>
      </w:r>
      <w:r w:rsidRPr="004238DB">
        <w:rPr>
          <w:rFonts w:ascii="Times New Roman" w:hAnsi="Times New Roman"/>
          <w:bCs/>
          <w:sz w:val="24"/>
          <w:szCs w:val="24"/>
        </w:rPr>
        <w:t>Comorbidities</w:t>
      </w:r>
    </w:p>
    <w:p w14:paraId="303B02B9"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bCs/>
          <w:sz w:val="24"/>
          <w:szCs w:val="24"/>
        </w:rPr>
        <w:t>Microbiological Factors</w:t>
      </w:r>
      <w:r w:rsidRPr="004238DB">
        <w:rPr>
          <w:rFonts w:ascii="Times New Roman" w:hAnsi="Times New Roman"/>
          <w:sz w:val="24"/>
          <w:szCs w:val="24"/>
        </w:rPr>
        <w:t>: antibiotic</w:t>
      </w:r>
      <w:r w:rsidRPr="004238DB">
        <w:rPr>
          <w:rFonts w:ascii="Times New Roman" w:hAnsi="Times New Roman"/>
          <w:bCs/>
          <w:sz w:val="24"/>
          <w:szCs w:val="24"/>
        </w:rPr>
        <w:t xml:space="preserve"> resistant</w:t>
      </w:r>
      <w:r w:rsidRPr="004238DB">
        <w:rPr>
          <w:rFonts w:ascii="Times New Roman" w:hAnsi="Times New Roman"/>
          <w:sz w:val="24"/>
          <w:szCs w:val="24"/>
        </w:rPr>
        <w:t xml:space="preserve"> pathogen being the source of infection </w:t>
      </w:r>
    </w:p>
    <w:p w14:paraId="62E44FD1"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bCs/>
          <w:sz w:val="24"/>
          <w:szCs w:val="24"/>
        </w:rPr>
        <w:t>Delay in Initiation of Treatment</w:t>
      </w:r>
    </w:p>
    <w:p w14:paraId="6BD6F23E"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bCs/>
          <w:sz w:val="24"/>
          <w:szCs w:val="24"/>
        </w:rPr>
        <w:t>Poor Response to Treatment</w:t>
      </w:r>
    </w:p>
    <w:p w14:paraId="30183540"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bCs/>
          <w:sz w:val="24"/>
          <w:szCs w:val="24"/>
        </w:rPr>
        <w:t>Presence of Organ Dysfunction at presentation</w:t>
      </w:r>
    </w:p>
    <w:p w14:paraId="2BBFB457"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bCs/>
          <w:sz w:val="24"/>
          <w:szCs w:val="24"/>
        </w:rPr>
        <w:t>Presence of Shock</w:t>
      </w:r>
    </w:p>
    <w:p w14:paraId="74762A25"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sz w:val="24"/>
          <w:szCs w:val="24"/>
        </w:rPr>
        <w:t xml:space="preserve">Elevated levels of </w:t>
      </w:r>
      <w:r w:rsidRPr="004238DB">
        <w:rPr>
          <w:rFonts w:ascii="Times New Roman" w:hAnsi="Times New Roman"/>
          <w:bCs/>
          <w:sz w:val="24"/>
          <w:szCs w:val="24"/>
        </w:rPr>
        <w:t xml:space="preserve">Biomarker </w:t>
      </w:r>
    </w:p>
    <w:p w14:paraId="743BC4A6"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sz w:val="24"/>
          <w:szCs w:val="24"/>
        </w:rPr>
        <w:t>Quality of healthcare delivery</w:t>
      </w:r>
    </w:p>
    <w:p w14:paraId="33F41435"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bCs/>
          <w:sz w:val="24"/>
          <w:szCs w:val="24"/>
        </w:rPr>
        <w:t>Presence of infection lead Complications like ARDS, DIC.</w:t>
      </w:r>
    </w:p>
    <w:p w14:paraId="35B8117E"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bCs/>
          <w:sz w:val="24"/>
          <w:szCs w:val="24"/>
        </w:rPr>
        <w:t>Immune Status</w:t>
      </w:r>
      <w:r w:rsidRPr="004238DB">
        <w:rPr>
          <w:rFonts w:ascii="Times New Roman" w:hAnsi="Times New Roman"/>
          <w:sz w:val="24"/>
          <w:szCs w:val="24"/>
        </w:rPr>
        <w:t xml:space="preserve"> &amp; </w:t>
      </w:r>
      <w:r w:rsidRPr="004238DB">
        <w:rPr>
          <w:rFonts w:ascii="Times New Roman" w:hAnsi="Times New Roman"/>
          <w:bCs/>
          <w:sz w:val="24"/>
          <w:szCs w:val="24"/>
        </w:rPr>
        <w:t>Nutritional Status of the patient.</w:t>
      </w:r>
    </w:p>
    <w:p w14:paraId="7183D940" w14:textId="77777777" w:rsidR="006D054F" w:rsidRPr="004238DB" w:rsidRDefault="006D054F" w:rsidP="006D054F">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bCs/>
          <w:sz w:val="24"/>
          <w:szCs w:val="24"/>
        </w:rPr>
        <w:t>Genetic Factors</w:t>
      </w:r>
    </w:p>
    <w:p w14:paraId="5582368B" w14:textId="7347108F" w:rsidR="00BB6E64" w:rsidRPr="004238DB" w:rsidRDefault="006D054F" w:rsidP="004238DB">
      <w:pPr>
        <w:numPr>
          <w:ilvl w:val="0"/>
          <w:numId w:val="97"/>
        </w:numPr>
        <w:spacing w:before="100" w:beforeAutospacing="1" w:after="100" w:afterAutospacing="1" w:line="240" w:lineRule="auto"/>
        <w:rPr>
          <w:rFonts w:ascii="Times New Roman" w:hAnsi="Times New Roman"/>
          <w:sz w:val="24"/>
          <w:szCs w:val="24"/>
        </w:rPr>
      </w:pPr>
      <w:r w:rsidRPr="004238DB">
        <w:rPr>
          <w:rFonts w:ascii="Times New Roman" w:hAnsi="Times New Roman"/>
          <w:bCs/>
          <w:sz w:val="24"/>
          <w:szCs w:val="24"/>
        </w:rPr>
        <w:t xml:space="preserve">Hospital Acquired Infections </w:t>
      </w:r>
    </w:p>
    <w:p w14:paraId="1936551F" w14:textId="69E1E91D" w:rsidR="006D054F" w:rsidRPr="004238DB" w:rsidRDefault="006D054F" w:rsidP="006D054F">
      <w:pPr>
        <w:pStyle w:val="NormalWeb"/>
        <w:numPr>
          <w:ilvl w:val="2"/>
          <w:numId w:val="104"/>
        </w:numPr>
        <w:spacing w:after="0" w:afterAutospacing="0"/>
        <w:jc w:val="both"/>
        <w:rPr>
          <w:b/>
        </w:rPr>
      </w:pPr>
      <w:r w:rsidRPr="000F1479">
        <w:rPr>
          <w:b/>
        </w:rPr>
        <w:lastRenderedPageBreak/>
        <w:t xml:space="preserve">Prognostication of sepsis based on scoring system- </w:t>
      </w:r>
    </w:p>
    <w:p w14:paraId="546C56BC" w14:textId="04507D95" w:rsidR="006D054F" w:rsidRPr="00C45844" w:rsidRDefault="006D054F" w:rsidP="00C45844">
      <w:pPr>
        <w:pStyle w:val="ListParagraph"/>
        <w:numPr>
          <w:ilvl w:val="1"/>
          <w:numId w:val="57"/>
        </w:numPr>
        <w:spacing w:before="100" w:beforeAutospacing="1" w:after="100" w:afterAutospacing="1" w:line="240" w:lineRule="auto"/>
        <w:jc w:val="both"/>
        <w:rPr>
          <w:rFonts w:ascii="Times New Roman" w:hAnsi="Times New Roman"/>
          <w:sz w:val="24"/>
          <w:szCs w:val="24"/>
        </w:rPr>
      </w:pPr>
      <w:r w:rsidRPr="00C45844">
        <w:rPr>
          <w:rFonts w:ascii="Times New Roman" w:hAnsi="Times New Roman"/>
          <w:b/>
          <w:bCs/>
          <w:sz w:val="24"/>
          <w:szCs w:val="24"/>
        </w:rPr>
        <w:t>Sequential Organ Failure Assessment (SOFA) Score</w:t>
      </w:r>
      <w:r w:rsidRPr="00C45844">
        <w:rPr>
          <w:rFonts w:ascii="Times New Roman" w:hAnsi="Times New Roman"/>
          <w:sz w:val="24"/>
          <w:szCs w:val="24"/>
        </w:rPr>
        <w:t>:</w:t>
      </w:r>
    </w:p>
    <w:p w14:paraId="1FC4A28A" w14:textId="77777777" w:rsidR="00A63E52" w:rsidRDefault="00A63E52" w:rsidP="006D054F">
      <w:pPr>
        <w:spacing w:before="100" w:beforeAutospacing="1" w:after="100" w:afterAutospacing="1" w:line="240" w:lineRule="auto"/>
        <w:ind w:left="720"/>
        <w:jc w:val="both"/>
        <w:rPr>
          <w:rFonts w:ascii="Times New Roman" w:hAnsi="Times New Roman"/>
          <w:bCs/>
          <w:sz w:val="24"/>
          <w:szCs w:val="24"/>
        </w:rPr>
      </w:pPr>
    </w:p>
    <w:p w14:paraId="5B484748" w14:textId="14DDE5C6" w:rsidR="006D054F" w:rsidRPr="000F1479" w:rsidRDefault="006D054F" w:rsidP="006D054F">
      <w:pPr>
        <w:spacing w:before="100" w:beforeAutospacing="1" w:after="100" w:afterAutospacing="1" w:line="240" w:lineRule="auto"/>
        <w:ind w:left="720"/>
        <w:jc w:val="both"/>
        <w:rPr>
          <w:rFonts w:ascii="Times New Roman" w:hAnsi="Times New Roman"/>
          <w:sz w:val="24"/>
          <w:szCs w:val="24"/>
          <w:vertAlign w:val="superscript"/>
        </w:rPr>
      </w:pPr>
      <w:r w:rsidRPr="000F1479">
        <w:rPr>
          <w:rFonts w:ascii="Times New Roman" w:hAnsi="Times New Roman"/>
          <w:bCs/>
          <w:sz w:val="24"/>
          <w:szCs w:val="24"/>
        </w:rPr>
        <w:t>SOFA Score</w:t>
      </w:r>
      <w:r w:rsidRPr="000F1479">
        <w:rPr>
          <w:rFonts w:ascii="Times New Roman" w:hAnsi="Times New Roman"/>
          <w:sz w:val="24"/>
          <w:szCs w:val="24"/>
        </w:rPr>
        <w:t xml:space="preserve"> evaluates organ dysfunction based on respiratory, cardiovascular, hepatic, renal, coagulation, and neurological parameters. Higher SOFA scores indicate more severe organ dysfunction and are associated with increased mortality in sepsis. The total SOFA score is the sum of points from all systems, ranging from 0 to 24. Higher scores indicate more severe organ dysfunction and higher mortality risk. </w:t>
      </w:r>
      <w:r w:rsidRPr="000F1479">
        <w:rPr>
          <w:rFonts w:ascii="Times New Roman" w:hAnsi="Times New Roman"/>
          <w:sz w:val="24"/>
          <w:szCs w:val="24"/>
          <w:vertAlign w:val="superscript"/>
        </w:rPr>
        <w:t>(7)</w:t>
      </w:r>
    </w:p>
    <w:tbl>
      <w:tblPr>
        <w:tblStyle w:val="GridTable5Dark-Accent1"/>
        <w:tblW w:w="9747" w:type="dxa"/>
        <w:tblLayout w:type="fixed"/>
        <w:tblLook w:val="04A0" w:firstRow="1" w:lastRow="0" w:firstColumn="1" w:lastColumn="0" w:noHBand="0" w:noVBand="1"/>
      </w:tblPr>
      <w:tblGrid>
        <w:gridCol w:w="2360"/>
        <w:gridCol w:w="1300"/>
        <w:gridCol w:w="1258"/>
        <w:gridCol w:w="1427"/>
        <w:gridCol w:w="1560"/>
        <w:gridCol w:w="1842"/>
      </w:tblGrid>
      <w:tr w:rsidR="00DF21C9" w:rsidRPr="000F1479" w14:paraId="192A8183" w14:textId="77777777" w:rsidTr="00DF21C9">
        <w:trPr>
          <w:cnfStyle w:val="100000000000" w:firstRow="1" w:lastRow="0" w:firstColumn="0" w:lastColumn="0" w:oddVBand="0" w:evenVBand="0" w:oddHBand="0"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2360" w:type="dxa"/>
            <w:hideMark/>
          </w:tcPr>
          <w:p w14:paraId="7EE37EF4" w14:textId="77777777" w:rsidR="006D054F" w:rsidRPr="000F1479" w:rsidRDefault="006D054F" w:rsidP="00363B1E">
            <w:pPr>
              <w:jc w:val="both"/>
              <w:rPr>
                <w:rFonts w:ascii="Times New Roman" w:hAnsi="Times New Roman"/>
                <w:b w:val="0"/>
                <w:bCs w:val="0"/>
                <w:sz w:val="24"/>
                <w:szCs w:val="24"/>
              </w:rPr>
            </w:pPr>
            <w:r w:rsidRPr="000F1479">
              <w:rPr>
                <w:rFonts w:ascii="Times New Roman" w:hAnsi="Times New Roman"/>
                <w:b w:val="0"/>
                <w:bCs w:val="0"/>
                <w:sz w:val="24"/>
                <w:szCs w:val="24"/>
              </w:rPr>
              <w:t>Organ System</w:t>
            </w:r>
          </w:p>
        </w:tc>
        <w:tc>
          <w:tcPr>
            <w:tcW w:w="1300" w:type="dxa"/>
            <w:hideMark/>
          </w:tcPr>
          <w:p w14:paraId="788A42C2" w14:textId="77777777" w:rsidR="006D054F" w:rsidRPr="000F1479" w:rsidRDefault="006D054F" w:rsidP="00363B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F1479">
              <w:rPr>
                <w:rFonts w:ascii="Times New Roman" w:hAnsi="Times New Roman"/>
                <w:b w:val="0"/>
                <w:bCs w:val="0"/>
                <w:sz w:val="24"/>
                <w:szCs w:val="24"/>
              </w:rPr>
              <w:t>0 points</w:t>
            </w:r>
          </w:p>
        </w:tc>
        <w:tc>
          <w:tcPr>
            <w:tcW w:w="1258" w:type="dxa"/>
            <w:hideMark/>
          </w:tcPr>
          <w:p w14:paraId="6B3010DF" w14:textId="77777777" w:rsidR="006D054F" w:rsidRPr="000F1479" w:rsidRDefault="006D054F" w:rsidP="00363B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F1479">
              <w:rPr>
                <w:rFonts w:ascii="Times New Roman" w:hAnsi="Times New Roman"/>
                <w:b w:val="0"/>
                <w:bCs w:val="0"/>
                <w:sz w:val="24"/>
                <w:szCs w:val="24"/>
              </w:rPr>
              <w:t>1 point</w:t>
            </w:r>
          </w:p>
        </w:tc>
        <w:tc>
          <w:tcPr>
            <w:tcW w:w="1427" w:type="dxa"/>
            <w:hideMark/>
          </w:tcPr>
          <w:p w14:paraId="2E0439B8" w14:textId="77777777" w:rsidR="006D054F" w:rsidRPr="000F1479" w:rsidRDefault="006D054F" w:rsidP="00363B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F1479">
              <w:rPr>
                <w:rFonts w:ascii="Times New Roman" w:hAnsi="Times New Roman"/>
                <w:b w:val="0"/>
                <w:bCs w:val="0"/>
                <w:sz w:val="24"/>
                <w:szCs w:val="24"/>
              </w:rPr>
              <w:t>2 points</w:t>
            </w:r>
          </w:p>
        </w:tc>
        <w:tc>
          <w:tcPr>
            <w:tcW w:w="1560" w:type="dxa"/>
            <w:hideMark/>
          </w:tcPr>
          <w:p w14:paraId="73270150" w14:textId="77777777" w:rsidR="006D054F" w:rsidRPr="000F1479" w:rsidRDefault="006D054F" w:rsidP="00363B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F1479">
              <w:rPr>
                <w:rFonts w:ascii="Times New Roman" w:hAnsi="Times New Roman"/>
                <w:b w:val="0"/>
                <w:bCs w:val="0"/>
                <w:sz w:val="24"/>
                <w:szCs w:val="24"/>
              </w:rPr>
              <w:t>3 points</w:t>
            </w:r>
          </w:p>
        </w:tc>
        <w:tc>
          <w:tcPr>
            <w:tcW w:w="1842" w:type="dxa"/>
            <w:hideMark/>
          </w:tcPr>
          <w:p w14:paraId="3A6A401E" w14:textId="77777777" w:rsidR="006D054F" w:rsidRPr="000F1479" w:rsidRDefault="006D054F" w:rsidP="00363B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F1479">
              <w:rPr>
                <w:rFonts w:ascii="Times New Roman" w:hAnsi="Times New Roman"/>
                <w:b w:val="0"/>
                <w:bCs w:val="0"/>
                <w:sz w:val="24"/>
                <w:szCs w:val="24"/>
              </w:rPr>
              <w:t>4 points</w:t>
            </w:r>
          </w:p>
        </w:tc>
      </w:tr>
      <w:tr w:rsidR="00DF21C9" w:rsidRPr="000F1479" w14:paraId="71218F73" w14:textId="77777777" w:rsidTr="00DF21C9">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2360" w:type="dxa"/>
            <w:hideMark/>
          </w:tcPr>
          <w:p w14:paraId="0EB7446D" w14:textId="77777777" w:rsidR="006D054F" w:rsidRPr="000F1479" w:rsidRDefault="006D054F" w:rsidP="00363B1E">
            <w:pPr>
              <w:jc w:val="both"/>
              <w:rPr>
                <w:rFonts w:ascii="Times New Roman" w:hAnsi="Times New Roman"/>
                <w:b w:val="0"/>
                <w:sz w:val="24"/>
                <w:szCs w:val="24"/>
              </w:rPr>
            </w:pPr>
            <w:r w:rsidRPr="000F1479">
              <w:rPr>
                <w:rFonts w:ascii="Times New Roman" w:hAnsi="Times New Roman"/>
                <w:b w:val="0"/>
                <w:sz w:val="24"/>
                <w:szCs w:val="24"/>
              </w:rPr>
              <w:t>(Respiratory)</w:t>
            </w:r>
          </w:p>
          <w:p w14:paraId="27C8C82A" w14:textId="77777777" w:rsidR="006D054F" w:rsidRPr="000F1479" w:rsidRDefault="006D054F" w:rsidP="00363B1E">
            <w:pPr>
              <w:jc w:val="both"/>
              <w:rPr>
                <w:rFonts w:ascii="Times New Roman" w:hAnsi="Times New Roman"/>
                <w:sz w:val="24"/>
                <w:szCs w:val="24"/>
              </w:rPr>
            </w:pPr>
            <w:r w:rsidRPr="000F1479">
              <w:rPr>
                <w:rFonts w:ascii="Times New Roman" w:hAnsi="Times New Roman"/>
                <w:sz w:val="24"/>
                <w:szCs w:val="24"/>
              </w:rPr>
              <w:t>PaO2/FiO2</w:t>
            </w:r>
          </w:p>
          <w:p w14:paraId="5CB3C06F" w14:textId="77777777" w:rsidR="006D054F" w:rsidRPr="000F1479" w:rsidRDefault="006D054F" w:rsidP="00363B1E">
            <w:pPr>
              <w:jc w:val="both"/>
              <w:rPr>
                <w:rFonts w:ascii="Times New Roman" w:hAnsi="Times New Roman"/>
                <w:sz w:val="24"/>
                <w:szCs w:val="24"/>
              </w:rPr>
            </w:pPr>
          </w:p>
        </w:tc>
        <w:tc>
          <w:tcPr>
            <w:tcW w:w="1300" w:type="dxa"/>
            <w:hideMark/>
          </w:tcPr>
          <w:p w14:paraId="76EA3F9B"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&gt; 400</w:t>
            </w:r>
          </w:p>
        </w:tc>
        <w:tc>
          <w:tcPr>
            <w:tcW w:w="1258" w:type="dxa"/>
            <w:hideMark/>
          </w:tcPr>
          <w:p w14:paraId="139722FC"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 400-300</w:t>
            </w:r>
          </w:p>
        </w:tc>
        <w:tc>
          <w:tcPr>
            <w:tcW w:w="1427" w:type="dxa"/>
            <w:hideMark/>
          </w:tcPr>
          <w:p w14:paraId="2825D2D3"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 300-200</w:t>
            </w:r>
          </w:p>
        </w:tc>
        <w:tc>
          <w:tcPr>
            <w:tcW w:w="1560" w:type="dxa"/>
            <w:hideMark/>
          </w:tcPr>
          <w:p w14:paraId="4E15A1BF"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 200-100</w:t>
            </w:r>
          </w:p>
        </w:tc>
        <w:tc>
          <w:tcPr>
            <w:tcW w:w="1842" w:type="dxa"/>
            <w:hideMark/>
          </w:tcPr>
          <w:p w14:paraId="2EEB05F6" w14:textId="25C43CEE"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 100</w:t>
            </w:r>
          </w:p>
          <w:p w14:paraId="09508596"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(or need for mechanical ventilation)</w:t>
            </w:r>
          </w:p>
        </w:tc>
      </w:tr>
      <w:tr w:rsidR="00DF21C9" w:rsidRPr="000F1479" w14:paraId="734A59EA" w14:textId="77777777" w:rsidTr="00DF21C9">
        <w:trPr>
          <w:trHeight w:val="837"/>
        </w:trPr>
        <w:tc>
          <w:tcPr>
            <w:cnfStyle w:val="001000000000" w:firstRow="0" w:lastRow="0" w:firstColumn="1" w:lastColumn="0" w:oddVBand="0" w:evenVBand="0" w:oddHBand="0" w:evenHBand="0" w:firstRowFirstColumn="0" w:firstRowLastColumn="0" w:lastRowFirstColumn="0" w:lastRowLastColumn="0"/>
            <w:tcW w:w="2360" w:type="dxa"/>
            <w:hideMark/>
          </w:tcPr>
          <w:p w14:paraId="2F892551" w14:textId="77777777" w:rsidR="006D054F" w:rsidRPr="000F1479" w:rsidRDefault="006D054F" w:rsidP="00363B1E">
            <w:pPr>
              <w:jc w:val="both"/>
              <w:rPr>
                <w:rFonts w:ascii="Times New Roman" w:hAnsi="Times New Roman"/>
                <w:b w:val="0"/>
                <w:sz w:val="24"/>
                <w:szCs w:val="24"/>
              </w:rPr>
            </w:pPr>
            <w:r w:rsidRPr="000F1479">
              <w:rPr>
                <w:rFonts w:ascii="Times New Roman" w:hAnsi="Times New Roman"/>
                <w:b w:val="0"/>
                <w:sz w:val="24"/>
                <w:szCs w:val="24"/>
              </w:rPr>
              <w:t>(Coagulation)</w:t>
            </w:r>
          </w:p>
          <w:p w14:paraId="3B69558A" w14:textId="0D8D6029" w:rsidR="006D054F" w:rsidRPr="000F1479" w:rsidRDefault="006D054F" w:rsidP="00363B1E">
            <w:pPr>
              <w:jc w:val="both"/>
              <w:rPr>
                <w:rFonts w:ascii="Times New Roman" w:hAnsi="Times New Roman"/>
                <w:sz w:val="24"/>
                <w:szCs w:val="24"/>
              </w:rPr>
            </w:pPr>
            <w:r w:rsidRPr="000F1479">
              <w:rPr>
                <w:rFonts w:ascii="Times New Roman" w:hAnsi="Times New Roman"/>
                <w:sz w:val="24"/>
                <w:szCs w:val="24"/>
              </w:rPr>
              <w:t xml:space="preserve">Platelets in </w:t>
            </w:r>
            <w:r w:rsidR="00DF21C9" w:rsidRPr="004238DB">
              <w:rPr>
                <w:rFonts w:ascii="Times New Roman" w:hAnsi="Times New Roman"/>
                <w:bCs w:val="0"/>
                <w:color w:val="595959" w:themeColor="text1" w:themeTint="A6"/>
                <w:shd w:val="clear" w:color="auto" w:fill="F2F2F2" w:themeFill="background1" w:themeFillShade="F2"/>
              </w:rPr>
              <w:t>×10</w:t>
            </w:r>
            <w:r w:rsidR="00DF21C9" w:rsidRPr="004238DB">
              <w:rPr>
                <w:rFonts w:ascii="Times New Roman" w:hAnsi="Times New Roman"/>
                <w:bCs w:val="0"/>
                <w:color w:val="595959" w:themeColor="text1" w:themeTint="A6"/>
                <w:shd w:val="clear" w:color="auto" w:fill="F2F2F2" w:themeFill="background1" w:themeFillShade="F2"/>
                <w:vertAlign w:val="superscript"/>
              </w:rPr>
              <w:t>3</w:t>
            </w:r>
            <w:r w:rsidR="00DF21C9" w:rsidRPr="004238DB">
              <w:rPr>
                <w:rFonts w:ascii="Times New Roman" w:hAnsi="Times New Roman"/>
                <w:bCs w:val="0"/>
                <w:color w:val="595959" w:themeColor="text1" w:themeTint="A6"/>
                <w:shd w:val="clear" w:color="auto" w:fill="F2F2F2" w:themeFill="background1" w:themeFillShade="F2"/>
              </w:rPr>
              <w:t>/</w:t>
            </w:r>
            <w:proofErr w:type="spellStart"/>
            <w:r w:rsidR="00DF21C9" w:rsidRPr="004238DB">
              <w:rPr>
                <w:rFonts w:ascii="Times New Roman" w:hAnsi="Times New Roman"/>
                <w:bCs w:val="0"/>
                <w:color w:val="595959" w:themeColor="text1" w:themeTint="A6"/>
                <w:shd w:val="clear" w:color="auto" w:fill="F2F2F2" w:themeFill="background1" w:themeFillShade="F2"/>
              </w:rPr>
              <w:t>μl</w:t>
            </w:r>
            <w:proofErr w:type="spellEnd"/>
            <w:r w:rsidR="00DF21C9" w:rsidRPr="004238DB">
              <w:rPr>
                <w:rFonts w:ascii="Times New Roman" w:hAnsi="Times New Roman"/>
                <w:color w:val="595959" w:themeColor="text1" w:themeTint="A6"/>
                <w:sz w:val="24"/>
                <w:szCs w:val="24"/>
                <w:shd w:val="clear" w:color="auto" w:fill="F2F2F2" w:themeFill="background1" w:themeFillShade="F2"/>
              </w:rPr>
              <w:t xml:space="preserve"> </w:t>
            </w:r>
          </w:p>
        </w:tc>
        <w:tc>
          <w:tcPr>
            <w:tcW w:w="1300" w:type="dxa"/>
            <w:hideMark/>
          </w:tcPr>
          <w:p w14:paraId="5303630D" w14:textId="17940D05"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&gt; 150</w:t>
            </w:r>
          </w:p>
        </w:tc>
        <w:tc>
          <w:tcPr>
            <w:tcW w:w="1258" w:type="dxa"/>
            <w:hideMark/>
          </w:tcPr>
          <w:p w14:paraId="43FBD458" w14:textId="77777777"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 150</w:t>
            </w:r>
          </w:p>
        </w:tc>
        <w:tc>
          <w:tcPr>
            <w:tcW w:w="1427" w:type="dxa"/>
            <w:hideMark/>
          </w:tcPr>
          <w:p w14:paraId="2F0E2004" w14:textId="77777777"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 100</w:t>
            </w:r>
          </w:p>
        </w:tc>
        <w:tc>
          <w:tcPr>
            <w:tcW w:w="1560" w:type="dxa"/>
            <w:hideMark/>
          </w:tcPr>
          <w:p w14:paraId="4BEF1072" w14:textId="77777777"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 50</w:t>
            </w:r>
          </w:p>
        </w:tc>
        <w:tc>
          <w:tcPr>
            <w:tcW w:w="1842" w:type="dxa"/>
            <w:hideMark/>
          </w:tcPr>
          <w:p w14:paraId="2D56BAD5" w14:textId="77777777"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 20</w:t>
            </w:r>
          </w:p>
        </w:tc>
      </w:tr>
      <w:tr w:rsidR="00DF21C9" w:rsidRPr="000F1479" w14:paraId="30EB2F5E" w14:textId="77777777" w:rsidTr="00DF21C9">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2360" w:type="dxa"/>
            <w:hideMark/>
          </w:tcPr>
          <w:p w14:paraId="06684C5D" w14:textId="77777777" w:rsidR="006D054F" w:rsidRPr="000F1479" w:rsidRDefault="006D054F" w:rsidP="00363B1E">
            <w:pPr>
              <w:jc w:val="both"/>
              <w:rPr>
                <w:rFonts w:ascii="Times New Roman" w:hAnsi="Times New Roman"/>
                <w:b w:val="0"/>
                <w:sz w:val="24"/>
                <w:szCs w:val="24"/>
              </w:rPr>
            </w:pPr>
            <w:r w:rsidRPr="000F1479">
              <w:rPr>
                <w:rFonts w:ascii="Times New Roman" w:hAnsi="Times New Roman"/>
                <w:b w:val="0"/>
                <w:sz w:val="24"/>
                <w:szCs w:val="24"/>
              </w:rPr>
              <w:t>(Liver)</w:t>
            </w:r>
          </w:p>
          <w:p w14:paraId="6A4643E7" w14:textId="77777777" w:rsidR="006D054F" w:rsidRPr="000F1479" w:rsidRDefault="006D054F" w:rsidP="00363B1E">
            <w:pPr>
              <w:jc w:val="both"/>
              <w:rPr>
                <w:rFonts w:ascii="Times New Roman" w:hAnsi="Times New Roman"/>
                <w:sz w:val="24"/>
                <w:szCs w:val="24"/>
              </w:rPr>
            </w:pPr>
            <w:r w:rsidRPr="000F1479">
              <w:rPr>
                <w:rFonts w:ascii="Times New Roman" w:hAnsi="Times New Roman"/>
                <w:sz w:val="24"/>
                <w:szCs w:val="24"/>
              </w:rPr>
              <w:t xml:space="preserve">Bilirubin (mg/dL) </w:t>
            </w:r>
          </w:p>
        </w:tc>
        <w:tc>
          <w:tcPr>
            <w:tcW w:w="1300" w:type="dxa"/>
            <w:hideMark/>
          </w:tcPr>
          <w:p w14:paraId="24A7F6FF"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 1.2</w:t>
            </w:r>
          </w:p>
        </w:tc>
        <w:tc>
          <w:tcPr>
            <w:tcW w:w="1258" w:type="dxa"/>
            <w:hideMark/>
          </w:tcPr>
          <w:p w14:paraId="5ABB54B3"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&gt; 1.2-1.9</w:t>
            </w:r>
          </w:p>
        </w:tc>
        <w:tc>
          <w:tcPr>
            <w:tcW w:w="1427" w:type="dxa"/>
            <w:hideMark/>
          </w:tcPr>
          <w:p w14:paraId="5FAD3C7B"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2.0-5.9</w:t>
            </w:r>
          </w:p>
        </w:tc>
        <w:tc>
          <w:tcPr>
            <w:tcW w:w="1560" w:type="dxa"/>
            <w:hideMark/>
          </w:tcPr>
          <w:p w14:paraId="13F61247"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6.0-11.9</w:t>
            </w:r>
          </w:p>
        </w:tc>
        <w:tc>
          <w:tcPr>
            <w:tcW w:w="1842" w:type="dxa"/>
            <w:hideMark/>
          </w:tcPr>
          <w:p w14:paraId="6227EE3B"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&gt; 12.0</w:t>
            </w:r>
          </w:p>
        </w:tc>
      </w:tr>
      <w:tr w:rsidR="00DF21C9" w:rsidRPr="000F1479" w14:paraId="71F5F3D7" w14:textId="77777777" w:rsidTr="00DF21C9">
        <w:trPr>
          <w:trHeight w:val="1110"/>
        </w:trPr>
        <w:tc>
          <w:tcPr>
            <w:cnfStyle w:val="001000000000" w:firstRow="0" w:lastRow="0" w:firstColumn="1" w:lastColumn="0" w:oddVBand="0" w:evenVBand="0" w:oddHBand="0" w:evenHBand="0" w:firstRowFirstColumn="0" w:firstRowLastColumn="0" w:lastRowFirstColumn="0" w:lastRowLastColumn="0"/>
            <w:tcW w:w="2360" w:type="dxa"/>
            <w:hideMark/>
          </w:tcPr>
          <w:p w14:paraId="4984EC22" w14:textId="77777777" w:rsidR="006D054F" w:rsidRPr="000F1479" w:rsidRDefault="006D054F" w:rsidP="00363B1E">
            <w:pPr>
              <w:jc w:val="both"/>
              <w:rPr>
                <w:rFonts w:ascii="Times New Roman" w:hAnsi="Times New Roman"/>
                <w:sz w:val="24"/>
                <w:szCs w:val="24"/>
              </w:rPr>
            </w:pPr>
            <w:r w:rsidRPr="000F1479">
              <w:rPr>
                <w:rFonts w:ascii="Times New Roman" w:hAnsi="Times New Roman"/>
                <w:b w:val="0"/>
                <w:sz w:val="24"/>
                <w:szCs w:val="24"/>
              </w:rPr>
              <w:t>(Cardiovascular)</w:t>
            </w:r>
          </w:p>
        </w:tc>
        <w:tc>
          <w:tcPr>
            <w:tcW w:w="1300" w:type="dxa"/>
            <w:hideMark/>
          </w:tcPr>
          <w:p w14:paraId="0B63BD08"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MAP (mmHg) ≥ 70</w:t>
            </w:r>
          </w:p>
        </w:tc>
        <w:tc>
          <w:tcPr>
            <w:tcW w:w="1258" w:type="dxa"/>
            <w:hideMark/>
          </w:tcPr>
          <w:p w14:paraId="0C5785DF" w14:textId="77777777" w:rsidR="006D054F" w:rsidRPr="000F1479" w:rsidRDefault="006D054F" w:rsidP="00363B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MAP (mmHg) &lt; 70</w:t>
            </w:r>
          </w:p>
        </w:tc>
        <w:tc>
          <w:tcPr>
            <w:tcW w:w="1427" w:type="dxa"/>
            <w:hideMark/>
          </w:tcPr>
          <w:p w14:paraId="14B764B3" w14:textId="19351D15"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Dopamine-1</w:t>
            </w:r>
            <w:r w:rsidR="00DF21C9">
              <w:rPr>
                <w:rFonts w:ascii="Times New Roman" w:hAnsi="Times New Roman"/>
                <w:sz w:val="24"/>
                <w:szCs w:val="24"/>
              </w:rPr>
              <w:t xml:space="preserve"> </w:t>
            </w:r>
            <w:r w:rsidRPr="000F1479">
              <w:rPr>
                <w:rFonts w:ascii="Times New Roman" w:hAnsi="Times New Roman"/>
                <w:sz w:val="24"/>
                <w:szCs w:val="24"/>
              </w:rPr>
              <w:t>to 5 (µg/kg/min) (or) Dobutamine- any dose</w:t>
            </w:r>
          </w:p>
        </w:tc>
        <w:tc>
          <w:tcPr>
            <w:tcW w:w="1560" w:type="dxa"/>
            <w:hideMark/>
          </w:tcPr>
          <w:p w14:paraId="5A9EF2B4" w14:textId="77777777"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Dopamine-5.0 to 15 (µg/kg/min) (or) epinephrine/ norepinephrine &lt; 0.1</w:t>
            </w:r>
          </w:p>
        </w:tc>
        <w:tc>
          <w:tcPr>
            <w:tcW w:w="1842" w:type="dxa"/>
            <w:hideMark/>
          </w:tcPr>
          <w:p w14:paraId="7083FC31" w14:textId="77777777" w:rsidR="00DF21C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Dopamine &gt; 15.0(µg/kg/</w:t>
            </w:r>
            <w:proofErr w:type="gramStart"/>
            <w:r w:rsidRPr="000F1479">
              <w:rPr>
                <w:rFonts w:ascii="Times New Roman" w:hAnsi="Times New Roman"/>
                <w:sz w:val="24"/>
                <w:szCs w:val="24"/>
              </w:rPr>
              <w:t>min)  (</w:t>
            </w:r>
            <w:proofErr w:type="gramEnd"/>
            <w:r w:rsidRPr="000F1479">
              <w:rPr>
                <w:rFonts w:ascii="Times New Roman" w:hAnsi="Times New Roman"/>
                <w:sz w:val="24"/>
                <w:szCs w:val="24"/>
              </w:rPr>
              <w:t xml:space="preserve">or) </w:t>
            </w:r>
          </w:p>
          <w:p w14:paraId="1ED1CEC4" w14:textId="25A971EB"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epinephrine/ norepinephrine &gt; 0.1</w:t>
            </w:r>
          </w:p>
        </w:tc>
      </w:tr>
      <w:tr w:rsidR="00DF21C9" w:rsidRPr="000F1479" w14:paraId="2D965B4A" w14:textId="77777777" w:rsidTr="00DF21C9">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2360" w:type="dxa"/>
            <w:hideMark/>
          </w:tcPr>
          <w:p w14:paraId="0398799E" w14:textId="77777777" w:rsidR="006D054F" w:rsidRPr="000F1479" w:rsidRDefault="006D054F" w:rsidP="00DF21C9">
            <w:pPr>
              <w:rPr>
                <w:rFonts w:ascii="Times New Roman" w:hAnsi="Times New Roman"/>
                <w:b w:val="0"/>
                <w:sz w:val="24"/>
                <w:szCs w:val="24"/>
              </w:rPr>
            </w:pPr>
            <w:r w:rsidRPr="000F1479">
              <w:rPr>
                <w:rFonts w:ascii="Times New Roman" w:hAnsi="Times New Roman"/>
                <w:b w:val="0"/>
                <w:sz w:val="24"/>
                <w:szCs w:val="24"/>
              </w:rPr>
              <w:t>(CNS)</w:t>
            </w:r>
          </w:p>
          <w:p w14:paraId="0B7E5547" w14:textId="77777777" w:rsidR="006D054F" w:rsidRPr="000F1479" w:rsidRDefault="006D054F" w:rsidP="00DF21C9">
            <w:pPr>
              <w:rPr>
                <w:rFonts w:ascii="Times New Roman" w:hAnsi="Times New Roman"/>
                <w:sz w:val="24"/>
                <w:szCs w:val="24"/>
              </w:rPr>
            </w:pPr>
            <w:r w:rsidRPr="000F1479">
              <w:rPr>
                <w:rFonts w:ascii="Times New Roman" w:hAnsi="Times New Roman"/>
                <w:sz w:val="24"/>
                <w:szCs w:val="24"/>
              </w:rPr>
              <w:t xml:space="preserve">Glasgow Coma Scale </w:t>
            </w:r>
          </w:p>
          <w:p w14:paraId="089A4516" w14:textId="77777777" w:rsidR="006D054F" w:rsidRPr="000F1479" w:rsidRDefault="006D054F" w:rsidP="00363B1E">
            <w:pPr>
              <w:jc w:val="both"/>
              <w:rPr>
                <w:rFonts w:ascii="Times New Roman" w:hAnsi="Times New Roman"/>
                <w:b w:val="0"/>
                <w:sz w:val="24"/>
                <w:szCs w:val="24"/>
              </w:rPr>
            </w:pPr>
          </w:p>
        </w:tc>
        <w:tc>
          <w:tcPr>
            <w:tcW w:w="1300" w:type="dxa"/>
            <w:hideMark/>
          </w:tcPr>
          <w:p w14:paraId="21590AA0"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15</w:t>
            </w:r>
          </w:p>
        </w:tc>
        <w:tc>
          <w:tcPr>
            <w:tcW w:w="1258" w:type="dxa"/>
            <w:hideMark/>
          </w:tcPr>
          <w:p w14:paraId="6FF9675A"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13-14</w:t>
            </w:r>
          </w:p>
        </w:tc>
        <w:tc>
          <w:tcPr>
            <w:tcW w:w="1427" w:type="dxa"/>
            <w:hideMark/>
          </w:tcPr>
          <w:p w14:paraId="4DFECF9F"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10-12</w:t>
            </w:r>
          </w:p>
        </w:tc>
        <w:tc>
          <w:tcPr>
            <w:tcW w:w="1560" w:type="dxa"/>
            <w:hideMark/>
          </w:tcPr>
          <w:p w14:paraId="436FDE34"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6-9</w:t>
            </w:r>
          </w:p>
        </w:tc>
        <w:tc>
          <w:tcPr>
            <w:tcW w:w="1842" w:type="dxa"/>
            <w:hideMark/>
          </w:tcPr>
          <w:p w14:paraId="35AC49C2" w14:textId="77777777" w:rsidR="006D054F" w:rsidRPr="000F1479" w:rsidRDefault="006D054F" w:rsidP="00DF21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 5</w:t>
            </w:r>
          </w:p>
        </w:tc>
      </w:tr>
      <w:tr w:rsidR="00DF21C9" w:rsidRPr="000F1479" w14:paraId="0C801933" w14:textId="77777777" w:rsidTr="00DF21C9">
        <w:trPr>
          <w:trHeight w:val="1320"/>
        </w:trPr>
        <w:tc>
          <w:tcPr>
            <w:cnfStyle w:val="001000000000" w:firstRow="0" w:lastRow="0" w:firstColumn="1" w:lastColumn="0" w:oddVBand="0" w:evenVBand="0" w:oddHBand="0" w:evenHBand="0" w:firstRowFirstColumn="0" w:firstRowLastColumn="0" w:lastRowFirstColumn="0" w:lastRowLastColumn="0"/>
            <w:tcW w:w="2360" w:type="dxa"/>
            <w:hideMark/>
          </w:tcPr>
          <w:p w14:paraId="7C38E81E" w14:textId="77777777" w:rsidR="006D054F" w:rsidRPr="000F1479" w:rsidRDefault="006D054F" w:rsidP="00DF21C9">
            <w:pPr>
              <w:rPr>
                <w:rFonts w:ascii="Times New Roman" w:hAnsi="Times New Roman"/>
                <w:b w:val="0"/>
                <w:sz w:val="24"/>
                <w:szCs w:val="24"/>
              </w:rPr>
            </w:pPr>
            <w:r w:rsidRPr="000F1479">
              <w:rPr>
                <w:rFonts w:ascii="Times New Roman" w:hAnsi="Times New Roman"/>
                <w:b w:val="0"/>
                <w:sz w:val="24"/>
                <w:szCs w:val="24"/>
              </w:rPr>
              <w:t>(Renal)</w:t>
            </w:r>
          </w:p>
          <w:p w14:paraId="2E2DB69E" w14:textId="77777777" w:rsidR="006D054F" w:rsidRPr="000F1479" w:rsidRDefault="006D054F" w:rsidP="00DF21C9">
            <w:pPr>
              <w:rPr>
                <w:rFonts w:ascii="Times New Roman" w:hAnsi="Times New Roman"/>
                <w:sz w:val="24"/>
                <w:szCs w:val="24"/>
              </w:rPr>
            </w:pPr>
            <w:r w:rsidRPr="000F1479">
              <w:rPr>
                <w:rFonts w:ascii="Times New Roman" w:hAnsi="Times New Roman"/>
                <w:sz w:val="24"/>
                <w:szCs w:val="24"/>
              </w:rPr>
              <w:t>Creatinine (mg/dl)</w:t>
            </w:r>
          </w:p>
          <w:p w14:paraId="2AC39EA5" w14:textId="77777777" w:rsidR="006D054F" w:rsidRPr="000F1479" w:rsidRDefault="006D054F" w:rsidP="00DF21C9">
            <w:pPr>
              <w:rPr>
                <w:rFonts w:ascii="Times New Roman" w:hAnsi="Times New Roman"/>
                <w:sz w:val="24"/>
                <w:szCs w:val="24"/>
              </w:rPr>
            </w:pPr>
            <w:r w:rsidRPr="000F1479">
              <w:rPr>
                <w:rFonts w:ascii="Times New Roman" w:hAnsi="Times New Roman"/>
                <w:sz w:val="24"/>
                <w:szCs w:val="24"/>
              </w:rPr>
              <w:t>Urine Output (mL/day)</w:t>
            </w:r>
          </w:p>
          <w:p w14:paraId="2DA9F237" w14:textId="77777777" w:rsidR="006D054F" w:rsidRPr="000F1479" w:rsidRDefault="006D054F" w:rsidP="00363B1E">
            <w:pPr>
              <w:jc w:val="both"/>
              <w:rPr>
                <w:rFonts w:ascii="Times New Roman" w:hAnsi="Times New Roman"/>
                <w:b w:val="0"/>
                <w:sz w:val="24"/>
                <w:szCs w:val="24"/>
              </w:rPr>
            </w:pPr>
          </w:p>
        </w:tc>
        <w:tc>
          <w:tcPr>
            <w:tcW w:w="1300" w:type="dxa"/>
            <w:hideMark/>
          </w:tcPr>
          <w:p w14:paraId="6BBDEC63" w14:textId="77777777"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&lt;1.2</w:t>
            </w:r>
          </w:p>
        </w:tc>
        <w:tc>
          <w:tcPr>
            <w:tcW w:w="1258" w:type="dxa"/>
          </w:tcPr>
          <w:p w14:paraId="70228BF2" w14:textId="77777777"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1.2-1.9</w:t>
            </w:r>
          </w:p>
        </w:tc>
        <w:tc>
          <w:tcPr>
            <w:tcW w:w="1427" w:type="dxa"/>
          </w:tcPr>
          <w:p w14:paraId="785FB806" w14:textId="77777777"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2.0-3.4</w:t>
            </w:r>
          </w:p>
        </w:tc>
        <w:tc>
          <w:tcPr>
            <w:tcW w:w="1560" w:type="dxa"/>
          </w:tcPr>
          <w:p w14:paraId="0B23BACA" w14:textId="77777777"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3.4-4.9</w:t>
            </w:r>
          </w:p>
          <w:p w14:paraId="0AF5847B" w14:textId="77777777" w:rsidR="00DF21C9" w:rsidRDefault="00DF21C9"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14:paraId="74C18D8E" w14:textId="0AAC318C"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&gt; 500</w:t>
            </w:r>
          </w:p>
        </w:tc>
        <w:tc>
          <w:tcPr>
            <w:tcW w:w="1842" w:type="dxa"/>
            <w:hideMark/>
          </w:tcPr>
          <w:p w14:paraId="406066F0" w14:textId="77777777"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&gt;5</w:t>
            </w:r>
          </w:p>
          <w:p w14:paraId="6D59580E" w14:textId="77777777" w:rsidR="00DF21C9" w:rsidRDefault="00DF21C9"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14:paraId="4D59E3AC" w14:textId="07E81424" w:rsidR="006D054F" w:rsidRPr="000F1479" w:rsidRDefault="006D054F" w:rsidP="00DF21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&lt; 200</w:t>
            </w:r>
          </w:p>
        </w:tc>
      </w:tr>
    </w:tbl>
    <w:p w14:paraId="29537998" w14:textId="77777777" w:rsidR="006D054F" w:rsidRPr="000F1479" w:rsidRDefault="006D054F" w:rsidP="006D054F">
      <w:pPr>
        <w:spacing w:before="100" w:beforeAutospacing="1" w:after="100" w:afterAutospacing="1" w:line="240" w:lineRule="auto"/>
        <w:ind w:left="720"/>
        <w:jc w:val="both"/>
        <w:rPr>
          <w:rFonts w:ascii="Times New Roman" w:hAnsi="Times New Roman"/>
          <w:sz w:val="24"/>
          <w:szCs w:val="24"/>
        </w:rPr>
      </w:pPr>
    </w:p>
    <w:p w14:paraId="026C7B50" w14:textId="77777777" w:rsidR="006D054F" w:rsidRPr="000F1479" w:rsidRDefault="006D054F" w:rsidP="006D054F">
      <w:pPr>
        <w:spacing w:before="100" w:beforeAutospacing="1" w:after="100" w:afterAutospacing="1" w:line="240" w:lineRule="auto"/>
        <w:ind w:left="720"/>
        <w:jc w:val="both"/>
        <w:rPr>
          <w:rFonts w:ascii="Times New Roman" w:hAnsi="Times New Roman"/>
          <w:sz w:val="24"/>
          <w:szCs w:val="24"/>
        </w:rPr>
      </w:pPr>
    </w:p>
    <w:p w14:paraId="16C35D4B" w14:textId="77777777" w:rsidR="006D054F" w:rsidRDefault="006D054F" w:rsidP="006D054F">
      <w:pPr>
        <w:spacing w:before="100" w:beforeAutospacing="1" w:after="100" w:afterAutospacing="1" w:line="240" w:lineRule="auto"/>
        <w:ind w:left="720"/>
        <w:jc w:val="both"/>
        <w:rPr>
          <w:rFonts w:ascii="Times New Roman" w:hAnsi="Times New Roman"/>
          <w:sz w:val="24"/>
          <w:szCs w:val="24"/>
        </w:rPr>
      </w:pPr>
    </w:p>
    <w:p w14:paraId="1AC79960" w14:textId="77777777" w:rsidR="004238DB" w:rsidRPr="000F1479" w:rsidRDefault="004238DB" w:rsidP="006D054F">
      <w:pPr>
        <w:spacing w:before="100" w:beforeAutospacing="1" w:after="100" w:afterAutospacing="1" w:line="240" w:lineRule="auto"/>
        <w:ind w:left="720"/>
        <w:jc w:val="both"/>
        <w:rPr>
          <w:rFonts w:ascii="Times New Roman" w:hAnsi="Times New Roman"/>
          <w:sz w:val="24"/>
          <w:szCs w:val="24"/>
        </w:rPr>
      </w:pPr>
    </w:p>
    <w:p w14:paraId="5FDEC6AF" w14:textId="00AC7FDF" w:rsidR="006D054F" w:rsidRPr="00C45844" w:rsidRDefault="006D054F" w:rsidP="00C45844">
      <w:pPr>
        <w:pStyle w:val="ListParagraph"/>
        <w:numPr>
          <w:ilvl w:val="1"/>
          <w:numId w:val="57"/>
        </w:numPr>
        <w:spacing w:before="100" w:beforeAutospacing="1" w:after="100" w:afterAutospacing="1" w:line="240" w:lineRule="auto"/>
        <w:jc w:val="both"/>
        <w:rPr>
          <w:rFonts w:ascii="Times New Roman" w:hAnsi="Times New Roman"/>
          <w:sz w:val="24"/>
          <w:szCs w:val="24"/>
        </w:rPr>
      </w:pPr>
      <w:r w:rsidRPr="00C45844">
        <w:rPr>
          <w:rFonts w:ascii="Times New Roman" w:hAnsi="Times New Roman"/>
          <w:b/>
          <w:bCs/>
          <w:sz w:val="24"/>
          <w:szCs w:val="24"/>
        </w:rPr>
        <w:t>Quick Sequential Organ Failure Assessment (</w:t>
      </w:r>
      <w:proofErr w:type="spellStart"/>
      <w:r w:rsidRPr="00C45844">
        <w:rPr>
          <w:rFonts w:ascii="Times New Roman" w:hAnsi="Times New Roman"/>
          <w:b/>
          <w:bCs/>
          <w:sz w:val="24"/>
          <w:szCs w:val="24"/>
        </w:rPr>
        <w:t>qSOFA</w:t>
      </w:r>
      <w:proofErr w:type="spellEnd"/>
      <w:r w:rsidRPr="00C45844">
        <w:rPr>
          <w:rFonts w:ascii="Times New Roman" w:hAnsi="Times New Roman"/>
          <w:b/>
          <w:bCs/>
          <w:sz w:val="24"/>
          <w:szCs w:val="24"/>
        </w:rPr>
        <w:t>)</w:t>
      </w:r>
      <w:r w:rsidRPr="00C45844">
        <w:rPr>
          <w:rFonts w:ascii="Times New Roman" w:hAnsi="Times New Roman"/>
          <w:sz w:val="24"/>
          <w:szCs w:val="24"/>
        </w:rPr>
        <w:t>:</w:t>
      </w:r>
    </w:p>
    <w:p w14:paraId="00792083" w14:textId="77777777" w:rsidR="006D054F" w:rsidRPr="000F1479" w:rsidRDefault="006D054F" w:rsidP="006D054F">
      <w:pPr>
        <w:spacing w:before="100" w:beforeAutospacing="1" w:after="100" w:afterAutospacing="1" w:line="240" w:lineRule="auto"/>
        <w:ind w:left="720"/>
        <w:jc w:val="both"/>
        <w:rPr>
          <w:rFonts w:ascii="Times New Roman" w:hAnsi="Times New Roman"/>
          <w:sz w:val="24"/>
          <w:szCs w:val="24"/>
          <w:vertAlign w:val="superscript"/>
        </w:rPr>
      </w:pPr>
      <w:proofErr w:type="spellStart"/>
      <w:r w:rsidRPr="000F1479">
        <w:rPr>
          <w:rFonts w:ascii="Times New Roman" w:hAnsi="Times New Roman"/>
          <w:bCs/>
          <w:sz w:val="24"/>
          <w:szCs w:val="24"/>
        </w:rPr>
        <w:t>qSOFA</w:t>
      </w:r>
      <w:proofErr w:type="spellEnd"/>
      <w:r w:rsidRPr="000F1479">
        <w:rPr>
          <w:rFonts w:ascii="Times New Roman" w:hAnsi="Times New Roman"/>
          <w:sz w:val="24"/>
          <w:szCs w:val="24"/>
        </w:rPr>
        <w:t xml:space="preserve"> includes respiratory rate, altered mental status, and systolic blood pressure. it helps identify patients at risk of poor outcomes in sepsis outside of the intensive care unit (ICU) setting. </w:t>
      </w:r>
      <w:r w:rsidRPr="000F1479">
        <w:rPr>
          <w:rFonts w:ascii="Times New Roman" w:hAnsi="Times New Roman"/>
          <w:sz w:val="24"/>
          <w:szCs w:val="24"/>
          <w:vertAlign w:val="superscript"/>
        </w:rPr>
        <w:t>(8)</w:t>
      </w:r>
    </w:p>
    <w:tbl>
      <w:tblPr>
        <w:tblStyle w:val="ListTable3-Accent2"/>
        <w:tblW w:w="0" w:type="auto"/>
        <w:tblInd w:w="1242" w:type="dxa"/>
        <w:tblLook w:val="04A0" w:firstRow="1" w:lastRow="0" w:firstColumn="1" w:lastColumn="0" w:noHBand="0" w:noVBand="1"/>
      </w:tblPr>
      <w:tblGrid>
        <w:gridCol w:w="6096"/>
        <w:gridCol w:w="1559"/>
      </w:tblGrid>
      <w:tr w:rsidR="006D054F" w:rsidRPr="000F1479" w14:paraId="5CB92248" w14:textId="77777777" w:rsidTr="00DF21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96" w:type="dxa"/>
          </w:tcPr>
          <w:p w14:paraId="41E0FB82" w14:textId="77777777" w:rsidR="006D054F" w:rsidRPr="000F1479" w:rsidRDefault="006D054F" w:rsidP="00363B1E">
            <w:pPr>
              <w:spacing w:before="100" w:beforeAutospacing="1" w:after="100" w:afterAutospacing="1"/>
              <w:ind w:left="720"/>
              <w:jc w:val="both"/>
              <w:rPr>
                <w:rFonts w:ascii="Times New Roman" w:hAnsi="Times New Roman"/>
                <w:b w:val="0"/>
                <w:sz w:val="24"/>
                <w:szCs w:val="24"/>
              </w:rPr>
            </w:pPr>
            <w:r w:rsidRPr="000F1479">
              <w:rPr>
                <w:rFonts w:ascii="Times New Roman" w:hAnsi="Times New Roman"/>
                <w:b w:val="0"/>
                <w:sz w:val="24"/>
                <w:szCs w:val="24"/>
              </w:rPr>
              <w:t>Criteria</w:t>
            </w:r>
            <w:r w:rsidRPr="000F1479">
              <w:rPr>
                <w:rFonts w:ascii="Times New Roman" w:hAnsi="Times New Roman"/>
                <w:b w:val="0"/>
                <w:sz w:val="24"/>
                <w:szCs w:val="24"/>
              </w:rPr>
              <w:tab/>
            </w:r>
          </w:p>
        </w:tc>
        <w:tc>
          <w:tcPr>
            <w:tcW w:w="1559" w:type="dxa"/>
          </w:tcPr>
          <w:p w14:paraId="6F1D93B9" w14:textId="77777777" w:rsidR="006D054F" w:rsidRPr="000F1479" w:rsidRDefault="006D054F" w:rsidP="00363B1E">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0F1479">
              <w:rPr>
                <w:rFonts w:ascii="Times New Roman" w:hAnsi="Times New Roman"/>
                <w:b w:val="0"/>
                <w:sz w:val="24"/>
                <w:szCs w:val="24"/>
              </w:rPr>
              <w:t>Score</w:t>
            </w:r>
          </w:p>
        </w:tc>
      </w:tr>
      <w:tr w:rsidR="006D054F" w:rsidRPr="000F1479" w14:paraId="3C1BBAB8" w14:textId="77777777" w:rsidTr="00DF2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Pr>
          <w:p w14:paraId="45650A95" w14:textId="77777777" w:rsidR="006D054F" w:rsidRPr="000F1479" w:rsidRDefault="006D054F" w:rsidP="00363B1E">
            <w:pPr>
              <w:spacing w:before="100" w:beforeAutospacing="1" w:after="100" w:afterAutospacing="1"/>
              <w:jc w:val="both"/>
              <w:rPr>
                <w:rFonts w:ascii="Times New Roman" w:hAnsi="Times New Roman"/>
                <w:sz w:val="24"/>
                <w:szCs w:val="24"/>
              </w:rPr>
            </w:pPr>
            <w:r w:rsidRPr="000F1479">
              <w:rPr>
                <w:rFonts w:ascii="Times New Roman" w:hAnsi="Times New Roman"/>
                <w:sz w:val="24"/>
                <w:szCs w:val="24"/>
              </w:rPr>
              <w:t>Altered Mental Status</w:t>
            </w:r>
          </w:p>
        </w:tc>
        <w:tc>
          <w:tcPr>
            <w:tcW w:w="1559" w:type="dxa"/>
          </w:tcPr>
          <w:p w14:paraId="5053DB95" w14:textId="77777777" w:rsidR="006D054F" w:rsidRPr="000F1479" w:rsidRDefault="006D054F" w:rsidP="00363B1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1</w:t>
            </w:r>
          </w:p>
        </w:tc>
      </w:tr>
      <w:tr w:rsidR="006D054F" w:rsidRPr="000F1479" w14:paraId="2BD0465D" w14:textId="77777777" w:rsidTr="00DF21C9">
        <w:tc>
          <w:tcPr>
            <w:cnfStyle w:val="001000000000" w:firstRow="0" w:lastRow="0" w:firstColumn="1" w:lastColumn="0" w:oddVBand="0" w:evenVBand="0" w:oddHBand="0" w:evenHBand="0" w:firstRowFirstColumn="0" w:firstRowLastColumn="0" w:lastRowFirstColumn="0" w:lastRowLastColumn="0"/>
            <w:tcW w:w="6096" w:type="dxa"/>
          </w:tcPr>
          <w:p w14:paraId="0ED70BA6" w14:textId="77777777" w:rsidR="006D054F" w:rsidRPr="000F1479" w:rsidRDefault="006D054F" w:rsidP="00363B1E">
            <w:pPr>
              <w:spacing w:before="100" w:beforeAutospacing="1" w:after="100" w:afterAutospacing="1"/>
              <w:jc w:val="both"/>
              <w:rPr>
                <w:rFonts w:ascii="Times New Roman" w:hAnsi="Times New Roman"/>
                <w:sz w:val="24"/>
                <w:szCs w:val="24"/>
              </w:rPr>
            </w:pPr>
            <w:r w:rsidRPr="000F1479">
              <w:rPr>
                <w:rFonts w:ascii="Times New Roman" w:hAnsi="Times New Roman"/>
                <w:sz w:val="24"/>
                <w:szCs w:val="24"/>
              </w:rPr>
              <w:t>Systolic Blood Pressure ≤ 100 mmHg</w:t>
            </w:r>
          </w:p>
        </w:tc>
        <w:tc>
          <w:tcPr>
            <w:tcW w:w="1559" w:type="dxa"/>
          </w:tcPr>
          <w:p w14:paraId="6AE69ADF" w14:textId="77777777" w:rsidR="006D054F" w:rsidRPr="000F1479" w:rsidRDefault="006D054F" w:rsidP="00363B1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1</w:t>
            </w:r>
          </w:p>
        </w:tc>
      </w:tr>
      <w:tr w:rsidR="006D054F" w:rsidRPr="000F1479" w14:paraId="747B77D4" w14:textId="77777777" w:rsidTr="00DF2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Pr>
          <w:p w14:paraId="70282018" w14:textId="77777777" w:rsidR="006D054F" w:rsidRPr="000F1479" w:rsidRDefault="006D054F" w:rsidP="00363B1E">
            <w:pPr>
              <w:spacing w:before="100" w:beforeAutospacing="1" w:after="100" w:afterAutospacing="1"/>
              <w:jc w:val="both"/>
              <w:rPr>
                <w:rFonts w:ascii="Times New Roman" w:hAnsi="Times New Roman"/>
                <w:sz w:val="24"/>
                <w:szCs w:val="24"/>
              </w:rPr>
            </w:pPr>
            <w:r w:rsidRPr="000F1479">
              <w:rPr>
                <w:rFonts w:ascii="Times New Roman" w:hAnsi="Times New Roman"/>
                <w:sz w:val="24"/>
                <w:szCs w:val="24"/>
              </w:rPr>
              <w:t>Respiratory Rate ≥ 22 breaths/min</w:t>
            </w:r>
          </w:p>
        </w:tc>
        <w:tc>
          <w:tcPr>
            <w:tcW w:w="1559" w:type="dxa"/>
          </w:tcPr>
          <w:p w14:paraId="4E642F68" w14:textId="77777777" w:rsidR="006D054F" w:rsidRPr="000F1479" w:rsidRDefault="006D054F" w:rsidP="00363B1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1</w:t>
            </w:r>
          </w:p>
        </w:tc>
      </w:tr>
    </w:tbl>
    <w:p w14:paraId="3FB0F20F" w14:textId="77777777" w:rsidR="006D054F" w:rsidRPr="000F1479" w:rsidRDefault="006D054F" w:rsidP="00A63E52">
      <w:pPr>
        <w:spacing w:before="100" w:beforeAutospacing="1" w:after="100" w:afterAutospacing="1" w:line="240" w:lineRule="auto"/>
        <w:jc w:val="both"/>
        <w:rPr>
          <w:rFonts w:ascii="Times New Roman" w:hAnsi="Times New Roman"/>
          <w:sz w:val="24"/>
          <w:szCs w:val="24"/>
        </w:rPr>
      </w:pPr>
    </w:p>
    <w:p w14:paraId="0242EE76" w14:textId="58D5BFCA" w:rsidR="006D054F" w:rsidRPr="00C45844" w:rsidRDefault="006D054F" w:rsidP="00C45844">
      <w:pPr>
        <w:pStyle w:val="ListParagraph"/>
        <w:numPr>
          <w:ilvl w:val="1"/>
          <w:numId w:val="57"/>
        </w:numPr>
        <w:spacing w:before="100" w:beforeAutospacing="1" w:after="100" w:afterAutospacing="1" w:line="240" w:lineRule="auto"/>
        <w:jc w:val="both"/>
        <w:rPr>
          <w:rFonts w:ascii="Times New Roman" w:hAnsi="Times New Roman"/>
          <w:sz w:val="24"/>
          <w:szCs w:val="24"/>
        </w:rPr>
      </w:pPr>
      <w:r w:rsidRPr="00C45844">
        <w:rPr>
          <w:rFonts w:ascii="Times New Roman" w:hAnsi="Times New Roman"/>
          <w:b/>
          <w:bCs/>
          <w:sz w:val="24"/>
          <w:szCs w:val="24"/>
        </w:rPr>
        <w:t>Acute Physiology and Chronic Health Evaluation (APACHE) Score</w:t>
      </w:r>
      <w:r w:rsidRPr="00C45844">
        <w:rPr>
          <w:rFonts w:ascii="Times New Roman" w:hAnsi="Times New Roman"/>
          <w:sz w:val="24"/>
          <w:szCs w:val="24"/>
        </w:rPr>
        <w:t>:</w:t>
      </w:r>
    </w:p>
    <w:p w14:paraId="5CC2E381" w14:textId="77777777" w:rsidR="006D054F" w:rsidRPr="000F1479" w:rsidRDefault="006D054F" w:rsidP="006D054F">
      <w:pPr>
        <w:spacing w:before="100" w:beforeAutospacing="1" w:after="100" w:afterAutospacing="1" w:line="240" w:lineRule="auto"/>
        <w:ind w:left="720"/>
        <w:jc w:val="both"/>
        <w:rPr>
          <w:rFonts w:ascii="Times New Roman" w:hAnsi="Times New Roman"/>
          <w:sz w:val="24"/>
          <w:szCs w:val="24"/>
          <w:vertAlign w:val="superscript"/>
        </w:rPr>
      </w:pPr>
      <w:r w:rsidRPr="000F1479">
        <w:rPr>
          <w:rFonts w:ascii="Times New Roman" w:hAnsi="Times New Roman"/>
          <w:sz w:val="24"/>
          <w:szCs w:val="24"/>
        </w:rPr>
        <w:t xml:space="preserve">APACHE II score includes physiological variables (e.g., temperature, heart rate, and blood pressure), age, and chronic health conditions. APACHE III &amp; IV incorporates additional parameters and is more comprehensive. Higher APACHE scores correlate with increased severity of illness and mortality risk in critically ill patients, including those with sepsis. </w:t>
      </w:r>
      <w:r w:rsidRPr="000F1479">
        <w:rPr>
          <w:rFonts w:ascii="Times New Roman" w:hAnsi="Times New Roman"/>
          <w:sz w:val="24"/>
          <w:szCs w:val="24"/>
          <w:vertAlign w:val="superscript"/>
        </w:rPr>
        <w:t>(9)</w:t>
      </w:r>
    </w:p>
    <w:p w14:paraId="3B9EC660" w14:textId="409760A8" w:rsidR="006D054F" w:rsidRPr="003E5C99" w:rsidRDefault="006D054F" w:rsidP="003E5C99">
      <w:pPr>
        <w:pStyle w:val="ListParagraph"/>
        <w:numPr>
          <w:ilvl w:val="1"/>
          <w:numId w:val="57"/>
        </w:numPr>
        <w:spacing w:before="100" w:beforeAutospacing="1" w:after="100" w:afterAutospacing="1" w:line="240" w:lineRule="auto"/>
        <w:jc w:val="both"/>
        <w:rPr>
          <w:rFonts w:ascii="Times New Roman" w:hAnsi="Times New Roman"/>
          <w:sz w:val="24"/>
          <w:szCs w:val="24"/>
        </w:rPr>
      </w:pPr>
      <w:r w:rsidRPr="003E5C99">
        <w:rPr>
          <w:rFonts w:ascii="Times New Roman" w:hAnsi="Times New Roman"/>
          <w:b/>
          <w:bCs/>
          <w:sz w:val="24"/>
          <w:szCs w:val="24"/>
        </w:rPr>
        <w:t>Predisposition, Infection, Response, and Organ Dysfunction (PIRO) Score</w:t>
      </w:r>
      <w:r w:rsidRPr="003E5C99">
        <w:rPr>
          <w:rFonts w:ascii="Times New Roman" w:hAnsi="Times New Roman"/>
          <w:sz w:val="24"/>
          <w:szCs w:val="24"/>
        </w:rPr>
        <w:t>:</w:t>
      </w:r>
    </w:p>
    <w:p w14:paraId="6A98F80A" w14:textId="690C386F" w:rsidR="006D054F" w:rsidRPr="00A63E52" w:rsidRDefault="006D054F" w:rsidP="00A63E52">
      <w:pPr>
        <w:spacing w:before="100" w:beforeAutospacing="1" w:after="100" w:afterAutospacing="1" w:line="240" w:lineRule="auto"/>
        <w:ind w:left="720"/>
        <w:jc w:val="both"/>
        <w:rPr>
          <w:rFonts w:ascii="Times New Roman" w:hAnsi="Times New Roman"/>
          <w:sz w:val="24"/>
          <w:szCs w:val="24"/>
          <w:vertAlign w:val="superscript"/>
        </w:rPr>
      </w:pPr>
      <w:r w:rsidRPr="000F1479">
        <w:rPr>
          <w:rFonts w:ascii="Times New Roman" w:hAnsi="Times New Roman"/>
          <w:sz w:val="24"/>
          <w:szCs w:val="24"/>
        </w:rPr>
        <w:t xml:space="preserve">PIRO score Includes factors related to predisposition, infection, response and organ dysfunction. It helps to stratify sepsis patients based on risk factors and predict outcomes related to infection and organ dysfunction. </w:t>
      </w:r>
      <w:r w:rsidRPr="000F1479">
        <w:rPr>
          <w:rFonts w:ascii="Times New Roman" w:hAnsi="Times New Roman"/>
          <w:sz w:val="24"/>
          <w:szCs w:val="24"/>
          <w:vertAlign w:val="superscript"/>
        </w:rPr>
        <w:t>(10)</w:t>
      </w:r>
    </w:p>
    <w:tbl>
      <w:tblPr>
        <w:tblStyle w:val="GridTable5Dark-Accent1"/>
        <w:tblW w:w="8943" w:type="dxa"/>
        <w:tblInd w:w="407" w:type="dxa"/>
        <w:tblLook w:val="04A0" w:firstRow="1" w:lastRow="0" w:firstColumn="1" w:lastColumn="0" w:noHBand="0" w:noVBand="1"/>
      </w:tblPr>
      <w:tblGrid>
        <w:gridCol w:w="1686"/>
        <w:gridCol w:w="5953"/>
        <w:gridCol w:w="1304"/>
      </w:tblGrid>
      <w:tr w:rsidR="006D054F" w14:paraId="7019D890" w14:textId="77777777" w:rsidTr="006D054F">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686" w:type="dxa"/>
          </w:tcPr>
          <w:p w14:paraId="75D9B982" w14:textId="4D1D1089" w:rsidR="006D054F" w:rsidRDefault="006D054F" w:rsidP="006D054F">
            <w:pPr>
              <w:spacing w:before="100" w:beforeAutospacing="1" w:after="100" w:afterAutospacing="1"/>
              <w:jc w:val="both"/>
              <w:rPr>
                <w:rFonts w:ascii="Times New Roman" w:hAnsi="Times New Roman"/>
                <w:sz w:val="24"/>
                <w:szCs w:val="24"/>
              </w:rPr>
            </w:pPr>
            <w:r>
              <w:rPr>
                <w:rFonts w:ascii="Times New Roman" w:hAnsi="Times New Roman"/>
                <w:b w:val="0"/>
                <w:bCs w:val="0"/>
                <w:sz w:val="24"/>
                <w:szCs w:val="24"/>
              </w:rPr>
              <w:t xml:space="preserve">   </w:t>
            </w:r>
            <w:r w:rsidRPr="000F1479">
              <w:rPr>
                <w:rFonts w:ascii="Times New Roman" w:hAnsi="Times New Roman"/>
                <w:b w:val="0"/>
                <w:bCs w:val="0"/>
                <w:sz w:val="24"/>
                <w:szCs w:val="24"/>
              </w:rPr>
              <w:t xml:space="preserve">Factors </w:t>
            </w:r>
          </w:p>
        </w:tc>
        <w:tc>
          <w:tcPr>
            <w:tcW w:w="5953" w:type="dxa"/>
          </w:tcPr>
          <w:p w14:paraId="3CAEB467" w14:textId="0827F359" w:rsidR="006D054F" w:rsidRDefault="006D054F" w:rsidP="006D054F">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b w:val="0"/>
                <w:bCs w:val="0"/>
                <w:sz w:val="24"/>
                <w:szCs w:val="24"/>
              </w:rPr>
              <w:t xml:space="preserve">                                 </w:t>
            </w:r>
            <w:r w:rsidRPr="000F1479">
              <w:rPr>
                <w:rFonts w:ascii="Times New Roman" w:hAnsi="Times New Roman"/>
                <w:b w:val="0"/>
                <w:bCs w:val="0"/>
                <w:sz w:val="24"/>
                <w:szCs w:val="24"/>
              </w:rPr>
              <w:t>Components</w:t>
            </w:r>
          </w:p>
        </w:tc>
        <w:tc>
          <w:tcPr>
            <w:tcW w:w="1304" w:type="dxa"/>
          </w:tcPr>
          <w:p w14:paraId="154B96C8" w14:textId="74DDAE13" w:rsidR="006D054F" w:rsidRDefault="006D054F" w:rsidP="006D054F">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b w:val="0"/>
                <w:bCs w:val="0"/>
                <w:sz w:val="24"/>
                <w:szCs w:val="24"/>
              </w:rPr>
              <w:t xml:space="preserve"> </w:t>
            </w:r>
            <w:r>
              <w:rPr>
                <w:b w:val="0"/>
                <w:bCs w:val="0"/>
              </w:rPr>
              <w:t xml:space="preserve">    </w:t>
            </w:r>
            <w:r w:rsidRPr="000F1479">
              <w:rPr>
                <w:rFonts w:ascii="Times New Roman" w:hAnsi="Times New Roman"/>
                <w:b w:val="0"/>
                <w:bCs w:val="0"/>
                <w:sz w:val="24"/>
                <w:szCs w:val="24"/>
              </w:rPr>
              <w:t>Score</w:t>
            </w:r>
          </w:p>
        </w:tc>
      </w:tr>
      <w:tr w:rsidR="006D054F" w14:paraId="446E1C4A" w14:textId="77777777" w:rsidTr="006D054F">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686" w:type="dxa"/>
          </w:tcPr>
          <w:p w14:paraId="40E3387F" w14:textId="51D0902E" w:rsidR="006D054F" w:rsidRDefault="006D054F" w:rsidP="006D054F">
            <w:pPr>
              <w:spacing w:before="100" w:beforeAutospacing="1" w:after="100" w:afterAutospacing="1"/>
              <w:jc w:val="both"/>
              <w:rPr>
                <w:rFonts w:ascii="Times New Roman" w:hAnsi="Times New Roman"/>
                <w:sz w:val="24"/>
                <w:szCs w:val="24"/>
              </w:rPr>
            </w:pPr>
            <w:r w:rsidRPr="000F1479">
              <w:rPr>
                <w:rFonts w:ascii="Times New Roman" w:hAnsi="Times New Roman"/>
                <w:b w:val="0"/>
                <w:sz w:val="24"/>
                <w:szCs w:val="24"/>
              </w:rPr>
              <w:t>Predisposition</w:t>
            </w:r>
          </w:p>
        </w:tc>
        <w:tc>
          <w:tcPr>
            <w:tcW w:w="5953" w:type="dxa"/>
          </w:tcPr>
          <w:p w14:paraId="67FB310F" w14:textId="49380F00" w:rsidR="006D054F" w:rsidRDefault="006D054F" w:rsidP="006D054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Age</w:t>
            </w:r>
          </w:p>
        </w:tc>
        <w:tc>
          <w:tcPr>
            <w:tcW w:w="1304" w:type="dxa"/>
          </w:tcPr>
          <w:p w14:paraId="2A95ECE2" w14:textId="06A4481F" w:rsidR="006D054F" w:rsidRDefault="006D054F" w:rsidP="006D054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0-2</w:t>
            </w:r>
          </w:p>
        </w:tc>
      </w:tr>
      <w:tr w:rsidR="006D054F" w14:paraId="3ECFE1D0" w14:textId="77777777" w:rsidTr="006D054F">
        <w:trPr>
          <w:trHeight w:val="557"/>
        </w:trPr>
        <w:tc>
          <w:tcPr>
            <w:cnfStyle w:val="001000000000" w:firstRow="0" w:lastRow="0" w:firstColumn="1" w:lastColumn="0" w:oddVBand="0" w:evenVBand="0" w:oddHBand="0" w:evenHBand="0" w:firstRowFirstColumn="0" w:firstRowLastColumn="0" w:lastRowFirstColumn="0" w:lastRowLastColumn="0"/>
            <w:tcW w:w="1686" w:type="dxa"/>
          </w:tcPr>
          <w:p w14:paraId="1BF5655B" w14:textId="77777777" w:rsidR="006D054F" w:rsidRDefault="006D054F" w:rsidP="006D054F">
            <w:pPr>
              <w:spacing w:before="100" w:beforeAutospacing="1" w:after="100" w:afterAutospacing="1"/>
              <w:jc w:val="both"/>
              <w:rPr>
                <w:rFonts w:ascii="Times New Roman" w:hAnsi="Times New Roman"/>
                <w:sz w:val="24"/>
                <w:szCs w:val="24"/>
              </w:rPr>
            </w:pPr>
          </w:p>
        </w:tc>
        <w:tc>
          <w:tcPr>
            <w:tcW w:w="5953" w:type="dxa"/>
          </w:tcPr>
          <w:p w14:paraId="303E1CE4" w14:textId="676F8DEC" w:rsidR="006D054F" w:rsidRDefault="006D054F" w:rsidP="006D054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Comorbidities (e.g., chronic diseases)</w:t>
            </w:r>
          </w:p>
        </w:tc>
        <w:tc>
          <w:tcPr>
            <w:tcW w:w="1304" w:type="dxa"/>
          </w:tcPr>
          <w:p w14:paraId="59E71F95" w14:textId="3DA48D92" w:rsidR="006D054F" w:rsidRDefault="006D054F" w:rsidP="006D054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0-2</w:t>
            </w:r>
          </w:p>
        </w:tc>
      </w:tr>
      <w:tr w:rsidR="006D054F" w14:paraId="3CF8420C" w14:textId="77777777" w:rsidTr="006D054F">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686" w:type="dxa"/>
          </w:tcPr>
          <w:p w14:paraId="0B26B311" w14:textId="77777777" w:rsidR="006D054F" w:rsidRDefault="006D054F" w:rsidP="006D054F">
            <w:pPr>
              <w:spacing w:before="100" w:beforeAutospacing="1" w:after="100" w:afterAutospacing="1"/>
              <w:jc w:val="both"/>
              <w:rPr>
                <w:rFonts w:ascii="Times New Roman" w:hAnsi="Times New Roman"/>
                <w:sz w:val="24"/>
                <w:szCs w:val="24"/>
              </w:rPr>
            </w:pPr>
          </w:p>
        </w:tc>
        <w:tc>
          <w:tcPr>
            <w:tcW w:w="5953" w:type="dxa"/>
          </w:tcPr>
          <w:p w14:paraId="66B058B5" w14:textId="6CD7F706" w:rsidR="006D054F" w:rsidRDefault="006D054F" w:rsidP="006D054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Immunosuppression</w:t>
            </w:r>
          </w:p>
        </w:tc>
        <w:tc>
          <w:tcPr>
            <w:tcW w:w="1304" w:type="dxa"/>
          </w:tcPr>
          <w:p w14:paraId="1648072D" w14:textId="342C8AFB" w:rsidR="006D054F" w:rsidRDefault="006D054F" w:rsidP="006D054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0-2</w:t>
            </w:r>
          </w:p>
        </w:tc>
      </w:tr>
      <w:tr w:rsidR="006D054F" w14:paraId="01080403" w14:textId="77777777" w:rsidTr="006D054F">
        <w:trPr>
          <w:trHeight w:val="462"/>
        </w:trPr>
        <w:tc>
          <w:tcPr>
            <w:cnfStyle w:val="001000000000" w:firstRow="0" w:lastRow="0" w:firstColumn="1" w:lastColumn="0" w:oddVBand="0" w:evenVBand="0" w:oddHBand="0" w:evenHBand="0" w:firstRowFirstColumn="0" w:firstRowLastColumn="0" w:lastRowFirstColumn="0" w:lastRowLastColumn="0"/>
            <w:tcW w:w="1686" w:type="dxa"/>
          </w:tcPr>
          <w:p w14:paraId="394D95BB" w14:textId="2BDC84F2" w:rsidR="006D054F" w:rsidRDefault="006D054F" w:rsidP="006D054F">
            <w:pPr>
              <w:spacing w:before="100" w:beforeAutospacing="1" w:after="100" w:afterAutospacing="1"/>
              <w:jc w:val="both"/>
              <w:rPr>
                <w:rFonts w:ascii="Times New Roman" w:hAnsi="Times New Roman"/>
                <w:sz w:val="24"/>
                <w:szCs w:val="24"/>
              </w:rPr>
            </w:pPr>
            <w:r w:rsidRPr="000F1479">
              <w:rPr>
                <w:rFonts w:ascii="Times New Roman" w:hAnsi="Times New Roman"/>
                <w:b w:val="0"/>
                <w:sz w:val="24"/>
                <w:szCs w:val="24"/>
              </w:rPr>
              <w:t>Infection</w:t>
            </w:r>
          </w:p>
        </w:tc>
        <w:tc>
          <w:tcPr>
            <w:tcW w:w="5953" w:type="dxa"/>
          </w:tcPr>
          <w:p w14:paraId="7075EDF7" w14:textId="45E4EF83" w:rsidR="006D054F" w:rsidRDefault="006D054F" w:rsidP="006D054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Source of infection</w:t>
            </w:r>
          </w:p>
        </w:tc>
        <w:tc>
          <w:tcPr>
            <w:tcW w:w="1304" w:type="dxa"/>
          </w:tcPr>
          <w:p w14:paraId="7736FE0F" w14:textId="7AC545E2" w:rsidR="006D054F" w:rsidRDefault="006D054F" w:rsidP="006D054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0-4</w:t>
            </w:r>
          </w:p>
        </w:tc>
      </w:tr>
      <w:tr w:rsidR="006D054F" w14:paraId="47670490" w14:textId="77777777" w:rsidTr="006D054F">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686" w:type="dxa"/>
          </w:tcPr>
          <w:p w14:paraId="7D16F25F" w14:textId="77777777" w:rsidR="006D054F" w:rsidRPr="000F1479" w:rsidRDefault="006D054F" w:rsidP="006D054F">
            <w:pPr>
              <w:jc w:val="both"/>
              <w:rPr>
                <w:rFonts w:ascii="Times New Roman" w:hAnsi="Times New Roman"/>
                <w:sz w:val="24"/>
                <w:szCs w:val="24"/>
              </w:rPr>
            </w:pPr>
          </w:p>
          <w:p w14:paraId="68782C84" w14:textId="77777777" w:rsidR="006D054F" w:rsidRDefault="006D054F" w:rsidP="006D054F">
            <w:pPr>
              <w:spacing w:before="100" w:beforeAutospacing="1" w:after="100" w:afterAutospacing="1"/>
              <w:jc w:val="both"/>
              <w:rPr>
                <w:rFonts w:ascii="Times New Roman" w:hAnsi="Times New Roman"/>
                <w:sz w:val="24"/>
                <w:szCs w:val="24"/>
              </w:rPr>
            </w:pPr>
          </w:p>
        </w:tc>
        <w:tc>
          <w:tcPr>
            <w:tcW w:w="5953" w:type="dxa"/>
          </w:tcPr>
          <w:p w14:paraId="6550BA7D" w14:textId="6407FDDC" w:rsidR="006D054F" w:rsidRPr="006D054F" w:rsidRDefault="006D054F" w:rsidP="006D054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Severity of infection (e.g., sepsis, severe sepsis)</w:t>
            </w:r>
          </w:p>
        </w:tc>
        <w:tc>
          <w:tcPr>
            <w:tcW w:w="1304" w:type="dxa"/>
          </w:tcPr>
          <w:p w14:paraId="650F34E2" w14:textId="35FBFCB6" w:rsidR="006D054F" w:rsidRDefault="006D054F" w:rsidP="006D054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0-4</w:t>
            </w:r>
          </w:p>
        </w:tc>
      </w:tr>
      <w:tr w:rsidR="006D054F" w14:paraId="6DAA3369" w14:textId="77777777" w:rsidTr="006D054F">
        <w:trPr>
          <w:trHeight w:val="851"/>
        </w:trPr>
        <w:tc>
          <w:tcPr>
            <w:cnfStyle w:val="001000000000" w:firstRow="0" w:lastRow="0" w:firstColumn="1" w:lastColumn="0" w:oddVBand="0" w:evenVBand="0" w:oddHBand="0" w:evenHBand="0" w:firstRowFirstColumn="0" w:firstRowLastColumn="0" w:lastRowFirstColumn="0" w:lastRowLastColumn="0"/>
            <w:tcW w:w="1686" w:type="dxa"/>
          </w:tcPr>
          <w:p w14:paraId="4D83E639" w14:textId="1F1A9063" w:rsidR="006D054F" w:rsidRDefault="006D054F" w:rsidP="006D054F">
            <w:pPr>
              <w:spacing w:before="100" w:beforeAutospacing="1" w:after="100" w:afterAutospacing="1"/>
              <w:jc w:val="both"/>
              <w:rPr>
                <w:rFonts w:ascii="Times New Roman" w:hAnsi="Times New Roman"/>
                <w:sz w:val="24"/>
                <w:szCs w:val="24"/>
              </w:rPr>
            </w:pPr>
            <w:r w:rsidRPr="000F1479">
              <w:rPr>
                <w:rFonts w:ascii="Times New Roman" w:hAnsi="Times New Roman"/>
                <w:b w:val="0"/>
                <w:sz w:val="24"/>
                <w:szCs w:val="24"/>
              </w:rPr>
              <w:t>Response</w:t>
            </w:r>
          </w:p>
        </w:tc>
        <w:tc>
          <w:tcPr>
            <w:tcW w:w="5953" w:type="dxa"/>
          </w:tcPr>
          <w:p w14:paraId="582404C1" w14:textId="5921D744" w:rsidR="006D054F" w:rsidRDefault="006D054F" w:rsidP="006D054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Vital signs (e.g., temperature, heart rate, blood pressure)</w:t>
            </w:r>
          </w:p>
        </w:tc>
        <w:tc>
          <w:tcPr>
            <w:tcW w:w="1304" w:type="dxa"/>
          </w:tcPr>
          <w:p w14:paraId="78D7371A" w14:textId="024C397A" w:rsidR="006D054F" w:rsidRDefault="006D054F" w:rsidP="006D054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0-4</w:t>
            </w:r>
          </w:p>
        </w:tc>
      </w:tr>
      <w:tr w:rsidR="006D054F" w14:paraId="5662B3A6" w14:textId="77777777" w:rsidTr="006D054F">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686" w:type="dxa"/>
          </w:tcPr>
          <w:p w14:paraId="3F32799B" w14:textId="77777777" w:rsidR="006D054F" w:rsidRDefault="006D054F" w:rsidP="006D054F">
            <w:pPr>
              <w:spacing w:before="100" w:beforeAutospacing="1" w:after="100" w:afterAutospacing="1"/>
              <w:jc w:val="both"/>
              <w:rPr>
                <w:rFonts w:ascii="Times New Roman" w:hAnsi="Times New Roman"/>
                <w:sz w:val="24"/>
                <w:szCs w:val="24"/>
              </w:rPr>
            </w:pPr>
          </w:p>
        </w:tc>
        <w:tc>
          <w:tcPr>
            <w:tcW w:w="5953" w:type="dxa"/>
          </w:tcPr>
          <w:p w14:paraId="0E7015BD" w14:textId="4145B4C4" w:rsidR="006D054F" w:rsidRDefault="006D054F" w:rsidP="006D054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Laboratory parameters (e.g., WBC count, lactate level)</w:t>
            </w:r>
          </w:p>
        </w:tc>
        <w:tc>
          <w:tcPr>
            <w:tcW w:w="1304" w:type="dxa"/>
          </w:tcPr>
          <w:p w14:paraId="7CFEB2BF" w14:textId="2A34ACEE" w:rsidR="006D054F" w:rsidRDefault="006D054F" w:rsidP="006D054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0-4</w:t>
            </w:r>
          </w:p>
        </w:tc>
      </w:tr>
      <w:tr w:rsidR="006D054F" w14:paraId="15361103" w14:textId="77777777" w:rsidTr="006D054F">
        <w:trPr>
          <w:trHeight w:val="572"/>
        </w:trPr>
        <w:tc>
          <w:tcPr>
            <w:cnfStyle w:val="001000000000" w:firstRow="0" w:lastRow="0" w:firstColumn="1" w:lastColumn="0" w:oddVBand="0" w:evenVBand="0" w:oddHBand="0" w:evenHBand="0" w:firstRowFirstColumn="0" w:firstRowLastColumn="0" w:lastRowFirstColumn="0" w:lastRowLastColumn="0"/>
            <w:tcW w:w="1686" w:type="dxa"/>
          </w:tcPr>
          <w:p w14:paraId="21E9BB7C" w14:textId="41DAFC41" w:rsidR="006D054F" w:rsidRDefault="006D054F" w:rsidP="006D054F">
            <w:pPr>
              <w:spacing w:before="100" w:beforeAutospacing="1" w:after="100" w:afterAutospacing="1"/>
              <w:jc w:val="both"/>
              <w:rPr>
                <w:rFonts w:ascii="Times New Roman" w:hAnsi="Times New Roman"/>
                <w:sz w:val="24"/>
                <w:szCs w:val="24"/>
              </w:rPr>
            </w:pPr>
            <w:r w:rsidRPr="000F1479">
              <w:rPr>
                <w:rFonts w:ascii="Times New Roman" w:hAnsi="Times New Roman"/>
                <w:b w:val="0"/>
                <w:sz w:val="24"/>
                <w:szCs w:val="24"/>
              </w:rPr>
              <w:t>Organ Dysfunction</w:t>
            </w:r>
          </w:p>
        </w:tc>
        <w:tc>
          <w:tcPr>
            <w:tcW w:w="5953" w:type="dxa"/>
          </w:tcPr>
          <w:p w14:paraId="1ECA4696" w14:textId="090C22A2" w:rsidR="006D054F" w:rsidRDefault="006D054F" w:rsidP="006D054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Respiratory dysfunction (e.g., PaO2/FiO2 ratio)</w:t>
            </w:r>
          </w:p>
        </w:tc>
        <w:tc>
          <w:tcPr>
            <w:tcW w:w="1304" w:type="dxa"/>
          </w:tcPr>
          <w:p w14:paraId="5102A75B" w14:textId="31994C3C" w:rsidR="006D054F" w:rsidRDefault="006D054F" w:rsidP="006D054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0-4</w:t>
            </w:r>
          </w:p>
        </w:tc>
      </w:tr>
      <w:tr w:rsidR="006D054F" w14:paraId="0891BE99" w14:textId="77777777" w:rsidTr="006D054F">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686" w:type="dxa"/>
          </w:tcPr>
          <w:p w14:paraId="0DDDF9FA" w14:textId="77777777" w:rsidR="006D054F" w:rsidRDefault="006D054F" w:rsidP="006D054F">
            <w:pPr>
              <w:spacing w:before="100" w:beforeAutospacing="1" w:after="100" w:afterAutospacing="1"/>
              <w:jc w:val="both"/>
              <w:rPr>
                <w:rFonts w:ascii="Times New Roman" w:hAnsi="Times New Roman"/>
                <w:sz w:val="24"/>
                <w:szCs w:val="24"/>
              </w:rPr>
            </w:pPr>
          </w:p>
        </w:tc>
        <w:tc>
          <w:tcPr>
            <w:tcW w:w="5953" w:type="dxa"/>
          </w:tcPr>
          <w:p w14:paraId="17CBA658" w14:textId="610E7A27" w:rsidR="006D054F" w:rsidRDefault="006D054F" w:rsidP="006D054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Cardiovascular dysfunction (e.g., hypotension)</w:t>
            </w:r>
          </w:p>
        </w:tc>
        <w:tc>
          <w:tcPr>
            <w:tcW w:w="1304" w:type="dxa"/>
          </w:tcPr>
          <w:p w14:paraId="7AB92C1F" w14:textId="03711AA4" w:rsidR="006D054F" w:rsidRDefault="006D054F" w:rsidP="006D054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0-4</w:t>
            </w:r>
          </w:p>
        </w:tc>
      </w:tr>
      <w:tr w:rsidR="006D054F" w14:paraId="097E36E6" w14:textId="77777777" w:rsidTr="006D054F">
        <w:trPr>
          <w:trHeight w:val="557"/>
        </w:trPr>
        <w:tc>
          <w:tcPr>
            <w:cnfStyle w:val="001000000000" w:firstRow="0" w:lastRow="0" w:firstColumn="1" w:lastColumn="0" w:oddVBand="0" w:evenVBand="0" w:oddHBand="0" w:evenHBand="0" w:firstRowFirstColumn="0" w:firstRowLastColumn="0" w:lastRowFirstColumn="0" w:lastRowLastColumn="0"/>
            <w:tcW w:w="1686" w:type="dxa"/>
          </w:tcPr>
          <w:p w14:paraId="73442B37" w14:textId="77777777" w:rsidR="006D054F" w:rsidRDefault="006D054F" w:rsidP="006D054F">
            <w:pPr>
              <w:spacing w:before="100" w:beforeAutospacing="1" w:after="100" w:afterAutospacing="1"/>
              <w:jc w:val="both"/>
              <w:rPr>
                <w:rFonts w:ascii="Times New Roman" w:hAnsi="Times New Roman"/>
                <w:sz w:val="24"/>
                <w:szCs w:val="24"/>
              </w:rPr>
            </w:pPr>
          </w:p>
        </w:tc>
        <w:tc>
          <w:tcPr>
            <w:tcW w:w="5953" w:type="dxa"/>
          </w:tcPr>
          <w:p w14:paraId="193AE44E" w14:textId="2517AB58" w:rsidR="006D054F" w:rsidRDefault="006D054F" w:rsidP="006D054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Renal dysfunction (e.g., creatinine level)</w:t>
            </w:r>
          </w:p>
        </w:tc>
        <w:tc>
          <w:tcPr>
            <w:tcW w:w="1304" w:type="dxa"/>
          </w:tcPr>
          <w:p w14:paraId="03553977" w14:textId="1815176D" w:rsidR="006D054F" w:rsidRDefault="006D054F" w:rsidP="006D054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0-4</w:t>
            </w:r>
          </w:p>
        </w:tc>
      </w:tr>
      <w:tr w:rsidR="006D054F" w14:paraId="6B0882A2" w14:textId="77777777" w:rsidTr="006D054F">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686" w:type="dxa"/>
          </w:tcPr>
          <w:p w14:paraId="0C2F08C9" w14:textId="77777777" w:rsidR="006D054F" w:rsidRDefault="006D054F" w:rsidP="006D054F">
            <w:pPr>
              <w:spacing w:before="100" w:beforeAutospacing="1" w:after="100" w:afterAutospacing="1"/>
              <w:jc w:val="both"/>
              <w:rPr>
                <w:rFonts w:ascii="Times New Roman" w:hAnsi="Times New Roman"/>
                <w:sz w:val="24"/>
                <w:szCs w:val="24"/>
              </w:rPr>
            </w:pPr>
          </w:p>
        </w:tc>
        <w:tc>
          <w:tcPr>
            <w:tcW w:w="5953" w:type="dxa"/>
          </w:tcPr>
          <w:p w14:paraId="0370CE21" w14:textId="7C307CDF" w:rsidR="006D054F" w:rsidRDefault="006D054F" w:rsidP="006D054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Neurological dysfunction (e.g., Glasgow Coma Scale)</w:t>
            </w:r>
          </w:p>
        </w:tc>
        <w:tc>
          <w:tcPr>
            <w:tcW w:w="1304" w:type="dxa"/>
          </w:tcPr>
          <w:p w14:paraId="19A089EE" w14:textId="6B3373C4" w:rsidR="006D054F" w:rsidRDefault="006D054F" w:rsidP="006D054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1479">
              <w:rPr>
                <w:rFonts w:ascii="Times New Roman" w:hAnsi="Times New Roman"/>
                <w:sz w:val="24"/>
                <w:szCs w:val="24"/>
              </w:rPr>
              <w:t>0-4</w:t>
            </w:r>
          </w:p>
        </w:tc>
      </w:tr>
      <w:tr w:rsidR="006D054F" w14:paraId="79C98F68" w14:textId="77777777" w:rsidTr="006D054F">
        <w:trPr>
          <w:trHeight w:val="505"/>
        </w:trPr>
        <w:tc>
          <w:tcPr>
            <w:cnfStyle w:val="001000000000" w:firstRow="0" w:lastRow="0" w:firstColumn="1" w:lastColumn="0" w:oddVBand="0" w:evenVBand="0" w:oddHBand="0" w:evenHBand="0" w:firstRowFirstColumn="0" w:firstRowLastColumn="0" w:lastRowFirstColumn="0" w:lastRowLastColumn="0"/>
            <w:tcW w:w="1686" w:type="dxa"/>
          </w:tcPr>
          <w:p w14:paraId="03DB2D36" w14:textId="6A9D8B9C" w:rsidR="006D054F" w:rsidRDefault="006D054F" w:rsidP="006D054F">
            <w:pPr>
              <w:spacing w:before="100" w:beforeAutospacing="1" w:after="100" w:afterAutospacing="1"/>
              <w:jc w:val="both"/>
              <w:rPr>
                <w:rFonts w:ascii="Times New Roman" w:hAnsi="Times New Roman"/>
                <w:sz w:val="24"/>
                <w:szCs w:val="24"/>
              </w:rPr>
            </w:pPr>
            <w:proofErr w:type="spellStart"/>
            <w:r w:rsidRPr="006D054F">
              <w:rPr>
                <w:rFonts w:ascii="Times New Roman" w:hAnsi="Times New Roman"/>
                <w:b w:val="0"/>
                <w:bCs w:val="0"/>
                <w:sz w:val="24"/>
                <w:szCs w:val="24"/>
              </w:rPr>
              <w:t>Tota</w:t>
            </w:r>
            <w:r>
              <w:rPr>
                <w:rFonts w:ascii="Times New Roman" w:hAnsi="Times New Roman"/>
                <w:b w:val="0"/>
                <w:bCs w:val="0"/>
                <w:sz w:val="24"/>
                <w:szCs w:val="24"/>
              </w:rPr>
              <w:t>l</w:t>
            </w:r>
            <w:r w:rsidRPr="006D054F">
              <w:rPr>
                <w:rFonts w:ascii="Times New Roman" w:hAnsi="Times New Roman"/>
                <w:b w:val="0"/>
                <w:bCs w:val="0"/>
                <w:sz w:val="24"/>
                <w:szCs w:val="24"/>
              </w:rPr>
              <w:t>PIRO</w:t>
            </w:r>
            <w:proofErr w:type="spellEnd"/>
            <w:r w:rsidRPr="006D054F">
              <w:rPr>
                <w:rFonts w:ascii="Times New Roman" w:hAnsi="Times New Roman"/>
                <w:b w:val="0"/>
                <w:bCs w:val="0"/>
                <w:sz w:val="24"/>
                <w:szCs w:val="24"/>
              </w:rPr>
              <w:t xml:space="preserve"> Score</w:t>
            </w:r>
          </w:p>
        </w:tc>
        <w:tc>
          <w:tcPr>
            <w:tcW w:w="5953" w:type="dxa"/>
          </w:tcPr>
          <w:p w14:paraId="0A621410" w14:textId="77777777" w:rsidR="006D054F" w:rsidRDefault="006D054F" w:rsidP="006D054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304" w:type="dxa"/>
          </w:tcPr>
          <w:p w14:paraId="6FA85A10" w14:textId="34A59B09" w:rsidR="006D054F" w:rsidRDefault="006D054F" w:rsidP="006D054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1479">
              <w:rPr>
                <w:rFonts w:ascii="Times New Roman" w:hAnsi="Times New Roman"/>
                <w:b/>
                <w:bCs/>
                <w:sz w:val="24"/>
                <w:szCs w:val="24"/>
              </w:rPr>
              <w:t>0-26</w:t>
            </w:r>
          </w:p>
        </w:tc>
      </w:tr>
    </w:tbl>
    <w:p w14:paraId="09709358" w14:textId="77777777" w:rsidR="006D054F" w:rsidRPr="000F1479" w:rsidRDefault="006D054F" w:rsidP="006D054F">
      <w:pPr>
        <w:spacing w:before="100" w:beforeAutospacing="1" w:after="100" w:afterAutospacing="1" w:line="240" w:lineRule="auto"/>
        <w:ind w:left="720"/>
        <w:jc w:val="both"/>
        <w:rPr>
          <w:rFonts w:ascii="Times New Roman" w:hAnsi="Times New Roman"/>
          <w:sz w:val="24"/>
          <w:szCs w:val="24"/>
        </w:rPr>
      </w:pPr>
      <w:r w:rsidRPr="000F1479">
        <w:rPr>
          <w:rFonts w:ascii="Times New Roman" w:hAnsi="Times New Roman"/>
          <w:sz w:val="24"/>
          <w:szCs w:val="24"/>
        </w:rPr>
        <w:tab/>
      </w:r>
    </w:p>
    <w:p w14:paraId="3ED1462D" w14:textId="1F961572" w:rsidR="006D054F" w:rsidRPr="00C45844" w:rsidRDefault="00C45844" w:rsidP="00C45844">
      <w:pPr>
        <w:pStyle w:val="ListParagraph"/>
        <w:spacing w:before="100" w:beforeAutospacing="1" w:after="100" w:afterAutospacing="1" w:line="240" w:lineRule="auto"/>
        <w:jc w:val="both"/>
        <w:rPr>
          <w:rFonts w:ascii="Times New Roman" w:hAnsi="Times New Roman"/>
          <w:sz w:val="24"/>
          <w:szCs w:val="24"/>
        </w:rPr>
      </w:pPr>
      <w:proofErr w:type="spellStart"/>
      <w:proofErr w:type="gramStart"/>
      <w:r>
        <w:rPr>
          <w:rFonts w:ascii="Times New Roman" w:hAnsi="Times New Roman"/>
          <w:b/>
          <w:bCs/>
          <w:sz w:val="24"/>
          <w:szCs w:val="24"/>
        </w:rPr>
        <w:t>e.</w:t>
      </w:r>
      <w:r w:rsidR="006D054F" w:rsidRPr="00C45844">
        <w:rPr>
          <w:rFonts w:ascii="Times New Roman" w:hAnsi="Times New Roman"/>
          <w:b/>
          <w:bCs/>
          <w:sz w:val="24"/>
          <w:szCs w:val="24"/>
        </w:rPr>
        <w:t>Mortality</w:t>
      </w:r>
      <w:proofErr w:type="spellEnd"/>
      <w:proofErr w:type="gramEnd"/>
      <w:r w:rsidR="006D054F" w:rsidRPr="00C45844">
        <w:rPr>
          <w:rFonts w:ascii="Times New Roman" w:hAnsi="Times New Roman"/>
          <w:b/>
          <w:bCs/>
          <w:sz w:val="24"/>
          <w:szCs w:val="24"/>
        </w:rPr>
        <w:t xml:space="preserve"> in Emergency Department Sepsis (MEDS) Score</w:t>
      </w:r>
      <w:r w:rsidR="006D054F" w:rsidRPr="00C45844">
        <w:rPr>
          <w:rFonts w:ascii="Times New Roman" w:hAnsi="Times New Roman"/>
          <w:sz w:val="24"/>
          <w:szCs w:val="24"/>
        </w:rPr>
        <w:t>:</w:t>
      </w:r>
    </w:p>
    <w:p w14:paraId="7D7DF074" w14:textId="77777777" w:rsidR="006D054F" w:rsidRPr="000F1479" w:rsidRDefault="006D054F" w:rsidP="006D054F">
      <w:pPr>
        <w:spacing w:before="100" w:beforeAutospacing="1" w:after="100" w:afterAutospacing="1" w:line="240" w:lineRule="auto"/>
        <w:ind w:left="720"/>
        <w:jc w:val="both"/>
        <w:rPr>
          <w:rFonts w:ascii="Times New Roman" w:hAnsi="Times New Roman"/>
          <w:sz w:val="24"/>
          <w:szCs w:val="24"/>
          <w:vertAlign w:val="superscript"/>
        </w:rPr>
      </w:pPr>
      <w:r w:rsidRPr="000F1479">
        <w:rPr>
          <w:rFonts w:ascii="Times New Roman" w:hAnsi="Times New Roman"/>
          <w:bCs/>
          <w:sz w:val="24"/>
          <w:szCs w:val="24"/>
        </w:rPr>
        <w:t xml:space="preserve">MEDS score </w:t>
      </w:r>
      <w:r w:rsidRPr="000F1479">
        <w:rPr>
          <w:rFonts w:ascii="Times New Roman" w:hAnsi="Times New Roman"/>
          <w:sz w:val="24"/>
          <w:szCs w:val="24"/>
        </w:rPr>
        <w:t xml:space="preserve">includes demographic factors (age), comorbidities (e.g., cirrhosis, cancer), vital signs (e.g., heart rate, respiratory rate), and laboratory values (e.g., lactate, serum albumin). Predicts 28-day mortality risk in patients with sepsis presenting to the emergency department. </w:t>
      </w:r>
      <w:r w:rsidRPr="000F1479">
        <w:rPr>
          <w:rFonts w:ascii="Times New Roman" w:hAnsi="Times New Roman"/>
          <w:sz w:val="24"/>
          <w:szCs w:val="24"/>
          <w:vertAlign w:val="superscript"/>
        </w:rPr>
        <w:t>(11)</w:t>
      </w:r>
    </w:p>
    <w:p w14:paraId="637E969D" w14:textId="261680DB" w:rsidR="006D054F" w:rsidRPr="000F1479" w:rsidRDefault="00C45844" w:rsidP="00C45844">
      <w:pPr>
        <w:spacing w:before="100" w:beforeAutospacing="1" w:after="100" w:afterAutospacing="1" w:line="240" w:lineRule="auto"/>
        <w:ind w:left="720"/>
        <w:jc w:val="both"/>
        <w:rPr>
          <w:rFonts w:ascii="Times New Roman" w:hAnsi="Times New Roman"/>
          <w:sz w:val="24"/>
          <w:szCs w:val="24"/>
        </w:rPr>
      </w:pPr>
      <w:proofErr w:type="spellStart"/>
      <w:proofErr w:type="gramStart"/>
      <w:r>
        <w:rPr>
          <w:rFonts w:ascii="Times New Roman" w:hAnsi="Times New Roman"/>
          <w:b/>
          <w:bCs/>
          <w:sz w:val="24"/>
          <w:szCs w:val="24"/>
        </w:rPr>
        <w:t>f.</w:t>
      </w:r>
      <w:r w:rsidR="006D054F" w:rsidRPr="000F1479">
        <w:rPr>
          <w:rFonts w:ascii="Times New Roman" w:hAnsi="Times New Roman"/>
          <w:b/>
          <w:bCs/>
          <w:sz w:val="24"/>
          <w:szCs w:val="24"/>
        </w:rPr>
        <w:t>Sepsis</w:t>
      </w:r>
      <w:proofErr w:type="spellEnd"/>
      <w:proofErr w:type="gramEnd"/>
      <w:r w:rsidR="006D054F" w:rsidRPr="000F1479">
        <w:rPr>
          <w:rFonts w:ascii="Times New Roman" w:hAnsi="Times New Roman"/>
          <w:b/>
          <w:bCs/>
          <w:sz w:val="24"/>
          <w:szCs w:val="24"/>
        </w:rPr>
        <w:t xml:space="preserve"> Severity Score (SSS)</w:t>
      </w:r>
      <w:r w:rsidR="006D054F" w:rsidRPr="000F1479">
        <w:rPr>
          <w:rFonts w:ascii="Times New Roman" w:hAnsi="Times New Roman"/>
          <w:sz w:val="24"/>
          <w:szCs w:val="24"/>
        </w:rPr>
        <w:t>:</w:t>
      </w:r>
    </w:p>
    <w:p w14:paraId="2E789E40" w14:textId="7653C187" w:rsidR="00EC7CBF" w:rsidRPr="000F1479" w:rsidRDefault="006D054F" w:rsidP="004238DB">
      <w:pPr>
        <w:spacing w:before="100" w:beforeAutospacing="1" w:after="100" w:afterAutospacing="1" w:line="240" w:lineRule="auto"/>
        <w:ind w:left="720"/>
        <w:jc w:val="both"/>
        <w:rPr>
          <w:rFonts w:ascii="Times New Roman" w:hAnsi="Times New Roman"/>
          <w:sz w:val="24"/>
          <w:szCs w:val="24"/>
          <w:vertAlign w:val="superscript"/>
        </w:rPr>
      </w:pPr>
      <w:r w:rsidRPr="000F1479">
        <w:rPr>
          <w:rFonts w:ascii="Times New Roman" w:hAnsi="Times New Roman"/>
          <w:bCs/>
          <w:sz w:val="24"/>
          <w:szCs w:val="24"/>
        </w:rPr>
        <w:t>Sepsis Severity Score includes</w:t>
      </w:r>
      <w:r w:rsidRPr="000F1479">
        <w:rPr>
          <w:rFonts w:ascii="Times New Roman" w:hAnsi="Times New Roman"/>
          <w:sz w:val="24"/>
          <w:szCs w:val="24"/>
        </w:rPr>
        <w:t xml:space="preserve"> clinical parameters (e.g., temperature, heart rate), laboratory values (e.g., white blood cell count, platelet count), and comorbidities. This score correlates with sepsis severity and helps predict patient outcomes.</w:t>
      </w:r>
      <w:r w:rsidRPr="000F1479">
        <w:rPr>
          <w:rFonts w:ascii="Times New Roman" w:hAnsi="Times New Roman"/>
          <w:sz w:val="24"/>
          <w:szCs w:val="24"/>
          <w:vertAlign w:val="superscript"/>
        </w:rPr>
        <w:t xml:space="preserve"> (12)</w:t>
      </w:r>
    </w:p>
    <w:p w14:paraId="5B95FFBC" w14:textId="4317FE11" w:rsidR="006D054F" w:rsidRPr="000F1479" w:rsidRDefault="00C45844" w:rsidP="00C45844">
      <w:pPr>
        <w:spacing w:before="100" w:beforeAutospacing="1" w:after="100" w:afterAutospacing="1" w:line="240" w:lineRule="auto"/>
        <w:ind w:left="720"/>
        <w:jc w:val="both"/>
        <w:rPr>
          <w:rFonts w:ascii="Times New Roman" w:hAnsi="Times New Roman"/>
          <w:sz w:val="24"/>
          <w:szCs w:val="24"/>
        </w:rPr>
      </w:pPr>
      <w:proofErr w:type="spellStart"/>
      <w:proofErr w:type="gramStart"/>
      <w:r>
        <w:rPr>
          <w:rFonts w:ascii="Times New Roman" w:hAnsi="Times New Roman"/>
          <w:b/>
          <w:bCs/>
          <w:sz w:val="24"/>
          <w:szCs w:val="24"/>
        </w:rPr>
        <w:t>g.</w:t>
      </w:r>
      <w:r w:rsidR="006D054F" w:rsidRPr="000F1479">
        <w:rPr>
          <w:rFonts w:ascii="Times New Roman" w:hAnsi="Times New Roman"/>
          <w:b/>
          <w:bCs/>
          <w:sz w:val="24"/>
          <w:szCs w:val="24"/>
        </w:rPr>
        <w:t>Modified</w:t>
      </w:r>
      <w:proofErr w:type="spellEnd"/>
      <w:proofErr w:type="gramEnd"/>
      <w:r w:rsidR="006D054F" w:rsidRPr="000F1479">
        <w:rPr>
          <w:rFonts w:ascii="Times New Roman" w:hAnsi="Times New Roman"/>
          <w:b/>
          <w:bCs/>
          <w:sz w:val="24"/>
          <w:szCs w:val="24"/>
        </w:rPr>
        <w:t xml:space="preserve"> Early Warning Score (MEWS)</w:t>
      </w:r>
      <w:r w:rsidR="006D054F" w:rsidRPr="000F1479">
        <w:rPr>
          <w:rFonts w:ascii="Times New Roman" w:hAnsi="Times New Roman"/>
          <w:sz w:val="24"/>
          <w:szCs w:val="24"/>
        </w:rPr>
        <w:t>:</w:t>
      </w:r>
    </w:p>
    <w:p w14:paraId="47533DF9" w14:textId="06344717" w:rsidR="00DF21C9" w:rsidRPr="004238DB" w:rsidRDefault="006D054F" w:rsidP="004238DB">
      <w:pPr>
        <w:spacing w:before="100" w:beforeAutospacing="1" w:after="100" w:afterAutospacing="1" w:line="240" w:lineRule="auto"/>
        <w:ind w:left="720"/>
        <w:jc w:val="both"/>
        <w:rPr>
          <w:rFonts w:ascii="Times New Roman" w:hAnsi="Times New Roman"/>
          <w:sz w:val="24"/>
          <w:szCs w:val="24"/>
          <w:vertAlign w:val="superscript"/>
        </w:rPr>
      </w:pPr>
      <w:r w:rsidRPr="000F1479">
        <w:rPr>
          <w:rFonts w:ascii="Times New Roman" w:hAnsi="Times New Roman"/>
          <w:bCs/>
          <w:sz w:val="24"/>
          <w:szCs w:val="24"/>
        </w:rPr>
        <w:t>Modified Early Warning Score</w:t>
      </w:r>
      <w:r w:rsidRPr="000F1479">
        <w:rPr>
          <w:rFonts w:ascii="Times New Roman" w:hAnsi="Times New Roman"/>
          <w:b/>
          <w:bCs/>
          <w:sz w:val="24"/>
          <w:szCs w:val="24"/>
        </w:rPr>
        <w:t xml:space="preserve"> </w:t>
      </w:r>
      <w:r w:rsidRPr="000F1479">
        <w:rPr>
          <w:rFonts w:ascii="Times New Roman" w:hAnsi="Times New Roman"/>
          <w:sz w:val="24"/>
          <w:szCs w:val="24"/>
        </w:rPr>
        <w:t xml:space="preserve">includes vital signs (e.g., heart rate, respiratory rate, temperature, systolic blood pressure), altered mental status, and oxygen saturation. MEWS is used for early detection of clinical deterioration in hospitalized patients, including those with sepsis. </w:t>
      </w:r>
      <w:r w:rsidRPr="000F1479">
        <w:rPr>
          <w:rFonts w:ascii="Times New Roman" w:hAnsi="Times New Roman"/>
          <w:sz w:val="24"/>
          <w:szCs w:val="24"/>
          <w:vertAlign w:val="superscript"/>
        </w:rPr>
        <w:t>(13)</w:t>
      </w:r>
    </w:p>
    <w:p w14:paraId="64B24AA2" w14:textId="77777777" w:rsidR="00DF21C9" w:rsidRDefault="00DF21C9" w:rsidP="006D054F">
      <w:pPr>
        <w:pStyle w:val="NormalWeb"/>
        <w:spacing w:after="0" w:afterAutospacing="0"/>
        <w:ind w:left="720"/>
        <w:jc w:val="both"/>
      </w:pPr>
    </w:p>
    <w:tbl>
      <w:tblPr>
        <w:tblStyle w:val="GridTable4-Accent1"/>
        <w:tblpPr w:leftFromText="180" w:rightFromText="180" w:vertAnchor="text" w:horzAnchor="page" w:tblpX="2333" w:tblpY="-54"/>
        <w:tblW w:w="0" w:type="auto"/>
        <w:tblLook w:val="04A0" w:firstRow="1" w:lastRow="0" w:firstColumn="1" w:lastColumn="0" w:noHBand="0" w:noVBand="1"/>
      </w:tblPr>
      <w:tblGrid>
        <w:gridCol w:w="4633"/>
        <w:gridCol w:w="1843"/>
      </w:tblGrid>
      <w:tr w:rsidR="003E5C99" w14:paraId="598ABD5C" w14:textId="77777777" w:rsidTr="003E5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3" w:type="dxa"/>
          </w:tcPr>
          <w:p w14:paraId="4C02B6CA" w14:textId="77777777" w:rsidR="003E5C99" w:rsidRPr="000E7054" w:rsidRDefault="003E5C99" w:rsidP="003E5C99">
            <w:pPr>
              <w:spacing w:before="100" w:beforeAutospacing="1" w:after="100" w:afterAutospacing="1"/>
              <w:jc w:val="center"/>
              <w:rPr>
                <w:rFonts w:ascii="Times New Roman" w:hAnsi="Times New Roman"/>
                <w:color w:val="000000" w:themeColor="text1"/>
                <w:sz w:val="24"/>
                <w:szCs w:val="24"/>
              </w:rPr>
            </w:pPr>
            <w:r w:rsidRPr="000E7054">
              <w:rPr>
                <w:rFonts w:ascii="Times New Roman" w:hAnsi="Times New Roman"/>
                <w:color w:val="000000" w:themeColor="text1"/>
                <w:sz w:val="24"/>
                <w:szCs w:val="24"/>
              </w:rPr>
              <w:t>Variables</w:t>
            </w:r>
          </w:p>
        </w:tc>
        <w:tc>
          <w:tcPr>
            <w:tcW w:w="1843" w:type="dxa"/>
          </w:tcPr>
          <w:p w14:paraId="1F2B41DF" w14:textId="77777777" w:rsidR="003E5C99" w:rsidRPr="000E7054" w:rsidRDefault="003E5C99" w:rsidP="003E5C99">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0E7054">
              <w:rPr>
                <w:rFonts w:ascii="Times New Roman" w:hAnsi="Times New Roman"/>
                <w:color w:val="000000" w:themeColor="text1"/>
                <w:sz w:val="24"/>
                <w:szCs w:val="24"/>
              </w:rPr>
              <w:t>Points</w:t>
            </w:r>
          </w:p>
        </w:tc>
      </w:tr>
      <w:tr w:rsidR="003E5C99" w14:paraId="2ED7621D" w14:textId="77777777" w:rsidTr="003E5C99">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4633" w:type="dxa"/>
          </w:tcPr>
          <w:p w14:paraId="3A8F58D9" w14:textId="77777777" w:rsidR="003E5C99" w:rsidRPr="00EC7CBF" w:rsidRDefault="003E5C99" w:rsidP="003E5C99">
            <w:pPr>
              <w:spacing w:before="100" w:beforeAutospacing="1" w:after="100" w:afterAutospacing="1"/>
              <w:jc w:val="both"/>
              <w:rPr>
                <w:rFonts w:ascii="Times New Roman" w:hAnsi="Times New Roman"/>
                <w:b w:val="0"/>
                <w:bCs w:val="0"/>
                <w:sz w:val="24"/>
                <w:szCs w:val="24"/>
              </w:rPr>
            </w:pPr>
            <w:r w:rsidRPr="00EC7CBF">
              <w:rPr>
                <w:rFonts w:ascii="Times New Roman" w:hAnsi="Times New Roman"/>
                <w:b w:val="0"/>
                <w:bCs w:val="0"/>
                <w:sz w:val="24"/>
                <w:szCs w:val="24"/>
              </w:rPr>
              <w:t>Terminal illness</w:t>
            </w:r>
          </w:p>
        </w:tc>
        <w:tc>
          <w:tcPr>
            <w:tcW w:w="1843" w:type="dxa"/>
          </w:tcPr>
          <w:p w14:paraId="28506249" w14:textId="77777777" w:rsidR="003E5C99" w:rsidRPr="00EC7CBF" w:rsidRDefault="003E5C99" w:rsidP="003E5C9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C7CBF">
              <w:rPr>
                <w:rFonts w:ascii="Times New Roman" w:hAnsi="Times New Roman"/>
                <w:sz w:val="24"/>
                <w:szCs w:val="24"/>
              </w:rPr>
              <w:t>6</w:t>
            </w:r>
          </w:p>
        </w:tc>
      </w:tr>
      <w:tr w:rsidR="003E5C99" w14:paraId="2BACAB51" w14:textId="77777777" w:rsidTr="003E5C99">
        <w:trPr>
          <w:trHeight w:val="421"/>
        </w:trPr>
        <w:tc>
          <w:tcPr>
            <w:cnfStyle w:val="001000000000" w:firstRow="0" w:lastRow="0" w:firstColumn="1" w:lastColumn="0" w:oddVBand="0" w:evenVBand="0" w:oddHBand="0" w:evenHBand="0" w:firstRowFirstColumn="0" w:firstRowLastColumn="0" w:lastRowFirstColumn="0" w:lastRowLastColumn="0"/>
            <w:tcW w:w="4633" w:type="dxa"/>
          </w:tcPr>
          <w:p w14:paraId="17DBB2FA" w14:textId="77777777" w:rsidR="003E5C99" w:rsidRPr="00EC7CBF" w:rsidRDefault="003E5C99" w:rsidP="003E5C99">
            <w:pPr>
              <w:spacing w:before="100" w:beforeAutospacing="1" w:after="100" w:afterAutospacing="1"/>
              <w:jc w:val="both"/>
              <w:rPr>
                <w:rFonts w:ascii="Times New Roman" w:hAnsi="Times New Roman"/>
                <w:b w:val="0"/>
                <w:bCs w:val="0"/>
                <w:sz w:val="24"/>
                <w:szCs w:val="24"/>
              </w:rPr>
            </w:pPr>
            <w:r w:rsidRPr="00EC7CBF">
              <w:rPr>
                <w:rFonts w:ascii="Times New Roman" w:hAnsi="Times New Roman"/>
                <w:b w:val="0"/>
                <w:bCs w:val="0"/>
                <w:sz w:val="24"/>
                <w:szCs w:val="24"/>
              </w:rPr>
              <w:t>Tachypnea or hypoxemia</w:t>
            </w:r>
          </w:p>
        </w:tc>
        <w:tc>
          <w:tcPr>
            <w:tcW w:w="1843" w:type="dxa"/>
          </w:tcPr>
          <w:p w14:paraId="626DDC63" w14:textId="77777777" w:rsidR="003E5C99" w:rsidRPr="00EC7CBF" w:rsidRDefault="003E5C99" w:rsidP="003E5C9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C7CBF">
              <w:rPr>
                <w:rFonts w:ascii="Times New Roman" w:hAnsi="Times New Roman"/>
                <w:sz w:val="24"/>
                <w:szCs w:val="24"/>
              </w:rPr>
              <w:t>3</w:t>
            </w:r>
          </w:p>
        </w:tc>
      </w:tr>
      <w:tr w:rsidR="003E5C99" w14:paraId="47C41099" w14:textId="77777777" w:rsidTr="003E5C9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633" w:type="dxa"/>
          </w:tcPr>
          <w:p w14:paraId="1A3504BD" w14:textId="77777777" w:rsidR="003E5C99" w:rsidRPr="00EC7CBF" w:rsidRDefault="003E5C99" w:rsidP="003E5C99">
            <w:pPr>
              <w:spacing w:before="100" w:beforeAutospacing="1" w:after="100" w:afterAutospacing="1"/>
              <w:jc w:val="both"/>
              <w:rPr>
                <w:rFonts w:ascii="Times New Roman" w:hAnsi="Times New Roman"/>
                <w:b w:val="0"/>
                <w:bCs w:val="0"/>
                <w:sz w:val="24"/>
                <w:szCs w:val="24"/>
              </w:rPr>
            </w:pPr>
            <w:r w:rsidRPr="00EC7CBF">
              <w:rPr>
                <w:rFonts w:ascii="Times New Roman" w:hAnsi="Times New Roman"/>
                <w:b w:val="0"/>
                <w:bCs w:val="0"/>
                <w:sz w:val="24"/>
                <w:szCs w:val="24"/>
              </w:rPr>
              <w:t>Septic shock</w:t>
            </w:r>
          </w:p>
        </w:tc>
        <w:tc>
          <w:tcPr>
            <w:tcW w:w="1843" w:type="dxa"/>
          </w:tcPr>
          <w:p w14:paraId="7F0396FB" w14:textId="77777777" w:rsidR="003E5C99" w:rsidRPr="00EC7CBF" w:rsidRDefault="003E5C99" w:rsidP="003E5C9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C7CBF">
              <w:rPr>
                <w:rFonts w:ascii="Times New Roman" w:hAnsi="Times New Roman"/>
                <w:sz w:val="24"/>
                <w:szCs w:val="24"/>
              </w:rPr>
              <w:t>3</w:t>
            </w:r>
          </w:p>
        </w:tc>
      </w:tr>
      <w:tr w:rsidR="003E5C99" w14:paraId="3C59693A" w14:textId="77777777" w:rsidTr="003E5C99">
        <w:trPr>
          <w:trHeight w:val="416"/>
        </w:trPr>
        <w:tc>
          <w:tcPr>
            <w:cnfStyle w:val="001000000000" w:firstRow="0" w:lastRow="0" w:firstColumn="1" w:lastColumn="0" w:oddVBand="0" w:evenVBand="0" w:oddHBand="0" w:evenHBand="0" w:firstRowFirstColumn="0" w:firstRowLastColumn="0" w:lastRowFirstColumn="0" w:lastRowLastColumn="0"/>
            <w:tcW w:w="4633" w:type="dxa"/>
          </w:tcPr>
          <w:p w14:paraId="47BD8956" w14:textId="77777777" w:rsidR="003E5C99" w:rsidRPr="00EC7CBF" w:rsidRDefault="003E5C99" w:rsidP="003E5C99">
            <w:pPr>
              <w:spacing w:before="100" w:beforeAutospacing="1" w:after="100" w:afterAutospacing="1"/>
              <w:jc w:val="both"/>
              <w:rPr>
                <w:rFonts w:ascii="Times New Roman" w:hAnsi="Times New Roman"/>
                <w:b w:val="0"/>
                <w:bCs w:val="0"/>
                <w:sz w:val="24"/>
                <w:szCs w:val="24"/>
              </w:rPr>
            </w:pPr>
            <w:r w:rsidRPr="00EC7CBF">
              <w:rPr>
                <w:rFonts w:ascii="Times New Roman" w:hAnsi="Times New Roman"/>
                <w:b w:val="0"/>
                <w:bCs w:val="0"/>
                <w:sz w:val="24"/>
                <w:szCs w:val="24"/>
              </w:rPr>
              <w:t>platelet count, &lt;150,00 cells/mm</w:t>
            </w:r>
            <w:r w:rsidRPr="00EC7CBF">
              <w:rPr>
                <w:rFonts w:ascii="Times New Roman" w:hAnsi="Times New Roman"/>
                <w:b w:val="0"/>
                <w:bCs w:val="0"/>
                <w:sz w:val="24"/>
                <w:szCs w:val="24"/>
                <w:vertAlign w:val="superscript"/>
              </w:rPr>
              <w:t>3</w:t>
            </w:r>
          </w:p>
        </w:tc>
        <w:tc>
          <w:tcPr>
            <w:tcW w:w="1843" w:type="dxa"/>
          </w:tcPr>
          <w:p w14:paraId="4D4A7438" w14:textId="77777777" w:rsidR="003E5C99" w:rsidRPr="00EC7CBF" w:rsidRDefault="003E5C99" w:rsidP="003E5C9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C7CBF">
              <w:rPr>
                <w:rFonts w:ascii="Times New Roman" w:hAnsi="Times New Roman"/>
                <w:sz w:val="24"/>
                <w:szCs w:val="24"/>
              </w:rPr>
              <w:t>3</w:t>
            </w:r>
          </w:p>
        </w:tc>
      </w:tr>
      <w:tr w:rsidR="003E5C99" w14:paraId="2F635194" w14:textId="77777777" w:rsidTr="003E5C99">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4633" w:type="dxa"/>
          </w:tcPr>
          <w:p w14:paraId="4D26AA97" w14:textId="77777777" w:rsidR="003E5C99" w:rsidRPr="00EC7CBF" w:rsidRDefault="003E5C99" w:rsidP="003E5C99">
            <w:pPr>
              <w:spacing w:before="100" w:beforeAutospacing="1" w:after="100" w:afterAutospacing="1"/>
              <w:jc w:val="both"/>
              <w:rPr>
                <w:rFonts w:ascii="Times New Roman" w:hAnsi="Times New Roman"/>
                <w:b w:val="0"/>
                <w:bCs w:val="0"/>
                <w:sz w:val="24"/>
                <w:szCs w:val="24"/>
              </w:rPr>
            </w:pPr>
            <w:r w:rsidRPr="00EC7CBF">
              <w:rPr>
                <w:rFonts w:ascii="Times New Roman" w:hAnsi="Times New Roman"/>
                <w:b w:val="0"/>
                <w:bCs w:val="0"/>
                <w:sz w:val="24"/>
                <w:szCs w:val="24"/>
              </w:rPr>
              <w:t>Bands &gt; 5%</w:t>
            </w:r>
          </w:p>
        </w:tc>
        <w:tc>
          <w:tcPr>
            <w:tcW w:w="1843" w:type="dxa"/>
          </w:tcPr>
          <w:p w14:paraId="5F6B387F" w14:textId="77777777" w:rsidR="003E5C99" w:rsidRPr="00EC7CBF" w:rsidRDefault="003E5C99" w:rsidP="003E5C9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C7CBF">
              <w:rPr>
                <w:rFonts w:ascii="Times New Roman" w:hAnsi="Times New Roman"/>
                <w:sz w:val="24"/>
                <w:szCs w:val="24"/>
              </w:rPr>
              <w:t>3</w:t>
            </w:r>
          </w:p>
        </w:tc>
      </w:tr>
      <w:tr w:rsidR="003E5C99" w14:paraId="585D5D5A" w14:textId="77777777" w:rsidTr="003E5C99">
        <w:trPr>
          <w:trHeight w:val="415"/>
        </w:trPr>
        <w:tc>
          <w:tcPr>
            <w:cnfStyle w:val="001000000000" w:firstRow="0" w:lastRow="0" w:firstColumn="1" w:lastColumn="0" w:oddVBand="0" w:evenVBand="0" w:oddHBand="0" w:evenHBand="0" w:firstRowFirstColumn="0" w:firstRowLastColumn="0" w:lastRowFirstColumn="0" w:lastRowLastColumn="0"/>
            <w:tcW w:w="4633" w:type="dxa"/>
          </w:tcPr>
          <w:p w14:paraId="103D74C2" w14:textId="77777777" w:rsidR="003E5C99" w:rsidRPr="00EC7CBF" w:rsidRDefault="003E5C99" w:rsidP="003E5C99">
            <w:pPr>
              <w:spacing w:before="100" w:beforeAutospacing="1" w:after="100" w:afterAutospacing="1"/>
              <w:jc w:val="both"/>
              <w:rPr>
                <w:rFonts w:ascii="Times New Roman" w:hAnsi="Times New Roman"/>
                <w:b w:val="0"/>
                <w:bCs w:val="0"/>
                <w:sz w:val="24"/>
                <w:szCs w:val="24"/>
              </w:rPr>
            </w:pPr>
            <w:r w:rsidRPr="00EC7CBF">
              <w:rPr>
                <w:rFonts w:ascii="Times New Roman" w:hAnsi="Times New Roman"/>
                <w:b w:val="0"/>
                <w:bCs w:val="0"/>
                <w:sz w:val="24"/>
                <w:szCs w:val="24"/>
              </w:rPr>
              <w:t>Age, &gt;65 years</w:t>
            </w:r>
          </w:p>
        </w:tc>
        <w:tc>
          <w:tcPr>
            <w:tcW w:w="1843" w:type="dxa"/>
          </w:tcPr>
          <w:p w14:paraId="20B4EFB9" w14:textId="77777777" w:rsidR="003E5C99" w:rsidRPr="00EC7CBF" w:rsidRDefault="003E5C99" w:rsidP="003E5C9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C7CBF">
              <w:rPr>
                <w:rFonts w:ascii="Times New Roman" w:hAnsi="Times New Roman"/>
                <w:sz w:val="24"/>
                <w:szCs w:val="24"/>
              </w:rPr>
              <w:t>3</w:t>
            </w:r>
          </w:p>
        </w:tc>
      </w:tr>
      <w:tr w:rsidR="003E5C99" w14:paraId="35094251" w14:textId="77777777" w:rsidTr="003E5C99">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4633" w:type="dxa"/>
          </w:tcPr>
          <w:p w14:paraId="10D33B09" w14:textId="77777777" w:rsidR="003E5C99" w:rsidRPr="00EC7CBF" w:rsidRDefault="003E5C99" w:rsidP="003E5C99">
            <w:pPr>
              <w:spacing w:before="100" w:beforeAutospacing="1" w:after="100" w:afterAutospacing="1"/>
              <w:jc w:val="both"/>
              <w:rPr>
                <w:rFonts w:ascii="Times New Roman" w:hAnsi="Times New Roman"/>
                <w:b w:val="0"/>
                <w:bCs w:val="0"/>
                <w:sz w:val="24"/>
                <w:szCs w:val="24"/>
              </w:rPr>
            </w:pPr>
            <w:r w:rsidRPr="00EC7CBF">
              <w:rPr>
                <w:rFonts w:ascii="Times New Roman" w:hAnsi="Times New Roman"/>
                <w:b w:val="0"/>
                <w:bCs w:val="0"/>
                <w:sz w:val="24"/>
                <w:szCs w:val="24"/>
              </w:rPr>
              <w:lastRenderedPageBreak/>
              <w:t>Lower respiratory infection</w:t>
            </w:r>
          </w:p>
        </w:tc>
        <w:tc>
          <w:tcPr>
            <w:tcW w:w="1843" w:type="dxa"/>
          </w:tcPr>
          <w:p w14:paraId="128C8CFB" w14:textId="77777777" w:rsidR="003E5C99" w:rsidRPr="00EC7CBF" w:rsidRDefault="003E5C99" w:rsidP="003E5C9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C7CBF">
              <w:rPr>
                <w:rFonts w:ascii="Times New Roman" w:hAnsi="Times New Roman"/>
                <w:sz w:val="24"/>
                <w:szCs w:val="24"/>
              </w:rPr>
              <w:t>2</w:t>
            </w:r>
          </w:p>
        </w:tc>
      </w:tr>
      <w:tr w:rsidR="003E5C99" w14:paraId="7EB0AD7F" w14:textId="77777777" w:rsidTr="003E5C99">
        <w:trPr>
          <w:trHeight w:val="412"/>
        </w:trPr>
        <w:tc>
          <w:tcPr>
            <w:cnfStyle w:val="001000000000" w:firstRow="0" w:lastRow="0" w:firstColumn="1" w:lastColumn="0" w:oddVBand="0" w:evenVBand="0" w:oddHBand="0" w:evenHBand="0" w:firstRowFirstColumn="0" w:firstRowLastColumn="0" w:lastRowFirstColumn="0" w:lastRowLastColumn="0"/>
            <w:tcW w:w="4633" w:type="dxa"/>
          </w:tcPr>
          <w:p w14:paraId="3F41DBB1" w14:textId="77777777" w:rsidR="003E5C99" w:rsidRPr="00EC7CBF" w:rsidRDefault="003E5C99" w:rsidP="003E5C99">
            <w:pPr>
              <w:spacing w:before="100" w:beforeAutospacing="1" w:after="100" w:afterAutospacing="1"/>
              <w:jc w:val="both"/>
              <w:rPr>
                <w:rFonts w:ascii="Times New Roman" w:hAnsi="Times New Roman"/>
                <w:b w:val="0"/>
                <w:bCs w:val="0"/>
                <w:sz w:val="24"/>
                <w:szCs w:val="24"/>
              </w:rPr>
            </w:pPr>
            <w:r w:rsidRPr="00EC7CBF">
              <w:rPr>
                <w:rFonts w:ascii="Times New Roman" w:hAnsi="Times New Roman"/>
                <w:b w:val="0"/>
                <w:bCs w:val="0"/>
                <w:sz w:val="24"/>
                <w:szCs w:val="24"/>
              </w:rPr>
              <w:t>Nursing home resident</w:t>
            </w:r>
          </w:p>
        </w:tc>
        <w:tc>
          <w:tcPr>
            <w:tcW w:w="1843" w:type="dxa"/>
          </w:tcPr>
          <w:p w14:paraId="5C95ECF7" w14:textId="77777777" w:rsidR="003E5C99" w:rsidRPr="00EC7CBF" w:rsidRDefault="003E5C99" w:rsidP="003E5C9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C7CBF">
              <w:rPr>
                <w:rFonts w:ascii="Times New Roman" w:hAnsi="Times New Roman"/>
                <w:sz w:val="24"/>
                <w:szCs w:val="24"/>
              </w:rPr>
              <w:t>2</w:t>
            </w:r>
          </w:p>
        </w:tc>
      </w:tr>
      <w:tr w:rsidR="003E5C99" w14:paraId="203BA164" w14:textId="77777777" w:rsidTr="003E5C99">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4633" w:type="dxa"/>
          </w:tcPr>
          <w:p w14:paraId="5AFCE54F" w14:textId="77777777" w:rsidR="003E5C99" w:rsidRPr="00EC7CBF" w:rsidRDefault="003E5C99" w:rsidP="003E5C99">
            <w:pPr>
              <w:spacing w:before="100" w:beforeAutospacing="1" w:after="100" w:afterAutospacing="1"/>
              <w:jc w:val="both"/>
              <w:rPr>
                <w:rFonts w:ascii="Times New Roman" w:hAnsi="Times New Roman"/>
                <w:b w:val="0"/>
                <w:bCs w:val="0"/>
                <w:sz w:val="24"/>
                <w:szCs w:val="24"/>
              </w:rPr>
            </w:pPr>
            <w:r w:rsidRPr="00EC7CBF">
              <w:rPr>
                <w:rFonts w:ascii="Times New Roman" w:hAnsi="Times New Roman"/>
                <w:b w:val="0"/>
                <w:bCs w:val="0"/>
                <w:sz w:val="24"/>
                <w:szCs w:val="24"/>
              </w:rPr>
              <w:t>Altered mental status</w:t>
            </w:r>
          </w:p>
        </w:tc>
        <w:tc>
          <w:tcPr>
            <w:tcW w:w="1843" w:type="dxa"/>
          </w:tcPr>
          <w:p w14:paraId="32F5F16D" w14:textId="77777777" w:rsidR="003E5C99" w:rsidRPr="00EC7CBF" w:rsidRDefault="003E5C99" w:rsidP="003E5C9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C7CBF">
              <w:rPr>
                <w:rFonts w:ascii="Times New Roman" w:hAnsi="Times New Roman"/>
                <w:sz w:val="24"/>
                <w:szCs w:val="24"/>
              </w:rPr>
              <w:t>2</w:t>
            </w:r>
          </w:p>
        </w:tc>
      </w:tr>
      <w:tr w:rsidR="003E5C99" w14:paraId="0C425098" w14:textId="77777777" w:rsidTr="003E5C99">
        <w:trPr>
          <w:trHeight w:val="411"/>
        </w:trPr>
        <w:tc>
          <w:tcPr>
            <w:cnfStyle w:val="001000000000" w:firstRow="0" w:lastRow="0" w:firstColumn="1" w:lastColumn="0" w:oddVBand="0" w:evenVBand="0" w:oddHBand="0" w:evenHBand="0" w:firstRowFirstColumn="0" w:firstRowLastColumn="0" w:lastRowFirstColumn="0" w:lastRowLastColumn="0"/>
            <w:tcW w:w="4633" w:type="dxa"/>
          </w:tcPr>
          <w:p w14:paraId="2AAB350C" w14:textId="77777777" w:rsidR="003E5C99" w:rsidRPr="00EC7CBF" w:rsidRDefault="003E5C99" w:rsidP="003E5C99">
            <w:pPr>
              <w:spacing w:before="100" w:beforeAutospacing="1" w:after="100" w:afterAutospacing="1"/>
              <w:jc w:val="both"/>
              <w:rPr>
                <w:rFonts w:ascii="Times New Roman" w:hAnsi="Times New Roman"/>
                <w:sz w:val="24"/>
                <w:szCs w:val="24"/>
              </w:rPr>
            </w:pPr>
            <w:r w:rsidRPr="00EC7CBF">
              <w:rPr>
                <w:rFonts w:ascii="Times New Roman" w:hAnsi="Times New Roman"/>
                <w:sz w:val="24"/>
                <w:szCs w:val="24"/>
              </w:rPr>
              <w:t>Total</w:t>
            </w:r>
          </w:p>
        </w:tc>
        <w:tc>
          <w:tcPr>
            <w:tcW w:w="1843" w:type="dxa"/>
          </w:tcPr>
          <w:p w14:paraId="051EDE49" w14:textId="77777777" w:rsidR="003E5C99" w:rsidRPr="00EC7CBF" w:rsidRDefault="003E5C99" w:rsidP="003E5C9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EC7CBF">
              <w:rPr>
                <w:rFonts w:ascii="Times New Roman" w:hAnsi="Times New Roman"/>
                <w:b/>
                <w:bCs/>
                <w:sz w:val="24"/>
                <w:szCs w:val="24"/>
              </w:rPr>
              <w:t>27</w:t>
            </w:r>
          </w:p>
        </w:tc>
      </w:tr>
    </w:tbl>
    <w:p w14:paraId="66407593" w14:textId="77777777" w:rsidR="00DF21C9" w:rsidRPr="000F1479" w:rsidRDefault="00DF21C9" w:rsidP="006D054F">
      <w:pPr>
        <w:pStyle w:val="NormalWeb"/>
        <w:spacing w:after="0" w:afterAutospacing="0"/>
        <w:ind w:left="720"/>
        <w:jc w:val="both"/>
      </w:pPr>
    </w:p>
    <w:p w14:paraId="0A6B71B6" w14:textId="77777777" w:rsidR="00EC7CBF" w:rsidRDefault="00EC7CBF" w:rsidP="006D054F">
      <w:pPr>
        <w:pStyle w:val="NormalWeb"/>
        <w:spacing w:after="0" w:afterAutospacing="0"/>
        <w:ind w:left="360"/>
        <w:jc w:val="both"/>
        <w:rPr>
          <w:b/>
        </w:rPr>
      </w:pPr>
    </w:p>
    <w:p w14:paraId="35D27920" w14:textId="77777777" w:rsidR="00EC7CBF" w:rsidRDefault="00EC7CBF" w:rsidP="006D054F">
      <w:pPr>
        <w:pStyle w:val="NormalWeb"/>
        <w:spacing w:after="0" w:afterAutospacing="0"/>
        <w:ind w:left="360"/>
        <w:jc w:val="both"/>
        <w:rPr>
          <w:b/>
        </w:rPr>
      </w:pPr>
    </w:p>
    <w:p w14:paraId="1394E264" w14:textId="1E97F854" w:rsidR="003E5C99" w:rsidRDefault="00EC7CBF" w:rsidP="004238DB">
      <w:pPr>
        <w:pStyle w:val="NormalWeb"/>
        <w:spacing w:after="0" w:afterAutospacing="0"/>
        <w:ind w:left="360"/>
        <w:jc w:val="both"/>
        <w:rPr>
          <w:b/>
        </w:rPr>
      </w:pPr>
      <w:r>
        <w:rPr>
          <w:b/>
        </w:rPr>
        <w:t xml:space="preserve"> </w:t>
      </w:r>
    </w:p>
    <w:p w14:paraId="7C61EFFA" w14:textId="298FFACA" w:rsidR="00EC7CBF" w:rsidRDefault="00EC7CBF" w:rsidP="006D054F">
      <w:pPr>
        <w:pStyle w:val="NormalWeb"/>
        <w:spacing w:after="0" w:afterAutospacing="0"/>
        <w:ind w:left="360"/>
        <w:jc w:val="both"/>
        <w:rPr>
          <w:b/>
        </w:rPr>
      </w:pPr>
      <w:r>
        <w:rPr>
          <w:b/>
        </w:rPr>
        <w:t xml:space="preserve">Interpretation </w:t>
      </w:r>
    </w:p>
    <w:p w14:paraId="4387CC0C" w14:textId="77777777" w:rsidR="000E7054" w:rsidRDefault="000E7054" w:rsidP="006D054F">
      <w:pPr>
        <w:pStyle w:val="NormalWeb"/>
        <w:spacing w:after="0" w:afterAutospacing="0"/>
        <w:ind w:left="360"/>
        <w:jc w:val="both"/>
        <w:rPr>
          <w:b/>
        </w:rPr>
      </w:pPr>
    </w:p>
    <w:tbl>
      <w:tblPr>
        <w:tblStyle w:val="GridTable4-Accent2"/>
        <w:tblpPr w:leftFromText="180" w:rightFromText="180" w:vertAnchor="page" w:horzAnchor="page" w:tblpX="2203" w:tblpY="4381"/>
        <w:tblW w:w="0" w:type="auto"/>
        <w:tblLook w:val="04A0" w:firstRow="1" w:lastRow="0" w:firstColumn="1" w:lastColumn="0" w:noHBand="0" w:noVBand="1"/>
      </w:tblPr>
      <w:tblGrid>
        <w:gridCol w:w="3784"/>
        <w:gridCol w:w="2906"/>
      </w:tblGrid>
      <w:tr w:rsidR="004238DB" w14:paraId="01C58A42" w14:textId="77777777" w:rsidTr="00A63E52">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784" w:type="dxa"/>
          </w:tcPr>
          <w:p w14:paraId="04904AAC" w14:textId="77777777" w:rsidR="004238DB" w:rsidRPr="000E7054" w:rsidRDefault="004238DB" w:rsidP="00A63E52">
            <w:pPr>
              <w:pStyle w:val="NormalWeb"/>
              <w:spacing w:after="0" w:afterAutospacing="0"/>
              <w:jc w:val="center"/>
              <w:rPr>
                <w:b w:val="0"/>
              </w:rPr>
            </w:pPr>
            <w:r w:rsidRPr="000E7054">
              <w:rPr>
                <w:b w:val="0"/>
              </w:rPr>
              <w:t>MEDS score</w:t>
            </w:r>
          </w:p>
        </w:tc>
        <w:tc>
          <w:tcPr>
            <w:tcW w:w="2906" w:type="dxa"/>
          </w:tcPr>
          <w:p w14:paraId="2E8D676D" w14:textId="77777777" w:rsidR="004238DB" w:rsidRPr="000E7054" w:rsidRDefault="004238DB" w:rsidP="00A63E52">
            <w:pPr>
              <w:pStyle w:val="NormalWeb"/>
              <w:spacing w:after="0" w:afterAutospacing="0"/>
              <w:jc w:val="center"/>
              <w:cnfStyle w:val="100000000000" w:firstRow="1" w:lastRow="0" w:firstColumn="0" w:lastColumn="0" w:oddVBand="0" w:evenVBand="0" w:oddHBand="0" w:evenHBand="0" w:firstRowFirstColumn="0" w:firstRowLastColumn="0" w:lastRowFirstColumn="0" w:lastRowLastColumn="0"/>
              <w:rPr>
                <w:b w:val="0"/>
              </w:rPr>
            </w:pPr>
            <w:r w:rsidRPr="000E7054">
              <w:rPr>
                <w:b w:val="0"/>
              </w:rPr>
              <w:t>Expected mortality; %</w:t>
            </w:r>
          </w:p>
        </w:tc>
      </w:tr>
      <w:tr w:rsidR="004238DB" w14:paraId="019D2AFF" w14:textId="77777777" w:rsidTr="00A63E5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784" w:type="dxa"/>
          </w:tcPr>
          <w:p w14:paraId="1255A84C" w14:textId="77777777" w:rsidR="004238DB" w:rsidRPr="008416CE" w:rsidRDefault="004238DB" w:rsidP="00A63E52">
            <w:pPr>
              <w:pStyle w:val="NormalWeb"/>
              <w:spacing w:after="0" w:afterAutospacing="0"/>
              <w:jc w:val="center"/>
              <w:rPr>
                <w:b w:val="0"/>
              </w:rPr>
            </w:pPr>
            <w:r w:rsidRPr="008416CE">
              <w:rPr>
                <w:b w:val="0"/>
              </w:rPr>
              <w:t>0-4</w:t>
            </w:r>
          </w:p>
        </w:tc>
        <w:tc>
          <w:tcPr>
            <w:tcW w:w="2906" w:type="dxa"/>
          </w:tcPr>
          <w:p w14:paraId="7B26266D" w14:textId="77777777" w:rsidR="004238DB" w:rsidRPr="008416CE" w:rsidRDefault="004238DB" w:rsidP="00A63E52">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b/>
              </w:rPr>
            </w:pPr>
            <w:r w:rsidRPr="008416CE">
              <w:rPr>
                <w:b/>
              </w:rPr>
              <w:t>0.9</w:t>
            </w:r>
          </w:p>
        </w:tc>
      </w:tr>
      <w:tr w:rsidR="004238DB" w14:paraId="6B129F74" w14:textId="77777777" w:rsidTr="00A63E52">
        <w:trPr>
          <w:trHeight w:val="268"/>
        </w:trPr>
        <w:tc>
          <w:tcPr>
            <w:cnfStyle w:val="001000000000" w:firstRow="0" w:lastRow="0" w:firstColumn="1" w:lastColumn="0" w:oddVBand="0" w:evenVBand="0" w:oddHBand="0" w:evenHBand="0" w:firstRowFirstColumn="0" w:firstRowLastColumn="0" w:lastRowFirstColumn="0" w:lastRowLastColumn="0"/>
            <w:tcW w:w="3784" w:type="dxa"/>
          </w:tcPr>
          <w:p w14:paraId="058734CF" w14:textId="77777777" w:rsidR="004238DB" w:rsidRPr="008416CE" w:rsidRDefault="004238DB" w:rsidP="00A63E52">
            <w:pPr>
              <w:pStyle w:val="NormalWeb"/>
              <w:spacing w:after="0" w:afterAutospacing="0"/>
              <w:jc w:val="center"/>
              <w:rPr>
                <w:b w:val="0"/>
              </w:rPr>
            </w:pPr>
            <w:r w:rsidRPr="008416CE">
              <w:rPr>
                <w:b w:val="0"/>
              </w:rPr>
              <w:t>5-7</w:t>
            </w:r>
          </w:p>
        </w:tc>
        <w:tc>
          <w:tcPr>
            <w:tcW w:w="2906" w:type="dxa"/>
          </w:tcPr>
          <w:p w14:paraId="2F019735" w14:textId="77777777" w:rsidR="004238DB" w:rsidRPr="008416CE" w:rsidRDefault="004238DB" w:rsidP="00A63E52">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b/>
              </w:rPr>
            </w:pPr>
            <w:r w:rsidRPr="008416CE">
              <w:rPr>
                <w:b/>
              </w:rPr>
              <w:t>2.0</w:t>
            </w:r>
          </w:p>
        </w:tc>
      </w:tr>
      <w:tr w:rsidR="004238DB" w14:paraId="2452F732" w14:textId="77777777" w:rsidTr="00A63E5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784" w:type="dxa"/>
          </w:tcPr>
          <w:p w14:paraId="447C25D4" w14:textId="77777777" w:rsidR="004238DB" w:rsidRPr="008416CE" w:rsidRDefault="004238DB" w:rsidP="00A63E52">
            <w:pPr>
              <w:pStyle w:val="NormalWeb"/>
              <w:spacing w:after="0" w:afterAutospacing="0"/>
              <w:jc w:val="center"/>
              <w:rPr>
                <w:b w:val="0"/>
              </w:rPr>
            </w:pPr>
            <w:r w:rsidRPr="008416CE">
              <w:rPr>
                <w:b w:val="0"/>
              </w:rPr>
              <w:t>8-11</w:t>
            </w:r>
          </w:p>
        </w:tc>
        <w:tc>
          <w:tcPr>
            <w:tcW w:w="2906" w:type="dxa"/>
          </w:tcPr>
          <w:p w14:paraId="69C421D6" w14:textId="77777777" w:rsidR="004238DB" w:rsidRPr="008416CE" w:rsidRDefault="004238DB" w:rsidP="00A63E52">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b/>
              </w:rPr>
            </w:pPr>
            <w:r w:rsidRPr="008416CE">
              <w:rPr>
                <w:b/>
              </w:rPr>
              <w:t>7.8</w:t>
            </w:r>
          </w:p>
        </w:tc>
      </w:tr>
      <w:tr w:rsidR="004238DB" w14:paraId="0370460E" w14:textId="77777777" w:rsidTr="00A63E52">
        <w:trPr>
          <w:trHeight w:val="268"/>
        </w:trPr>
        <w:tc>
          <w:tcPr>
            <w:cnfStyle w:val="001000000000" w:firstRow="0" w:lastRow="0" w:firstColumn="1" w:lastColumn="0" w:oddVBand="0" w:evenVBand="0" w:oddHBand="0" w:evenHBand="0" w:firstRowFirstColumn="0" w:firstRowLastColumn="0" w:lastRowFirstColumn="0" w:lastRowLastColumn="0"/>
            <w:tcW w:w="3784" w:type="dxa"/>
          </w:tcPr>
          <w:p w14:paraId="1DE1F496" w14:textId="77777777" w:rsidR="004238DB" w:rsidRPr="008416CE" w:rsidRDefault="004238DB" w:rsidP="00A63E52">
            <w:pPr>
              <w:pStyle w:val="NormalWeb"/>
              <w:spacing w:after="0" w:afterAutospacing="0"/>
              <w:jc w:val="center"/>
              <w:rPr>
                <w:b w:val="0"/>
              </w:rPr>
            </w:pPr>
            <w:r w:rsidRPr="008416CE">
              <w:rPr>
                <w:b w:val="0"/>
              </w:rPr>
              <w:t>12-14</w:t>
            </w:r>
          </w:p>
        </w:tc>
        <w:tc>
          <w:tcPr>
            <w:tcW w:w="2906" w:type="dxa"/>
          </w:tcPr>
          <w:p w14:paraId="0070D38C" w14:textId="77777777" w:rsidR="004238DB" w:rsidRPr="008416CE" w:rsidRDefault="004238DB" w:rsidP="00A63E52">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b/>
              </w:rPr>
            </w:pPr>
            <w:r w:rsidRPr="008416CE">
              <w:rPr>
                <w:b/>
              </w:rPr>
              <w:t>20.2</w:t>
            </w:r>
          </w:p>
        </w:tc>
      </w:tr>
      <w:tr w:rsidR="004238DB" w14:paraId="68D53B12" w14:textId="77777777" w:rsidTr="00A63E5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784" w:type="dxa"/>
          </w:tcPr>
          <w:p w14:paraId="053C304D" w14:textId="77777777" w:rsidR="004238DB" w:rsidRPr="008416CE" w:rsidRDefault="004238DB" w:rsidP="00A63E52">
            <w:pPr>
              <w:pStyle w:val="NormalWeb"/>
              <w:spacing w:after="0" w:afterAutospacing="0"/>
              <w:jc w:val="center"/>
              <w:rPr>
                <w:b w:val="0"/>
              </w:rPr>
            </w:pPr>
            <w:r w:rsidRPr="008416CE">
              <w:rPr>
                <w:b w:val="0"/>
              </w:rPr>
              <w:t>&gt;15</w:t>
            </w:r>
          </w:p>
        </w:tc>
        <w:tc>
          <w:tcPr>
            <w:tcW w:w="2906" w:type="dxa"/>
          </w:tcPr>
          <w:p w14:paraId="7115B532" w14:textId="77777777" w:rsidR="004238DB" w:rsidRPr="008416CE" w:rsidRDefault="004238DB" w:rsidP="00A63E52">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b/>
              </w:rPr>
            </w:pPr>
            <w:r w:rsidRPr="008416CE">
              <w:rPr>
                <w:b/>
              </w:rPr>
              <w:t>50.0</w:t>
            </w:r>
          </w:p>
        </w:tc>
      </w:tr>
    </w:tbl>
    <w:p w14:paraId="48B11CB0" w14:textId="77777777" w:rsidR="000E7054" w:rsidRDefault="000E7054" w:rsidP="004238DB">
      <w:pPr>
        <w:pStyle w:val="NormalWeb"/>
        <w:spacing w:after="0" w:afterAutospacing="0"/>
        <w:jc w:val="both"/>
        <w:rPr>
          <w:b/>
        </w:rPr>
      </w:pPr>
    </w:p>
    <w:p w14:paraId="04F16594" w14:textId="77777777" w:rsidR="000E7054" w:rsidRDefault="000E7054" w:rsidP="006D054F">
      <w:pPr>
        <w:pStyle w:val="NormalWeb"/>
        <w:spacing w:after="0" w:afterAutospacing="0"/>
        <w:ind w:left="360"/>
        <w:jc w:val="both"/>
        <w:rPr>
          <w:b/>
        </w:rPr>
      </w:pPr>
    </w:p>
    <w:p w14:paraId="6DFEE304" w14:textId="77777777" w:rsidR="003E5C99" w:rsidRDefault="003E5C99" w:rsidP="006D054F">
      <w:pPr>
        <w:pStyle w:val="NormalWeb"/>
        <w:spacing w:after="0" w:afterAutospacing="0"/>
        <w:ind w:left="360"/>
        <w:jc w:val="both"/>
        <w:rPr>
          <w:b/>
        </w:rPr>
      </w:pPr>
    </w:p>
    <w:p w14:paraId="2FD6F774" w14:textId="77777777" w:rsidR="003E5C99" w:rsidRDefault="003E5C99" w:rsidP="004238DB">
      <w:pPr>
        <w:pStyle w:val="NormalWeb"/>
        <w:spacing w:after="0" w:afterAutospacing="0"/>
        <w:jc w:val="both"/>
        <w:rPr>
          <w:b/>
        </w:rPr>
      </w:pPr>
    </w:p>
    <w:p w14:paraId="5B96F624" w14:textId="05F1FF2C" w:rsidR="006D054F" w:rsidRPr="000F1479" w:rsidRDefault="006D054F" w:rsidP="006D054F">
      <w:pPr>
        <w:pStyle w:val="NormalWeb"/>
        <w:spacing w:after="0" w:afterAutospacing="0"/>
        <w:ind w:left="360"/>
        <w:jc w:val="both"/>
        <w:rPr>
          <w:b/>
        </w:rPr>
      </w:pPr>
      <w:r w:rsidRPr="000F1479">
        <w:rPr>
          <w:b/>
        </w:rPr>
        <w:t xml:space="preserve">References- </w:t>
      </w:r>
    </w:p>
    <w:p w14:paraId="496D9BB8" w14:textId="77777777" w:rsidR="006D054F" w:rsidRPr="000F1479" w:rsidRDefault="006D054F" w:rsidP="006D054F">
      <w:pPr>
        <w:pStyle w:val="NormalWeb"/>
        <w:numPr>
          <w:ilvl w:val="0"/>
          <w:numId w:val="96"/>
        </w:numPr>
        <w:spacing w:after="0" w:afterAutospacing="0"/>
        <w:jc w:val="both"/>
      </w:pPr>
      <w:r w:rsidRPr="000F1479">
        <w:t xml:space="preserve">Black S, Kushner I, </w:t>
      </w:r>
      <w:proofErr w:type="spellStart"/>
      <w:r w:rsidRPr="000F1479">
        <w:t>Samols</w:t>
      </w:r>
      <w:proofErr w:type="spellEnd"/>
      <w:r w:rsidRPr="000F1479">
        <w:t xml:space="preserve"> D. C-reactive protein. J </w:t>
      </w:r>
      <w:proofErr w:type="spellStart"/>
      <w:r w:rsidRPr="000F1479">
        <w:t>Biol</w:t>
      </w:r>
      <w:proofErr w:type="spellEnd"/>
      <w:r w:rsidRPr="000F1479">
        <w:t xml:space="preserve"> Chem. 2004;279(47):48487-90. </w:t>
      </w:r>
    </w:p>
    <w:p w14:paraId="0CFBB71E" w14:textId="77777777" w:rsidR="006D054F" w:rsidRPr="000F1479" w:rsidRDefault="006D054F" w:rsidP="006D054F">
      <w:pPr>
        <w:numPr>
          <w:ilvl w:val="0"/>
          <w:numId w:val="96"/>
        </w:numPr>
        <w:spacing w:after="0" w:line="240" w:lineRule="auto"/>
        <w:jc w:val="both"/>
        <w:rPr>
          <w:rFonts w:ascii="Times New Roman" w:hAnsi="Times New Roman"/>
          <w:sz w:val="24"/>
          <w:szCs w:val="24"/>
        </w:rPr>
      </w:pPr>
      <w:r w:rsidRPr="00CB0B3D">
        <w:rPr>
          <w:rFonts w:ascii="Times New Roman" w:hAnsi="Times New Roman"/>
          <w:sz w:val="24"/>
          <w:szCs w:val="24"/>
          <w:lang w:val="de-DE"/>
        </w:rPr>
        <w:t xml:space="preserve">Schuetz P, Wirz Y, Sager R, et al. </w:t>
      </w:r>
      <w:r w:rsidRPr="000F1479">
        <w:rPr>
          <w:rFonts w:ascii="Times New Roman" w:hAnsi="Times New Roman"/>
          <w:sz w:val="24"/>
          <w:szCs w:val="24"/>
        </w:rPr>
        <w:t>Procalcitonin to initiate or discontinue antibiotics in acute respiratory tract infections. Cochrane Database Syst Rev. 2017;10(10).</w:t>
      </w:r>
    </w:p>
    <w:p w14:paraId="2FACA223" w14:textId="77777777" w:rsidR="006D054F" w:rsidRPr="000F1479" w:rsidRDefault="006D054F" w:rsidP="006D054F">
      <w:pPr>
        <w:numPr>
          <w:ilvl w:val="0"/>
          <w:numId w:val="96"/>
        </w:numPr>
        <w:spacing w:after="0" w:line="240" w:lineRule="auto"/>
        <w:jc w:val="both"/>
        <w:rPr>
          <w:rFonts w:ascii="Times New Roman" w:hAnsi="Times New Roman"/>
          <w:sz w:val="24"/>
          <w:szCs w:val="24"/>
        </w:rPr>
      </w:pPr>
      <w:r w:rsidRPr="00CB0B3D">
        <w:rPr>
          <w:rFonts w:ascii="Times New Roman" w:hAnsi="Times New Roman"/>
          <w:sz w:val="24"/>
          <w:szCs w:val="24"/>
          <w:lang w:val="de-DE"/>
        </w:rPr>
        <w:t xml:space="preserve">Stumpf C, Lehner C, Yilmaz A, et al. </w:t>
      </w:r>
      <w:r w:rsidRPr="000F1479">
        <w:rPr>
          <w:rFonts w:ascii="Times New Roman" w:hAnsi="Times New Roman"/>
          <w:sz w:val="24"/>
          <w:szCs w:val="24"/>
        </w:rPr>
        <w:t xml:space="preserve">Interleukin-6 and tumor necrosis factor alpha levels in pericardial and cerebrospinal fluid as markers of inflammation in recent postinfarction pericarditis. Am J </w:t>
      </w:r>
      <w:proofErr w:type="spellStart"/>
      <w:r w:rsidRPr="000F1479">
        <w:rPr>
          <w:rFonts w:ascii="Times New Roman" w:hAnsi="Times New Roman"/>
          <w:sz w:val="24"/>
          <w:szCs w:val="24"/>
        </w:rPr>
        <w:t>Cardiol</w:t>
      </w:r>
      <w:proofErr w:type="spellEnd"/>
      <w:r w:rsidRPr="000F1479">
        <w:rPr>
          <w:rFonts w:ascii="Times New Roman" w:hAnsi="Times New Roman"/>
          <w:sz w:val="24"/>
          <w:szCs w:val="24"/>
        </w:rPr>
        <w:t xml:space="preserve">. 2015;115(6):785-90. </w:t>
      </w:r>
    </w:p>
    <w:p w14:paraId="0CD4E0F3" w14:textId="77777777" w:rsidR="006D054F" w:rsidRPr="000F1479" w:rsidRDefault="006D054F" w:rsidP="006D054F">
      <w:pPr>
        <w:numPr>
          <w:ilvl w:val="0"/>
          <w:numId w:val="96"/>
        </w:numPr>
        <w:spacing w:after="0" w:line="240" w:lineRule="auto"/>
        <w:jc w:val="both"/>
        <w:rPr>
          <w:rFonts w:ascii="Times New Roman" w:hAnsi="Times New Roman"/>
          <w:sz w:val="24"/>
          <w:szCs w:val="24"/>
        </w:rPr>
      </w:pPr>
      <w:r w:rsidRPr="000F1479">
        <w:rPr>
          <w:rFonts w:ascii="Times New Roman" w:hAnsi="Times New Roman"/>
          <w:sz w:val="24"/>
          <w:szCs w:val="24"/>
        </w:rPr>
        <w:t xml:space="preserve">Fisher Jr CJ, </w:t>
      </w:r>
      <w:proofErr w:type="spellStart"/>
      <w:r w:rsidRPr="000F1479">
        <w:rPr>
          <w:rFonts w:ascii="Times New Roman" w:hAnsi="Times New Roman"/>
          <w:sz w:val="24"/>
          <w:szCs w:val="24"/>
        </w:rPr>
        <w:t>Dhainaut</w:t>
      </w:r>
      <w:proofErr w:type="spellEnd"/>
      <w:r w:rsidRPr="000F1479">
        <w:rPr>
          <w:rFonts w:ascii="Times New Roman" w:hAnsi="Times New Roman"/>
          <w:sz w:val="24"/>
          <w:szCs w:val="24"/>
        </w:rPr>
        <w:t xml:space="preserve"> JF, Opal SM, et al. Recombinant human interleukin 1 receptor antagonist in the treatment of patients with sepsis syndrome. Results from a randomized, double-blind, placebo-controlled trial. Phase III rhIL-1ra Sepsis Syndrome Study Group. JAMA. 1994;271(23):1836-43.</w:t>
      </w:r>
    </w:p>
    <w:p w14:paraId="5DC681A6" w14:textId="77777777" w:rsidR="006D054F" w:rsidRPr="000F1479" w:rsidRDefault="006D054F" w:rsidP="006D054F">
      <w:pPr>
        <w:numPr>
          <w:ilvl w:val="0"/>
          <w:numId w:val="96"/>
        </w:numPr>
        <w:spacing w:after="0" w:line="240" w:lineRule="auto"/>
        <w:jc w:val="both"/>
        <w:rPr>
          <w:rFonts w:ascii="Times New Roman" w:hAnsi="Times New Roman"/>
          <w:sz w:val="24"/>
          <w:szCs w:val="24"/>
        </w:rPr>
      </w:pPr>
      <w:r w:rsidRPr="000F1479">
        <w:rPr>
          <w:rFonts w:ascii="Times New Roman" w:hAnsi="Times New Roman"/>
          <w:sz w:val="24"/>
          <w:szCs w:val="24"/>
        </w:rPr>
        <w:t>Simon A, van der Meer JW, Drenth JP. A biomarker-guided trial of IL-1 inhibition in systemic inflammation. N Engl J Med. 2017;377(22):2136-7.</w:t>
      </w:r>
    </w:p>
    <w:p w14:paraId="2368A010" w14:textId="77777777" w:rsidR="006D054F" w:rsidRPr="000F1479" w:rsidRDefault="006D054F" w:rsidP="006D054F">
      <w:pPr>
        <w:numPr>
          <w:ilvl w:val="0"/>
          <w:numId w:val="96"/>
        </w:numPr>
        <w:spacing w:after="0" w:line="240" w:lineRule="auto"/>
        <w:jc w:val="both"/>
        <w:rPr>
          <w:rFonts w:ascii="Times New Roman" w:hAnsi="Times New Roman"/>
          <w:sz w:val="24"/>
          <w:szCs w:val="24"/>
        </w:rPr>
      </w:pPr>
      <w:proofErr w:type="spellStart"/>
      <w:r w:rsidRPr="000F1479">
        <w:rPr>
          <w:rFonts w:ascii="Times New Roman" w:hAnsi="Times New Roman"/>
          <w:sz w:val="24"/>
          <w:szCs w:val="24"/>
        </w:rPr>
        <w:t>Giamarellos-Bourboulis</w:t>
      </w:r>
      <w:proofErr w:type="spellEnd"/>
      <w:r w:rsidRPr="000F1479">
        <w:rPr>
          <w:rFonts w:ascii="Times New Roman" w:hAnsi="Times New Roman"/>
          <w:sz w:val="24"/>
          <w:szCs w:val="24"/>
        </w:rPr>
        <w:t xml:space="preserve"> EJ, Opal SM. The past, present, and future of interleukin-1 in the ICU. Crit Care Med. 2010;38.</w:t>
      </w:r>
    </w:p>
    <w:p w14:paraId="7FD148B8" w14:textId="77777777" w:rsidR="006D054F" w:rsidRPr="000F1479" w:rsidRDefault="006D054F" w:rsidP="006D054F">
      <w:pPr>
        <w:numPr>
          <w:ilvl w:val="0"/>
          <w:numId w:val="96"/>
        </w:numPr>
        <w:spacing w:after="0" w:line="240" w:lineRule="auto"/>
        <w:jc w:val="both"/>
        <w:rPr>
          <w:rFonts w:ascii="Times New Roman" w:hAnsi="Times New Roman"/>
          <w:sz w:val="24"/>
          <w:szCs w:val="24"/>
        </w:rPr>
      </w:pPr>
      <w:r w:rsidRPr="000F1479">
        <w:rPr>
          <w:rFonts w:ascii="Times New Roman" w:hAnsi="Times New Roman"/>
          <w:sz w:val="24"/>
          <w:szCs w:val="24"/>
        </w:rPr>
        <w:t xml:space="preserve">Raith EP, Udy AA, Bailey M, et al. Prognostic accuracy of the SOFA score, SIRS criteria, and </w:t>
      </w:r>
      <w:proofErr w:type="spellStart"/>
      <w:r w:rsidRPr="000F1479">
        <w:rPr>
          <w:rFonts w:ascii="Times New Roman" w:hAnsi="Times New Roman"/>
          <w:sz w:val="24"/>
          <w:szCs w:val="24"/>
        </w:rPr>
        <w:t>qSOFA</w:t>
      </w:r>
      <w:proofErr w:type="spellEnd"/>
      <w:r w:rsidRPr="000F1479">
        <w:rPr>
          <w:rFonts w:ascii="Times New Roman" w:hAnsi="Times New Roman"/>
          <w:sz w:val="24"/>
          <w:szCs w:val="24"/>
        </w:rPr>
        <w:t xml:space="preserve"> score for in-hospital mortality among adults with suspected infection admitted to the intensive care unit. JAMA. 2017;317(3):290-300.</w:t>
      </w:r>
    </w:p>
    <w:p w14:paraId="1ADFC2EB" w14:textId="77777777" w:rsidR="006D054F" w:rsidRPr="000F1479" w:rsidRDefault="006D054F" w:rsidP="006D054F">
      <w:pPr>
        <w:numPr>
          <w:ilvl w:val="0"/>
          <w:numId w:val="96"/>
        </w:numPr>
        <w:spacing w:after="0" w:line="240" w:lineRule="auto"/>
        <w:jc w:val="both"/>
        <w:rPr>
          <w:rFonts w:ascii="Times New Roman" w:hAnsi="Times New Roman"/>
          <w:sz w:val="24"/>
          <w:szCs w:val="24"/>
        </w:rPr>
      </w:pPr>
      <w:r w:rsidRPr="000F1479">
        <w:rPr>
          <w:rFonts w:ascii="Times New Roman" w:hAnsi="Times New Roman"/>
          <w:sz w:val="24"/>
          <w:szCs w:val="24"/>
        </w:rPr>
        <w:t xml:space="preserve">Seymour CW, Liu VX, </w:t>
      </w:r>
      <w:proofErr w:type="spellStart"/>
      <w:r w:rsidRPr="000F1479">
        <w:rPr>
          <w:rFonts w:ascii="Times New Roman" w:hAnsi="Times New Roman"/>
          <w:sz w:val="24"/>
          <w:szCs w:val="24"/>
        </w:rPr>
        <w:t>Iwashyna</w:t>
      </w:r>
      <w:proofErr w:type="spellEnd"/>
      <w:r w:rsidRPr="000F1479">
        <w:rPr>
          <w:rFonts w:ascii="Times New Roman" w:hAnsi="Times New Roman"/>
          <w:sz w:val="24"/>
          <w:szCs w:val="24"/>
        </w:rPr>
        <w:t xml:space="preserve"> TJ, et al. Assessment of clinical criteria for sepsis: for the Third International Consensus Definitions for Sepsis and Septic Shock (Sepsis-3). JAMA. 2016;315(8):762-74. </w:t>
      </w:r>
    </w:p>
    <w:p w14:paraId="15455F74" w14:textId="77777777" w:rsidR="006D054F" w:rsidRPr="000F1479" w:rsidRDefault="006D054F" w:rsidP="006D054F">
      <w:pPr>
        <w:numPr>
          <w:ilvl w:val="0"/>
          <w:numId w:val="96"/>
        </w:numPr>
        <w:spacing w:after="0" w:line="240" w:lineRule="auto"/>
        <w:jc w:val="both"/>
        <w:rPr>
          <w:rFonts w:ascii="Times New Roman" w:hAnsi="Times New Roman"/>
          <w:sz w:val="24"/>
          <w:szCs w:val="24"/>
        </w:rPr>
      </w:pPr>
      <w:r w:rsidRPr="00CB0B3D">
        <w:rPr>
          <w:rFonts w:ascii="Times New Roman" w:hAnsi="Times New Roman"/>
          <w:sz w:val="24"/>
          <w:szCs w:val="24"/>
          <w:lang w:val="de-DE"/>
        </w:rPr>
        <w:t xml:space="preserve">Zimmerman JE, Kramer AA, McNair DS, et al. </w:t>
      </w:r>
      <w:r w:rsidRPr="000F1479">
        <w:rPr>
          <w:rFonts w:ascii="Times New Roman" w:hAnsi="Times New Roman"/>
          <w:sz w:val="24"/>
          <w:szCs w:val="24"/>
        </w:rPr>
        <w:t>Acute Physiology and Chronic Health Evaluation (APACHE) IV: hospital mortality assessment for today's critically ill patients. Crit Care Med. 2006;34(5):1297-310.</w:t>
      </w:r>
    </w:p>
    <w:p w14:paraId="216BB3D1" w14:textId="77777777" w:rsidR="006D054F" w:rsidRPr="000F1479" w:rsidRDefault="006D054F" w:rsidP="006D054F">
      <w:pPr>
        <w:numPr>
          <w:ilvl w:val="0"/>
          <w:numId w:val="96"/>
        </w:numPr>
        <w:spacing w:after="0" w:line="240" w:lineRule="auto"/>
        <w:jc w:val="both"/>
        <w:rPr>
          <w:rFonts w:ascii="Times New Roman" w:hAnsi="Times New Roman"/>
          <w:sz w:val="24"/>
          <w:szCs w:val="24"/>
        </w:rPr>
      </w:pPr>
      <w:r w:rsidRPr="000F1479">
        <w:rPr>
          <w:rFonts w:ascii="Times New Roman" w:hAnsi="Times New Roman"/>
          <w:sz w:val="24"/>
          <w:szCs w:val="24"/>
          <w:shd w:val="clear" w:color="auto" w:fill="FFFFFF"/>
        </w:rPr>
        <w:lastRenderedPageBreak/>
        <w:t xml:space="preserve">Guo s, </w:t>
      </w:r>
      <w:proofErr w:type="spellStart"/>
      <w:r w:rsidRPr="000F1479">
        <w:rPr>
          <w:rFonts w:ascii="Times New Roman" w:hAnsi="Times New Roman"/>
          <w:sz w:val="24"/>
          <w:szCs w:val="24"/>
          <w:shd w:val="clear" w:color="auto" w:fill="FFFFFF"/>
        </w:rPr>
        <w:t>guo</w:t>
      </w:r>
      <w:proofErr w:type="spellEnd"/>
      <w:r w:rsidRPr="000F1479">
        <w:rPr>
          <w:rFonts w:ascii="Times New Roman" w:hAnsi="Times New Roman"/>
          <w:sz w:val="24"/>
          <w:szCs w:val="24"/>
          <w:shd w:val="clear" w:color="auto" w:fill="FFFFFF"/>
        </w:rPr>
        <w:t xml:space="preserve"> z, ren q, wang x, wang z, chai y, </w:t>
      </w:r>
      <w:proofErr w:type="spellStart"/>
      <w:r w:rsidRPr="000F1479">
        <w:rPr>
          <w:rFonts w:ascii="Times New Roman" w:hAnsi="Times New Roman"/>
          <w:sz w:val="24"/>
          <w:szCs w:val="24"/>
          <w:shd w:val="clear" w:color="auto" w:fill="FFFFFF"/>
        </w:rPr>
        <w:t>liao</w:t>
      </w:r>
      <w:proofErr w:type="spellEnd"/>
      <w:r w:rsidRPr="000F1479">
        <w:rPr>
          <w:rFonts w:ascii="Times New Roman" w:hAnsi="Times New Roman"/>
          <w:sz w:val="24"/>
          <w:szCs w:val="24"/>
          <w:shd w:val="clear" w:color="auto" w:fill="FFFFFF"/>
        </w:rPr>
        <w:t xml:space="preserve"> h, wang z, </w:t>
      </w:r>
      <w:proofErr w:type="spellStart"/>
      <w:r w:rsidRPr="000F1479">
        <w:rPr>
          <w:rFonts w:ascii="Times New Roman" w:hAnsi="Times New Roman"/>
          <w:sz w:val="24"/>
          <w:szCs w:val="24"/>
          <w:shd w:val="clear" w:color="auto" w:fill="FFFFFF"/>
        </w:rPr>
        <w:t>zhu</w:t>
      </w:r>
      <w:proofErr w:type="spellEnd"/>
      <w:r w:rsidRPr="000F1479">
        <w:rPr>
          <w:rFonts w:ascii="Times New Roman" w:hAnsi="Times New Roman"/>
          <w:sz w:val="24"/>
          <w:szCs w:val="24"/>
          <w:shd w:val="clear" w:color="auto" w:fill="FFFFFF"/>
        </w:rPr>
        <w:t xml:space="preserve"> h, wang z; regarding </w:t>
      </w:r>
      <w:proofErr w:type="spellStart"/>
      <w:r w:rsidRPr="000F1479">
        <w:rPr>
          <w:rFonts w:ascii="Times New Roman" w:hAnsi="Times New Roman"/>
          <w:sz w:val="24"/>
          <w:szCs w:val="24"/>
          <w:shd w:val="clear" w:color="auto" w:fill="FFFFFF"/>
        </w:rPr>
        <w:t>pscc</w:t>
      </w:r>
      <w:proofErr w:type="spellEnd"/>
      <w:r w:rsidRPr="000F1479">
        <w:rPr>
          <w:rFonts w:ascii="Times New Roman" w:hAnsi="Times New Roman"/>
          <w:sz w:val="24"/>
          <w:szCs w:val="24"/>
          <w:shd w:val="clear" w:color="auto" w:fill="FFFFFF"/>
        </w:rPr>
        <w:t xml:space="preserve"> union. A prediction model for sepsis in infected patients: early assessment of sepsis engagement. Shock. 2023 Aug 1;60(2):214-220.</w:t>
      </w:r>
    </w:p>
    <w:p w14:paraId="3BDE2820" w14:textId="77777777" w:rsidR="006D054F" w:rsidRPr="000F1479" w:rsidRDefault="006D054F" w:rsidP="006D054F">
      <w:pPr>
        <w:numPr>
          <w:ilvl w:val="0"/>
          <w:numId w:val="96"/>
        </w:numPr>
        <w:spacing w:after="0" w:line="240" w:lineRule="auto"/>
        <w:jc w:val="both"/>
        <w:rPr>
          <w:rFonts w:ascii="Times New Roman" w:hAnsi="Times New Roman"/>
          <w:sz w:val="24"/>
          <w:szCs w:val="24"/>
        </w:rPr>
      </w:pPr>
      <w:r w:rsidRPr="000F1479">
        <w:rPr>
          <w:rFonts w:ascii="Times New Roman" w:hAnsi="Times New Roman"/>
          <w:sz w:val="24"/>
          <w:szCs w:val="24"/>
        </w:rPr>
        <w:t>Shapiro NI, Wolfe RE, Moore RB, et al. Mortality in Emergency Department Sepsis (MEDS) score: a prospectively derived and validated clinical prediction rule. Crit Care Med. 2003;31(3):670-5.</w:t>
      </w:r>
    </w:p>
    <w:p w14:paraId="54B62D3D" w14:textId="77777777" w:rsidR="006D054F" w:rsidRPr="000F1479" w:rsidRDefault="006D054F" w:rsidP="006D054F">
      <w:pPr>
        <w:numPr>
          <w:ilvl w:val="0"/>
          <w:numId w:val="96"/>
        </w:numPr>
        <w:spacing w:after="0" w:line="240" w:lineRule="auto"/>
        <w:jc w:val="both"/>
        <w:rPr>
          <w:rFonts w:ascii="Times New Roman" w:hAnsi="Times New Roman"/>
          <w:sz w:val="24"/>
          <w:szCs w:val="24"/>
        </w:rPr>
      </w:pPr>
      <w:proofErr w:type="spellStart"/>
      <w:r w:rsidRPr="000F1479">
        <w:rPr>
          <w:rFonts w:ascii="Times New Roman" w:hAnsi="Times New Roman"/>
          <w:sz w:val="24"/>
          <w:szCs w:val="24"/>
          <w:shd w:val="clear" w:color="auto" w:fill="FFFFFF"/>
        </w:rPr>
        <w:t>Wełna</w:t>
      </w:r>
      <w:proofErr w:type="spellEnd"/>
      <w:r w:rsidRPr="000F1479">
        <w:rPr>
          <w:rFonts w:ascii="Times New Roman" w:hAnsi="Times New Roman"/>
          <w:sz w:val="24"/>
          <w:szCs w:val="24"/>
          <w:shd w:val="clear" w:color="auto" w:fill="FFFFFF"/>
        </w:rPr>
        <w:t xml:space="preserve"> M, Adamik B, </w:t>
      </w:r>
      <w:proofErr w:type="spellStart"/>
      <w:r w:rsidRPr="000F1479">
        <w:rPr>
          <w:rFonts w:ascii="Times New Roman" w:hAnsi="Times New Roman"/>
          <w:sz w:val="24"/>
          <w:szCs w:val="24"/>
          <w:shd w:val="clear" w:color="auto" w:fill="FFFFFF"/>
        </w:rPr>
        <w:t>Goździk</w:t>
      </w:r>
      <w:proofErr w:type="spellEnd"/>
      <w:r w:rsidRPr="000F1479">
        <w:rPr>
          <w:rFonts w:ascii="Times New Roman" w:hAnsi="Times New Roman"/>
          <w:sz w:val="24"/>
          <w:szCs w:val="24"/>
          <w:shd w:val="clear" w:color="auto" w:fill="FFFFFF"/>
        </w:rPr>
        <w:t xml:space="preserve"> W, Kübler A. External validation of the sepsis severity score. Int J </w:t>
      </w:r>
      <w:proofErr w:type="spellStart"/>
      <w:r w:rsidRPr="000F1479">
        <w:rPr>
          <w:rFonts w:ascii="Times New Roman" w:hAnsi="Times New Roman"/>
          <w:sz w:val="24"/>
          <w:szCs w:val="24"/>
          <w:shd w:val="clear" w:color="auto" w:fill="FFFFFF"/>
        </w:rPr>
        <w:t>Immunopathol</w:t>
      </w:r>
      <w:proofErr w:type="spellEnd"/>
      <w:r w:rsidRPr="000F1479">
        <w:rPr>
          <w:rFonts w:ascii="Times New Roman" w:hAnsi="Times New Roman"/>
          <w:sz w:val="24"/>
          <w:szCs w:val="24"/>
          <w:shd w:val="clear" w:color="auto" w:fill="FFFFFF"/>
        </w:rPr>
        <w:t xml:space="preserve"> </w:t>
      </w:r>
      <w:proofErr w:type="spellStart"/>
      <w:r w:rsidRPr="000F1479">
        <w:rPr>
          <w:rFonts w:ascii="Times New Roman" w:hAnsi="Times New Roman"/>
          <w:sz w:val="24"/>
          <w:szCs w:val="24"/>
          <w:shd w:val="clear" w:color="auto" w:fill="FFFFFF"/>
        </w:rPr>
        <w:t>Pharmacol</w:t>
      </w:r>
      <w:proofErr w:type="spellEnd"/>
      <w:r w:rsidRPr="000F1479">
        <w:rPr>
          <w:rFonts w:ascii="Times New Roman" w:hAnsi="Times New Roman"/>
          <w:sz w:val="24"/>
          <w:szCs w:val="24"/>
          <w:shd w:val="clear" w:color="auto" w:fill="FFFFFF"/>
        </w:rPr>
        <w:t>. 2020 Jan-</w:t>
      </w:r>
      <w:proofErr w:type="gramStart"/>
      <w:r w:rsidRPr="000F1479">
        <w:rPr>
          <w:rFonts w:ascii="Times New Roman" w:hAnsi="Times New Roman"/>
          <w:sz w:val="24"/>
          <w:szCs w:val="24"/>
          <w:shd w:val="clear" w:color="auto" w:fill="FFFFFF"/>
        </w:rPr>
        <w:t>Dec;34:2058738420936386</w:t>
      </w:r>
      <w:proofErr w:type="gramEnd"/>
      <w:r w:rsidRPr="000F1479">
        <w:rPr>
          <w:rFonts w:ascii="Times New Roman" w:hAnsi="Times New Roman"/>
          <w:sz w:val="24"/>
          <w:szCs w:val="24"/>
          <w:shd w:val="clear" w:color="auto" w:fill="FFFFFF"/>
        </w:rPr>
        <w:t>.</w:t>
      </w:r>
    </w:p>
    <w:p w14:paraId="6BF2604A" w14:textId="77777777" w:rsidR="006D054F" w:rsidRPr="000F1479" w:rsidRDefault="006D054F" w:rsidP="006D054F">
      <w:pPr>
        <w:numPr>
          <w:ilvl w:val="0"/>
          <w:numId w:val="96"/>
        </w:numPr>
        <w:spacing w:after="0" w:line="240" w:lineRule="auto"/>
        <w:jc w:val="both"/>
        <w:rPr>
          <w:rFonts w:ascii="Times New Roman" w:hAnsi="Times New Roman"/>
          <w:sz w:val="24"/>
          <w:szCs w:val="24"/>
        </w:rPr>
      </w:pPr>
      <w:r w:rsidRPr="000F1479">
        <w:rPr>
          <w:rFonts w:ascii="Times New Roman" w:hAnsi="Times New Roman"/>
          <w:sz w:val="24"/>
          <w:szCs w:val="24"/>
          <w:shd w:val="clear" w:color="auto" w:fill="FFFFFF"/>
        </w:rPr>
        <w:t xml:space="preserve">N R, Narayanaswamy S, Hegde S. Clinical Study of a New Modified Early Warning Scoring System for Rapidly Evaluating Shock in Adults. </w:t>
      </w:r>
      <w:proofErr w:type="spellStart"/>
      <w:r w:rsidRPr="000F1479">
        <w:rPr>
          <w:rFonts w:ascii="Times New Roman" w:hAnsi="Times New Roman"/>
          <w:sz w:val="24"/>
          <w:szCs w:val="24"/>
          <w:shd w:val="clear" w:color="auto" w:fill="FFFFFF"/>
        </w:rPr>
        <w:t>Cureus</w:t>
      </w:r>
      <w:proofErr w:type="spellEnd"/>
      <w:r w:rsidRPr="000F1479">
        <w:rPr>
          <w:rFonts w:ascii="Times New Roman" w:hAnsi="Times New Roman"/>
          <w:sz w:val="24"/>
          <w:szCs w:val="24"/>
          <w:shd w:val="clear" w:color="auto" w:fill="FFFFFF"/>
        </w:rPr>
        <w:t>. 2023 Apr 27;15(4</w:t>
      </w:r>
      <w:proofErr w:type="gramStart"/>
      <w:r w:rsidRPr="000F1479">
        <w:rPr>
          <w:rFonts w:ascii="Times New Roman" w:hAnsi="Times New Roman"/>
          <w:sz w:val="24"/>
          <w:szCs w:val="24"/>
          <w:shd w:val="clear" w:color="auto" w:fill="FFFFFF"/>
        </w:rPr>
        <w:t>):e</w:t>
      </w:r>
      <w:proofErr w:type="gramEnd"/>
      <w:r w:rsidRPr="000F1479">
        <w:rPr>
          <w:rFonts w:ascii="Times New Roman" w:hAnsi="Times New Roman"/>
          <w:sz w:val="24"/>
          <w:szCs w:val="24"/>
          <w:shd w:val="clear" w:color="auto" w:fill="FFFFFF"/>
        </w:rPr>
        <w:t>38224.</w:t>
      </w:r>
      <w:r w:rsidRPr="000F1479">
        <w:rPr>
          <w:rFonts w:ascii="Times New Roman" w:hAnsi="Times New Roman"/>
          <w:sz w:val="24"/>
          <w:szCs w:val="24"/>
        </w:rPr>
        <w:t xml:space="preserve"> </w:t>
      </w:r>
    </w:p>
    <w:p w14:paraId="4C64DCA3" w14:textId="77777777" w:rsidR="006D054F" w:rsidRPr="000F1479" w:rsidRDefault="006D054F" w:rsidP="006D054F">
      <w:pPr>
        <w:widowControl w:val="0"/>
        <w:autoSpaceDE w:val="0"/>
        <w:autoSpaceDN w:val="0"/>
        <w:adjustRightInd w:val="0"/>
        <w:spacing w:after="0"/>
        <w:jc w:val="both"/>
        <w:rPr>
          <w:rFonts w:ascii="Times New Roman" w:hAnsi="Times New Roman"/>
          <w:sz w:val="24"/>
          <w:szCs w:val="24"/>
          <w:lang w:val="en"/>
        </w:rPr>
      </w:pPr>
    </w:p>
    <w:p w14:paraId="0CA5F392" w14:textId="77777777" w:rsidR="00466A31" w:rsidRDefault="00466A31" w:rsidP="00466A31">
      <w:pPr>
        <w:spacing w:before="200" w:line="240" w:lineRule="auto"/>
        <w:rPr>
          <w:rStyle w:val="css-rh820s"/>
          <w:rFonts w:ascii="Times New Roman" w:hAnsi="Times New Roman" w:cs="Times New Roman"/>
          <w:b/>
          <w:bCs/>
          <w:color w:val="000000" w:themeColor="text1"/>
          <w:sz w:val="24"/>
          <w:szCs w:val="24"/>
        </w:rPr>
      </w:pPr>
    </w:p>
    <w:p w14:paraId="613AC864" w14:textId="77777777" w:rsidR="00466A31" w:rsidRDefault="00466A31" w:rsidP="00466A31">
      <w:pPr>
        <w:spacing w:before="200" w:line="240" w:lineRule="auto"/>
        <w:rPr>
          <w:rStyle w:val="css-rh820s"/>
          <w:rFonts w:ascii="Times New Roman" w:hAnsi="Times New Roman" w:cs="Times New Roman"/>
          <w:b/>
          <w:bCs/>
          <w:color w:val="000000" w:themeColor="text1"/>
          <w:sz w:val="24"/>
          <w:szCs w:val="24"/>
        </w:rPr>
      </w:pPr>
    </w:p>
    <w:p w14:paraId="3B650EF6" w14:textId="77777777" w:rsidR="00466A31" w:rsidRDefault="00466A31" w:rsidP="006B4121">
      <w:pPr>
        <w:spacing w:before="200" w:line="240" w:lineRule="auto"/>
        <w:rPr>
          <w:rStyle w:val="css-rh820s"/>
          <w:rFonts w:ascii="Times New Roman" w:hAnsi="Times New Roman" w:cs="Times New Roman"/>
          <w:b/>
          <w:bCs/>
          <w:color w:val="000000" w:themeColor="text1"/>
          <w:sz w:val="24"/>
          <w:szCs w:val="24"/>
        </w:rPr>
      </w:pPr>
    </w:p>
    <w:p w14:paraId="39772A9E" w14:textId="77777777" w:rsidR="00B27212" w:rsidRPr="006438DF" w:rsidRDefault="00B27212" w:rsidP="006B4121">
      <w:pPr>
        <w:spacing w:before="200" w:line="240" w:lineRule="auto"/>
        <w:rPr>
          <w:rStyle w:val="css-rh820s"/>
          <w:rFonts w:ascii="Times New Roman" w:hAnsi="Times New Roman" w:cs="Times New Roman"/>
          <w:b/>
          <w:bCs/>
          <w:color w:val="000000" w:themeColor="text1"/>
          <w:sz w:val="24"/>
          <w:szCs w:val="24"/>
        </w:rPr>
      </w:pPr>
    </w:p>
    <w:p w14:paraId="2BAAB768" w14:textId="77777777" w:rsidR="00B27212" w:rsidRPr="006438DF" w:rsidRDefault="00B27212" w:rsidP="006B4121">
      <w:pPr>
        <w:spacing w:before="200" w:line="240" w:lineRule="auto"/>
        <w:rPr>
          <w:rStyle w:val="css-rh820s"/>
          <w:rFonts w:ascii="Times New Roman" w:hAnsi="Times New Roman" w:cs="Times New Roman"/>
          <w:b/>
          <w:bCs/>
          <w:color w:val="000000" w:themeColor="text1"/>
          <w:sz w:val="24"/>
          <w:szCs w:val="24"/>
        </w:rPr>
      </w:pPr>
    </w:p>
    <w:p w14:paraId="4F4AD99C" w14:textId="77777777" w:rsidR="00B27212" w:rsidRDefault="00B27212" w:rsidP="006B4121">
      <w:pPr>
        <w:spacing w:before="200" w:line="240" w:lineRule="auto"/>
        <w:rPr>
          <w:rStyle w:val="css-rh820s"/>
          <w:rFonts w:ascii="Times New Roman" w:hAnsi="Times New Roman" w:cs="Times New Roman"/>
          <w:b/>
          <w:bCs/>
          <w:color w:val="000000" w:themeColor="text1"/>
          <w:sz w:val="24"/>
          <w:szCs w:val="24"/>
        </w:rPr>
      </w:pPr>
    </w:p>
    <w:p w14:paraId="020D2CB0"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6D4ABA52"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724272F5"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2B459263"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4FAD1E69"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743AF367"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41C541F5"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1ABC3108"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7F57C472"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712314D4"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436A37BF"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03A3C0AB"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285A8A44" w14:textId="77777777" w:rsidR="004238DB" w:rsidRDefault="004238DB" w:rsidP="006B4121">
      <w:pPr>
        <w:spacing w:before="200" w:line="240" w:lineRule="auto"/>
        <w:rPr>
          <w:rStyle w:val="css-rh820s"/>
          <w:rFonts w:ascii="Times New Roman" w:hAnsi="Times New Roman" w:cs="Times New Roman"/>
          <w:b/>
          <w:bCs/>
          <w:color w:val="000000" w:themeColor="text1"/>
          <w:sz w:val="24"/>
          <w:szCs w:val="24"/>
        </w:rPr>
      </w:pPr>
    </w:p>
    <w:p w14:paraId="57096F4D" w14:textId="77777777" w:rsidR="004238DB" w:rsidRPr="006438DF" w:rsidRDefault="004238DB" w:rsidP="006B4121">
      <w:pPr>
        <w:spacing w:before="200" w:line="240" w:lineRule="auto"/>
        <w:rPr>
          <w:rStyle w:val="css-rh820s"/>
          <w:rFonts w:ascii="Times New Roman" w:hAnsi="Times New Roman" w:cs="Times New Roman"/>
          <w:b/>
          <w:bCs/>
          <w:color w:val="000000" w:themeColor="text1"/>
          <w:sz w:val="24"/>
          <w:szCs w:val="24"/>
        </w:rPr>
      </w:pPr>
    </w:p>
    <w:p w14:paraId="058B24CB" w14:textId="77777777" w:rsidR="00E95E7E" w:rsidRPr="006438DF" w:rsidRDefault="00E95E7E" w:rsidP="006B4121">
      <w:pPr>
        <w:spacing w:before="200" w:line="240" w:lineRule="auto"/>
        <w:rPr>
          <w:rStyle w:val="css-rh820s"/>
          <w:rFonts w:ascii="Times New Roman" w:hAnsi="Times New Roman" w:cs="Times New Roman"/>
          <w:b/>
          <w:bCs/>
          <w:color w:val="000000" w:themeColor="text1"/>
          <w:sz w:val="24"/>
          <w:szCs w:val="24"/>
        </w:rPr>
      </w:pPr>
      <w:r w:rsidRPr="006438DF">
        <w:rPr>
          <w:rStyle w:val="css-rh820s"/>
          <w:rFonts w:ascii="Times New Roman" w:hAnsi="Times New Roman" w:cs="Times New Roman"/>
          <w:b/>
          <w:bCs/>
          <w:color w:val="000000" w:themeColor="text1"/>
          <w:sz w:val="24"/>
          <w:szCs w:val="24"/>
        </w:rPr>
        <w:lastRenderedPageBreak/>
        <w:t xml:space="preserve">                                                           CHAPTER 7</w:t>
      </w:r>
    </w:p>
    <w:p w14:paraId="460F4188" w14:textId="77777777" w:rsidR="00E95E7E" w:rsidRPr="006438DF" w:rsidRDefault="00E95E7E" w:rsidP="006B4121">
      <w:pPr>
        <w:spacing w:before="200" w:line="240" w:lineRule="auto"/>
        <w:rPr>
          <w:rStyle w:val="css-rh820s"/>
          <w:rFonts w:ascii="Times New Roman" w:hAnsi="Times New Roman" w:cs="Times New Roman"/>
          <w:b/>
          <w:bCs/>
          <w:color w:val="000000" w:themeColor="text1"/>
          <w:sz w:val="24"/>
          <w:szCs w:val="24"/>
        </w:rPr>
      </w:pPr>
    </w:p>
    <w:p w14:paraId="5251EAAD" w14:textId="7DC999B9" w:rsidR="006B4121" w:rsidRPr="006438DF" w:rsidRDefault="00C45844" w:rsidP="006B4121">
      <w:pPr>
        <w:spacing w:before="200" w:line="240" w:lineRule="auto"/>
        <w:rPr>
          <w:rStyle w:val="css-15iwe0d"/>
          <w:rFonts w:ascii="Times New Roman" w:hAnsi="Times New Roman" w:cs="Times New Roman"/>
          <w:color w:val="000000" w:themeColor="text1"/>
          <w:sz w:val="24"/>
          <w:szCs w:val="24"/>
        </w:rPr>
      </w:pPr>
      <w:r>
        <w:rPr>
          <w:rStyle w:val="css-rh820s"/>
          <w:rFonts w:ascii="Times New Roman" w:hAnsi="Times New Roman" w:cs="Times New Roman"/>
          <w:b/>
          <w:bCs/>
          <w:color w:val="000000" w:themeColor="text1"/>
          <w:sz w:val="24"/>
          <w:szCs w:val="24"/>
        </w:rPr>
        <w:t xml:space="preserve">7.1 </w:t>
      </w:r>
      <w:r w:rsidR="006B4121" w:rsidRPr="006438DF">
        <w:rPr>
          <w:rStyle w:val="css-rh820s"/>
          <w:rFonts w:ascii="Times New Roman" w:hAnsi="Times New Roman" w:cs="Times New Roman"/>
          <w:b/>
          <w:bCs/>
          <w:color w:val="000000" w:themeColor="text1"/>
          <w:sz w:val="24"/>
          <w:szCs w:val="24"/>
        </w:rPr>
        <w:t>Prospects</w:t>
      </w:r>
      <w:r w:rsidR="006B4121" w:rsidRPr="006438DF">
        <w:rPr>
          <w:rStyle w:val="apple-converted-space"/>
          <w:rFonts w:ascii="Times New Roman" w:hAnsi="Times New Roman" w:cs="Times New Roman"/>
          <w:b/>
          <w:bCs/>
          <w:color w:val="000000" w:themeColor="text1"/>
          <w:sz w:val="24"/>
          <w:szCs w:val="24"/>
        </w:rPr>
        <w:t> </w:t>
      </w:r>
      <w:r w:rsidR="006B4121" w:rsidRPr="006438DF">
        <w:rPr>
          <w:rStyle w:val="css-rh820s"/>
          <w:rFonts w:ascii="Times New Roman" w:hAnsi="Times New Roman" w:cs="Times New Roman"/>
          <w:b/>
          <w:bCs/>
          <w:color w:val="000000" w:themeColor="text1"/>
          <w:sz w:val="24"/>
          <w:szCs w:val="24"/>
        </w:rPr>
        <w:t>for</w:t>
      </w:r>
      <w:r w:rsidR="006B4121" w:rsidRPr="006438DF">
        <w:rPr>
          <w:rStyle w:val="apple-converted-space"/>
          <w:rFonts w:ascii="Times New Roman" w:hAnsi="Times New Roman" w:cs="Times New Roman"/>
          <w:b/>
          <w:bCs/>
          <w:color w:val="000000" w:themeColor="text1"/>
          <w:sz w:val="24"/>
          <w:szCs w:val="24"/>
        </w:rPr>
        <w:t> </w:t>
      </w:r>
      <w:r w:rsidR="006B4121" w:rsidRPr="006438DF">
        <w:rPr>
          <w:rStyle w:val="css-15iwe0d"/>
          <w:rFonts w:ascii="Times New Roman" w:hAnsi="Times New Roman" w:cs="Times New Roman"/>
          <w:b/>
          <w:bCs/>
          <w:color w:val="000000" w:themeColor="text1"/>
          <w:sz w:val="24"/>
          <w:szCs w:val="24"/>
        </w:rPr>
        <w:t>the</w:t>
      </w:r>
      <w:r w:rsidR="006B4121" w:rsidRPr="006438DF">
        <w:rPr>
          <w:rStyle w:val="apple-converted-space"/>
          <w:rFonts w:ascii="Times New Roman" w:hAnsi="Times New Roman" w:cs="Times New Roman"/>
          <w:b/>
          <w:bCs/>
          <w:color w:val="000000" w:themeColor="text1"/>
          <w:sz w:val="24"/>
          <w:szCs w:val="24"/>
        </w:rPr>
        <w:t> </w:t>
      </w:r>
      <w:r w:rsidR="006B4121" w:rsidRPr="006438DF">
        <w:rPr>
          <w:rStyle w:val="css-15iwe0d"/>
          <w:rFonts w:ascii="Times New Roman" w:hAnsi="Times New Roman" w:cs="Times New Roman"/>
          <w:b/>
          <w:bCs/>
          <w:color w:val="000000" w:themeColor="text1"/>
          <w:sz w:val="24"/>
          <w:szCs w:val="24"/>
        </w:rPr>
        <w:t>Future</w:t>
      </w:r>
      <w:r w:rsidR="006B4121" w:rsidRPr="006438DF">
        <w:rPr>
          <w:rStyle w:val="apple-converted-space"/>
          <w:rFonts w:ascii="Times New Roman" w:hAnsi="Times New Roman" w:cs="Times New Roman"/>
          <w:b/>
          <w:bCs/>
          <w:color w:val="000000" w:themeColor="text1"/>
          <w:sz w:val="24"/>
          <w:szCs w:val="24"/>
        </w:rPr>
        <w:t> </w:t>
      </w:r>
      <w:r w:rsidR="006B4121" w:rsidRPr="006438DF">
        <w:rPr>
          <w:rStyle w:val="css-15iwe0d"/>
          <w:rFonts w:ascii="Times New Roman" w:hAnsi="Times New Roman" w:cs="Times New Roman"/>
          <w:b/>
          <w:bCs/>
          <w:color w:val="000000" w:themeColor="text1"/>
          <w:sz w:val="24"/>
          <w:szCs w:val="24"/>
        </w:rPr>
        <w:t>to</w:t>
      </w:r>
      <w:r w:rsidR="006B4121" w:rsidRPr="006438DF">
        <w:rPr>
          <w:rStyle w:val="apple-converted-space"/>
          <w:rFonts w:ascii="Times New Roman" w:hAnsi="Times New Roman" w:cs="Times New Roman"/>
          <w:b/>
          <w:bCs/>
          <w:color w:val="000000" w:themeColor="text1"/>
          <w:sz w:val="24"/>
          <w:szCs w:val="24"/>
        </w:rPr>
        <w:t> </w:t>
      </w:r>
      <w:r w:rsidR="006B4121" w:rsidRPr="006438DF">
        <w:rPr>
          <w:rStyle w:val="css-rh820s"/>
          <w:rFonts w:ascii="Times New Roman" w:hAnsi="Times New Roman" w:cs="Times New Roman"/>
          <w:b/>
          <w:bCs/>
          <w:color w:val="000000" w:themeColor="text1"/>
          <w:sz w:val="24"/>
          <w:szCs w:val="24"/>
        </w:rPr>
        <w:t>Lower</w:t>
      </w:r>
      <w:r w:rsidR="006B4121" w:rsidRPr="006438DF">
        <w:rPr>
          <w:rStyle w:val="apple-converted-space"/>
          <w:rFonts w:ascii="Times New Roman" w:hAnsi="Times New Roman" w:cs="Times New Roman"/>
          <w:b/>
          <w:bCs/>
          <w:color w:val="000000" w:themeColor="text1"/>
          <w:sz w:val="24"/>
          <w:szCs w:val="24"/>
        </w:rPr>
        <w:t> </w:t>
      </w:r>
      <w:r w:rsidR="006B4121" w:rsidRPr="006438DF">
        <w:rPr>
          <w:rStyle w:val="css-0"/>
          <w:rFonts w:ascii="Times New Roman" w:hAnsi="Times New Roman" w:cs="Times New Roman"/>
          <w:b/>
          <w:bCs/>
          <w:color w:val="000000" w:themeColor="text1"/>
          <w:sz w:val="24"/>
          <w:szCs w:val="24"/>
        </w:rPr>
        <w:t>the</w:t>
      </w:r>
      <w:r w:rsidR="006B4121" w:rsidRPr="006438DF">
        <w:rPr>
          <w:rStyle w:val="apple-converted-space"/>
          <w:rFonts w:ascii="Times New Roman" w:hAnsi="Times New Roman" w:cs="Times New Roman"/>
          <w:b/>
          <w:bCs/>
          <w:color w:val="000000" w:themeColor="text1"/>
          <w:sz w:val="24"/>
          <w:szCs w:val="24"/>
        </w:rPr>
        <w:t> </w:t>
      </w:r>
      <w:r w:rsidR="006B4121" w:rsidRPr="006438DF">
        <w:rPr>
          <w:rStyle w:val="css-0"/>
          <w:rFonts w:ascii="Times New Roman" w:hAnsi="Times New Roman" w:cs="Times New Roman"/>
          <w:b/>
          <w:bCs/>
          <w:color w:val="000000" w:themeColor="text1"/>
          <w:sz w:val="24"/>
          <w:szCs w:val="24"/>
        </w:rPr>
        <w:t>Global</w:t>
      </w:r>
      <w:r w:rsidR="006B4121" w:rsidRPr="006438DF">
        <w:rPr>
          <w:rStyle w:val="apple-converted-space"/>
          <w:rFonts w:ascii="Times New Roman" w:hAnsi="Times New Roman" w:cs="Times New Roman"/>
          <w:b/>
          <w:bCs/>
          <w:color w:val="000000" w:themeColor="text1"/>
          <w:sz w:val="24"/>
          <w:szCs w:val="24"/>
        </w:rPr>
        <w:t> </w:t>
      </w:r>
      <w:r w:rsidR="006B4121" w:rsidRPr="006438DF">
        <w:rPr>
          <w:rStyle w:val="css-15iwe0d"/>
          <w:rFonts w:ascii="Times New Roman" w:hAnsi="Times New Roman" w:cs="Times New Roman"/>
          <w:b/>
          <w:bCs/>
          <w:color w:val="000000" w:themeColor="text1"/>
          <w:sz w:val="24"/>
          <w:szCs w:val="24"/>
        </w:rPr>
        <w:t>Sepsis</w:t>
      </w:r>
      <w:r w:rsidR="006B4121" w:rsidRPr="006438DF">
        <w:rPr>
          <w:rStyle w:val="apple-converted-space"/>
          <w:rFonts w:ascii="Times New Roman" w:hAnsi="Times New Roman" w:cs="Times New Roman"/>
          <w:b/>
          <w:bCs/>
          <w:color w:val="000000" w:themeColor="text1"/>
          <w:sz w:val="24"/>
          <w:szCs w:val="24"/>
        </w:rPr>
        <w:t> </w:t>
      </w:r>
      <w:r w:rsidR="006B4121" w:rsidRPr="006438DF">
        <w:rPr>
          <w:rStyle w:val="css-15iwe0d"/>
          <w:rFonts w:ascii="Times New Roman" w:hAnsi="Times New Roman" w:cs="Times New Roman"/>
          <w:b/>
          <w:bCs/>
          <w:color w:val="000000" w:themeColor="text1"/>
          <w:sz w:val="24"/>
          <w:szCs w:val="24"/>
        </w:rPr>
        <w:t>Burden</w:t>
      </w:r>
    </w:p>
    <w:p w14:paraId="2BA4DABF" w14:textId="77777777" w:rsidR="006B4121" w:rsidRPr="006438DF" w:rsidRDefault="006B4121" w:rsidP="006B4121">
      <w:pPr>
        <w:spacing w:before="200" w:line="240" w:lineRule="auto"/>
        <w:rPr>
          <w:rStyle w:val="css-15iwe0d"/>
          <w:rFonts w:ascii="Times New Roman" w:hAnsi="Times New Roman" w:cs="Times New Roman"/>
          <w:color w:val="252525"/>
          <w:sz w:val="24"/>
          <w:szCs w:val="24"/>
        </w:rPr>
      </w:pPr>
    </w:p>
    <w:p w14:paraId="6E689A70" w14:textId="77777777" w:rsidR="006B4121" w:rsidRPr="006438DF" w:rsidRDefault="006B4121" w:rsidP="006B4121">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Sepsis is a burdensome condition worldwide in terms of morbidity, mortality and financial cost to health systems</w:t>
      </w:r>
      <w:r w:rsidR="00E95E7E" w:rsidRPr="006438DF">
        <w:rPr>
          <w:rFonts w:ascii="Times New Roman" w:hAnsi="Times New Roman" w:cs="Times New Roman"/>
          <w:color w:val="212121"/>
          <w:sz w:val="24"/>
          <w:szCs w:val="24"/>
        </w:rPr>
        <w:t>.</w:t>
      </w:r>
      <w:r w:rsidR="00E95E7E" w:rsidRPr="006438DF">
        <w:rPr>
          <w:rFonts w:ascii="Times New Roman" w:hAnsi="Times New Roman" w:cs="Times New Roman"/>
          <w:color w:val="212121"/>
          <w:sz w:val="24"/>
          <w:szCs w:val="24"/>
          <w:vertAlign w:val="superscript"/>
        </w:rPr>
        <w:t>1</w:t>
      </w:r>
    </w:p>
    <w:p w14:paraId="3DF9BEB6" w14:textId="77777777" w:rsidR="006B4121" w:rsidRPr="006438DF" w:rsidRDefault="006B4121" w:rsidP="006B4121">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Although different organisms have varying virulence, overall sepsis is associated with substantial hospital mortality of 25%–30%</w:t>
      </w:r>
      <w:hyperlink r:id="rId327" w:anchor="b2-18900e2" w:history="1">
        <w:r w:rsidRPr="006438DF">
          <w:rPr>
            <w:rStyle w:val="Hyperlink"/>
            <w:rFonts w:ascii="Times New Roman" w:hAnsi="Times New Roman" w:cs="Times New Roman"/>
            <w:sz w:val="24"/>
            <w:szCs w:val="24"/>
            <w:vertAlign w:val="superscript"/>
          </w:rPr>
          <w:t>2</w:t>
        </w:r>
      </w:hyperlink>
      <w:r w:rsidRPr="006438DF">
        <w:rPr>
          <w:rFonts w:ascii="Times New Roman" w:hAnsi="Times New Roman" w:cs="Times New Roman"/>
          <w:color w:val="212121"/>
          <w:sz w:val="24"/>
          <w:szCs w:val="24"/>
        </w:rPr>
        <w:t> globally, which increases to 40%–50% in patients with complications and in lower-income countries.</w:t>
      </w:r>
      <w:r w:rsidRPr="006438DF">
        <w:rPr>
          <w:rFonts w:ascii="Times New Roman" w:hAnsi="Times New Roman" w:cs="Times New Roman"/>
          <w:color w:val="212121"/>
          <w:sz w:val="24"/>
          <w:szCs w:val="24"/>
          <w:vertAlign w:val="superscript"/>
        </w:rPr>
        <w:t>3</w:t>
      </w:r>
    </w:p>
    <w:p w14:paraId="311627E8" w14:textId="77777777" w:rsidR="006B4121" w:rsidRPr="006438DF" w:rsidRDefault="006B4121" w:rsidP="006B4121">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The collection of data on diagnosis, management and outcomes specifically related to sepsis needs to be improved in line with its global burden. Furthermore, better sharing of data and experiences across health systems is required to make headway on reducing rates.</w:t>
      </w:r>
    </w:p>
    <w:p w14:paraId="3A05B650" w14:textId="77777777" w:rsidR="006B4121" w:rsidRPr="006438DF" w:rsidRDefault="006B4121" w:rsidP="006B4121">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Sepsis may result from, and is the final common pathway for death and disability from, various infections including malaria, respiratory tract infections, urinary tract infections and gastrointestinal infections. Consequently, various traditional studies focus on morbidity and mortality outcomes for single disease processes, and then link to preventive measures and treatment strategies for specific diseases. For example, the Global Burden of Disease study recently characterized the leading causes of global morbidity and mortality,</w:t>
      </w:r>
      <w:hyperlink r:id="rId328" w:anchor="b6-18900e2" w:history="1">
        <w:r w:rsidRPr="006438DF">
          <w:rPr>
            <w:rStyle w:val="Hyperlink"/>
            <w:rFonts w:ascii="Times New Roman" w:hAnsi="Times New Roman" w:cs="Times New Roman"/>
            <w:sz w:val="24"/>
            <w:szCs w:val="24"/>
            <w:vertAlign w:val="superscript"/>
          </w:rPr>
          <w:t>4</w:t>
        </w:r>
      </w:hyperlink>
      <w:r w:rsidRPr="006438DF">
        <w:rPr>
          <w:rFonts w:ascii="Times New Roman" w:hAnsi="Times New Roman" w:cs="Times New Roman"/>
          <w:color w:val="212121"/>
          <w:sz w:val="24"/>
          <w:szCs w:val="24"/>
        </w:rPr>
        <w:t> describing sepsis from the lens of neonatal and maternal health</w:t>
      </w:r>
    </w:p>
    <w:p w14:paraId="082FFC66" w14:textId="77777777" w:rsidR="006B4121" w:rsidRPr="006438DF" w:rsidRDefault="006B4121" w:rsidP="006B4121">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When health care providers encounter a critically ill patient, identifying the cause of sepsis is less important than the screening and initial management of the common deranged physiology that characterizes sepsis regardless of its cause. This approach is even more relevant for health care workers in low- and middle-income countries, who have limited resources with which to manage patient care. For this reason, the new definition of sepsis requires the presence of just two simple clinical features — increased respiratory rate, altered mental status or reduced blood pressure — to screen for the presence of sepsis</w:t>
      </w:r>
      <w:r w:rsidR="00E95E7E" w:rsidRPr="006438DF">
        <w:rPr>
          <w:rFonts w:ascii="Times New Roman" w:hAnsi="Times New Roman" w:cs="Times New Roman"/>
          <w:color w:val="212121"/>
          <w:sz w:val="24"/>
          <w:szCs w:val="24"/>
        </w:rPr>
        <w:t>.</w:t>
      </w:r>
      <w:r w:rsidRPr="006438DF">
        <w:rPr>
          <w:rFonts w:ascii="Times New Roman" w:hAnsi="Times New Roman" w:cs="Times New Roman"/>
          <w:color w:val="212121"/>
          <w:sz w:val="24"/>
          <w:szCs w:val="24"/>
          <w:vertAlign w:val="superscript"/>
        </w:rPr>
        <w:t>5</w:t>
      </w:r>
    </w:p>
    <w:p w14:paraId="33F286A9" w14:textId="77777777" w:rsidR="006B4121" w:rsidRPr="006438DF" w:rsidRDefault="006B4121" w:rsidP="006B4121">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The Surviving Sepsis Campaign</w:t>
      </w:r>
      <w:hyperlink r:id="rId329" w:anchor="b7-18900e2" w:history="1">
        <w:r w:rsidRPr="006438DF">
          <w:rPr>
            <w:rStyle w:val="Hyperlink"/>
            <w:rFonts w:ascii="Times New Roman" w:hAnsi="Times New Roman" w:cs="Times New Roman"/>
            <w:sz w:val="24"/>
            <w:szCs w:val="24"/>
            <w:vertAlign w:val="superscript"/>
          </w:rPr>
          <w:t>6</w:t>
        </w:r>
      </w:hyperlink>
      <w:r w:rsidRPr="006438DF">
        <w:rPr>
          <w:rFonts w:ascii="Times New Roman" w:hAnsi="Times New Roman" w:cs="Times New Roman"/>
          <w:color w:val="212121"/>
          <w:sz w:val="24"/>
          <w:szCs w:val="24"/>
        </w:rPr>
        <w:t>has outlined intervention bundles that should be given within three to six hours of a patient presenting with sepsis. Notably, adequate sepsis management can begin without identifying the underlying cause or microorganism. Despite the various causes, patients with sepsis and septic shock exhibit profound cardiovascular dysfunction, and the approach to their initial care is similar. </w:t>
      </w:r>
    </w:p>
    <w:p w14:paraId="7A24BE4F" w14:textId="77777777" w:rsidR="006B4121" w:rsidRPr="006438DF" w:rsidRDefault="006B4121" w:rsidP="006B4121">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A research agenda that identifies sepsis as a major contributor to mortality in its own right would help to shift focus away from determining cause and toward rapid resuscitation with interventions that could save lives.</w:t>
      </w:r>
    </w:p>
    <w:p w14:paraId="6EA5D063" w14:textId="77777777" w:rsidR="006B4121" w:rsidRPr="006438DF" w:rsidRDefault="006B4121" w:rsidP="006B4121">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 xml:space="preserve">As protocols for sepsis become well defined, categorizing sepsis as a disease may unify and organize health facility frameworks required to manage sepsis. The need for structural facilities (properly equipped emergency departments and critical care units), adequately trained health care providers, intravenous fluids and necessary antibiotics, and the financial resources to </w:t>
      </w:r>
      <w:r w:rsidRPr="006438DF">
        <w:rPr>
          <w:rFonts w:ascii="Times New Roman" w:hAnsi="Times New Roman" w:cs="Times New Roman"/>
          <w:color w:val="212121"/>
          <w:sz w:val="24"/>
          <w:szCs w:val="24"/>
        </w:rPr>
        <w:lastRenderedPageBreak/>
        <w:t>support these, becomes clear. A focus on clearly identifying a patient as having sepsis will help to ensure that health care providers recognize that the patient is critically ill so as to begin rapid mobilization of lifesaving therapies. In addition, developing a framework around sepsis allows hospitals to develop care plans and to monitor, evaluate and improve their timely delivery.</w:t>
      </w:r>
    </w:p>
    <w:p w14:paraId="6A38512F" w14:textId="77777777" w:rsidR="006B4121" w:rsidRPr="006438DF" w:rsidRDefault="006B4121" w:rsidP="006B4121">
      <w:pPr>
        <w:spacing w:before="200" w:line="240" w:lineRule="auto"/>
        <w:rPr>
          <w:rFonts w:ascii="Times New Roman" w:hAnsi="Times New Roman" w:cs="Times New Roman"/>
          <w:color w:val="212121"/>
          <w:sz w:val="24"/>
          <w:szCs w:val="24"/>
        </w:rPr>
      </w:pPr>
    </w:p>
    <w:p w14:paraId="0D8F7595" w14:textId="77777777" w:rsidR="006B4121" w:rsidRPr="006438DF" w:rsidRDefault="006B4121" w:rsidP="00E95E7E">
      <w:pPr>
        <w:rPr>
          <w:rFonts w:ascii="Times New Roman" w:hAnsi="Times New Roman" w:cs="Times New Roman"/>
          <w:sz w:val="24"/>
          <w:szCs w:val="24"/>
        </w:rPr>
      </w:pPr>
      <w:r w:rsidRPr="006438DF">
        <w:rPr>
          <w:rFonts w:ascii="Times New Roman" w:hAnsi="Times New Roman" w:cs="Times New Roman"/>
          <w:sz w:val="24"/>
          <w:szCs w:val="24"/>
        </w:rPr>
        <w:t>In an effort to advocate for greater awareness of sepsis and the importance of its individual categorization as a condition of global burden, the Global Sepsis Alliance</w:t>
      </w:r>
      <w:r w:rsidR="00E95E7E" w:rsidRPr="006438DF">
        <w:rPr>
          <w:rFonts w:ascii="Times New Roman" w:hAnsi="Times New Roman" w:cs="Times New Roman"/>
          <w:sz w:val="24"/>
          <w:szCs w:val="24"/>
          <w:vertAlign w:val="superscript"/>
        </w:rPr>
        <w:t xml:space="preserve">7 </w:t>
      </w:r>
      <w:r w:rsidRPr="006438DF">
        <w:rPr>
          <w:rFonts w:ascii="Times New Roman" w:hAnsi="Times New Roman" w:cs="Times New Roman"/>
          <w:sz w:val="24"/>
          <w:szCs w:val="24"/>
        </w:rPr>
        <w:t>(GSA) is raising awareness through its World Sepsis Day campaign and World Sepsis Declaratio</w:t>
      </w:r>
      <w:r w:rsidR="00E95E7E" w:rsidRPr="006438DF">
        <w:rPr>
          <w:rFonts w:ascii="Times New Roman" w:hAnsi="Times New Roman" w:cs="Times New Roman"/>
          <w:sz w:val="24"/>
          <w:szCs w:val="24"/>
        </w:rPr>
        <w:t>n.</w:t>
      </w:r>
    </w:p>
    <w:p w14:paraId="539E921F" w14:textId="77777777" w:rsidR="006B4121" w:rsidRPr="006438DF" w:rsidRDefault="006B4121" w:rsidP="0026264C">
      <w:pPr>
        <w:rPr>
          <w:rFonts w:ascii="Times New Roman" w:hAnsi="Times New Roman" w:cs="Times New Roman"/>
          <w:color w:val="000000" w:themeColor="text1"/>
          <w:sz w:val="24"/>
          <w:szCs w:val="24"/>
        </w:rPr>
      </w:pPr>
      <w:r w:rsidRPr="006438DF">
        <w:rPr>
          <w:rFonts w:ascii="Times New Roman" w:hAnsi="Times New Roman" w:cs="Times New Roman"/>
          <w:color w:val="000000" w:themeColor="text1"/>
          <w:sz w:val="24"/>
          <w:szCs w:val="24"/>
        </w:rPr>
        <w:t>Despite the fact that sepsis is acknowledged as a critical global health issue, the present global burden of this illness may be underestimated since there is a dearth of data from lower- and middle-income nations, where the majority of sepsis cases are likely to occur.</w:t>
      </w:r>
      <w:r w:rsidR="00E95E7E" w:rsidRPr="006438DF">
        <w:rPr>
          <w:rFonts w:ascii="Times New Roman" w:hAnsi="Times New Roman" w:cs="Times New Roman"/>
          <w:color w:val="000000" w:themeColor="text1"/>
          <w:sz w:val="24"/>
          <w:szCs w:val="24"/>
          <w:vertAlign w:val="superscript"/>
        </w:rPr>
        <w:t>8,9</w:t>
      </w:r>
      <w:r w:rsidRPr="006438DF">
        <w:rPr>
          <w:rFonts w:ascii="Times New Roman" w:hAnsi="Times New Roman" w:cs="Times New Roman"/>
          <w:color w:val="000000" w:themeColor="text1"/>
          <w:sz w:val="24"/>
          <w:szCs w:val="24"/>
        </w:rPr>
        <w:t xml:space="preserve"> Therefore, in order to rectify this discrepancy in representation, robust public health initiatives that enhance awareness of sepsis globally must support advancements in both acute and personalized treatment of the condition. Both the African Sepsis Alliance and the Latin-American Institute of Sepsis signed the Kampala Declaration in 2017 and the São Paulo Declaration in 2018, respectively, emphasising the need for immediate national and international action to enhance sepsis prevention, diagnosis, and treatment, as well as the allocation of human and financial resources towards these objectives.</w:t>
      </w:r>
      <w:r w:rsidR="00E95E7E" w:rsidRPr="006438DF">
        <w:rPr>
          <w:rFonts w:ascii="Times New Roman" w:hAnsi="Times New Roman" w:cs="Times New Roman"/>
          <w:color w:val="000000" w:themeColor="text1"/>
          <w:sz w:val="24"/>
          <w:szCs w:val="24"/>
          <w:vertAlign w:val="superscript"/>
        </w:rPr>
        <w:t>10,11</w:t>
      </w:r>
    </w:p>
    <w:p w14:paraId="0558838F" w14:textId="4F88A3E4" w:rsidR="0026264C" w:rsidRPr="006438DF" w:rsidRDefault="00C45844" w:rsidP="0026264C">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7.2 </w:t>
      </w:r>
      <w:r w:rsidR="0026264C" w:rsidRPr="006438DF">
        <w:rPr>
          <w:rFonts w:ascii="Times New Roman" w:hAnsi="Times New Roman" w:cs="Times New Roman"/>
          <w:b/>
          <w:bCs/>
          <w:color w:val="000000" w:themeColor="text1"/>
          <w:sz w:val="24"/>
          <w:szCs w:val="24"/>
        </w:rPr>
        <w:t>Conclusion</w:t>
      </w:r>
    </w:p>
    <w:p w14:paraId="2FBBC5B0" w14:textId="77777777" w:rsidR="0026264C" w:rsidRPr="006438DF" w:rsidRDefault="0026264C" w:rsidP="0026264C">
      <w:pPr>
        <w:rPr>
          <w:rFonts w:ascii="Times New Roman" w:hAnsi="Times New Roman" w:cs="Times New Roman"/>
          <w:color w:val="000000" w:themeColor="text1"/>
          <w:sz w:val="24"/>
          <w:szCs w:val="24"/>
        </w:rPr>
      </w:pPr>
      <w:r w:rsidRPr="006438DF">
        <w:rPr>
          <w:rFonts w:ascii="Times New Roman" w:hAnsi="Times New Roman" w:cs="Times New Roman"/>
          <w:color w:val="000000" w:themeColor="text1"/>
          <w:sz w:val="24"/>
          <w:szCs w:val="24"/>
        </w:rPr>
        <w:t>Sepsis is an extremely deadly and complicated illness that involves various organ dysfunction along a tortuous path from infection to death. The danger of death increases with each organ lesion, and there is complex interplay across the entire system. The great underlying heterogeneity of sepsis may account for the inability of therapies beyond supportive measures, such as infection management, to improve outcomes, despite its high prevalence and extensive research. More individualized treatment is required, and new developments employing innovative research techniques have yielded encouraging outcomes in this area. Strong global public health measures will be necessary to support this study and the interventions that follow. All of these initiatives will support sepsis patients in shifting their course from death to recovery.</w:t>
      </w:r>
    </w:p>
    <w:p w14:paraId="519BC861" w14:textId="77777777" w:rsidR="00E95E7E" w:rsidRPr="006438DF" w:rsidRDefault="00E95E7E" w:rsidP="0026264C">
      <w:pPr>
        <w:rPr>
          <w:rFonts w:ascii="Times New Roman" w:hAnsi="Times New Roman" w:cs="Times New Roman"/>
          <w:color w:val="000000" w:themeColor="text1"/>
          <w:sz w:val="24"/>
          <w:szCs w:val="24"/>
        </w:rPr>
      </w:pPr>
    </w:p>
    <w:p w14:paraId="60630A1A" w14:textId="77777777" w:rsidR="00E95E7E" w:rsidRPr="006438DF" w:rsidRDefault="00E95E7E" w:rsidP="0026264C">
      <w:pPr>
        <w:rPr>
          <w:rFonts w:ascii="Times New Roman" w:hAnsi="Times New Roman" w:cs="Times New Roman"/>
          <w:color w:val="000000" w:themeColor="text1"/>
          <w:sz w:val="24"/>
          <w:szCs w:val="24"/>
        </w:rPr>
      </w:pPr>
    </w:p>
    <w:p w14:paraId="20FA763B" w14:textId="77777777" w:rsidR="00E95E7E" w:rsidRPr="006438DF" w:rsidRDefault="00E95E7E" w:rsidP="0026264C">
      <w:pPr>
        <w:rPr>
          <w:rFonts w:ascii="Times New Roman" w:hAnsi="Times New Roman" w:cs="Times New Roman"/>
          <w:color w:val="000000" w:themeColor="text1"/>
          <w:sz w:val="24"/>
          <w:szCs w:val="24"/>
        </w:rPr>
      </w:pPr>
    </w:p>
    <w:p w14:paraId="439680BD" w14:textId="77777777" w:rsidR="00E95E7E" w:rsidRPr="006438DF" w:rsidRDefault="00E95E7E" w:rsidP="0026264C">
      <w:pPr>
        <w:rPr>
          <w:rFonts w:ascii="Times New Roman" w:hAnsi="Times New Roman" w:cs="Times New Roman"/>
          <w:color w:val="000000" w:themeColor="text1"/>
          <w:sz w:val="24"/>
          <w:szCs w:val="24"/>
        </w:rPr>
      </w:pPr>
    </w:p>
    <w:p w14:paraId="7FD59B30" w14:textId="77777777" w:rsidR="00E95E7E" w:rsidRPr="006438DF" w:rsidRDefault="00E95E7E" w:rsidP="0026264C">
      <w:pPr>
        <w:rPr>
          <w:rFonts w:ascii="Times New Roman" w:hAnsi="Times New Roman" w:cs="Times New Roman"/>
          <w:b/>
          <w:bCs/>
          <w:color w:val="000000" w:themeColor="text1"/>
          <w:sz w:val="24"/>
          <w:szCs w:val="24"/>
        </w:rPr>
      </w:pPr>
      <w:r w:rsidRPr="006438DF">
        <w:rPr>
          <w:rFonts w:ascii="Times New Roman" w:hAnsi="Times New Roman" w:cs="Times New Roman"/>
          <w:b/>
          <w:bCs/>
          <w:color w:val="000000" w:themeColor="text1"/>
          <w:sz w:val="24"/>
          <w:szCs w:val="24"/>
        </w:rPr>
        <w:lastRenderedPageBreak/>
        <w:t>References</w:t>
      </w:r>
    </w:p>
    <w:p w14:paraId="40AF7A0C" w14:textId="77777777" w:rsidR="00E95E7E" w:rsidRPr="006438DF" w:rsidRDefault="00E95E7E" w:rsidP="00E95E7E">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1.Dugani S, Veillard J, Kissoon N. Reducing the global burden of sepsis. CMAJ. 2017 Jan 9;189(1</w:t>
      </w:r>
      <w:proofErr w:type="gramStart"/>
      <w:r w:rsidRPr="006438DF">
        <w:rPr>
          <w:rFonts w:ascii="Times New Roman" w:hAnsi="Times New Roman" w:cs="Times New Roman"/>
          <w:color w:val="212121"/>
          <w:sz w:val="24"/>
          <w:szCs w:val="24"/>
        </w:rPr>
        <w:t>):E</w:t>
      </w:r>
      <w:proofErr w:type="gramEnd"/>
      <w:r w:rsidRPr="006438DF">
        <w:rPr>
          <w:rFonts w:ascii="Times New Roman" w:hAnsi="Times New Roman" w:cs="Times New Roman"/>
          <w:color w:val="212121"/>
          <w:sz w:val="24"/>
          <w:szCs w:val="24"/>
        </w:rPr>
        <w:t xml:space="preserve">2-E3. </w:t>
      </w:r>
      <w:proofErr w:type="spellStart"/>
      <w:r w:rsidRPr="006438DF">
        <w:rPr>
          <w:rFonts w:ascii="Times New Roman" w:hAnsi="Times New Roman" w:cs="Times New Roman"/>
          <w:color w:val="212121"/>
          <w:sz w:val="24"/>
          <w:szCs w:val="24"/>
        </w:rPr>
        <w:t>doi</w:t>
      </w:r>
      <w:proofErr w:type="spellEnd"/>
      <w:r w:rsidRPr="006438DF">
        <w:rPr>
          <w:rFonts w:ascii="Times New Roman" w:hAnsi="Times New Roman" w:cs="Times New Roman"/>
          <w:color w:val="212121"/>
          <w:sz w:val="24"/>
          <w:szCs w:val="24"/>
        </w:rPr>
        <w:t>: 10.1503/cmaj.160798. PMID: 28246252; PMCID: PMC5224944.</w:t>
      </w:r>
    </w:p>
    <w:p w14:paraId="26E9F0B5" w14:textId="77777777" w:rsidR="00E95E7E" w:rsidRPr="006438DF" w:rsidRDefault="00E95E7E" w:rsidP="00E95E7E">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 xml:space="preserve">2. Cohen J, Vincent J-L, Adhikari NKJ, et </w:t>
      </w:r>
      <w:proofErr w:type="spellStart"/>
      <w:proofErr w:type="gramStart"/>
      <w:r w:rsidRPr="006438DF">
        <w:rPr>
          <w:rFonts w:ascii="Times New Roman" w:hAnsi="Times New Roman" w:cs="Times New Roman"/>
          <w:color w:val="212121"/>
          <w:sz w:val="24"/>
          <w:szCs w:val="24"/>
        </w:rPr>
        <w:t>al.Sepsis</w:t>
      </w:r>
      <w:proofErr w:type="spellEnd"/>
      <w:proofErr w:type="gramEnd"/>
      <w:r w:rsidRPr="006438DF">
        <w:rPr>
          <w:rFonts w:ascii="Times New Roman" w:hAnsi="Times New Roman" w:cs="Times New Roman"/>
          <w:color w:val="212121"/>
          <w:sz w:val="24"/>
          <w:szCs w:val="24"/>
        </w:rPr>
        <w:t>: a roadmap for future research. Lancet Infect Dis </w:t>
      </w:r>
      <w:proofErr w:type="gramStart"/>
      <w:r w:rsidRPr="006438DF">
        <w:rPr>
          <w:rFonts w:ascii="Times New Roman" w:hAnsi="Times New Roman" w:cs="Times New Roman"/>
          <w:color w:val="212121"/>
          <w:sz w:val="24"/>
          <w:szCs w:val="24"/>
        </w:rPr>
        <w:t>2015;15:581</w:t>
      </w:r>
      <w:proofErr w:type="gramEnd"/>
      <w:r w:rsidRPr="006438DF">
        <w:rPr>
          <w:rFonts w:ascii="Times New Roman" w:hAnsi="Times New Roman" w:cs="Times New Roman"/>
          <w:color w:val="212121"/>
          <w:sz w:val="24"/>
          <w:szCs w:val="24"/>
        </w:rPr>
        <w:t>–614. [</w:t>
      </w:r>
      <w:hyperlink r:id="rId330"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color w:val="212121"/>
          <w:sz w:val="24"/>
          <w:szCs w:val="24"/>
        </w:rPr>
        <w:t>] [</w:t>
      </w:r>
      <w:hyperlink r:id="rId331"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color w:val="212121"/>
          <w:sz w:val="24"/>
          <w:szCs w:val="24"/>
        </w:rPr>
        <w:t>] [</w:t>
      </w:r>
      <w:hyperlink r:id="rId332" w:anchor="b2-18900e2"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color w:val="212121"/>
          <w:sz w:val="24"/>
          <w:szCs w:val="24"/>
        </w:rPr>
        <w:t>]</w:t>
      </w:r>
    </w:p>
    <w:p w14:paraId="77C41B21" w14:textId="77777777" w:rsidR="00E95E7E" w:rsidRPr="006438DF" w:rsidRDefault="00E95E7E" w:rsidP="00E95E7E">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 xml:space="preserve"> 3. Kwizera A, </w:t>
      </w:r>
      <w:proofErr w:type="spellStart"/>
      <w:r w:rsidRPr="006438DF">
        <w:rPr>
          <w:rFonts w:ascii="Times New Roman" w:hAnsi="Times New Roman" w:cs="Times New Roman"/>
          <w:color w:val="212121"/>
          <w:sz w:val="24"/>
          <w:szCs w:val="24"/>
        </w:rPr>
        <w:t>Dünser</w:t>
      </w:r>
      <w:proofErr w:type="spellEnd"/>
      <w:r w:rsidRPr="006438DF">
        <w:rPr>
          <w:rFonts w:ascii="Times New Roman" w:hAnsi="Times New Roman" w:cs="Times New Roman"/>
          <w:color w:val="212121"/>
          <w:sz w:val="24"/>
          <w:szCs w:val="24"/>
        </w:rPr>
        <w:t xml:space="preserve"> M, Nakibuuka J. National intensive care unit bed capacity and ICU patient characteristics in a </w:t>
      </w:r>
      <w:proofErr w:type="gramStart"/>
      <w:r w:rsidRPr="006438DF">
        <w:rPr>
          <w:rFonts w:ascii="Times New Roman" w:hAnsi="Times New Roman" w:cs="Times New Roman"/>
          <w:color w:val="212121"/>
          <w:sz w:val="24"/>
          <w:szCs w:val="24"/>
        </w:rPr>
        <w:t>low income</w:t>
      </w:r>
      <w:proofErr w:type="gramEnd"/>
      <w:r w:rsidRPr="006438DF">
        <w:rPr>
          <w:rFonts w:ascii="Times New Roman" w:hAnsi="Times New Roman" w:cs="Times New Roman"/>
          <w:color w:val="212121"/>
          <w:sz w:val="24"/>
          <w:szCs w:val="24"/>
        </w:rPr>
        <w:t xml:space="preserve"> country. BMC Res Notes 2012; 5:475. [</w:t>
      </w:r>
      <w:hyperlink r:id="rId333"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color w:val="212121"/>
          <w:sz w:val="24"/>
          <w:szCs w:val="24"/>
        </w:rPr>
        <w:t>] [</w:t>
      </w:r>
      <w:hyperlink r:id="rId334"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color w:val="212121"/>
          <w:sz w:val="24"/>
          <w:szCs w:val="24"/>
        </w:rPr>
        <w:t>] [</w:t>
      </w:r>
      <w:hyperlink r:id="rId335"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color w:val="212121"/>
          <w:sz w:val="24"/>
          <w:szCs w:val="24"/>
        </w:rPr>
        <w:t>] [</w:t>
      </w:r>
      <w:hyperlink r:id="rId336" w:anchor="b3-18900e2"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color w:val="212121"/>
          <w:sz w:val="24"/>
          <w:szCs w:val="24"/>
        </w:rPr>
        <w:t>]</w:t>
      </w:r>
    </w:p>
    <w:p w14:paraId="3951B6DA" w14:textId="77777777" w:rsidR="00E95E7E" w:rsidRPr="006438DF" w:rsidRDefault="00E95E7E" w:rsidP="00E95E7E">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 xml:space="preserve">4. Murray CJL, Barber RM, Foreman KJ, et </w:t>
      </w:r>
      <w:proofErr w:type="spellStart"/>
      <w:proofErr w:type="gramStart"/>
      <w:r w:rsidRPr="006438DF">
        <w:rPr>
          <w:rFonts w:ascii="Times New Roman" w:hAnsi="Times New Roman" w:cs="Times New Roman"/>
          <w:color w:val="212121"/>
          <w:sz w:val="24"/>
          <w:szCs w:val="24"/>
        </w:rPr>
        <w:t>al.Global</w:t>
      </w:r>
      <w:proofErr w:type="spellEnd"/>
      <w:proofErr w:type="gramEnd"/>
      <w:r w:rsidRPr="006438DF">
        <w:rPr>
          <w:rFonts w:ascii="Times New Roman" w:hAnsi="Times New Roman" w:cs="Times New Roman"/>
          <w:color w:val="212121"/>
          <w:sz w:val="24"/>
          <w:szCs w:val="24"/>
        </w:rPr>
        <w:t>, regional, and national disability-adjusted life years (DALYs) for 306 diseases and injuries and healthy life expectancy (HALE) for 188 countries, 1990–2013: quantifying the epidemiological transition. Lancet</w:t>
      </w:r>
      <w:proofErr w:type="gramStart"/>
      <w:r w:rsidRPr="006438DF">
        <w:rPr>
          <w:rFonts w:ascii="Times New Roman" w:hAnsi="Times New Roman" w:cs="Times New Roman"/>
          <w:color w:val="212121"/>
          <w:sz w:val="24"/>
          <w:szCs w:val="24"/>
        </w:rPr>
        <w:t>2015;386:2145</w:t>
      </w:r>
      <w:proofErr w:type="gramEnd"/>
      <w:r w:rsidRPr="006438DF">
        <w:rPr>
          <w:rFonts w:ascii="Times New Roman" w:hAnsi="Times New Roman" w:cs="Times New Roman"/>
          <w:color w:val="212121"/>
          <w:sz w:val="24"/>
          <w:szCs w:val="24"/>
        </w:rPr>
        <w:t>–91. [</w:t>
      </w:r>
      <w:hyperlink r:id="rId337"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color w:val="212121"/>
          <w:sz w:val="24"/>
          <w:szCs w:val="24"/>
        </w:rPr>
        <w:t>] [</w:t>
      </w:r>
      <w:hyperlink r:id="rId338"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color w:val="212121"/>
          <w:sz w:val="24"/>
          <w:szCs w:val="24"/>
        </w:rPr>
        <w:t>] [</w:t>
      </w:r>
      <w:hyperlink r:id="rId339"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color w:val="212121"/>
          <w:sz w:val="24"/>
          <w:szCs w:val="24"/>
        </w:rPr>
        <w:t>] [</w:t>
      </w:r>
      <w:hyperlink r:id="rId340" w:anchor="b6-18900e2"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color w:val="212121"/>
          <w:sz w:val="24"/>
          <w:szCs w:val="24"/>
        </w:rPr>
        <w:t>]</w:t>
      </w:r>
    </w:p>
    <w:p w14:paraId="0EE09866" w14:textId="77777777" w:rsidR="00E95E7E" w:rsidRPr="006438DF" w:rsidRDefault="00E95E7E" w:rsidP="00E95E7E">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 xml:space="preserve">5. Singer M, Deutschman CS, Seymour CW, et </w:t>
      </w:r>
      <w:proofErr w:type="spellStart"/>
      <w:proofErr w:type="gramStart"/>
      <w:r w:rsidRPr="006438DF">
        <w:rPr>
          <w:rFonts w:ascii="Times New Roman" w:hAnsi="Times New Roman" w:cs="Times New Roman"/>
          <w:color w:val="212121"/>
          <w:sz w:val="24"/>
          <w:szCs w:val="24"/>
        </w:rPr>
        <w:t>al.The</w:t>
      </w:r>
      <w:proofErr w:type="spellEnd"/>
      <w:proofErr w:type="gramEnd"/>
      <w:r w:rsidRPr="006438DF">
        <w:rPr>
          <w:rFonts w:ascii="Times New Roman" w:hAnsi="Times New Roman" w:cs="Times New Roman"/>
          <w:color w:val="212121"/>
          <w:sz w:val="24"/>
          <w:szCs w:val="24"/>
        </w:rPr>
        <w:t xml:space="preserve"> Third International Consensus Definitions for Sepsis and Septic Shock (Sepsis-3). JAMA</w:t>
      </w:r>
      <w:proofErr w:type="gramStart"/>
      <w:r w:rsidRPr="006438DF">
        <w:rPr>
          <w:rFonts w:ascii="Times New Roman" w:hAnsi="Times New Roman" w:cs="Times New Roman"/>
          <w:color w:val="212121"/>
          <w:sz w:val="24"/>
          <w:szCs w:val="24"/>
        </w:rPr>
        <w:t>2016;315:801</w:t>
      </w:r>
      <w:proofErr w:type="gramEnd"/>
      <w:r w:rsidRPr="006438DF">
        <w:rPr>
          <w:rFonts w:ascii="Times New Roman" w:hAnsi="Times New Roman" w:cs="Times New Roman"/>
          <w:color w:val="212121"/>
          <w:sz w:val="24"/>
          <w:szCs w:val="24"/>
        </w:rPr>
        <w:t>–10. [</w:t>
      </w:r>
      <w:hyperlink r:id="rId341" w:history="1">
        <w:r w:rsidRPr="006438DF">
          <w:rPr>
            <w:rStyle w:val="Hyperlink"/>
            <w:rFonts w:ascii="Times New Roman" w:hAnsi="Times New Roman" w:cs="Times New Roman"/>
            <w:sz w:val="24"/>
            <w:szCs w:val="24"/>
          </w:rPr>
          <w:t>PMC free article</w:t>
        </w:r>
      </w:hyperlink>
      <w:r w:rsidRPr="006438DF">
        <w:rPr>
          <w:rFonts w:ascii="Times New Roman" w:hAnsi="Times New Roman" w:cs="Times New Roman"/>
          <w:color w:val="212121"/>
          <w:sz w:val="24"/>
          <w:szCs w:val="24"/>
        </w:rPr>
        <w:t>] [</w:t>
      </w:r>
      <w:hyperlink r:id="rId342" w:history="1">
        <w:r w:rsidRPr="006438DF">
          <w:rPr>
            <w:rStyle w:val="Hyperlink"/>
            <w:rFonts w:ascii="Times New Roman" w:hAnsi="Times New Roman" w:cs="Times New Roman"/>
            <w:sz w:val="24"/>
            <w:szCs w:val="24"/>
          </w:rPr>
          <w:t>PubMed</w:t>
        </w:r>
      </w:hyperlink>
      <w:r w:rsidRPr="006438DF">
        <w:rPr>
          <w:rFonts w:ascii="Times New Roman" w:hAnsi="Times New Roman" w:cs="Times New Roman"/>
          <w:color w:val="212121"/>
          <w:sz w:val="24"/>
          <w:szCs w:val="24"/>
        </w:rPr>
        <w:t>] [</w:t>
      </w:r>
      <w:hyperlink r:id="rId343"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color w:val="212121"/>
          <w:sz w:val="24"/>
          <w:szCs w:val="24"/>
        </w:rPr>
        <w:t>] [</w:t>
      </w:r>
      <w:hyperlink r:id="rId344" w:anchor="b1-18900e2"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color w:val="212121"/>
          <w:sz w:val="24"/>
          <w:szCs w:val="24"/>
        </w:rPr>
        <w:t>]</w:t>
      </w:r>
    </w:p>
    <w:p w14:paraId="5943344E" w14:textId="77777777" w:rsidR="00E95E7E" w:rsidRPr="006438DF" w:rsidRDefault="00E95E7E" w:rsidP="00E95E7E">
      <w:pPr>
        <w:spacing w:before="200" w:line="240" w:lineRule="auto"/>
        <w:rPr>
          <w:rFonts w:ascii="Times New Roman" w:hAnsi="Times New Roman" w:cs="Times New Roman"/>
          <w:color w:val="212121"/>
          <w:sz w:val="24"/>
          <w:szCs w:val="24"/>
        </w:rPr>
      </w:pPr>
      <w:r w:rsidRPr="006438DF">
        <w:rPr>
          <w:rFonts w:ascii="Times New Roman" w:hAnsi="Times New Roman" w:cs="Times New Roman"/>
          <w:color w:val="212121"/>
          <w:sz w:val="24"/>
          <w:szCs w:val="24"/>
        </w:rPr>
        <w:t>6. Surviving sepsis campaign. Mt Prospect (IL): Society of Critical Care Medicine; Available: </w:t>
      </w:r>
      <w:hyperlink r:id="rId345" w:tgtFrame="_blank" w:history="1">
        <w:r w:rsidRPr="006438DF">
          <w:rPr>
            <w:rStyle w:val="Hyperlink"/>
            <w:rFonts w:ascii="Times New Roman" w:hAnsi="Times New Roman" w:cs="Times New Roman"/>
            <w:sz w:val="24"/>
            <w:szCs w:val="24"/>
          </w:rPr>
          <w:t>www.survivingsepsis.org/Pages/default.aspx</w:t>
        </w:r>
      </w:hyperlink>
      <w:r w:rsidRPr="006438DF">
        <w:rPr>
          <w:rFonts w:ascii="Times New Roman" w:hAnsi="Times New Roman" w:cs="Times New Roman"/>
          <w:color w:val="212121"/>
          <w:sz w:val="24"/>
          <w:szCs w:val="24"/>
        </w:rPr>
        <w:t>(accessed 2016 June 2). [</w:t>
      </w:r>
      <w:hyperlink r:id="rId346"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color w:val="212121"/>
          <w:sz w:val="24"/>
          <w:szCs w:val="24"/>
        </w:rPr>
        <w:t>] [</w:t>
      </w:r>
      <w:hyperlink r:id="rId347" w:anchor="b7-18900e2"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color w:val="212121"/>
          <w:sz w:val="24"/>
          <w:szCs w:val="24"/>
        </w:rPr>
        <w:t>]</w:t>
      </w:r>
    </w:p>
    <w:p w14:paraId="023A7778" w14:textId="77777777" w:rsidR="00E95E7E" w:rsidRPr="006438DF" w:rsidRDefault="00E95E7E" w:rsidP="00E95E7E">
      <w:pPr>
        <w:spacing w:before="200" w:line="240" w:lineRule="auto"/>
        <w:rPr>
          <w:rFonts w:ascii="Times New Roman" w:hAnsi="Times New Roman" w:cs="Times New Roman"/>
          <w:sz w:val="24"/>
          <w:szCs w:val="24"/>
        </w:rPr>
      </w:pPr>
      <w:r w:rsidRPr="006438DF">
        <w:rPr>
          <w:rFonts w:ascii="Times New Roman" w:hAnsi="Times New Roman" w:cs="Times New Roman"/>
          <w:color w:val="212121"/>
          <w:sz w:val="24"/>
          <w:szCs w:val="24"/>
        </w:rPr>
        <w:t>7.</w:t>
      </w:r>
      <w:r w:rsidRPr="006438DF">
        <w:rPr>
          <w:rFonts w:ascii="Times New Roman" w:hAnsi="Times New Roman" w:cs="Times New Roman"/>
          <w:sz w:val="24"/>
          <w:szCs w:val="24"/>
        </w:rPr>
        <w:t xml:space="preserve"> World sepsis day: a call to action. Jena (Germany): Global Sepsis Alliance for the World Sepsis Day; Available: </w:t>
      </w:r>
      <w:hyperlink r:id="rId348" w:tgtFrame="_blank" w:history="1">
        <w:r w:rsidRPr="006438DF">
          <w:rPr>
            <w:rStyle w:val="Hyperlink"/>
            <w:rFonts w:ascii="Times New Roman" w:hAnsi="Times New Roman" w:cs="Times New Roman"/>
            <w:sz w:val="24"/>
            <w:szCs w:val="24"/>
          </w:rPr>
          <w:t>http://world-sepsis-day.org/?MET=HOME&amp;vLANGUAGE=EN</w:t>
        </w:r>
      </w:hyperlink>
      <w:r w:rsidRPr="006438DF">
        <w:rPr>
          <w:rFonts w:ascii="Times New Roman" w:hAnsi="Times New Roman" w:cs="Times New Roman"/>
          <w:sz w:val="24"/>
          <w:szCs w:val="24"/>
        </w:rPr>
        <w:t>(accessed 2016 Oct. 25). [</w:t>
      </w:r>
      <w:hyperlink r:id="rId349" w:tgtFrame="_blank" w:history="1">
        <w:r w:rsidRPr="006438DF">
          <w:rPr>
            <w:rStyle w:val="Hyperlink"/>
            <w:rFonts w:ascii="Times New Roman" w:hAnsi="Times New Roman" w:cs="Times New Roman"/>
            <w:sz w:val="24"/>
            <w:szCs w:val="24"/>
          </w:rPr>
          <w:t>Google Scholar</w:t>
        </w:r>
      </w:hyperlink>
      <w:r w:rsidRPr="006438DF">
        <w:rPr>
          <w:rFonts w:ascii="Times New Roman" w:hAnsi="Times New Roman" w:cs="Times New Roman"/>
          <w:sz w:val="24"/>
          <w:szCs w:val="24"/>
        </w:rPr>
        <w:t>] [</w:t>
      </w:r>
      <w:hyperlink r:id="rId350" w:anchor="b8-18900e2" w:history="1">
        <w:r w:rsidRPr="006438DF">
          <w:rPr>
            <w:rStyle w:val="Hyperlink"/>
            <w:rFonts w:ascii="Times New Roman" w:hAnsi="Times New Roman" w:cs="Times New Roman"/>
            <w:sz w:val="24"/>
            <w:szCs w:val="24"/>
          </w:rPr>
          <w:t>Ref list</w:t>
        </w:r>
      </w:hyperlink>
      <w:r w:rsidRPr="006438DF">
        <w:rPr>
          <w:rFonts w:ascii="Times New Roman" w:hAnsi="Times New Roman" w:cs="Times New Roman"/>
          <w:sz w:val="24"/>
          <w:szCs w:val="24"/>
        </w:rPr>
        <w:t>]</w:t>
      </w:r>
    </w:p>
    <w:p w14:paraId="1805F5FC" w14:textId="77777777" w:rsidR="00E95E7E" w:rsidRPr="006438DF" w:rsidRDefault="00E95E7E" w:rsidP="00E95E7E">
      <w:pPr>
        <w:rPr>
          <w:rFonts w:ascii="Times New Roman" w:hAnsi="Times New Roman" w:cs="Times New Roman"/>
          <w:color w:val="000000" w:themeColor="text1"/>
          <w:sz w:val="24"/>
          <w:szCs w:val="24"/>
          <w:lang w:val="en-IN"/>
        </w:rPr>
      </w:pPr>
      <w:r w:rsidRPr="006438DF">
        <w:rPr>
          <w:rFonts w:ascii="Times New Roman" w:hAnsi="Times New Roman" w:cs="Times New Roman"/>
          <w:sz w:val="24"/>
          <w:szCs w:val="24"/>
        </w:rPr>
        <w:t>8.</w:t>
      </w:r>
      <w:r w:rsidRPr="006438DF">
        <w:rPr>
          <w:rFonts w:ascii="Times New Roman" w:eastAsia="Times New Roman" w:hAnsi="Times New Roman" w:cs="Times New Roman"/>
          <w:color w:val="212121"/>
          <w:sz w:val="24"/>
          <w:szCs w:val="24"/>
          <w:lang w:val="en-IN" w:eastAsia="en-GB"/>
        </w:rPr>
        <w:t xml:space="preserve"> </w:t>
      </w:r>
      <w:r w:rsidRPr="006438DF">
        <w:rPr>
          <w:rFonts w:ascii="Times New Roman" w:hAnsi="Times New Roman" w:cs="Times New Roman"/>
          <w:color w:val="000000" w:themeColor="text1"/>
          <w:sz w:val="24"/>
          <w:szCs w:val="24"/>
          <w:lang w:val="en-IN"/>
        </w:rPr>
        <w:t>Jawad I, Luksic I, Rafnsson SB. Assessing available information on the burden of sepsis: global estimates of incidence, prevalence and mortality. </w:t>
      </w:r>
      <w:r w:rsidRPr="006438DF">
        <w:rPr>
          <w:rFonts w:ascii="Times New Roman" w:hAnsi="Times New Roman" w:cs="Times New Roman"/>
          <w:i/>
          <w:iCs/>
          <w:color w:val="000000" w:themeColor="text1"/>
          <w:sz w:val="24"/>
          <w:szCs w:val="24"/>
          <w:lang w:val="en-IN"/>
        </w:rPr>
        <w:t>J Glob Health</w:t>
      </w:r>
      <w:r w:rsidRPr="006438DF">
        <w:rPr>
          <w:rFonts w:ascii="Times New Roman" w:hAnsi="Times New Roman" w:cs="Times New Roman"/>
          <w:color w:val="000000" w:themeColor="text1"/>
          <w:sz w:val="24"/>
          <w:szCs w:val="24"/>
          <w:lang w:val="en-IN"/>
        </w:rPr>
        <w:t>. 2012;2(1):010404. [</w:t>
      </w:r>
      <w:hyperlink r:id="rId351"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color w:val="000000" w:themeColor="text1"/>
          <w:sz w:val="24"/>
          <w:szCs w:val="24"/>
          <w:lang w:val="en-IN"/>
        </w:rPr>
        <w:t>] [</w:t>
      </w:r>
      <w:hyperlink r:id="rId352"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color w:val="000000" w:themeColor="text1"/>
          <w:sz w:val="24"/>
          <w:szCs w:val="24"/>
          <w:lang w:val="en-IN"/>
        </w:rPr>
        <w:t>] [</w:t>
      </w:r>
      <w:hyperlink r:id="rId353"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color w:val="000000" w:themeColor="text1"/>
          <w:sz w:val="24"/>
          <w:szCs w:val="24"/>
          <w:lang w:val="en-IN"/>
        </w:rPr>
        <w:t>]</w:t>
      </w:r>
    </w:p>
    <w:p w14:paraId="37BA91A7" w14:textId="77777777" w:rsidR="00E95E7E" w:rsidRPr="006438DF" w:rsidRDefault="00E95E7E" w:rsidP="00E95E7E">
      <w:pPr>
        <w:rPr>
          <w:rFonts w:ascii="Times New Roman" w:hAnsi="Times New Roman" w:cs="Times New Roman"/>
          <w:color w:val="000000" w:themeColor="text1"/>
          <w:sz w:val="24"/>
          <w:szCs w:val="24"/>
          <w:lang w:val="en-IN"/>
        </w:rPr>
      </w:pPr>
      <w:r w:rsidRPr="006438DF">
        <w:rPr>
          <w:rFonts w:ascii="Times New Roman" w:hAnsi="Times New Roman" w:cs="Times New Roman"/>
          <w:color w:val="000000" w:themeColor="text1"/>
          <w:sz w:val="24"/>
          <w:szCs w:val="24"/>
          <w:lang w:val="en-IN"/>
        </w:rPr>
        <w:t xml:space="preserve">9.Rudd KE, Kissoon N, </w:t>
      </w:r>
      <w:proofErr w:type="spellStart"/>
      <w:r w:rsidRPr="006438DF">
        <w:rPr>
          <w:rFonts w:ascii="Times New Roman" w:hAnsi="Times New Roman" w:cs="Times New Roman"/>
          <w:color w:val="000000" w:themeColor="text1"/>
          <w:sz w:val="24"/>
          <w:szCs w:val="24"/>
          <w:lang w:val="en-IN"/>
        </w:rPr>
        <w:t>Limmathurotsakul</w:t>
      </w:r>
      <w:proofErr w:type="spellEnd"/>
      <w:r w:rsidRPr="006438DF">
        <w:rPr>
          <w:rFonts w:ascii="Times New Roman" w:hAnsi="Times New Roman" w:cs="Times New Roman"/>
          <w:color w:val="000000" w:themeColor="text1"/>
          <w:sz w:val="24"/>
          <w:szCs w:val="24"/>
          <w:lang w:val="en-IN"/>
        </w:rPr>
        <w:t xml:space="preserve"> D, Bory S, </w:t>
      </w:r>
      <w:proofErr w:type="spellStart"/>
      <w:r w:rsidRPr="006438DF">
        <w:rPr>
          <w:rFonts w:ascii="Times New Roman" w:hAnsi="Times New Roman" w:cs="Times New Roman"/>
          <w:color w:val="000000" w:themeColor="text1"/>
          <w:sz w:val="24"/>
          <w:szCs w:val="24"/>
          <w:lang w:val="en-IN"/>
        </w:rPr>
        <w:t>Mutahunga</w:t>
      </w:r>
      <w:proofErr w:type="spellEnd"/>
      <w:r w:rsidRPr="006438DF">
        <w:rPr>
          <w:rFonts w:ascii="Times New Roman" w:hAnsi="Times New Roman" w:cs="Times New Roman"/>
          <w:color w:val="000000" w:themeColor="text1"/>
          <w:sz w:val="24"/>
          <w:szCs w:val="24"/>
          <w:lang w:val="en-IN"/>
        </w:rPr>
        <w:t xml:space="preserve"> B, Seymour CW, et al. The global burden of sepsis: barriers and potential solutions. </w:t>
      </w:r>
      <w:r w:rsidRPr="006438DF">
        <w:rPr>
          <w:rFonts w:ascii="Times New Roman" w:hAnsi="Times New Roman" w:cs="Times New Roman"/>
          <w:i/>
          <w:iCs/>
          <w:color w:val="000000" w:themeColor="text1"/>
          <w:sz w:val="24"/>
          <w:szCs w:val="24"/>
          <w:lang w:val="en-IN"/>
        </w:rPr>
        <w:t>Crit Care</w:t>
      </w:r>
      <w:r w:rsidRPr="006438DF">
        <w:rPr>
          <w:rFonts w:ascii="Times New Roman" w:hAnsi="Times New Roman" w:cs="Times New Roman"/>
          <w:color w:val="000000" w:themeColor="text1"/>
          <w:sz w:val="24"/>
          <w:szCs w:val="24"/>
          <w:lang w:val="en-IN"/>
        </w:rPr>
        <w:t>. 2018;22(1):232. [</w:t>
      </w:r>
      <w:hyperlink r:id="rId354" w:history="1">
        <w:r w:rsidRPr="006438DF">
          <w:rPr>
            <w:rStyle w:val="Hyperlink"/>
            <w:rFonts w:ascii="Times New Roman" w:hAnsi="Times New Roman" w:cs="Times New Roman"/>
            <w:sz w:val="24"/>
            <w:szCs w:val="24"/>
            <w:lang w:val="en-IN"/>
          </w:rPr>
          <w:t>PMC free article</w:t>
        </w:r>
      </w:hyperlink>
      <w:r w:rsidRPr="006438DF">
        <w:rPr>
          <w:rFonts w:ascii="Times New Roman" w:hAnsi="Times New Roman" w:cs="Times New Roman"/>
          <w:color w:val="000000" w:themeColor="text1"/>
          <w:sz w:val="24"/>
          <w:szCs w:val="24"/>
          <w:lang w:val="en-IN"/>
        </w:rPr>
        <w:t>] [</w:t>
      </w:r>
      <w:hyperlink r:id="rId355" w:history="1">
        <w:r w:rsidRPr="006438DF">
          <w:rPr>
            <w:rStyle w:val="Hyperlink"/>
            <w:rFonts w:ascii="Times New Roman" w:hAnsi="Times New Roman" w:cs="Times New Roman"/>
            <w:sz w:val="24"/>
            <w:szCs w:val="24"/>
            <w:lang w:val="en-IN"/>
          </w:rPr>
          <w:t>PubMed</w:t>
        </w:r>
      </w:hyperlink>
      <w:r w:rsidRPr="006438DF">
        <w:rPr>
          <w:rFonts w:ascii="Times New Roman" w:hAnsi="Times New Roman" w:cs="Times New Roman"/>
          <w:color w:val="000000" w:themeColor="text1"/>
          <w:sz w:val="24"/>
          <w:szCs w:val="24"/>
          <w:lang w:val="en-IN"/>
        </w:rPr>
        <w:t>] [</w:t>
      </w:r>
      <w:hyperlink r:id="rId356" w:tgtFrame="_blank" w:history="1">
        <w:r w:rsidRPr="006438DF">
          <w:rPr>
            <w:rStyle w:val="Hyperlink"/>
            <w:rFonts w:ascii="Times New Roman" w:hAnsi="Times New Roman" w:cs="Times New Roman"/>
            <w:sz w:val="24"/>
            <w:szCs w:val="24"/>
            <w:lang w:val="en-IN"/>
          </w:rPr>
          <w:t>Google Scholar</w:t>
        </w:r>
      </w:hyperlink>
      <w:r w:rsidRPr="006438DF">
        <w:rPr>
          <w:rFonts w:ascii="Times New Roman" w:hAnsi="Times New Roman" w:cs="Times New Roman"/>
          <w:color w:val="000000" w:themeColor="text1"/>
          <w:sz w:val="24"/>
          <w:szCs w:val="24"/>
          <w:lang w:val="en-IN"/>
        </w:rPr>
        <w:t>]</w:t>
      </w:r>
    </w:p>
    <w:p w14:paraId="0B727AA1" w14:textId="77777777" w:rsidR="00E95E7E" w:rsidRPr="006438DF" w:rsidRDefault="00E95E7E" w:rsidP="00E95E7E">
      <w:pPr>
        <w:rPr>
          <w:rFonts w:ascii="Times New Roman" w:hAnsi="Times New Roman" w:cs="Times New Roman"/>
          <w:color w:val="000000" w:themeColor="text1"/>
          <w:sz w:val="24"/>
          <w:szCs w:val="24"/>
          <w:lang w:val="en-IN"/>
        </w:rPr>
      </w:pPr>
      <w:r w:rsidRPr="006438DF">
        <w:rPr>
          <w:rFonts w:ascii="Times New Roman" w:hAnsi="Times New Roman" w:cs="Times New Roman"/>
          <w:color w:val="000000" w:themeColor="text1"/>
          <w:sz w:val="24"/>
          <w:szCs w:val="24"/>
          <w:lang w:val="en-IN"/>
        </w:rPr>
        <w:t>10.Instituto Latinoamericano de Sepsis and Global Sepsis Alliance São Paulo Declaration [internet]. Cited 2019 May 17 Available from: </w:t>
      </w:r>
      <w:hyperlink r:id="rId357" w:history="1">
        <w:r w:rsidRPr="006438DF">
          <w:rPr>
            <w:rStyle w:val="Hyperlink"/>
            <w:rFonts w:ascii="Times New Roman" w:hAnsi="Times New Roman" w:cs="Times New Roman"/>
            <w:sz w:val="24"/>
            <w:szCs w:val="24"/>
            <w:lang w:val="en-IN"/>
          </w:rPr>
          <w:t>https://ilas.org.br/see-declaration.php</w:t>
        </w:r>
      </w:hyperlink>
    </w:p>
    <w:p w14:paraId="41D7267D" w14:textId="77777777" w:rsidR="00E95E7E" w:rsidRPr="006438DF" w:rsidRDefault="00E95E7E" w:rsidP="00E95E7E">
      <w:pPr>
        <w:rPr>
          <w:rFonts w:ascii="Times New Roman" w:hAnsi="Times New Roman" w:cs="Times New Roman"/>
          <w:color w:val="000000" w:themeColor="text1"/>
          <w:sz w:val="24"/>
          <w:szCs w:val="24"/>
        </w:rPr>
      </w:pPr>
      <w:r w:rsidRPr="006438DF">
        <w:rPr>
          <w:rFonts w:ascii="Times New Roman" w:hAnsi="Times New Roman" w:cs="Times New Roman"/>
          <w:color w:val="000000" w:themeColor="text1"/>
          <w:sz w:val="24"/>
          <w:szCs w:val="24"/>
          <w:lang w:val="en-IN"/>
        </w:rPr>
        <w:t>11.African Sepsis Alliance Kampala Declaration 2017. [internet]. Cited 2019 May 17 Available from: </w:t>
      </w:r>
      <w:hyperlink r:id="rId358" w:history="1">
        <w:r w:rsidRPr="006438DF">
          <w:rPr>
            <w:rStyle w:val="Hyperlink"/>
            <w:rFonts w:ascii="Times New Roman" w:hAnsi="Times New Roman" w:cs="Times New Roman"/>
            <w:sz w:val="24"/>
            <w:szCs w:val="24"/>
            <w:lang w:val="en-IN"/>
          </w:rPr>
          <w:t>https://www.africansepsisalliance.org/kampaladeclaration</w:t>
        </w:r>
      </w:hyperlink>
    </w:p>
    <w:p w14:paraId="75EC657E" w14:textId="77777777" w:rsidR="00E95E7E" w:rsidRPr="006438DF" w:rsidRDefault="00E95E7E" w:rsidP="00E95E7E">
      <w:pPr>
        <w:spacing w:before="200" w:line="240" w:lineRule="auto"/>
        <w:rPr>
          <w:rFonts w:ascii="Times New Roman" w:hAnsi="Times New Roman" w:cs="Times New Roman"/>
          <w:color w:val="212121"/>
          <w:sz w:val="24"/>
          <w:szCs w:val="24"/>
        </w:rPr>
      </w:pPr>
    </w:p>
    <w:p w14:paraId="08FE9C0C" w14:textId="77777777" w:rsidR="00E95E7E" w:rsidRPr="006438DF" w:rsidRDefault="00E95E7E" w:rsidP="0026264C">
      <w:pPr>
        <w:rPr>
          <w:rFonts w:ascii="Times New Roman" w:hAnsi="Times New Roman" w:cs="Times New Roman"/>
          <w:color w:val="000000" w:themeColor="text1"/>
          <w:sz w:val="24"/>
          <w:szCs w:val="24"/>
          <w:lang w:val="en-IN"/>
        </w:rPr>
      </w:pPr>
    </w:p>
    <w:p w14:paraId="2AB522D8" w14:textId="77777777" w:rsidR="0026264C" w:rsidRDefault="0026264C" w:rsidP="00CB47AF">
      <w:pPr>
        <w:rPr>
          <w:rFonts w:ascii="Times New Roman" w:hAnsi="Times New Roman" w:cs="Times New Roman"/>
          <w:color w:val="000000" w:themeColor="text1"/>
          <w:sz w:val="24"/>
          <w:szCs w:val="24"/>
          <w:lang w:val="en-GB"/>
        </w:rPr>
      </w:pPr>
    </w:p>
    <w:p w14:paraId="7CAE8866" w14:textId="77777777" w:rsidR="003E5C99" w:rsidRDefault="003E5C99" w:rsidP="00CB47AF">
      <w:pPr>
        <w:rPr>
          <w:rFonts w:ascii="Times New Roman" w:hAnsi="Times New Roman" w:cs="Times New Roman"/>
          <w:color w:val="000000" w:themeColor="text1"/>
          <w:sz w:val="24"/>
          <w:szCs w:val="24"/>
          <w:lang w:val="en-GB"/>
        </w:rPr>
      </w:pPr>
    </w:p>
    <w:p w14:paraId="5DE36B50" w14:textId="77777777" w:rsidR="003E5C99" w:rsidRDefault="003E5C99" w:rsidP="00CB47AF">
      <w:pPr>
        <w:rPr>
          <w:rFonts w:ascii="Times New Roman" w:hAnsi="Times New Roman" w:cs="Times New Roman"/>
          <w:color w:val="000000" w:themeColor="text1"/>
          <w:sz w:val="24"/>
          <w:szCs w:val="24"/>
          <w:lang w:val="en-GB"/>
        </w:rPr>
      </w:pPr>
    </w:p>
    <w:p w14:paraId="1698444F" w14:textId="77777777" w:rsidR="003E5C99" w:rsidRDefault="003E5C99" w:rsidP="00CB47AF">
      <w:pPr>
        <w:rPr>
          <w:rFonts w:ascii="Times New Roman" w:hAnsi="Times New Roman" w:cs="Times New Roman"/>
          <w:color w:val="000000" w:themeColor="text1"/>
          <w:sz w:val="24"/>
          <w:szCs w:val="24"/>
          <w:lang w:val="en-GB"/>
        </w:rPr>
      </w:pPr>
    </w:p>
    <w:p w14:paraId="79FEE43E" w14:textId="77777777" w:rsidR="003E5C99" w:rsidRDefault="003E5C99" w:rsidP="00CB47AF">
      <w:pPr>
        <w:rPr>
          <w:rFonts w:ascii="Times New Roman" w:hAnsi="Times New Roman" w:cs="Times New Roman"/>
          <w:color w:val="000000" w:themeColor="text1"/>
          <w:sz w:val="24"/>
          <w:szCs w:val="24"/>
          <w:lang w:val="en-GB"/>
        </w:rPr>
      </w:pPr>
    </w:p>
    <w:p w14:paraId="53932440" w14:textId="77777777" w:rsidR="003E5C99" w:rsidRDefault="003E5C99" w:rsidP="00CB47AF">
      <w:pPr>
        <w:rPr>
          <w:rFonts w:ascii="Times New Roman" w:hAnsi="Times New Roman" w:cs="Times New Roman"/>
          <w:color w:val="000000" w:themeColor="text1"/>
          <w:sz w:val="24"/>
          <w:szCs w:val="24"/>
          <w:lang w:val="en-GB"/>
        </w:rPr>
      </w:pPr>
    </w:p>
    <w:p w14:paraId="62973AD8" w14:textId="77777777" w:rsidR="003E5C99" w:rsidRDefault="003E5C99" w:rsidP="00CB47AF">
      <w:pPr>
        <w:rPr>
          <w:rFonts w:ascii="Times New Roman" w:hAnsi="Times New Roman" w:cs="Times New Roman"/>
          <w:color w:val="000000" w:themeColor="text1"/>
          <w:sz w:val="24"/>
          <w:szCs w:val="24"/>
          <w:lang w:val="en-GB"/>
        </w:rPr>
      </w:pPr>
    </w:p>
    <w:p w14:paraId="0A1EB3EE" w14:textId="77777777" w:rsidR="003E5C99" w:rsidRDefault="003E5C99" w:rsidP="00CB47AF">
      <w:pPr>
        <w:rPr>
          <w:rFonts w:ascii="Times New Roman" w:hAnsi="Times New Roman" w:cs="Times New Roman"/>
          <w:color w:val="000000" w:themeColor="text1"/>
          <w:sz w:val="24"/>
          <w:szCs w:val="24"/>
          <w:lang w:val="en-GB"/>
        </w:rPr>
      </w:pPr>
    </w:p>
    <w:p w14:paraId="51764C82" w14:textId="77777777" w:rsidR="003E5C99" w:rsidRDefault="003E5C99" w:rsidP="00CB47AF">
      <w:pPr>
        <w:rPr>
          <w:rFonts w:ascii="Times New Roman" w:hAnsi="Times New Roman" w:cs="Times New Roman"/>
          <w:color w:val="000000" w:themeColor="text1"/>
          <w:sz w:val="24"/>
          <w:szCs w:val="24"/>
          <w:lang w:val="en-GB"/>
        </w:rPr>
      </w:pPr>
    </w:p>
    <w:p w14:paraId="4255CBC1" w14:textId="77777777" w:rsidR="003E5C99" w:rsidRDefault="003E5C99" w:rsidP="00CB47AF">
      <w:pPr>
        <w:rPr>
          <w:rFonts w:ascii="Times New Roman" w:hAnsi="Times New Roman" w:cs="Times New Roman"/>
          <w:color w:val="000000" w:themeColor="text1"/>
          <w:sz w:val="24"/>
          <w:szCs w:val="24"/>
          <w:lang w:val="en-GB"/>
        </w:rPr>
      </w:pPr>
    </w:p>
    <w:p w14:paraId="0C590784" w14:textId="77777777" w:rsidR="003E5C99" w:rsidRDefault="003E5C99" w:rsidP="00CB47AF">
      <w:pPr>
        <w:rPr>
          <w:rFonts w:ascii="Times New Roman" w:hAnsi="Times New Roman" w:cs="Times New Roman"/>
          <w:color w:val="000000" w:themeColor="text1"/>
          <w:sz w:val="24"/>
          <w:szCs w:val="24"/>
          <w:lang w:val="en-GB"/>
        </w:rPr>
      </w:pPr>
    </w:p>
    <w:p w14:paraId="6ED5A944" w14:textId="381430B0" w:rsidR="003E5C99" w:rsidRPr="007B25C5" w:rsidRDefault="003E5C99" w:rsidP="004238DB">
      <w:pPr>
        <w:jc w:val="center"/>
        <w:rPr>
          <w:rFonts w:ascii="Times New Roman" w:hAnsi="Times New Roman" w:cs="Times New Roman"/>
          <w:b/>
          <w:bCs/>
          <w:color w:val="000000" w:themeColor="text1"/>
          <w:sz w:val="28"/>
          <w:szCs w:val="28"/>
          <w:lang w:val="en-GB"/>
        </w:rPr>
      </w:pPr>
      <w:r w:rsidRPr="007B25C5">
        <w:rPr>
          <w:rFonts w:ascii="Times New Roman" w:hAnsi="Times New Roman" w:cs="Times New Roman"/>
          <w:b/>
          <w:bCs/>
          <w:color w:val="000000" w:themeColor="text1"/>
          <w:sz w:val="28"/>
          <w:szCs w:val="28"/>
          <w:lang w:val="en-GB"/>
        </w:rPr>
        <w:t>Thank You</w:t>
      </w:r>
    </w:p>
    <w:sectPr w:rsidR="003E5C99" w:rsidRPr="007B25C5" w:rsidSect="00B76D96">
      <w:headerReference w:type="even" r:id="rId359"/>
      <w:headerReference w:type="default" r:id="rId360"/>
      <w:footerReference w:type="even" r:id="rId361"/>
      <w:footerReference w:type="default" r:id="rId362"/>
      <w:headerReference w:type="first" r:id="rId363"/>
      <w:footerReference w:type="first" r:id="rId36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18B20" w14:textId="77777777" w:rsidR="00F56595" w:rsidRDefault="00F56595" w:rsidP="00EF3506">
      <w:pPr>
        <w:spacing w:after="0" w:line="240" w:lineRule="auto"/>
      </w:pPr>
      <w:r>
        <w:separator/>
      </w:r>
    </w:p>
  </w:endnote>
  <w:endnote w:type="continuationSeparator" w:id="0">
    <w:p w14:paraId="021F3B6C" w14:textId="77777777" w:rsidR="00F56595" w:rsidRDefault="00F56595" w:rsidP="00EF3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7D2F9" w14:textId="77777777" w:rsidR="00CB0B3D" w:rsidRDefault="00CB0B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AE74D" w14:textId="77777777" w:rsidR="00CB0B3D" w:rsidRDefault="00CB0B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17D74" w14:textId="77777777" w:rsidR="00CB0B3D" w:rsidRDefault="00CB0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39BA11" w14:textId="77777777" w:rsidR="00F56595" w:rsidRDefault="00F56595" w:rsidP="00EF3506">
      <w:pPr>
        <w:spacing w:after="0" w:line="240" w:lineRule="auto"/>
      </w:pPr>
      <w:r>
        <w:separator/>
      </w:r>
    </w:p>
  </w:footnote>
  <w:footnote w:type="continuationSeparator" w:id="0">
    <w:p w14:paraId="072F9CFE" w14:textId="77777777" w:rsidR="00F56595" w:rsidRDefault="00F56595" w:rsidP="00EF3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6358D" w14:textId="4C440313" w:rsidR="00EF3506" w:rsidRDefault="00CB0B3D" w:rsidP="00C563E5">
    <w:pPr>
      <w:pStyle w:val="Header"/>
      <w:framePr w:wrap="none" w:vAnchor="text" w:hAnchor="margin" w:xAlign="right" w:y="1"/>
      <w:rPr>
        <w:rStyle w:val="PageNumber"/>
      </w:rPr>
    </w:pPr>
    <w:r>
      <w:rPr>
        <w:noProof/>
      </w:rPr>
      <w:pict w14:anchorId="782205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87989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sdt>
    <w:sdtPr>
      <w:rPr>
        <w:rStyle w:val="PageNumber"/>
      </w:rPr>
      <w:id w:val="2028983775"/>
      <w:docPartObj>
        <w:docPartGallery w:val="Page Numbers (Top of Page)"/>
        <w:docPartUnique/>
      </w:docPartObj>
    </w:sdtPr>
    <w:sdtContent>
      <w:p w14:paraId="4CD6358D" w14:textId="4C440313" w:rsidR="00EF3506" w:rsidRDefault="00EF3506" w:rsidP="00C563E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D13FF5" w14:textId="77777777" w:rsidR="00EF3506" w:rsidRDefault="00EF3506" w:rsidP="00EF350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03275" w14:textId="5C0FB8B3" w:rsidR="00EF3506" w:rsidRDefault="00CB0B3D" w:rsidP="00EF3506">
    <w:pPr>
      <w:pStyle w:val="Header"/>
      <w:ind w:right="360"/>
    </w:pPr>
    <w:r>
      <w:rPr>
        <w:noProof/>
      </w:rPr>
      <w:pict w14:anchorId="6DCFE8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87989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A4D36" w14:textId="6A868DB1" w:rsidR="00CB0B3D" w:rsidRDefault="00CB0B3D">
    <w:pPr>
      <w:pStyle w:val="Header"/>
    </w:pPr>
    <w:r>
      <w:rPr>
        <w:noProof/>
      </w:rPr>
      <w:pict w14:anchorId="35AA8A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87989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828E4"/>
    <w:multiLevelType w:val="multilevel"/>
    <w:tmpl w:val="DF3CBD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21CDE"/>
    <w:multiLevelType w:val="multilevel"/>
    <w:tmpl w:val="311A36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E1490"/>
    <w:multiLevelType w:val="multilevel"/>
    <w:tmpl w:val="1D721B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404EE"/>
    <w:multiLevelType w:val="multilevel"/>
    <w:tmpl w:val="B642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94099"/>
    <w:multiLevelType w:val="multilevel"/>
    <w:tmpl w:val="015EB0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C47403"/>
    <w:multiLevelType w:val="multilevel"/>
    <w:tmpl w:val="C8002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803A90"/>
    <w:multiLevelType w:val="hybridMultilevel"/>
    <w:tmpl w:val="FFFFFFFF"/>
    <w:lvl w:ilvl="0" w:tplc="EAB24208">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5966E36"/>
    <w:multiLevelType w:val="hybridMultilevel"/>
    <w:tmpl w:val="189ECC8A"/>
    <w:lvl w:ilvl="0" w:tplc="542C8F04">
      <w:start w:val="1"/>
      <w:numFmt w:val="lowerLetter"/>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8" w15:restartNumberingAfterBreak="0">
    <w:nsid w:val="05EC6513"/>
    <w:multiLevelType w:val="multilevel"/>
    <w:tmpl w:val="A0EE71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9B2B16"/>
    <w:multiLevelType w:val="hybridMultilevel"/>
    <w:tmpl w:val="D728C3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8857ECB"/>
    <w:multiLevelType w:val="multilevel"/>
    <w:tmpl w:val="0EC6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D13818"/>
    <w:multiLevelType w:val="multilevel"/>
    <w:tmpl w:val="8486A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8444CE"/>
    <w:multiLevelType w:val="hybridMultilevel"/>
    <w:tmpl w:val="2D6C11B8"/>
    <w:lvl w:ilvl="0" w:tplc="08090003">
      <w:start w:val="1"/>
      <w:numFmt w:val="bullet"/>
      <w:lvlText w:val="o"/>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813B6C"/>
    <w:multiLevelType w:val="multilevel"/>
    <w:tmpl w:val="ACEE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2F422E"/>
    <w:multiLevelType w:val="multilevel"/>
    <w:tmpl w:val="36A4C2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184BBB"/>
    <w:multiLevelType w:val="hybridMultilevel"/>
    <w:tmpl w:val="65E8D9CC"/>
    <w:lvl w:ilvl="0" w:tplc="07720364">
      <w:numFmt w:val="bullet"/>
      <w:lvlText w:val="-"/>
      <w:lvlJc w:val="left"/>
      <w:pPr>
        <w:ind w:left="6765" w:hanging="360"/>
      </w:pPr>
      <w:rPr>
        <w:rFonts w:ascii="Times New Roman" w:eastAsiaTheme="minorHAnsi" w:hAnsi="Times New Roman" w:cs="Times New Roman" w:hint="default"/>
        <w:color w:val="FFFFFF" w:themeColor="background1"/>
      </w:rPr>
    </w:lvl>
    <w:lvl w:ilvl="1" w:tplc="40090003" w:tentative="1">
      <w:start w:val="1"/>
      <w:numFmt w:val="bullet"/>
      <w:lvlText w:val="o"/>
      <w:lvlJc w:val="left"/>
      <w:pPr>
        <w:ind w:left="7485" w:hanging="360"/>
      </w:pPr>
      <w:rPr>
        <w:rFonts w:ascii="Courier New" w:hAnsi="Courier New" w:cs="Courier New" w:hint="default"/>
      </w:rPr>
    </w:lvl>
    <w:lvl w:ilvl="2" w:tplc="40090005" w:tentative="1">
      <w:start w:val="1"/>
      <w:numFmt w:val="bullet"/>
      <w:lvlText w:val=""/>
      <w:lvlJc w:val="left"/>
      <w:pPr>
        <w:ind w:left="8205" w:hanging="360"/>
      </w:pPr>
      <w:rPr>
        <w:rFonts w:ascii="Wingdings" w:hAnsi="Wingdings" w:hint="default"/>
      </w:rPr>
    </w:lvl>
    <w:lvl w:ilvl="3" w:tplc="40090001" w:tentative="1">
      <w:start w:val="1"/>
      <w:numFmt w:val="bullet"/>
      <w:lvlText w:val=""/>
      <w:lvlJc w:val="left"/>
      <w:pPr>
        <w:ind w:left="8925" w:hanging="360"/>
      </w:pPr>
      <w:rPr>
        <w:rFonts w:ascii="Symbol" w:hAnsi="Symbol" w:hint="default"/>
      </w:rPr>
    </w:lvl>
    <w:lvl w:ilvl="4" w:tplc="40090003" w:tentative="1">
      <w:start w:val="1"/>
      <w:numFmt w:val="bullet"/>
      <w:lvlText w:val="o"/>
      <w:lvlJc w:val="left"/>
      <w:pPr>
        <w:ind w:left="9645" w:hanging="360"/>
      </w:pPr>
      <w:rPr>
        <w:rFonts w:ascii="Courier New" w:hAnsi="Courier New" w:cs="Courier New" w:hint="default"/>
      </w:rPr>
    </w:lvl>
    <w:lvl w:ilvl="5" w:tplc="40090005" w:tentative="1">
      <w:start w:val="1"/>
      <w:numFmt w:val="bullet"/>
      <w:lvlText w:val=""/>
      <w:lvlJc w:val="left"/>
      <w:pPr>
        <w:ind w:left="10365" w:hanging="360"/>
      </w:pPr>
      <w:rPr>
        <w:rFonts w:ascii="Wingdings" w:hAnsi="Wingdings" w:hint="default"/>
      </w:rPr>
    </w:lvl>
    <w:lvl w:ilvl="6" w:tplc="40090001" w:tentative="1">
      <w:start w:val="1"/>
      <w:numFmt w:val="bullet"/>
      <w:lvlText w:val=""/>
      <w:lvlJc w:val="left"/>
      <w:pPr>
        <w:ind w:left="11085" w:hanging="360"/>
      </w:pPr>
      <w:rPr>
        <w:rFonts w:ascii="Symbol" w:hAnsi="Symbol" w:hint="default"/>
      </w:rPr>
    </w:lvl>
    <w:lvl w:ilvl="7" w:tplc="40090003" w:tentative="1">
      <w:start w:val="1"/>
      <w:numFmt w:val="bullet"/>
      <w:lvlText w:val="o"/>
      <w:lvlJc w:val="left"/>
      <w:pPr>
        <w:ind w:left="11805" w:hanging="360"/>
      </w:pPr>
      <w:rPr>
        <w:rFonts w:ascii="Courier New" w:hAnsi="Courier New" w:cs="Courier New" w:hint="default"/>
      </w:rPr>
    </w:lvl>
    <w:lvl w:ilvl="8" w:tplc="40090005" w:tentative="1">
      <w:start w:val="1"/>
      <w:numFmt w:val="bullet"/>
      <w:lvlText w:val=""/>
      <w:lvlJc w:val="left"/>
      <w:pPr>
        <w:ind w:left="12525" w:hanging="360"/>
      </w:pPr>
      <w:rPr>
        <w:rFonts w:ascii="Wingdings" w:hAnsi="Wingdings" w:hint="default"/>
      </w:rPr>
    </w:lvl>
  </w:abstractNum>
  <w:abstractNum w:abstractNumId="16" w15:restartNumberingAfterBreak="0">
    <w:nsid w:val="0F5B5461"/>
    <w:multiLevelType w:val="multilevel"/>
    <w:tmpl w:val="9E6E76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CB642C"/>
    <w:multiLevelType w:val="hybridMultilevel"/>
    <w:tmpl w:val="FFFFFFFF"/>
    <w:lvl w:ilvl="0" w:tplc="0409000F">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135733D5"/>
    <w:multiLevelType w:val="hybridMultilevel"/>
    <w:tmpl w:val="0A8CE36E"/>
    <w:lvl w:ilvl="0" w:tplc="64C2CB84">
      <w:start w:val="1"/>
      <w:numFmt w:val="lowerRoman"/>
      <w:lvlText w:val="%1)"/>
      <w:lvlJc w:val="left"/>
      <w:pPr>
        <w:ind w:left="900" w:hanging="720"/>
      </w:pPr>
      <w:rPr>
        <w:rFonts w:hint="default"/>
      </w:rPr>
    </w:lvl>
    <w:lvl w:ilvl="1" w:tplc="40090019" w:tentative="1">
      <w:start w:val="1"/>
      <w:numFmt w:val="lowerLetter"/>
      <w:lvlText w:val="%2."/>
      <w:lvlJc w:val="left"/>
      <w:pPr>
        <w:ind w:left="1260" w:hanging="360"/>
      </w:pPr>
    </w:lvl>
    <w:lvl w:ilvl="2" w:tplc="4009001B" w:tentative="1">
      <w:start w:val="1"/>
      <w:numFmt w:val="lowerRoman"/>
      <w:lvlText w:val="%3."/>
      <w:lvlJc w:val="right"/>
      <w:pPr>
        <w:ind w:left="1980" w:hanging="180"/>
      </w:pPr>
    </w:lvl>
    <w:lvl w:ilvl="3" w:tplc="4009000F" w:tentative="1">
      <w:start w:val="1"/>
      <w:numFmt w:val="decimal"/>
      <w:lvlText w:val="%4."/>
      <w:lvlJc w:val="left"/>
      <w:pPr>
        <w:ind w:left="2700" w:hanging="360"/>
      </w:pPr>
    </w:lvl>
    <w:lvl w:ilvl="4" w:tplc="40090019" w:tentative="1">
      <w:start w:val="1"/>
      <w:numFmt w:val="lowerLetter"/>
      <w:lvlText w:val="%5."/>
      <w:lvlJc w:val="left"/>
      <w:pPr>
        <w:ind w:left="3420" w:hanging="360"/>
      </w:pPr>
    </w:lvl>
    <w:lvl w:ilvl="5" w:tplc="4009001B" w:tentative="1">
      <w:start w:val="1"/>
      <w:numFmt w:val="lowerRoman"/>
      <w:lvlText w:val="%6."/>
      <w:lvlJc w:val="right"/>
      <w:pPr>
        <w:ind w:left="4140" w:hanging="180"/>
      </w:pPr>
    </w:lvl>
    <w:lvl w:ilvl="6" w:tplc="4009000F" w:tentative="1">
      <w:start w:val="1"/>
      <w:numFmt w:val="decimal"/>
      <w:lvlText w:val="%7."/>
      <w:lvlJc w:val="left"/>
      <w:pPr>
        <w:ind w:left="4860" w:hanging="360"/>
      </w:pPr>
    </w:lvl>
    <w:lvl w:ilvl="7" w:tplc="40090019" w:tentative="1">
      <w:start w:val="1"/>
      <w:numFmt w:val="lowerLetter"/>
      <w:lvlText w:val="%8."/>
      <w:lvlJc w:val="left"/>
      <w:pPr>
        <w:ind w:left="5580" w:hanging="360"/>
      </w:pPr>
    </w:lvl>
    <w:lvl w:ilvl="8" w:tplc="4009001B" w:tentative="1">
      <w:start w:val="1"/>
      <w:numFmt w:val="lowerRoman"/>
      <w:lvlText w:val="%9."/>
      <w:lvlJc w:val="right"/>
      <w:pPr>
        <w:ind w:left="6300" w:hanging="180"/>
      </w:pPr>
    </w:lvl>
  </w:abstractNum>
  <w:abstractNum w:abstractNumId="19" w15:restartNumberingAfterBreak="0">
    <w:nsid w:val="15A92DB7"/>
    <w:multiLevelType w:val="hybridMultilevel"/>
    <w:tmpl w:val="281404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6BB4AD7"/>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177B6DE5"/>
    <w:multiLevelType w:val="hybridMultilevel"/>
    <w:tmpl w:val="558C5C0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7DE43E2"/>
    <w:multiLevelType w:val="multilevel"/>
    <w:tmpl w:val="052A54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04118E"/>
    <w:multiLevelType w:val="hybridMultilevel"/>
    <w:tmpl w:val="E690A056"/>
    <w:lvl w:ilvl="0" w:tplc="9506A4CE">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4" w15:restartNumberingAfterBreak="0">
    <w:nsid w:val="18326458"/>
    <w:multiLevelType w:val="multilevel"/>
    <w:tmpl w:val="8C32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996A2F"/>
    <w:multiLevelType w:val="multilevel"/>
    <w:tmpl w:val="B1F227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BB0650"/>
    <w:multiLevelType w:val="multilevel"/>
    <w:tmpl w:val="A2BA35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9467D3"/>
    <w:multiLevelType w:val="hybridMultilevel"/>
    <w:tmpl w:val="CBAE7FC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9A50D12"/>
    <w:multiLevelType w:val="hybridMultilevel"/>
    <w:tmpl w:val="013477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B26471B"/>
    <w:multiLevelType w:val="multilevel"/>
    <w:tmpl w:val="3CA84F2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B5B17CB"/>
    <w:multiLevelType w:val="multilevel"/>
    <w:tmpl w:val="79CABBE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B873B4B"/>
    <w:multiLevelType w:val="hybridMultilevel"/>
    <w:tmpl w:val="DD06C67C"/>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32" w15:restartNumberingAfterBreak="0">
    <w:nsid w:val="1CCB5906"/>
    <w:multiLevelType w:val="multilevel"/>
    <w:tmpl w:val="0506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5F3405"/>
    <w:multiLevelType w:val="multilevel"/>
    <w:tmpl w:val="D704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00054BA"/>
    <w:multiLevelType w:val="multilevel"/>
    <w:tmpl w:val="3570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CB51E4"/>
    <w:multiLevelType w:val="multilevel"/>
    <w:tmpl w:val="D6BED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2781BDF"/>
    <w:multiLevelType w:val="multilevel"/>
    <w:tmpl w:val="F30E1EE4"/>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rPr>
        <w:rFonts w:hint="default"/>
        <w:b/>
      </w:rPr>
    </w:lvl>
    <w:lvl w:ilvl="2">
      <w:start w:val="4"/>
      <w:numFmt w:val="upperLetter"/>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C94129"/>
    <w:multiLevelType w:val="hybridMultilevel"/>
    <w:tmpl w:val="066EEAE4"/>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2CC2DCF"/>
    <w:multiLevelType w:val="multilevel"/>
    <w:tmpl w:val="15A2706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50C03DD"/>
    <w:multiLevelType w:val="hybridMultilevel"/>
    <w:tmpl w:val="04EC4154"/>
    <w:lvl w:ilvl="0" w:tplc="181C39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25915E67"/>
    <w:multiLevelType w:val="hybridMultilevel"/>
    <w:tmpl w:val="653AEA44"/>
    <w:lvl w:ilvl="0" w:tplc="FFFFFFFF">
      <w:start w:val="1"/>
      <w:numFmt w:val="lowerLetter"/>
      <w:lvlText w:val="%1."/>
      <w:lvlJc w:val="left"/>
      <w:pPr>
        <w:ind w:left="720" w:hanging="360"/>
      </w:pPr>
    </w:lvl>
    <w:lvl w:ilvl="1" w:tplc="B47EE366">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08090019">
      <w:start w:val="1"/>
      <w:numFmt w:val="lowerLetter"/>
      <w:lvlText w:val="%4."/>
      <w:lvlJc w:val="left"/>
      <w:pPr>
        <w:ind w:left="720" w:hanging="360"/>
      </w:pPr>
    </w:lvl>
    <w:lvl w:ilvl="4" w:tplc="D254583A">
      <w:start w:val="3"/>
      <w:numFmt w:val="upp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6EC72CE"/>
    <w:multiLevelType w:val="multilevel"/>
    <w:tmpl w:val="50E6F0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82F5EFD"/>
    <w:multiLevelType w:val="multilevel"/>
    <w:tmpl w:val="8728B1D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830736F"/>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2A5B26FE"/>
    <w:multiLevelType w:val="multilevel"/>
    <w:tmpl w:val="0BDC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A8330C4"/>
    <w:multiLevelType w:val="multilevel"/>
    <w:tmpl w:val="558C5C02"/>
    <w:styleLink w:val="CurrentList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BDB33BE"/>
    <w:multiLevelType w:val="multilevel"/>
    <w:tmpl w:val="69009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C4E6D98"/>
    <w:multiLevelType w:val="hybridMultilevel"/>
    <w:tmpl w:val="4370AF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C630D4D"/>
    <w:multiLevelType w:val="hybridMultilevel"/>
    <w:tmpl w:val="FB3A736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CEA48B9"/>
    <w:multiLevelType w:val="hybridMultilevel"/>
    <w:tmpl w:val="BE0A130C"/>
    <w:lvl w:ilvl="0" w:tplc="6A7478DA">
      <w:start w:val="1"/>
      <w:numFmt w:val="lowerLetter"/>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0" w15:restartNumberingAfterBreak="0">
    <w:nsid w:val="2DF374B8"/>
    <w:multiLevelType w:val="multilevel"/>
    <w:tmpl w:val="1C2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827AEF"/>
    <w:multiLevelType w:val="hybridMultilevel"/>
    <w:tmpl w:val="DD2EC8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F4531C6"/>
    <w:multiLevelType w:val="hybridMultilevel"/>
    <w:tmpl w:val="4B6CBED2"/>
    <w:lvl w:ilvl="0" w:tplc="0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31413DC6"/>
    <w:multiLevelType w:val="multilevel"/>
    <w:tmpl w:val="3EA48A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17C2C1F"/>
    <w:multiLevelType w:val="hybridMultilevel"/>
    <w:tmpl w:val="21B0AB8C"/>
    <w:lvl w:ilvl="0" w:tplc="7D50F2B8">
      <w:start w:val="9"/>
      <w:numFmt w:val="lowerLetter"/>
      <w:lvlText w:val="%1)"/>
      <w:lvlJc w:val="left"/>
      <w:pPr>
        <w:ind w:left="1980" w:hanging="360"/>
      </w:pPr>
      <w:rPr>
        <w:rFonts w:hint="default"/>
      </w:rPr>
    </w:lvl>
    <w:lvl w:ilvl="1" w:tplc="40090019" w:tentative="1">
      <w:start w:val="1"/>
      <w:numFmt w:val="lowerLetter"/>
      <w:lvlText w:val="%2."/>
      <w:lvlJc w:val="left"/>
      <w:pPr>
        <w:ind w:left="2700" w:hanging="360"/>
      </w:pPr>
    </w:lvl>
    <w:lvl w:ilvl="2" w:tplc="4009001B" w:tentative="1">
      <w:start w:val="1"/>
      <w:numFmt w:val="lowerRoman"/>
      <w:lvlText w:val="%3."/>
      <w:lvlJc w:val="right"/>
      <w:pPr>
        <w:ind w:left="3420" w:hanging="180"/>
      </w:pPr>
    </w:lvl>
    <w:lvl w:ilvl="3" w:tplc="4009000F" w:tentative="1">
      <w:start w:val="1"/>
      <w:numFmt w:val="decimal"/>
      <w:lvlText w:val="%4."/>
      <w:lvlJc w:val="left"/>
      <w:pPr>
        <w:ind w:left="4140" w:hanging="360"/>
      </w:pPr>
    </w:lvl>
    <w:lvl w:ilvl="4" w:tplc="40090019" w:tentative="1">
      <w:start w:val="1"/>
      <w:numFmt w:val="lowerLetter"/>
      <w:lvlText w:val="%5."/>
      <w:lvlJc w:val="left"/>
      <w:pPr>
        <w:ind w:left="4860" w:hanging="360"/>
      </w:pPr>
    </w:lvl>
    <w:lvl w:ilvl="5" w:tplc="4009001B" w:tentative="1">
      <w:start w:val="1"/>
      <w:numFmt w:val="lowerRoman"/>
      <w:lvlText w:val="%6."/>
      <w:lvlJc w:val="right"/>
      <w:pPr>
        <w:ind w:left="5580" w:hanging="180"/>
      </w:pPr>
    </w:lvl>
    <w:lvl w:ilvl="6" w:tplc="4009000F" w:tentative="1">
      <w:start w:val="1"/>
      <w:numFmt w:val="decimal"/>
      <w:lvlText w:val="%7."/>
      <w:lvlJc w:val="left"/>
      <w:pPr>
        <w:ind w:left="6300" w:hanging="360"/>
      </w:pPr>
    </w:lvl>
    <w:lvl w:ilvl="7" w:tplc="40090019" w:tentative="1">
      <w:start w:val="1"/>
      <w:numFmt w:val="lowerLetter"/>
      <w:lvlText w:val="%8."/>
      <w:lvlJc w:val="left"/>
      <w:pPr>
        <w:ind w:left="7020" w:hanging="360"/>
      </w:pPr>
    </w:lvl>
    <w:lvl w:ilvl="8" w:tplc="4009001B" w:tentative="1">
      <w:start w:val="1"/>
      <w:numFmt w:val="lowerRoman"/>
      <w:lvlText w:val="%9."/>
      <w:lvlJc w:val="right"/>
      <w:pPr>
        <w:ind w:left="7740" w:hanging="180"/>
      </w:pPr>
    </w:lvl>
  </w:abstractNum>
  <w:abstractNum w:abstractNumId="55" w15:restartNumberingAfterBreak="0">
    <w:nsid w:val="32702C63"/>
    <w:multiLevelType w:val="hybridMultilevel"/>
    <w:tmpl w:val="D54A1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2D6687D"/>
    <w:multiLevelType w:val="hybridMultilevel"/>
    <w:tmpl w:val="94343362"/>
    <w:lvl w:ilvl="0" w:tplc="A068277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2EE7FA4"/>
    <w:multiLevelType w:val="multilevel"/>
    <w:tmpl w:val="F29AC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30D2AB7"/>
    <w:multiLevelType w:val="hybridMultilevel"/>
    <w:tmpl w:val="D54A1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36742EC"/>
    <w:multiLevelType w:val="hybridMultilevel"/>
    <w:tmpl w:val="50C86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42A61DC"/>
    <w:multiLevelType w:val="multilevel"/>
    <w:tmpl w:val="F894CF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EA1E2B"/>
    <w:multiLevelType w:val="multilevel"/>
    <w:tmpl w:val="FD681638"/>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AF57FC8"/>
    <w:multiLevelType w:val="multilevel"/>
    <w:tmpl w:val="C1DA5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B97532B"/>
    <w:multiLevelType w:val="multilevel"/>
    <w:tmpl w:val="9828BD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C8F7EDA"/>
    <w:multiLevelType w:val="hybridMultilevel"/>
    <w:tmpl w:val="366EA5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CC9373B"/>
    <w:multiLevelType w:val="multilevel"/>
    <w:tmpl w:val="0EDECD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CFF5559"/>
    <w:multiLevelType w:val="multilevel"/>
    <w:tmpl w:val="DCF8D3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D5E07F8"/>
    <w:multiLevelType w:val="multilevel"/>
    <w:tmpl w:val="9828BD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D651C69"/>
    <w:multiLevelType w:val="multilevel"/>
    <w:tmpl w:val="2B62B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0C8023F"/>
    <w:multiLevelType w:val="multilevel"/>
    <w:tmpl w:val="CEE2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203311E"/>
    <w:multiLevelType w:val="hybridMultilevel"/>
    <w:tmpl w:val="25F80FC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35E2F28"/>
    <w:multiLevelType w:val="hybridMultilevel"/>
    <w:tmpl w:val="9A94CC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5D53F32"/>
    <w:multiLevelType w:val="hybridMultilevel"/>
    <w:tmpl w:val="AB5C8874"/>
    <w:lvl w:ilvl="0" w:tplc="0809000F">
      <w:start w:val="1"/>
      <w:numFmt w:val="decimal"/>
      <w:lvlText w:val="%1."/>
      <w:lvlJc w:val="left"/>
      <w:pPr>
        <w:ind w:left="106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465C7987"/>
    <w:multiLevelType w:val="multilevel"/>
    <w:tmpl w:val="2230F82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6A3266B"/>
    <w:multiLevelType w:val="multilevel"/>
    <w:tmpl w:val="3E1E8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7597012"/>
    <w:multiLevelType w:val="multilevel"/>
    <w:tmpl w:val="62FEFF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7647DE1"/>
    <w:multiLevelType w:val="hybridMultilevel"/>
    <w:tmpl w:val="8018A91E"/>
    <w:lvl w:ilvl="0" w:tplc="FFFFFFFF">
      <w:start w:val="1"/>
      <w:numFmt w:val="lowerRoman"/>
      <w:lvlText w:val="%1."/>
      <w:lvlJc w:val="right"/>
      <w:pPr>
        <w:ind w:left="720" w:hanging="360"/>
      </w:pPr>
    </w:lvl>
    <w:lvl w:ilvl="1" w:tplc="08090019">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94C2512"/>
    <w:multiLevelType w:val="hybridMultilevel"/>
    <w:tmpl w:val="9FE462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4B3A2805"/>
    <w:multiLevelType w:val="hybridMultilevel"/>
    <w:tmpl w:val="3F262526"/>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D7D6B93"/>
    <w:multiLevelType w:val="hybridMultilevel"/>
    <w:tmpl w:val="56543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F065A18"/>
    <w:multiLevelType w:val="multilevel"/>
    <w:tmpl w:val="0E94B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F897F9F"/>
    <w:multiLevelType w:val="multilevel"/>
    <w:tmpl w:val="B54A8B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2320459"/>
    <w:multiLevelType w:val="multilevel"/>
    <w:tmpl w:val="DF682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34D7AF9"/>
    <w:multiLevelType w:val="hybridMultilevel"/>
    <w:tmpl w:val="05E43B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53A94269"/>
    <w:multiLevelType w:val="multilevel"/>
    <w:tmpl w:val="F112E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4726840"/>
    <w:multiLevelType w:val="hybridMultilevel"/>
    <w:tmpl w:val="7A0A4CF0"/>
    <w:lvl w:ilvl="0" w:tplc="038A07FA">
      <w:start w:val="1"/>
      <w:numFmt w:val="decimal"/>
      <w:lvlText w:val="%1."/>
      <w:lvlJc w:val="left"/>
      <w:pPr>
        <w:ind w:left="1680" w:hanging="360"/>
      </w:pPr>
      <w:rPr>
        <w:rFonts w:hint="default"/>
      </w:r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86" w15:restartNumberingAfterBreak="0">
    <w:nsid w:val="589A5C3B"/>
    <w:multiLevelType w:val="multilevel"/>
    <w:tmpl w:val="138418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A681573"/>
    <w:multiLevelType w:val="hybridMultilevel"/>
    <w:tmpl w:val="C3F661D0"/>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AFE017E"/>
    <w:multiLevelType w:val="multilevel"/>
    <w:tmpl w:val="D16A88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B8719AA"/>
    <w:multiLevelType w:val="multilevel"/>
    <w:tmpl w:val="A1D4E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BBF7710"/>
    <w:multiLevelType w:val="multilevel"/>
    <w:tmpl w:val="F6AE0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C630AF0"/>
    <w:multiLevelType w:val="hybridMultilevel"/>
    <w:tmpl w:val="DBC00E1A"/>
    <w:lvl w:ilvl="0" w:tplc="FFFFFFFF">
      <w:start w:val="1"/>
      <w:numFmt w:val="lowerRoman"/>
      <w:lvlText w:val="%1."/>
      <w:lvlJc w:val="right"/>
      <w:pPr>
        <w:ind w:left="720" w:hanging="360"/>
      </w:pPr>
    </w:lvl>
    <w:lvl w:ilvl="1" w:tplc="08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DC06870"/>
    <w:multiLevelType w:val="hybridMultilevel"/>
    <w:tmpl w:val="FFFFFFFF"/>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15:restartNumberingAfterBreak="0">
    <w:nsid w:val="5E616FB2"/>
    <w:multiLevelType w:val="hybridMultilevel"/>
    <w:tmpl w:val="A8929D1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5E7A37BF"/>
    <w:multiLevelType w:val="multilevel"/>
    <w:tmpl w:val="CD58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F6315AD"/>
    <w:multiLevelType w:val="multilevel"/>
    <w:tmpl w:val="A26C7A9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1456F59"/>
    <w:multiLevelType w:val="multilevel"/>
    <w:tmpl w:val="ED0EB0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2A36543"/>
    <w:multiLevelType w:val="multilevel"/>
    <w:tmpl w:val="1B8A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2F239DE"/>
    <w:multiLevelType w:val="multilevel"/>
    <w:tmpl w:val="D478AC9A"/>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94E2281"/>
    <w:multiLevelType w:val="multilevel"/>
    <w:tmpl w:val="1BA83AC4"/>
    <w:lvl w:ilvl="0">
      <w:start w:val="1"/>
      <w:numFmt w:val="decimal"/>
      <w:lvlText w:val="%1."/>
      <w:lvlJc w:val="left"/>
      <w:pPr>
        <w:tabs>
          <w:tab w:val="num" w:pos="720"/>
        </w:tabs>
        <w:ind w:left="720" w:hanging="360"/>
      </w:pPr>
    </w:lvl>
    <w:lvl w:ilvl="1">
      <w:start w:val="3"/>
      <w:numFmt w:val="low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9B6481C"/>
    <w:multiLevelType w:val="hybridMultilevel"/>
    <w:tmpl w:val="51F23D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6AFE6C78"/>
    <w:multiLevelType w:val="hybridMultilevel"/>
    <w:tmpl w:val="1C10E2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2" w15:restartNumberingAfterBreak="0">
    <w:nsid w:val="6B254BB3"/>
    <w:multiLevelType w:val="hybridMultilevel"/>
    <w:tmpl w:val="AB5C887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B293F1A"/>
    <w:multiLevelType w:val="multilevel"/>
    <w:tmpl w:val="FD9CF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C153E86"/>
    <w:multiLevelType w:val="multilevel"/>
    <w:tmpl w:val="C132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C53693B"/>
    <w:multiLevelType w:val="hybridMultilevel"/>
    <w:tmpl w:val="92006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E4D59A0"/>
    <w:multiLevelType w:val="multilevel"/>
    <w:tmpl w:val="11F6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E631076"/>
    <w:multiLevelType w:val="multilevel"/>
    <w:tmpl w:val="6EBC90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EE1010E"/>
    <w:multiLevelType w:val="multilevel"/>
    <w:tmpl w:val="64AEC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F404C15"/>
    <w:multiLevelType w:val="hybridMultilevel"/>
    <w:tmpl w:val="C3B8E62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06A512B"/>
    <w:multiLevelType w:val="multilevel"/>
    <w:tmpl w:val="5460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0EB352E"/>
    <w:multiLevelType w:val="multilevel"/>
    <w:tmpl w:val="D1EE0E7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25157AA"/>
    <w:multiLevelType w:val="hybridMultilevel"/>
    <w:tmpl w:val="FFFFFFFF"/>
    <w:lvl w:ilvl="0" w:tplc="33025B8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3" w15:restartNumberingAfterBreak="0">
    <w:nsid w:val="72654B01"/>
    <w:multiLevelType w:val="hybridMultilevel"/>
    <w:tmpl w:val="ABAEC804"/>
    <w:lvl w:ilvl="0" w:tplc="6F5A2A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4" w15:restartNumberingAfterBreak="0">
    <w:nsid w:val="72946085"/>
    <w:multiLevelType w:val="multilevel"/>
    <w:tmpl w:val="130A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3DA4ED1"/>
    <w:multiLevelType w:val="hybridMultilevel"/>
    <w:tmpl w:val="D54A1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42168ED"/>
    <w:multiLevelType w:val="multilevel"/>
    <w:tmpl w:val="4838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49559F8"/>
    <w:multiLevelType w:val="multilevel"/>
    <w:tmpl w:val="92844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673806"/>
    <w:multiLevelType w:val="multilevel"/>
    <w:tmpl w:val="01709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6B0130A"/>
    <w:multiLevelType w:val="multilevel"/>
    <w:tmpl w:val="4590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7537882"/>
    <w:multiLevelType w:val="multilevel"/>
    <w:tmpl w:val="D6620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8C43BF8"/>
    <w:multiLevelType w:val="multilevel"/>
    <w:tmpl w:val="96B87EB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9C67318"/>
    <w:multiLevelType w:val="multilevel"/>
    <w:tmpl w:val="5E485B1C"/>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23" w15:restartNumberingAfterBreak="0">
    <w:nsid w:val="7B151EE1"/>
    <w:multiLevelType w:val="multilevel"/>
    <w:tmpl w:val="999A3F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C0D5E9C"/>
    <w:multiLevelType w:val="multilevel"/>
    <w:tmpl w:val="A7B6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E182C96"/>
    <w:multiLevelType w:val="multilevel"/>
    <w:tmpl w:val="73C8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3481560">
    <w:abstractNumId w:val="53"/>
  </w:num>
  <w:num w:numId="2" w16cid:durableId="1574657235">
    <w:abstractNumId w:val="38"/>
  </w:num>
  <w:num w:numId="3" w16cid:durableId="272173471">
    <w:abstractNumId w:val="96"/>
  </w:num>
  <w:num w:numId="4" w16cid:durableId="497964549">
    <w:abstractNumId w:val="22"/>
  </w:num>
  <w:num w:numId="5" w16cid:durableId="865022430">
    <w:abstractNumId w:val="4"/>
  </w:num>
  <w:num w:numId="6" w16cid:durableId="1504128019">
    <w:abstractNumId w:val="25"/>
  </w:num>
  <w:num w:numId="7" w16cid:durableId="1062559715">
    <w:abstractNumId w:val="80"/>
  </w:num>
  <w:num w:numId="8" w16cid:durableId="1697728856">
    <w:abstractNumId w:val="2"/>
  </w:num>
  <w:num w:numId="9" w16cid:durableId="1639333773">
    <w:abstractNumId w:val="107"/>
  </w:num>
  <w:num w:numId="10" w16cid:durableId="1314137897">
    <w:abstractNumId w:val="95"/>
  </w:num>
  <w:num w:numId="11" w16cid:durableId="177739252">
    <w:abstractNumId w:val="65"/>
  </w:num>
  <w:num w:numId="12" w16cid:durableId="167451693">
    <w:abstractNumId w:val="14"/>
  </w:num>
  <w:num w:numId="13" w16cid:durableId="668875225">
    <w:abstractNumId w:val="88"/>
  </w:num>
  <w:num w:numId="14" w16cid:durableId="245381819">
    <w:abstractNumId w:val="16"/>
  </w:num>
  <w:num w:numId="15" w16cid:durableId="762141902">
    <w:abstractNumId w:val="86"/>
  </w:num>
  <w:num w:numId="16" w16cid:durableId="586159961">
    <w:abstractNumId w:val="41"/>
  </w:num>
  <w:num w:numId="17" w16cid:durableId="800002278">
    <w:abstractNumId w:val="26"/>
  </w:num>
  <w:num w:numId="18" w16cid:durableId="365062607">
    <w:abstractNumId w:val="0"/>
  </w:num>
  <w:num w:numId="19" w16cid:durableId="917255627">
    <w:abstractNumId w:val="75"/>
  </w:num>
  <w:num w:numId="20" w16cid:durableId="841161403">
    <w:abstractNumId w:val="123"/>
  </w:num>
  <w:num w:numId="21" w16cid:durableId="878247966">
    <w:abstractNumId w:val="90"/>
  </w:num>
  <w:num w:numId="22" w16cid:durableId="1019966894">
    <w:abstractNumId w:val="73"/>
  </w:num>
  <w:num w:numId="23" w16cid:durableId="2078935469">
    <w:abstractNumId w:val="111"/>
  </w:num>
  <w:num w:numId="24" w16cid:durableId="1532692663">
    <w:abstractNumId w:val="60"/>
  </w:num>
  <w:num w:numId="25" w16cid:durableId="1107966341">
    <w:abstractNumId w:val="8"/>
  </w:num>
  <w:num w:numId="26" w16cid:durableId="1677805940">
    <w:abstractNumId w:val="63"/>
  </w:num>
  <w:num w:numId="27" w16cid:durableId="1158495777">
    <w:abstractNumId w:val="66"/>
  </w:num>
  <w:num w:numId="28" w16cid:durableId="760175926">
    <w:abstractNumId w:val="113"/>
  </w:num>
  <w:num w:numId="29" w16cid:durableId="1730180433">
    <w:abstractNumId w:val="28"/>
  </w:num>
  <w:num w:numId="30" w16cid:durableId="1336767811">
    <w:abstractNumId w:val="105"/>
  </w:num>
  <w:num w:numId="31" w16cid:durableId="522204509">
    <w:abstractNumId w:val="79"/>
  </w:num>
  <w:num w:numId="32" w16cid:durableId="259608412">
    <w:abstractNumId w:val="116"/>
  </w:num>
  <w:num w:numId="33" w16cid:durableId="2113621577">
    <w:abstractNumId w:val="34"/>
  </w:num>
  <w:num w:numId="34" w16cid:durableId="1377968323">
    <w:abstractNumId w:val="13"/>
  </w:num>
  <w:num w:numId="35" w16cid:durableId="1390377122">
    <w:abstractNumId w:val="10"/>
  </w:num>
  <w:num w:numId="36" w16cid:durableId="1620333056">
    <w:abstractNumId w:val="50"/>
  </w:num>
  <w:num w:numId="37" w16cid:durableId="715937024">
    <w:abstractNumId w:val="3"/>
  </w:num>
  <w:num w:numId="38" w16cid:durableId="1725451099">
    <w:abstractNumId w:val="32"/>
  </w:num>
  <w:num w:numId="39" w16cid:durableId="270819347">
    <w:abstractNumId w:val="118"/>
  </w:num>
  <w:num w:numId="40" w16cid:durableId="985283846">
    <w:abstractNumId w:val="84"/>
  </w:num>
  <w:num w:numId="41" w16cid:durableId="330453658">
    <w:abstractNumId w:val="57"/>
  </w:num>
  <w:num w:numId="42" w16cid:durableId="1137380236">
    <w:abstractNumId w:val="125"/>
  </w:num>
  <w:num w:numId="43" w16cid:durableId="1913931251">
    <w:abstractNumId w:val="5"/>
  </w:num>
  <w:num w:numId="44" w16cid:durableId="290330693">
    <w:abstractNumId w:val="62"/>
  </w:num>
  <w:num w:numId="45" w16cid:durableId="1274676387">
    <w:abstractNumId w:val="89"/>
  </w:num>
  <w:num w:numId="46" w16cid:durableId="1279147024">
    <w:abstractNumId w:val="108"/>
  </w:num>
  <w:num w:numId="47" w16cid:durableId="1891840556">
    <w:abstractNumId w:val="11"/>
  </w:num>
  <w:num w:numId="48" w16cid:durableId="2113891033">
    <w:abstractNumId w:val="74"/>
  </w:num>
  <w:num w:numId="49" w16cid:durableId="752048282">
    <w:abstractNumId w:val="46"/>
  </w:num>
  <w:num w:numId="50" w16cid:durableId="181239390">
    <w:abstractNumId w:val="35"/>
  </w:num>
  <w:num w:numId="51" w16cid:durableId="304242504">
    <w:abstractNumId w:val="68"/>
  </w:num>
  <w:num w:numId="52" w16cid:durableId="1619724053">
    <w:abstractNumId w:val="51"/>
  </w:num>
  <w:num w:numId="53" w16cid:durableId="1227490751">
    <w:abstractNumId w:val="64"/>
  </w:num>
  <w:num w:numId="54" w16cid:durableId="1316451200">
    <w:abstractNumId w:val="72"/>
  </w:num>
  <w:num w:numId="55" w16cid:durableId="418450770">
    <w:abstractNumId w:val="7"/>
  </w:num>
  <w:num w:numId="56" w16cid:durableId="1185513190">
    <w:abstractNumId w:val="102"/>
  </w:num>
  <w:num w:numId="57" w16cid:durableId="3630288">
    <w:abstractNumId w:val="36"/>
  </w:num>
  <w:num w:numId="58" w16cid:durableId="161629341">
    <w:abstractNumId w:val="58"/>
  </w:num>
  <w:num w:numId="59" w16cid:durableId="2095735982">
    <w:abstractNumId w:val="115"/>
  </w:num>
  <w:num w:numId="60" w16cid:durableId="505902518">
    <w:abstractNumId w:val="55"/>
  </w:num>
  <w:num w:numId="61" w16cid:durableId="145820666">
    <w:abstractNumId w:val="49"/>
  </w:num>
  <w:num w:numId="62" w16cid:durableId="93943271">
    <w:abstractNumId w:val="109"/>
  </w:num>
  <w:num w:numId="63" w16cid:durableId="401104243">
    <w:abstractNumId w:val="83"/>
  </w:num>
  <w:num w:numId="64" w16cid:durableId="1109592139">
    <w:abstractNumId w:val="71"/>
  </w:num>
  <w:num w:numId="65" w16cid:durableId="131681699">
    <w:abstractNumId w:val="47"/>
  </w:num>
  <w:num w:numId="66" w16cid:durableId="1449199104">
    <w:abstractNumId w:val="100"/>
  </w:num>
  <w:num w:numId="67" w16cid:durableId="177350391">
    <w:abstractNumId w:val="27"/>
  </w:num>
  <w:num w:numId="68" w16cid:durableId="1615281784">
    <w:abstractNumId w:val="70"/>
  </w:num>
  <w:num w:numId="69" w16cid:durableId="1430155915">
    <w:abstractNumId w:val="67"/>
  </w:num>
  <w:num w:numId="70" w16cid:durableId="1620641242">
    <w:abstractNumId w:val="48"/>
  </w:num>
  <w:num w:numId="71" w16cid:durableId="287978469">
    <w:abstractNumId w:val="37"/>
  </w:num>
  <w:num w:numId="72" w16cid:durableId="303776859">
    <w:abstractNumId w:val="21"/>
  </w:num>
  <w:num w:numId="73" w16cid:durableId="188032142">
    <w:abstractNumId w:val="45"/>
  </w:num>
  <w:num w:numId="74" w16cid:durableId="1989506001">
    <w:abstractNumId w:val="93"/>
  </w:num>
  <w:num w:numId="75" w16cid:durableId="1107120059">
    <w:abstractNumId w:val="91"/>
  </w:num>
  <w:num w:numId="76" w16cid:durableId="1877039644">
    <w:abstractNumId w:val="78"/>
  </w:num>
  <w:num w:numId="77" w16cid:durableId="4984414">
    <w:abstractNumId w:val="87"/>
  </w:num>
  <w:num w:numId="78" w16cid:durableId="22289427">
    <w:abstractNumId w:val="76"/>
  </w:num>
  <w:num w:numId="79" w16cid:durableId="320741164">
    <w:abstractNumId w:val="19"/>
  </w:num>
  <w:num w:numId="80" w16cid:durableId="1617836062">
    <w:abstractNumId w:val="40"/>
  </w:num>
  <w:num w:numId="81" w16cid:durableId="1898972995">
    <w:abstractNumId w:val="23"/>
  </w:num>
  <w:num w:numId="82" w16cid:durableId="1271473598">
    <w:abstractNumId w:val="12"/>
  </w:num>
  <w:num w:numId="83" w16cid:durableId="1014107913">
    <w:abstractNumId w:val="85"/>
  </w:num>
  <w:num w:numId="84" w16cid:durableId="1465931186">
    <w:abstractNumId w:val="56"/>
  </w:num>
  <w:num w:numId="85" w16cid:durableId="800608428">
    <w:abstractNumId w:val="52"/>
  </w:num>
  <w:num w:numId="86" w16cid:durableId="998844066">
    <w:abstractNumId w:val="77"/>
  </w:num>
  <w:num w:numId="87" w16cid:durableId="658922189">
    <w:abstractNumId w:val="81"/>
  </w:num>
  <w:num w:numId="88" w16cid:durableId="1642537647">
    <w:abstractNumId w:val="44"/>
  </w:num>
  <w:num w:numId="89" w16cid:durableId="1068648788">
    <w:abstractNumId w:val="33"/>
  </w:num>
  <w:num w:numId="90" w16cid:durableId="1756169650">
    <w:abstractNumId w:val="31"/>
  </w:num>
  <w:num w:numId="91" w16cid:durableId="1226069619">
    <w:abstractNumId w:val="59"/>
  </w:num>
  <w:num w:numId="92" w16cid:durableId="1769692242">
    <w:abstractNumId w:val="6"/>
  </w:num>
  <w:num w:numId="93" w16cid:durableId="1521969929">
    <w:abstractNumId w:val="112"/>
  </w:num>
  <w:num w:numId="94" w16cid:durableId="371423281">
    <w:abstractNumId w:val="20"/>
  </w:num>
  <w:num w:numId="95" w16cid:durableId="2026204852">
    <w:abstractNumId w:val="43"/>
  </w:num>
  <w:num w:numId="96" w16cid:durableId="872696601">
    <w:abstractNumId w:val="92"/>
  </w:num>
  <w:num w:numId="97" w16cid:durableId="1158764215">
    <w:abstractNumId w:val="17"/>
  </w:num>
  <w:num w:numId="98" w16cid:durableId="1508867110">
    <w:abstractNumId w:val="1"/>
  </w:num>
  <w:num w:numId="99" w16cid:durableId="628097371">
    <w:abstractNumId w:val="117"/>
  </w:num>
  <w:num w:numId="100" w16cid:durableId="647248154">
    <w:abstractNumId w:val="103"/>
  </w:num>
  <w:num w:numId="101" w16cid:durableId="2056347017">
    <w:abstractNumId w:val="39"/>
  </w:num>
  <w:num w:numId="102" w16cid:durableId="1326587975">
    <w:abstractNumId w:val="9"/>
  </w:num>
  <w:num w:numId="103" w16cid:durableId="1647273794">
    <w:abstractNumId w:val="122"/>
  </w:num>
  <w:num w:numId="104" w16cid:durableId="1750232325">
    <w:abstractNumId w:val="61"/>
  </w:num>
  <w:num w:numId="105" w16cid:durableId="371466204">
    <w:abstractNumId w:val="15"/>
  </w:num>
  <w:num w:numId="106" w16cid:durableId="2054428649">
    <w:abstractNumId w:val="101"/>
  </w:num>
  <w:num w:numId="107" w16cid:durableId="762997051">
    <w:abstractNumId w:val="106"/>
  </w:num>
  <w:num w:numId="108" w16cid:durableId="649557830">
    <w:abstractNumId w:val="82"/>
  </w:num>
  <w:num w:numId="109" w16cid:durableId="1215578208">
    <w:abstractNumId w:val="24"/>
  </w:num>
  <w:num w:numId="110" w16cid:durableId="182206847">
    <w:abstractNumId w:val="42"/>
  </w:num>
  <w:num w:numId="111" w16cid:durableId="200556009">
    <w:abstractNumId w:val="94"/>
  </w:num>
  <w:num w:numId="112" w16cid:durableId="1338801291">
    <w:abstractNumId w:val="120"/>
  </w:num>
  <w:num w:numId="113" w16cid:durableId="25251961">
    <w:abstractNumId w:val="104"/>
  </w:num>
  <w:num w:numId="114" w16cid:durableId="1910112680">
    <w:abstractNumId w:val="99"/>
  </w:num>
  <w:num w:numId="115" w16cid:durableId="839349884">
    <w:abstractNumId w:val="54"/>
  </w:num>
  <w:num w:numId="116" w16cid:durableId="1866014761">
    <w:abstractNumId w:val="114"/>
  </w:num>
  <w:num w:numId="117" w16cid:durableId="638805783">
    <w:abstractNumId w:val="110"/>
  </w:num>
  <w:num w:numId="118" w16cid:durableId="1959215449">
    <w:abstractNumId w:val="18"/>
  </w:num>
  <w:num w:numId="119" w16cid:durableId="229779538">
    <w:abstractNumId w:val="124"/>
  </w:num>
  <w:num w:numId="120" w16cid:durableId="1934390100">
    <w:abstractNumId w:val="30"/>
  </w:num>
  <w:num w:numId="121" w16cid:durableId="1524130072">
    <w:abstractNumId w:val="97"/>
  </w:num>
  <w:num w:numId="122" w16cid:durableId="1569800924">
    <w:abstractNumId w:val="121"/>
  </w:num>
  <w:num w:numId="123" w16cid:durableId="772743911">
    <w:abstractNumId w:val="29"/>
  </w:num>
  <w:num w:numId="124" w16cid:durableId="153373967">
    <w:abstractNumId w:val="98"/>
  </w:num>
  <w:num w:numId="125" w16cid:durableId="1447504009">
    <w:abstractNumId w:val="69"/>
  </w:num>
  <w:num w:numId="126" w16cid:durableId="1797210626">
    <w:abstractNumId w:val="1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4B6A"/>
    <w:rsid w:val="00004059"/>
    <w:rsid w:val="00015C5F"/>
    <w:rsid w:val="00036032"/>
    <w:rsid w:val="00037DEB"/>
    <w:rsid w:val="000553DE"/>
    <w:rsid w:val="000637E8"/>
    <w:rsid w:val="00063B47"/>
    <w:rsid w:val="00067C4F"/>
    <w:rsid w:val="00071813"/>
    <w:rsid w:val="000A6195"/>
    <w:rsid w:val="000B4293"/>
    <w:rsid w:val="000C6D85"/>
    <w:rsid w:val="000D108B"/>
    <w:rsid w:val="000E3182"/>
    <w:rsid w:val="000E7054"/>
    <w:rsid w:val="00120F32"/>
    <w:rsid w:val="00135FCE"/>
    <w:rsid w:val="00143136"/>
    <w:rsid w:val="0015630D"/>
    <w:rsid w:val="0016307B"/>
    <w:rsid w:val="00165E2B"/>
    <w:rsid w:val="001731CA"/>
    <w:rsid w:val="0017427F"/>
    <w:rsid w:val="001B66E1"/>
    <w:rsid w:val="001B7646"/>
    <w:rsid w:val="001D1750"/>
    <w:rsid w:val="001D4885"/>
    <w:rsid w:val="002009B5"/>
    <w:rsid w:val="00205812"/>
    <w:rsid w:val="00206121"/>
    <w:rsid w:val="00220540"/>
    <w:rsid w:val="00221CC8"/>
    <w:rsid w:val="002240A4"/>
    <w:rsid w:val="002540AB"/>
    <w:rsid w:val="00256E16"/>
    <w:rsid w:val="0026264C"/>
    <w:rsid w:val="00267BD1"/>
    <w:rsid w:val="00270512"/>
    <w:rsid w:val="00273D61"/>
    <w:rsid w:val="00283F8B"/>
    <w:rsid w:val="0028639A"/>
    <w:rsid w:val="002D14F6"/>
    <w:rsid w:val="002F66D8"/>
    <w:rsid w:val="00303671"/>
    <w:rsid w:val="00315A63"/>
    <w:rsid w:val="0032219D"/>
    <w:rsid w:val="003256BB"/>
    <w:rsid w:val="00335C00"/>
    <w:rsid w:val="00342C14"/>
    <w:rsid w:val="00343AB5"/>
    <w:rsid w:val="003552E2"/>
    <w:rsid w:val="003625D0"/>
    <w:rsid w:val="003700AC"/>
    <w:rsid w:val="00374A0D"/>
    <w:rsid w:val="00375F46"/>
    <w:rsid w:val="00391249"/>
    <w:rsid w:val="00396C4E"/>
    <w:rsid w:val="003A08CD"/>
    <w:rsid w:val="003A6DC9"/>
    <w:rsid w:val="003B310B"/>
    <w:rsid w:val="003E3B17"/>
    <w:rsid w:val="003E5C99"/>
    <w:rsid w:val="003F0101"/>
    <w:rsid w:val="003F1A74"/>
    <w:rsid w:val="00401EA0"/>
    <w:rsid w:val="0040636D"/>
    <w:rsid w:val="004238DB"/>
    <w:rsid w:val="00426B5C"/>
    <w:rsid w:val="00430BDB"/>
    <w:rsid w:val="00443D41"/>
    <w:rsid w:val="0044516A"/>
    <w:rsid w:val="0044613E"/>
    <w:rsid w:val="00446C04"/>
    <w:rsid w:val="00466A31"/>
    <w:rsid w:val="00467C10"/>
    <w:rsid w:val="0047717F"/>
    <w:rsid w:val="004805FD"/>
    <w:rsid w:val="00482CE7"/>
    <w:rsid w:val="00491592"/>
    <w:rsid w:val="00495F2A"/>
    <w:rsid w:val="00497F2B"/>
    <w:rsid w:val="004A6BB1"/>
    <w:rsid w:val="004C5618"/>
    <w:rsid w:val="004E3A84"/>
    <w:rsid w:val="004E6AC9"/>
    <w:rsid w:val="004F019E"/>
    <w:rsid w:val="004F2408"/>
    <w:rsid w:val="004F5A48"/>
    <w:rsid w:val="004F65AC"/>
    <w:rsid w:val="0051031C"/>
    <w:rsid w:val="0051293E"/>
    <w:rsid w:val="00520739"/>
    <w:rsid w:val="00521906"/>
    <w:rsid w:val="0052661E"/>
    <w:rsid w:val="0055272B"/>
    <w:rsid w:val="00554FB1"/>
    <w:rsid w:val="0056313D"/>
    <w:rsid w:val="00576827"/>
    <w:rsid w:val="00580167"/>
    <w:rsid w:val="00583C9B"/>
    <w:rsid w:val="00584C9F"/>
    <w:rsid w:val="00587C68"/>
    <w:rsid w:val="0059187D"/>
    <w:rsid w:val="005A3AE9"/>
    <w:rsid w:val="005A499B"/>
    <w:rsid w:val="005B2827"/>
    <w:rsid w:val="005C6A36"/>
    <w:rsid w:val="005D116C"/>
    <w:rsid w:val="005E1C84"/>
    <w:rsid w:val="00601C14"/>
    <w:rsid w:val="00601CBF"/>
    <w:rsid w:val="0060429A"/>
    <w:rsid w:val="00605CCE"/>
    <w:rsid w:val="00611DDF"/>
    <w:rsid w:val="00612F6C"/>
    <w:rsid w:val="00616431"/>
    <w:rsid w:val="006252E3"/>
    <w:rsid w:val="006344C4"/>
    <w:rsid w:val="0064147A"/>
    <w:rsid w:val="0064239D"/>
    <w:rsid w:val="006438DF"/>
    <w:rsid w:val="006573CF"/>
    <w:rsid w:val="00660693"/>
    <w:rsid w:val="00681321"/>
    <w:rsid w:val="00681718"/>
    <w:rsid w:val="0068506E"/>
    <w:rsid w:val="0069082D"/>
    <w:rsid w:val="006A3EF8"/>
    <w:rsid w:val="006A4159"/>
    <w:rsid w:val="006B4121"/>
    <w:rsid w:val="006C3C06"/>
    <w:rsid w:val="006D054F"/>
    <w:rsid w:val="006D2DC2"/>
    <w:rsid w:val="006F70A4"/>
    <w:rsid w:val="00700701"/>
    <w:rsid w:val="00713442"/>
    <w:rsid w:val="007134D0"/>
    <w:rsid w:val="007422DD"/>
    <w:rsid w:val="00743B95"/>
    <w:rsid w:val="007449BF"/>
    <w:rsid w:val="00754C53"/>
    <w:rsid w:val="007605C6"/>
    <w:rsid w:val="00766E8C"/>
    <w:rsid w:val="0077037E"/>
    <w:rsid w:val="0077206A"/>
    <w:rsid w:val="00773526"/>
    <w:rsid w:val="00775B3B"/>
    <w:rsid w:val="0077653E"/>
    <w:rsid w:val="00783ED2"/>
    <w:rsid w:val="0079552A"/>
    <w:rsid w:val="00796D25"/>
    <w:rsid w:val="007A2342"/>
    <w:rsid w:val="007B0891"/>
    <w:rsid w:val="007B25C5"/>
    <w:rsid w:val="007B6562"/>
    <w:rsid w:val="007D17D2"/>
    <w:rsid w:val="007F798D"/>
    <w:rsid w:val="008268C4"/>
    <w:rsid w:val="008304E6"/>
    <w:rsid w:val="0084166D"/>
    <w:rsid w:val="008416CE"/>
    <w:rsid w:val="00844DA7"/>
    <w:rsid w:val="00847210"/>
    <w:rsid w:val="00854B69"/>
    <w:rsid w:val="008711FC"/>
    <w:rsid w:val="00874C05"/>
    <w:rsid w:val="00892C5A"/>
    <w:rsid w:val="008943D1"/>
    <w:rsid w:val="008A1CBE"/>
    <w:rsid w:val="008B0A7C"/>
    <w:rsid w:val="008B40E5"/>
    <w:rsid w:val="008D050A"/>
    <w:rsid w:val="008E7E55"/>
    <w:rsid w:val="008F5C59"/>
    <w:rsid w:val="00902452"/>
    <w:rsid w:val="00925006"/>
    <w:rsid w:val="009426E5"/>
    <w:rsid w:val="00964045"/>
    <w:rsid w:val="00974747"/>
    <w:rsid w:val="00974F17"/>
    <w:rsid w:val="009750D0"/>
    <w:rsid w:val="0098103C"/>
    <w:rsid w:val="009852F7"/>
    <w:rsid w:val="0098767A"/>
    <w:rsid w:val="009B42A1"/>
    <w:rsid w:val="009F7AAA"/>
    <w:rsid w:val="00A008F6"/>
    <w:rsid w:val="00A02549"/>
    <w:rsid w:val="00A10871"/>
    <w:rsid w:val="00A121F0"/>
    <w:rsid w:val="00A15519"/>
    <w:rsid w:val="00A22FF3"/>
    <w:rsid w:val="00A2509C"/>
    <w:rsid w:val="00A32471"/>
    <w:rsid w:val="00A43224"/>
    <w:rsid w:val="00A44DF9"/>
    <w:rsid w:val="00A47DC2"/>
    <w:rsid w:val="00A55390"/>
    <w:rsid w:val="00A63E52"/>
    <w:rsid w:val="00A82F0A"/>
    <w:rsid w:val="00A92A66"/>
    <w:rsid w:val="00A9444E"/>
    <w:rsid w:val="00AA0C27"/>
    <w:rsid w:val="00AB08BB"/>
    <w:rsid w:val="00AB0B14"/>
    <w:rsid w:val="00AB2933"/>
    <w:rsid w:val="00AB4C44"/>
    <w:rsid w:val="00AC0E84"/>
    <w:rsid w:val="00AC731D"/>
    <w:rsid w:val="00AD32DC"/>
    <w:rsid w:val="00AF1769"/>
    <w:rsid w:val="00AF232D"/>
    <w:rsid w:val="00B27212"/>
    <w:rsid w:val="00B437D5"/>
    <w:rsid w:val="00B66E91"/>
    <w:rsid w:val="00B706B4"/>
    <w:rsid w:val="00B74CA9"/>
    <w:rsid w:val="00B76D96"/>
    <w:rsid w:val="00B82381"/>
    <w:rsid w:val="00B970A8"/>
    <w:rsid w:val="00BB4A08"/>
    <w:rsid w:val="00BB624D"/>
    <w:rsid w:val="00BB6E64"/>
    <w:rsid w:val="00BF0A4B"/>
    <w:rsid w:val="00C0315A"/>
    <w:rsid w:val="00C15EDC"/>
    <w:rsid w:val="00C24D04"/>
    <w:rsid w:val="00C33460"/>
    <w:rsid w:val="00C45844"/>
    <w:rsid w:val="00C57DCB"/>
    <w:rsid w:val="00C6323C"/>
    <w:rsid w:val="00C70CE8"/>
    <w:rsid w:val="00C745B3"/>
    <w:rsid w:val="00C76B9F"/>
    <w:rsid w:val="00C843A0"/>
    <w:rsid w:val="00C84B6A"/>
    <w:rsid w:val="00C91F1E"/>
    <w:rsid w:val="00CB0B3D"/>
    <w:rsid w:val="00CB351C"/>
    <w:rsid w:val="00CB47AF"/>
    <w:rsid w:val="00CC3773"/>
    <w:rsid w:val="00CE2247"/>
    <w:rsid w:val="00D03A87"/>
    <w:rsid w:val="00D200A1"/>
    <w:rsid w:val="00D25416"/>
    <w:rsid w:val="00D35A1A"/>
    <w:rsid w:val="00D4604C"/>
    <w:rsid w:val="00D60F02"/>
    <w:rsid w:val="00D6658E"/>
    <w:rsid w:val="00DA4753"/>
    <w:rsid w:val="00DA7565"/>
    <w:rsid w:val="00DC017A"/>
    <w:rsid w:val="00DC0C70"/>
    <w:rsid w:val="00DC379C"/>
    <w:rsid w:val="00DC56FB"/>
    <w:rsid w:val="00DD61A6"/>
    <w:rsid w:val="00DF21C9"/>
    <w:rsid w:val="00DF6D89"/>
    <w:rsid w:val="00E02273"/>
    <w:rsid w:val="00E15FA9"/>
    <w:rsid w:val="00E17EBA"/>
    <w:rsid w:val="00E338D2"/>
    <w:rsid w:val="00E3469C"/>
    <w:rsid w:val="00E34D05"/>
    <w:rsid w:val="00E41E40"/>
    <w:rsid w:val="00E439C0"/>
    <w:rsid w:val="00E47673"/>
    <w:rsid w:val="00E72001"/>
    <w:rsid w:val="00E779AB"/>
    <w:rsid w:val="00E854AD"/>
    <w:rsid w:val="00E87982"/>
    <w:rsid w:val="00E9496F"/>
    <w:rsid w:val="00E95E7E"/>
    <w:rsid w:val="00EA1FDA"/>
    <w:rsid w:val="00EC7CBF"/>
    <w:rsid w:val="00ED5786"/>
    <w:rsid w:val="00ED5F75"/>
    <w:rsid w:val="00EF13F2"/>
    <w:rsid w:val="00EF3506"/>
    <w:rsid w:val="00EF6AC5"/>
    <w:rsid w:val="00F0193F"/>
    <w:rsid w:val="00F177CB"/>
    <w:rsid w:val="00F26186"/>
    <w:rsid w:val="00F319D8"/>
    <w:rsid w:val="00F36CD5"/>
    <w:rsid w:val="00F40AA7"/>
    <w:rsid w:val="00F45237"/>
    <w:rsid w:val="00F56595"/>
    <w:rsid w:val="00F5755A"/>
    <w:rsid w:val="00F6453D"/>
    <w:rsid w:val="00F66EE5"/>
    <w:rsid w:val="00F93222"/>
    <w:rsid w:val="00F96ECC"/>
    <w:rsid w:val="00FB3EEE"/>
    <w:rsid w:val="00FC437B"/>
    <w:rsid w:val="00FC7719"/>
    <w:rsid w:val="00FD3532"/>
    <w:rsid w:val="00FE1B4A"/>
    <w:rsid w:val="00FF7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E8F09"/>
  <w15:docId w15:val="{19D4231D-B0D7-364F-9F09-28934B95D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54F"/>
    <w:pPr>
      <w:keepNext/>
      <w:keepLines/>
      <w:spacing w:before="240" w:after="0"/>
      <w:outlineLvl w:val="0"/>
    </w:pPr>
    <w:rPr>
      <w:rFonts w:asciiTheme="majorHAnsi" w:eastAsiaTheme="majorEastAsia" w:hAnsiTheme="majorHAnsi" w:cs="Times New Roman"/>
      <w:color w:val="365F91" w:themeColor="accent1" w:themeShade="BF"/>
      <w:sz w:val="32"/>
      <w:szCs w:val="32"/>
    </w:rPr>
  </w:style>
  <w:style w:type="paragraph" w:styleId="Heading2">
    <w:name w:val="heading 2"/>
    <w:basedOn w:val="Normal"/>
    <w:next w:val="Normal"/>
    <w:link w:val="Heading2Char"/>
    <w:uiPriority w:val="9"/>
    <w:semiHidden/>
    <w:unhideWhenUsed/>
    <w:qFormat/>
    <w:rsid w:val="006D054F"/>
    <w:pPr>
      <w:keepNext/>
      <w:keepLines/>
      <w:spacing w:before="40" w:after="0"/>
      <w:outlineLvl w:val="1"/>
    </w:pPr>
    <w:rPr>
      <w:rFonts w:asciiTheme="majorHAnsi" w:eastAsiaTheme="majorEastAsia" w:hAnsiTheme="majorHAnsi" w:cs="Times New Roman"/>
      <w:color w:val="365F91" w:themeColor="accent1" w:themeShade="BF"/>
      <w:sz w:val="26"/>
      <w:szCs w:val="26"/>
    </w:rPr>
  </w:style>
  <w:style w:type="paragraph" w:styleId="Heading3">
    <w:name w:val="heading 3"/>
    <w:basedOn w:val="Normal"/>
    <w:link w:val="Heading3Char"/>
    <w:uiPriority w:val="9"/>
    <w:qFormat/>
    <w:rsid w:val="006D054F"/>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ECC"/>
    <w:rPr>
      <w:color w:val="0000FF"/>
      <w:u w:val="single"/>
    </w:rPr>
  </w:style>
  <w:style w:type="paragraph" w:styleId="BalloonText">
    <w:name w:val="Balloon Text"/>
    <w:basedOn w:val="Normal"/>
    <w:link w:val="BalloonTextChar"/>
    <w:uiPriority w:val="99"/>
    <w:semiHidden/>
    <w:unhideWhenUsed/>
    <w:rsid w:val="00F96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ECC"/>
    <w:rPr>
      <w:rFonts w:ascii="Tahoma" w:hAnsi="Tahoma" w:cs="Tahoma"/>
      <w:sz w:val="16"/>
      <w:szCs w:val="16"/>
    </w:rPr>
  </w:style>
  <w:style w:type="paragraph" w:styleId="Header">
    <w:name w:val="header"/>
    <w:basedOn w:val="Normal"/>
    <w:link w:val="HeaderChar"/>
    <w:uiPriority w:val="99"/>
    <w:unhideWhenUsed/>
    <w:rsid w:val="00EF35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506"/>
  </w:style>
  <w:style w:type="character" w:styleId="PageNumber">
    <w:name w:val="page number"/>
    <w:basedOn w:val="DefaultParagraphFont"/>
    <w:uiPriority w:val="99"/>
    <w:semiHidden/>
    <w:unhideWhenUsed/>
    <w:rsid w:val="00EF3506"/>
  </w:style>
  <w:style w:type="paragraph" w:styleId="ListParagraph">
    <w:name w:val="List Paragraph"/>
    <w:basedOn w:val="Normal"/>
    <w:uiPriority w:val="34"/>
    <w:qFormat/>
    <w:rsid w:val="00EF3506"/>
    <w:pPr>
      <w:ind w:left="720"/>
      <w:contextualSpacing/>
    </w:pPr>
  </w:style>
  <w:style w:type="table" w:styleId="TableGrid">
    <w:name w:val="Table Grid"/>
    <w:basedOn w:val="TableNormal"/>
    <w:uiPriority w:val="59"/>
    <w:rsid w:val="00200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42A1"/>
    <w:rPr>
      <w:color w:val="605E5C"/>
      <w:shd w:val="clear" w:color="auto" w:fill="E1DFDD"/>
    </w:rPr>
  </w:style>
  <w:style w:type="character" w:customStyle="1" w:styleId="mixed-citation">
    <w:name w:val="mixed-citation"/>
    <w:basedOn w:val="DefaultParagraphFont"/>
    <w:rsid w:val="008711FC"/>
  </w:style>
  <w:style w:type="character" w:customStyle="1" w:styleId="apple-converted-space">
    <w:name w:val="apple-converted-space"/>
    <w:basedOn w:val="DefaultParagraphFont"/>
    <w:rsid w:val="008711FC"/>
  </w:style>
  <w:style w:type="character" w:customStyle="1" w:styleId="ref-title">
    <w:name w:val="ref-title"/>
    <w:basedOn w:val="DefaultParagraphFont"/>
    <w:rsid w:val="008711FC"/>
  </w:style>
  <w:style w:type="character" w:customStyle="1" w:styleId="ref-journal">
    <w:name w:val="ref-journal"/>
    <w:basedOn w:val="DefaultParagraphFont"/>
    <w:rsid w:val="008711FC"/>
  </w:style>
  <w:style w:type="character" w:customStyle="1" w:styleId="ref-vol">
    <w:name w:val="ref-vol"/>
    <w:basedOn w:val="DefaultParagraphFont"/>
    <w:rsid w:val="008711FC"/>
  </w:style>
  <w:style w:type="character" w:customStyle="1" w:styleId="ref-iss">
    <w:name w:val="ref-iss"/>
    <w:basedOn w:val="DefaultParagraphFont"/>
    <w:rsid w:val="008711FC"/>
  </w:style>
  <w:style w:type="character" w:customStyle="1" w:styleId="nowrap">
    <w:name w:val="nowrap"/>
    <w:basedOn w:val="DefaultParagraphFont"/>
    <w:rsid w:val="008711FC"/>
  </w:style>
  <w:style w:type="character" w:customStyle="1" w:styleId="css-rh820s">
    <w:name w:val="css-rh820s"/>
    <w:basedOn w:val="DefaultParagraphFont"/>
    <w:rsid w:val="0055272B"/>
  </w:style>
  <w:style w:type="character" w:customStyle="1" w:styleId="css-15iwe0d">
    <w:name w:val="css-15iwe0d"/>
    <w:basedOn w:val="DefaultParagraphFont"/>
    <w:rsid w:val="0055272B"/>
  </w:style>
  <w:style w:type="character" w:customStyle="1" w:styleId="css-0">
    <w:name w:val="css-0"/>
    <w:basedOn w:val="DefaultParagraphFont"/>
    <w:rsid w:val="0055272B"/>
  </w:style>
  <w:style w:type="character" w:styleId="FollowedHyperlink">
    <w:name w:val="FollowedHyperlink"/>
    <w:basedOn w:val="DefaultParagraphFont"/>
    <w:uiPriority w:val="99"/>
    <w:semiHidden/>
    <w:unhideWhenUsed/>
    <w:rsid w:val="00A008F6"/>
    <w:rPr>
      <w:color w:val="800080" w:themeColor="followedHyperlink"/>
      <w:u w:val="single"/>
    </w:rPr>
  </w:style>
  <w:style w:type="paragraph" w:customStyle="1" w:styleId="p">
    <w:name w:val="p"/>
    <w:basedOn w:val="Normal"/>
    <w:rsid w:val="00E439C0"/>
    <w:pPr>
      <w:spacing w:before="100" w:beforeAutospacing="1" w:after="100" w:afterAutospacing="1" w:line="240" w:lineRule="auto"/>
    </w:pPr>
    <w:rPr>
      <w:rFonts w:ascii="Times New Roman" w:eastAsia="Times New Roman" w:hAnsi="Times New Roman" w:cs="Times New Roman"/>
      <w:sz w:val="24"/>
      <w:szCs w:val="24"/>
      <w:lang w:val="en-IN" w:eastAsia="en-GB"/>
    </w:rPr>
  </w:style>
  <w:style w:type="character" w:styleId="Strong">
    <w:name w:val="Strong"/>
    <w:basedOn w:val="DefaultParagraphFont"/>
    <w:uiPriority w:val="22"/>
    <w:qFormat/>
    <w:rsid w:val="00E439C0"/>
    <w:rPr>
      <w:b/>
      <w:bCs/>
    </w:rPr>
  </w:style>
  <w:style w:type="paragraph" w:styleId="Footer">
    <w:name w:val="footer"/>
    <w:basedOn w:val="Normal"/>
    <w:link w:val="FooterChar"/>
    <w:uiPriority w:val="99"/>
    <w:unhideWhenUsed/>
    <w:rsid w:val="00E439C0"/>
    <w:pPr>
      <w:tabs>
        <w:tab w:val="center" w:pos="4513"/>
        <w:tab w:val="right" w:pos="9026"/>
      </w:tabs>
      <w:spacing w:after="0" w:line="240" w:lineRule="auto"/>
    </w:pPr>
    <w:rPr>
      <w:kern w:val="2"/>
      <w:sz w:val="24"/>
      <w:szCs w:val="24"/>
      <w:lang w:val="en-IN"/>
      <w14:ligatures w14:val="standardContextual"/>
    </w:rPr>
  </w:style>
  <w:style w:type="character" w:customStyle="1" w:styleId="FooterChar">
    <w:name w:val="Footer Char"/>
    <w:basedOn w:val="DefaultParagraphFont"/>
    <w:link w:val="Footer"/>
    <w:uiPriority w:val="99"/>
    <w:rsid w:val="00E439C0"/>
    <w:rPr>
      <w:kern w:val="2"/>
      <w:sz w:val="24"/>
      <w:szCs w:val="24"/>
      <w:lang w:val="en-IN"/>
      <w14:ligatures w14:val="standardContextual"/>
    </w:rPr>
  </w:style>
  <w:style w:type="character" w:customStyle="1" w:styleId="css-x5hiaf">
    <w:name w:val="css-x5hiaf"/>
    <w:basedOn w:val="DefaultParagraphFont"/>
    <w:rsid w:val="00E439C0"/>
  </w:style>
  <w:style w:type="character" w:customStyle="1" w:styleId="css-2yp7ui">
    <w:name w:val="css-2yp7ui"/>
    <w:basedOn w:val="DefaultParagraphFont"/>
    <w:rsid w:val="00E439C0"/>
  </w:style>
  <w:style w:type="character" w:customStyle="1" w:styleId="css-1ber87j">
    <w:name w:val="css-1ber87j"/>
    <w:basedOn w:val="DefaultParagraphFont"/>
    <w:rsid w:val="00E439C0"/>
  </w:style>
  <w:style w:type="paragraph" w:styleId="NoSpacing">
    <w:name w:val="No Spacing"/>
    <w:link w:val="NoSpacingChar"/>
    <w:uiPriority w:val="1"/>
    <w:qFormat/>
    <w:rsid w:val="00521906"/>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521906"/>
    <w:rPr>
      <w:rFonts w:eastAsiaTheme="minorEastAsia"/>
      <w:lang w:eastAsia="zh-CN"/>
    </w:rPr>
  </w:style>
  <w:style w:type="numbering" w:customStyle="1" w:styleId="CurrentList1">
    <w:name w:val="Current List1"/>
    <w:uiPriority w:val="99"/>
    <w:rsid w:val="00FE1B4A"/>
    <w:pPr>
      <w:numPr>
        <w:numId w:val="73"/>
      </w:numPr>
    </w:pPr>
  </w:style>
  <w:style w:type="paragraph" w:styleId="Revision">
    <w:name w:val="Revision"/>
    <w:hidden/>
    <w:uiPriority w:val="99"/>
    <w:semiHidden/>
    <w:rsid w:val="00F36CD5"/>
    <w:pPr>
      <w:spacing w:after="0" w:line="240" w:lineRule="auto"/>
    </w:pPr>
  </w:style>
  <w:style w:type="table" w:styleId="GridTable4-Accent1">
    <w:name w:val="Grid Table 4 Accent 1"/>
    <w:basedOn w:val="TableNormal"/>
    <w:uiPriority w:val="49"/>
    <w:rsid w:val="00AF232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3">
    <w:name w:val="Grid Table 5 Dark Accent 3"/>
    <w:basedOn w:val="TableNormal"/>
    <w:uiPriority w:val="50"/>
    <w:rsid w:val="004C56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1">
    <w:name w:val="Grid Table 5 Dark Accent 1"/>
    <w:basedOn w:val="TableNormal"/>
    <w:uiPriority w:val="50"/>
    <w:rsid w:val="004C56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PlainTable3">
    <w:name w:val="Plain Table 3"/>
    <w:basedOn w:val="TableNormal"/>
    <w:uiPriority w:val="43"/>
    <w:rsid w:val="00221C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6Colorful-Accent1">
    <w:name w:val="Grid Table 6 Colorful Accent 1"/>
    <w:basedOn w:val="TableNormal"/>
    <w:uiPriority w:val="51"/>
    <w:rsid w:val="00221CC8"/>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6573CF"/>
    <w:pPr>
      <w:spacing w:after="0" w:line="240" w:lineRule="auto"/>
    </w:pPr>
    <w:rPr>
      <w:kern w:val="2"/>
      <w:sz w:val="24"/>
      <w:szCs w:val="24"/>
      <w:lang w:val="en-IN"/>
      <w14:ligatures w14:val="standardContextual"/>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NormalWeb">
    <w:name w:val="Normal (Web)"/>
    <w:basedOn w:val="Normal"/>
    <w:uiPriority w:val="99"/>
    <w:unhideWhenUsed/>
    <w:rsid w:val="00335C00"/>
    <w:pPr>
      <w:spacing w:before="100" w:beforeAutospacing="1" w:after="100" w:afterAutospacing="1" w:line="240" w:lineRule="auto"/>
    </w:pPr>
    <w:rPr>
      <w:rFonts w:ascii="Times New Roman" w:eastAsia="Times New Roman" w:hAnsi="Times New Roman" w:cs="Times New Roman"/>
      <w:sz w:val="24"/>
      <w:szCs w:val="24"/>
      <w:lang w:val="en-IN" w:eastAsia="en-GB"/>
    </w:rPr>
  </w:style>
  <w:style w:type="character" w:customStyle="1" w:styleId="Heading1Char">
    <w:name w:val="Heading 1 Char"/>
    <w:basedOn w:val="DefaultParagraphFont"/>
    <w:link w:val="Heading1"/>
    <w:uiPriority w:val="9"/>
    <w:rsid w:val="006D054F"/>
    <w:rPr>
      <w:rFonts w:asciiTheme="majorHAnsi" w:eastAsiaTheme="majorEastAsia" w:hAnsiTheme="majorHAnsi" w:cs="Times New Roman"/>
      <w:color w:val="365F91" w:themeColor="accent1" w:themeShade="BF"/>
      <w:sz w:val="32"/>
      <w:szCs w:val="32"/>
    </w:rPr>
  </w:style>
  <w:style w:type="character" w:customStyle="1" w:styleId="Heading2Char">
    <w:name w:val="Heading 2 Char"/>
    <w:basedOn w:val="DefaultParagraphFont"/>
    <w:link w:val="Heading2"/>
    <w:uiPriority w:val="9"/>
    <w:semiHidden/>
    <w:rsid w:val="006D054F"/>
    <w:rPr>
      <w:rFonts w:asciiTheme="majorHAnsi" w:eastAsiaTheme="majorEastAsia" w:hAnsiTheme="majorHAnsi" w:cs="Times New Roman"/>
      <w:color w:val="365F91" w:themeColor="accent1" w:themeShade="BF"/>
      <w:sz w:val="26"/>
      <w:szCs w:val="26"/>
    </w:rPr>
  </w:style>
  <w:style w:type="character" w:customStyle="1" w:styleId="Heading3Char">
    <w:name w:val="Heading 3 Char"/>
    <w:basedOn w:val="DefaultParagraphFont"/>
    <w:link w:val="Heading3"/>
    <w:uiPriority w:val="9"/>
    <w:rsid w:val="006D054F"/>
    <w:rPr>
      <w:rFonts w:ascii="Times New Roman" w:eastAsiaTheme="minorEastAsia" w:hAnsi="Times New Roman" w:cs="Times New Roman"/>
      <w:b/>
      <w:bCs/>
      <w:sz w:val="27"/>
      <w:szCs w:val="27"/>
    </w:rPr>
  </w:style>
  <w:style w:type="table" w:styleId="TableColorful1">
    <w:name w:val="Table Colorful 1"/>
    <w:basedOn w:val="TableNormal"/>
    <w:uiPriority w:val="99"/>
    <w:rsid w:val="006D054F"/>
    <w:rPr>
      <w:rFonts w:eastAsiaTheme="minorEastAsia" w:cs="Times New Roman"/>
      <w:color w:val="FFFFFF"/>
      <w:lang w:val="en-IN"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GridTable4-Accent5">
    <w:name w:val="Grid Table 4 Accent 5"/>
    <w:basedOn w:val="TableNormal"/>
    <w:uiPriority w:val="49"/>
    <w:rsid w:val="006D054F"/>
    <w:pPr>
      <w:spacing w:after="0" w:line="240" w:lineRule="auto"/>
    </w:pPr>
    <w:rPr>
      <w:rFonts w:eastAsiaTheme="minorEastAsia" w:cs="Times New Roman"/>
      <w:lang w:val="en-IN" w:eastAsia="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6D054F"/>
    <w:pPr>
      <w:spacing w:after="0" w:line="240" w:lineRule="auto"/>
    </w:pPr>
    <w:rPr>
      <w:rFonts w:eastAsiaTheme="minorEastAsia" w:cs="Times New Roman"/>
      <w:lang w:val="en-IN" w:eastAsia="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Accent2">
    <w:name w:val="Grid Table 5 Dark Accent 2"/>
    <w:basedOn w:val="TableNormal"/>
    <w:uiPriority w:val="50"/>
    <w:rsid w:val="006D054F"/>
    <w:pPr>
      <w:spacing w:after="0" w:line="240" w:lineRule="auto"/>
    </w:pPr>
    <w:rPr>
      <w:rFonts w:eastAsiaTheme="minorEastAsia" w:cs="Times New Roman"/>
      <w:lang w:val="en-IN"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4-Accent3">
    <w:name w:val="Grid Table 4 Accent 3"/>
    <w:basedOn w:val="TableNormal"/>
    <w:uiPriority w:val="49"/>
    <w:rsid w:val="006D054F"/>
    <w:pPr>
      <w:spacing w:after="0" w:line="240" w:lineRule="auto"/>
    </w:pPr>
    <w:rPr>
      <w:rFonts w:eastAsiaTheme="minorEastAsia" w:cs="Times New Roman"/>
      <w:lang w:val="en-IN" w:eastAsia="en-GB"/>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5Dark-Accent4">
    <w:name w:val="Grid Table 5 Dark Accent 4"/>
    <w:basedOn w:val="TableNormal"/>
    <w:uiPriority w:val="50"/>
    <w:rsid w:val="006D05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6D05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1Light-Accent3">
    <w:name w:val="Grid Table 1 Light Accent 3"/>
    <w:basedOn w:val="TableNormal"/>
    <w:uiPriority w:val="46"/>
    <w:rsid w:val="00DF21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ListTable3-Accent2">
    <w:name w:val="List Table 3 Accent 2"/>
    <w:basedOn w:val="TableNormal"/>
    <w:uiPriority w:val="48"/>
    <w:rsid w:val="00DF21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2-Accent5">
    <w:name w:val="Grid Table 2 Accent 5"/>
    <w:basedOn w:val="TableNormal"/>
    <w:uiPriority w:val="47"/>
    <w:rsid w:val="00EC7CBF"/>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1">
    <w:name w:val="Plain Table 1"/>
    <w:basedOn w:val="TableNormal"/>
    <w:uiPriority w:val="41"/>
    <w:rsid w:val="00844D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5C6A36"/>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C6A36"/>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96210">
      <w:bodyDiv w:val="1"/>
      <w:marLeft w:val="0"/>
      <w:marRight w:val="0"/>
      <w:marTop w:val="0"/>
      <w:marBottom w:val="0"/>
      <w:divBdr>
        <w:top w:val="none" w:sz="0" w:space="0" w:color="auto"/>
        <w:left w:val="none" w:sz="0" w:space="0" w:color="auto"/>
        <w:bottom w:val="none" w:sz="0" w:space="0" w:color="auto"/>
        <w:right w:val="none" w:sz="0" w:space="0" w:color="auto"/>
      </w:divBdr>
    </w:div>
    <w:div w:id="61680911">
      <w:bodyDiv w:val="1"/>
      <w:marLeft w:val="0"/>
      <w:marRight w:val="0"/>
      <w:marTop w:val="0"/>
      <w:marBottom w:val="0"/>
      <w:divBdr>
        <w:top w:val="none" w:sz="0" w:space="0" w:color="auto"/>
        <w:left w:val="none" w:sz="0" w:space="0" w:color="auto"/>
        <w:bottom w:val="none" w:sz="0" w:space="0" w:color="auto"/>
        <w:right w:val="none" w:sz="0" w:space="0" w:color="auto"/>
      </w:divBdr>
    </w:div>
    <w:div w:id="104159298">
      <w:bodyDiv w:val="1"/>
      <w:marLeft w:val="0"/>
      <w:marRight w:val="0"/>
      <w:marTop w:val="0"/>
      <w:marBottom w:val="0"/>
      <w:divBdr>
        <w:top w:val="none" w:sz="0" w:space="0" w:color="auto"/>
        <w:left w:val="none" w:sz="0" w:space="0" w:color="auto"/>
        <w:bottom w:val="none" w:sz="0" w:space="0" w:color="auto"/>
        <w:right w:val="none" w:sz="0" w:space="0" w:color="auto"/>
      </w:divBdr>
    </w:div>
    <w:div w:id="114181276">
      <w:bodyDiv w:val="1"/>
      <w:marLeft w:val="0"/>
      <w:marRight w:val="0"/>
      <w:marTop w:val="0"/>
      <w:marBottom w:val="0"/>
      <w:divBdr>
        <w:top w:val="none" w:sz="0" w:space="0" w:color="auto"/>
        <w:left w:val="none" w:sz="0" w:space="0" w:color="auto"/>
        <w:bottom w:val="none" w:sz="0" w:space="0" w:color="auto"/>
        <w:right w:val="none" w:sz="0" w:space="0" w:color="auto"/>
      </w:divBdr>
    </w:div>
    <w:div w:id="130100714">
      <w:bodyDiv w:val="1"/>
      <w:marLeft w:val="0"/>
      <w:marRight w:val="0"/>
      <w:marTop w:val="0"/>
      <w:marBottom w:val="0"/>
      <w:divBdr>
        <w:top w:val="none" w:sz="0" w:space="0" w:color="auto"/>
        <w:left w:val="none" w:sz="0" w:space="0" w:color="auto"/>
        <w:bottom w:val="none" w:sz="0" w:space="0" w:color="auto"/>
        <w:right w:val="none" w:sz="0" w:space="0" w:color="auto"/>
      </w:divBdr>
    </w:div>
    <w:div w:id="159588036">
      <w:bodyDiv w:val="1"/>
      <w:marLeft w:val="0"/>
      <w:marRight w:val="0"/>
      <w:marTop w:val="0"/>
      <w:marBottom w:val="0"/>
      <w:divBdr>
        <w:top w:val="none" w:sz="0" w:space="0" w:color="auto"/>
        <w:left w:val="none" w:sz="0" w:space="0" w:color="auto"/>
        <w:bottom w:val="none" w:sz="0" w:space="0" w:color="auto"/>
        <w:right w:val="none" w:sz="0" w:space="0" w:color="auto"/>
      </w:divBdr>
    </w:div>
    <w:div w:id="207108694">
      <w:bodyDiv w:val="1"/>
      <w:marLeft w:val="0"/>
      <w:marRight w:val="0"/>
      <w:marTop w:val="0"/>
      <w:marBottom w:val="0"/>
      <w:divBdr>
        <w:top w:val="none" w:sz="0" w:space="0" w:color="auto"/>
        <w:left w:val="none" w:sz="0" w:space="0" w:color="auto"/>
        <w:bottom w:val="none" w:sz="0" w:space="0" w:color="auto"/>
        <w:right w:val="none" w:sz="0" w:space="0" w:color="auto"/>
      </w:divBdr>
    </w:div>
    <w:div w:id="225577022">
      <w:bodyDiv w:val="1"/>
      <w:marLeft w:val="0"/>
      <w:marRight w:val="0"/>
      <w:marTop w:val="0"/>
      <w:marBottom w:val="0"/>
      <w:divBdr>
        <w:top w:val="none" w:sz="0" w:space="0" w:color="auto"/>
        <w:left w:val="none" w:sz="0" w:space="0" w:color="auto"/>
        <w:bottom w:val="none" w:sz="0" w:space="0" w:color="auto"/>
        <w:right w:val="none" w:sz="0" w:space="0" w:color="auto"/>
      </w:divBdr>
    </w:div>
    <w:div w:id="228156804">
      <w:bodyDiv w:val="1"/>
      <w:marLeft w:val="0"/>
      <w:marRight w:val="0"/>
      <w:marTop w:val="0"/>
      <w:marBottom w:val="0"/>
      <w:divBdr>
        <w:top w:val="none" w:sz="0" w:space="0" w:color="auto"/>
        <w:left w:val="none" w:sz="0" w:space="0" w:color="auto"/>
        <w:bottom w:val="none" w:sz="0" w:space="0" w:color="auto"/>
        <w:right w:val="none" w:sz="0" w:space="0" w:color="auto"/>
      </w:divBdr>
    </w:div>
    <w:div w:id="251864399">
      <w:bodyDiv w:val="1"/>
      <w:marLeft w:val="0"/>
      <w:marRight w:val="0"/>
      <w:marTop w:val="0"/>
      <w:marBottom w:val="0"/>
      <w:divBdr>
        <w:top w:val="none" w:sz="0" w:space="0" w:color="auto"/>
        <w:left w:val="none" w:sz="0" w:space="0" w:color="auto"/>
        <w:bottom w:val="none" w:sz="0" w:space="0" w:color="auto"/>
        <w:right w:val="none" w:sz="0" w:space="0" w:color="auto"/>
      </w:divBdr>
    </w:div>
    <w:div w:id="260915064">
      <w:bodyDiv w:val="1"/>
      <w:marLeft w:val="0"/>
      <w:marRight w:val="0"/>
      <w:marTop w:val="0"/>
      <w:marBottom w:val="0"/>
      <w:divBdr>
        <w:top w:val="none" w:sz="0" w:space="0" w:color="auto"/>
        <w:left w:val="none" w:sz="0" w:space="0" w:color="auto"/>
        <w:bottom w:val="none" w:sz="0" w:space="0" w:color="auto"/>
        <w:right w:val="none" w:sz="0" w:space="0" w:color="auto"/>
      </w:divBdr>
    </w:div>
    <w:div w:id="264388899">
      <w:bodyDiv w:val="1"/>
      <w:marLeft w:val="0"/>
      <w:marRight w:val="0"/>
      <w:marTop w:val="0"/>
      <w:marBottom w:val="0"/>
      <w:divBdr>
        <w:top w:val="none" w:sz="0" w:space="0" w:color="auto"/>
        <w:left w:val="none" w:sz="0" w:space="0" w:color="auto"/>
        <w:bottom w:val="none" w:sz="0" w:space="0" w:color="auto"/>
        <w:right w:val="none" w:sz="0" w:space="0" w:color="auto"/>
      </w:divBdr>
    </w:div>
    <w:div w:id="272635650">
      <w:bodyDiv w:val="1"/>
      <w:marLeft w:val="0"/>
      <w:marRight w:val="0"/>
      <w:marTop w:val="0"/>
      <w:marBottom w:val="0"/>
      <w:divBdr>
        <w:top w:val="none" w:sz="0" w:space="0" w:color="auto"/>
        <w:left w:val="none" w:sz="0" w:space="0" w:color="auto"/>
        <w:bottom w:val="none" w:sz="0" w:space="0" w:color="auto"/>
        <w:right w:val="none" w:sz="0" w:space="0" w:color="auto"/>
      </w:divBdr>
    </w:div>
    <w:div w:id="303975432">
      <w:bodyDiv w:val="1"/>
      <w:marLeft w:val="0"/>
      <w:marRight w:val="0"/>
      <w:marTop w:val="0"/>
      <w:marBottom w:val="0"/>
      <w:divBdr>
        <w:top w:val="none" w:sz="0" w:space="0" w:color="auto"/>
        <w:left w:val="none" w:sz="0" w:space="0" w:color="auto"/>
        <w:bottom w:val="none" w:sz="0" w:space="0" w:color="auto"/>
        <w:right w:val="none" w:sz="0" w:space="0" w:color="auto"/>
      </w:divBdr>
    </w:div>
    <w:div w:id="366032026">
      <w:bodyDiv w:val="1"/>
      <w:marLeft w:val="0"/>
      <w:marRight w:val="0"/>
      <w:marTop w:val="0"/>
      <w:marBottom w:val="0"/>
      <w:divBdr>
        <w:top w:val="none" w:sz="0" w:space="0" w:color="auto"/>
        <w:left w:val="none" w:sz="0" w:space="0" w:color="auto"/>
        <w:bottom w:val="none" w:sz="0" w:space="0" w:color="auto"/>
        <w:right w:val="none" w:sz="0" w:space="0" w:color="auto"/>
      </w:divBdr>
    </w:div>
    <w:div w:id="378284176">
      <w:bodyDiv w:val="1"/>
      <w:marLeft w:val="0"/>
      <w:marRight w:val="0"/>
      <w:marTop w:val="0"/>
      <w:marBottom w:val="0"/>
      <w:divBdr>
        <w:top w:val="none" w:sz="0" w:space="0" w:color="auto"/>
        <w:left w:val="none" w:sz="0" w:space="0" w:color="auto"/>
        <w:bottom w:val="none" w:sz="0" w:space="0" w:color="auto"/>
        <w:right w:val="none" w:sz="0" w:space="0" w:color="auto"/>
      </w:divBdr>
    </w:div>
    <w:div w:id="391150630">
      <w:bodyDiv w:val="1"/>
      <w:marLeft w:val="0"/>
      <w:marRight w:val="0"/>
      <w:marTop w:val="0"/>
      <w:marBottom w:val="0"/>
      <w:divBdr>
        <w:top w:val="none" w:sz="0" w:space="0" w:color="auto"/>
        <w:left w:val="none" w:sz="0" w:space="0" w:color="auto"/>
        <w:bottom w:val="none" w:sz="0" w:space="0" w:color="auto"/>
        <w:right w:val="none" w:sz="0" w:space="0" w:color="auto"/>
      </w:divBdr>
    </w:div>
    <w:div w:id="400635210">
      <w:bodyDiv w:val="1"/>
      <w:marLeft w:val="0"/>
      <w:marRight w:val="0"/>
      <w:marTop w:val="0"/>
      <w:marBottom w:val="0"/>
      <w:divBdr>
        <w:top w:val="none" w:sz="0" w:space="0" w:color="auto"/>
        <w:left w:val="none" w:sz="0" w:space="0" w:color="auto"/>
        <w:bottom w:val="none" w:sz="0" w:space="0" w:color="auto"/>
        <w:right w:val="none" w:sz="0" w:space="0" w:color="auto"/>
      </w:divBdr>
    </w:div>
    <w:div w:id="404258036">
      <w:bodyDiv w:val="1"/>
      <w:marLeft w:val="0"/>
      <w:marRight w:val="0"/>
      <w:marTop w:val="0"/>
      <w:marBottom w:val="0"/>
      <w:divBdr>
        <w:top w:val="none" w:sz="0" w:space="0" w:color="auto"/>
        <w:left w:val="none" w:sz="0" w:space="0" w:color="auto"/>
        <w:bottom w:val="none" w:sz="0" w:space="0" w:color="auto"/>
        <w:right w:val="none" w:sz="0" w:space="0" w:color="auto"/>
      </w:divBdr>
    </w:div>
    <w:div w:id="447045203">
      <w:bodyDiv w:val="1"/>
      <w:marLeft w:val="0"/>
      <w:marRight w:val="0"/>
      <w:marTop w:val="0"/>
      <w:marBottom w:val="0"/>
      <w:divBdr>
        <w:top w:val="none" w:sz="0" w:space="0" w:color="auto"/>
        <w:left w:val="none" w:sz="0" w:space="0" w:color="auto"/>
        <w:bottom w:val="none" w:sz="0" w:space="0" w:color="auto"/>
        <w:right w:val="none" w:sz="0" w:space="0" w:color="auto"/>
      </w:divBdr>
    </w:div>
    <w:div w:id="513152310">
      <w:bodyDiv w:val="1"/>
      <w:marLeft w:val="0"/>
      <w:marRight w:val="0"/>
      <w:marTop w:val="0"/>
      <w:marBottom w:val="0"/>
      <w:divBdr>
        <w:top w:val="none" w:sz="0" w:space="0" w:color="auto"/>
        <w:left w:val="none" w:sz="0" w:space="0" w:color="auto"/>
        <w:bottom w:val="none" w:sz="0" w:space="0" w:color="auto"/>
        <w:right w:val="none" w:sz="0" w:space="0" w:color="auto"/>
      </w:divBdr>
    </w:div>
    <w:div w:id="541017414">
      <w:bodyDiv w:val="1"/>
      <w:marLeft w:val="0"/>
      <w:marRight w:val="0"/>
      <w:marTop w:val="0"/>
      <w:marBottom w:val="0"/>
      <w:divBdr>
        <w:top w:val="none" w:sz="0" w:space="0" w:color="auto"/>
        <w:left w:val="none" w:sz="0" w:space="0" w:color="auto"/>
        <w:bottom w:val="none" w:sz="0" w:space="0" w:color="auto"/>
        <w:right w:val="none" w:sz="0" w:space="0" w:color="auto"/>
      </w:divBdr>
    </w:div>
    <w:div w:id="561257720">
      <w:bodyDiv w:val="1"/>
      <w:marLeft w:val="0"/>
      <w:marRight w:val="0"/>
      <w:marTop w:val="0"/>
      <w:marBottom w:val="0"/>
      <w:divBdr>
        <w:top w:val="none" w:sz="0" w:space="0" w:color="auto"/>
        <w:left w:val="none" w:sz="0" w:space="0" w:color="auto"/>
        <w:bottom w:val="none" w:sz="0" w:space="0" w:color="auto"/>
        <w:right w:val="none" w:sz="0" w:space="0" w:color="auto"/>
      </w:divBdr>
    </w:div>
    <w:div w:id="564685850">
      <w:bodyDiv w:val="1"/>
      <w:marLeft w:val="0"/>
      <w:marRight w:val="0"/>
      <w:marTop w:val="0"/>
      <w:marBottom w:val="0"/>
      <w:divBdr>
        <w:top w:val="none" w:sz="0" w:space="0" w:color="auto"/>
        <w:left w:val="none" w:sz="0" w:space="0" w:color="auto"/>
        <w:bottom w:val="none" w:sz="0" w:space="0" w:color="auto"/>
        <w:right w:val="none" w:sz="0" w:space="0" w:color="auto"/>
      </w:divBdr>
      <w:divsChild>
        <w:div w:id="1349482255">
          <w:blockQuote w:val="1"/>
          <w:marLeft w:val="0"/>
          <w:marRight w:val="0"/>
          <w:marTop w:val="0"/>
          <w:marBottom w:val="100"/>
          <w:divBdr>
            <w:top w:val="none" w:sz="0" w:space="0" w:color="auto"/>
            <w:left w:val="none" w:sz="0" w:space="0" w:color="auto"/>
            <w:bottom w:val="none" w:sz="0" w:space="0" w:color="auto"/>
            <w:right w:val="none" w:sz="0" w:space="0" w:color="auto"/>
          </w:divBdr>
        </w:div>
      </w:divsChild>
    </w:div>
    <w:div w:id="630523652">
      <w:bodyDiv w:val="1"/>
      <w:marLeft w:val="0"/>
      <w:marRight w:val="0"/>
      <w:marTop w:val="0"/>
      <w:marBottom w:val="0"/>
      <w:divBdr>
        <w:top w:val="none" w:sz="0" w:space="0" w:color="auto"/>
        <w:left w:val="none" w:sz="0" w:space="0" w:color="auto"/>
        <w:bottom w:val="none" w:sz="0" w:space="0" w:color="auto"/>
        <w:right w:val="none" w:sz="0" w:space="0" w:color="auto"/>
      </w:divBdr>
    </w:div>
    <w:div w:id="653291180">
      <w:bodyDiv w:val="1"/>
      <w:marLeft w:val="0"/>
      <w:marRight w:val="0"/>
      <w:marTop w:val="0"/>
      <w:marBottom w:val="0"/>
      <w:divBdr>
        <w:top w:val="none" w:sz="0" w:space="0" w:color="auto"/>
        <w:left w:val="none" w:sz="0" w:space="0" w:color="auto"/>
        <w:bottom w:val="none" w:sz="0" w:space="0" w:color="auto"/>
        <w:right w:val="none" w:sz="0" w:space="0" w:color="auto"/>
      </w:divBdr>
    </w:div>
    <w:div w:id="742533986">
      <w:bodyDiv w:val="1"/>
      <w:marLeft w:val="0"/>
      <w:marRight w:val="0"/>
      <w:marTop w:val="0"/>
      <w:marBottom w:val="0"/>
      <w:divBdr>
        <w:top w:val="none" w:sz="0" w:space="0" w:color="auto"/>
        <w:left w:val="none" w:sz="0" w:space="0" w:color="auto"/>
        <w:bottom w:val="none" w:sz="0" w:space="0" w:color="auto"/>
        <w:right w:val="none" w:sz="0" w:space="0" w:color="auto"/>
      </w:divBdr>
    </w:div>
    <w:div w:id="769590974">
      <w:bodyDiv w:val="1"/>
      <w:marLeft w:val="0"/>
      <w:marRight w:val="0"/>
      <w:marTop w:val="0"/>
      <w:marBottom w:val="0"/>
      <w:divBdr>
        <w:top w:val="none" w:sz="0" w:space="0" w:color="auto"/>
        <w:left w:val="none" w:sz="0" w:space="0" w:color="auto"/>
        <w:bottom w:val="none" w:sz="0" w:space="0" w:color="auto"/>
        <w:right w:val="none" w:sz="0" w:space="0" w:color="auto"/>
      </w:divBdr>
    </w:div>
    <w:div w:id="874149263">
      <w:bodyDiv w:val="1"/>
      <w:marLeft w:val="0"/>
      <w:marRight w:val="0"/>
      <w:marTop w:val="0"/>
      <w:marBottom w:val="0"/>
      <w:divBdr>
        <w:top w:val="none" w:sz="0" w:space="0" w:color="auto"/>
        <w:left w:val="none" w:sz="0" w:space="0" w:color="auto"/>
        <w:bottom w:val="none" w:sz="0" w:space="0" w:color="auto"/>
        <w:right w:val="none" w:sz="0" w:space="0" w:color="auto"/>
      </w:divBdr>
    </w:div>
    <w:div w:id="881359773">
      <w:bodyDiv w:val="1"/>
      <w:marLeft w:val="0"/>
      <w:marRight w:val="0"/>
      <w:marTop w:val="0"/>
      <w:marBottom w:val="0"/>
      <w:divBdr>
        <w:top w:val="none" w:sz="0" w:space="0" w:color="auto"/>
        <w:left w:val="none" w:sz="0" w:space="0" w:color="auto"/>
        <w:bottom w:val="none" w:sz="0" w:space="0" w:color="auto"/>
        <w:right w:val="none" w:sz="0" w:space="0" w:color="auto"/>
      </w:divBdr>
    </w:div>
    <w:div w:id="883638676">
      <w:bodyDiv w:val="1"/>
      <w:marLeft w:val="0"/>
      <w:marRight w:val="0"/>
      <w:marTop w:val="0"/>
      <w:marBottom w:val="0"/>
      <w:divBdr>
        <w:top w:val="none" w:sz="0" w:space="0" w:color="auto"/>
        <w:left w:val="none" w:sz="0" w:space="0" w:color="auto"/>
        <w:bottom w:val="none" w:sz="0" w:space="0" w:color="auto"/>
        <w:right w:val="none" w:sz="0" w:space="0" w:color="auto"/>
      </w:divBdr>
    </w:div>
    <w:div w:id="903905228">
      <w:bodyDiv w:val="1"/>
      <w:marLeft w:val="0"/>
      <w:marRight w:val="0"/>
      <w:marTop w:val="0"/>
      <w:marBottom w:val="0"/>
      <w:divBdr>
        <w:top w:val="none" w:sz="0" w:space="0" w:color="auto"/>
        <w:left w:val="none" w:sz="0" w:space="0" w:color="auto"/>
        <w:bottom w:val="none" w:sz="0" w:space="0" w:color="auto"/>
        <w:right w:val="none" w:sz="0" w:space="0" w:color="auto"/>
      </w:divBdr>
      <w:divsChild>
        <w:div w:id="322662955">
          <w:blockQuote w:val="1"/>
          <w:marLeft w:val="0"/>
          <w:marRight w:val="0"/>
          <w:marTop w:val="0"/>
          <w:marBottom w:val="100"/>
          <w:divBdr>
            <w:top w:val="none" w:sz="0" w:space="0" w:color="auto"/>
            <w:left w:val="none" w:sz="0" w:space="0" w:color="auto"/>
            <w:bottom w:val="none" w:sz="0" w:space="0" w:color="auto"/>
            <w:right w:val="none" w:sz="0" w:space="0" w:color="auto"/>
          </w:divBdr>
        </w:div>
      </w:divsChild>
    </w:div>
    <w:div w:id="914514690">
      <w:bodyDiv w:val="1"/>
      <w:marLeft w:val="0"/>
      <w:marRight w:val="0"/>
      <w:marTop w:val="0"/>
      <w:marBottom w:val="0"/>
      <w:divBdr>
        <w:top w:val="none" w:sz="0" w:space="0" w:color="auto"/>
        <w:left w:val="none" w:sz="0" w:space="0" w:color="auto"/>
        <w:bottom w:val="none" w:sz="0" w:space="0" w:color="auto"/>
        <w:right w:val="none" w:sz="0" w:space="0" w:color="auto"/>
      </w:divBdr>
    </w:div>
    <w:div w:id="919752096">
      <w:bodyDiv w:val="1"/>
      <w:marLeft w:val="0"/>
      <w:marRight w:val="0"/>
      <w:marTop w:val="0"/>
      <w:marBottom w:val="0"/>
      <w:divBdr>
        <w:top w:val="none" w:sz="0" w:space="0" w:color="auto"/>
        <w:left w:val="none" w:sz="0" w:space="0" w:color="auto"/>
        <w:bottom w:val="none" w:sz="0" w:space="0" w:color="auto"/>
        <w:right w:val="none" w:sz="0" w:space="0" w:color="auto"/>
      </w:divBdr>
    </w:div>
    <w:div w:id="952828977">
      <w:bodyDiv w:val="1"/>
      <w:marLeft w:val="0"/>
      <w:marRight w:val="0"/>
      <w:marTop w:val="0"/>
      <w:marBottom w:val="0"/>
      <w:divBdr>
        <w:top w:val="none" w:sz="0" w:space="0" w:color="auto"/>
        <w:left w:val="none" w:sz="0" w:space="0" w:color="auto"/>
        <w:bottom w:val="none" w:sz="0" w:space="0" w:color="auto"/>
        <w:right w:val="none" w:sz="0" w:space="0" w:color="auto"/>
      </w:divBdr>
    </w:div>
    <w:div w:id="953753940">
      <w:bodyDiv w:val="1"/>
      <w:marLeft w:val="0"/>
      <w:marRight w:val="0"/>
      <w:marTop w:val="0"/>
      <w:marBottom w:val="0"/>
      <w:divBdr>
        <w:top w:val="none" w:sz="0" w:space="0" w:color="auto"/>
        <w:left w:val="none" w:sz="0" w:space="0" w:color="auto"/>
        <w:bottom w:val="none" w:sz="0" w:space="0" w:color="auto"/>
        <w:right w:val="none" w:sz="0" w:space="0" w:color="auto"/>
      </w:divBdr>
    </w:div>
    <w:div w:id="965349528">
      <w:bodyDiv w:val="1"/>
      <w:marLeft w:val="0"/>
      <w:marRight w:val="0"/>
      <w:marTop w:val="0"/>
      <w:marBottom w:val="0"/>
      <w:divBdr>
        <w:top w:val="none" w:sz="0" w:space="0" w:color="auto"/>
        <w:left w:val="none" w:sz="0" w:space="0" w:color="auto"/>
        <w:bottom w:val="none" w:sz="0" w:space="0" w:color="auto"/>
        <w:right w:val="none" w:sz="0" w:space="0" w:color="auto"/>
      </w:divBdr>
    </w:div>
    <w:div w:id="1010912161">
      <w:bodyDiv w:val="1"/>
      <w:marLeft w:val="0"/>
      <w:marRight w:val="0"/>
      <w:marTop w:val="0"/>
      <w:marBottom w:val="0"/>
      <w:divBdr>
        <w:top w:val="none" w:sz="0" w:space="0" w:color="auto"/>
        <w:left w:val="none" w:sz="0" w:space="0" w:color="auto"/>
        <w:bottom w:val="none" w:sz="0" w:space="0" w:color="auto"/>
        <w:right w:val="none" w:sz="0" w:space="0" w:color="auto"/>
      </w:divBdr>
    </w:div>
    <w:div w:id="1058627245">
      <w:bodyDiv w:val="1"/>
      <w:marLeft w:val="0"/>
      <w:marRight w:val="0"/>
      <w:marTop w:val="0"/>
      <w:marBottom w:val="0"/>
      <w:divBdr>
        <w:top w:val="none" w:sz="0" w:space="0" w:color="auto"/>
        <w:left w:val="none" w:sz="0" w:space="0" w:color="auto"/>
        <w:bottom w:val="none" w:sz="0" w:space="0" w:color="auto"/>
        <w:right w:val="none" w:sz="0" w:space="0" w:color="auto"/>
      </w:divBdr>
    </w:div>
    <w:div w:id="1062753019">
      <w:bodyDiv w:val="1"/>
      <w:marLeft w:val="0"/>
      <w:marRight w:val="0"/>
      <w:marTop w:val="0"/>
      <w:marBottom w:val="0"/>
      <w:divBdr>
        <w:top w:val="none" w:sz="0" w:space="0" w:color="auto"/>
        <w:left w:val="none" w:sz="0" w:space="0" w:color="auto"/>
        <w:bottom w:val="none" w:sz="0" w:space="0" w:color="auto"/>
        <w:right w:val="none" w:sz="0" w:space="0" w:color="auto"/>
      </w:divBdr>
    </w:div>
    <w:div w:id="1064059365">
      <w:bodyDiv w:val="1"/>
      <w:marLeft w:val="0"/>
      <w:marRight w:val="0"/>
      <w:marTop w:val="0"/>
      <w:marBottom w:val="0"/>
      <w:divBdr>
        <w:top w:val="none" w:sz="0" w:space="0" w:color="auto"/>
        <w:left w:val="none" w:sz="0" w:space="0" w:color="auto"/>
        <w:bottom w:val="none" w:sz="0" w:space="0" w:color="auto"/>
        <w:right w:val="none" w:sz="0" w:space="0" w:color="auto"/>
      </w:divBdr>
    </w:div>
    <w:div w:id="1092358648">
      <w:bodyDiv w:val="1"/>
      <w:marLeft w:val="0"/>
      <w:marRight w:val="0"/>
      <w:marTop w:val="0"/>
      <w:marBottom w:val="0"/>
      <w:divBdr>
        <w:top w:val="none" w:sz="0" w:space="0" w:color="auto"/>
        <w:left w:val="none" w:sz="0" w:space="0" w:color="auto"/>
        <w:bottom w:val="none" w:sz="0" w:space="0" w:color="auto"/>
        <w:right w:val="none" w:sz="0" w:space="0" w:color="auto"/>
      </w:divBdr>
    </w:div>
    <w:div w:id="1105735182">
      <w:bodyDiv w:val="1"/>
      <w:marLeft w:val="0"/>
      <w:marRight w:val="0"/>
      <w:marTop w:val="0"/>
      <w:marBottom w:val="0"/>
      <w:divBdr>
        <w:top w:val="none" w:sz="0" w:space="0" w:color="auto"/>
        <w:left w:val="none" w:sz="0" w:space="0" w:color="auto"/>
        <w:bottom w:val="none" w:sz="0" w:space="0" w:color="auto"/>
        <w:right w:val="none" w:sz="0" w:space="0" w:color="auto"/>
      </w:divBdr>
    </w:div>
    <w:div w:id="1137334616">
      <w:bodyDiv w:val="1"/>
      <w:marLeft w:val="0"/>
      <w:marRight w:val="0"/>
      <w:marTop w:val="0"/>
      <w:marBottom w:val="0"/>
      <w:divBdr>
        <w:top w:val="none" w:sz="0" w:space="0" w:color="auto"/>
        <w:left w:val="none" w:sz="0" w:space="0" w:color="auto"/>
        <w:bottom w:val="none" w:sz="0" w:space="0" w:color="auto"/>
        <w:right w:val="none" w:sz="0" w:space="0" w:color="auto"/>
      </w:divBdr>
    </w:div>
    <w:div w:id="1170950612">
      <w:bodyDiv w:val="1"/>
      <w:marLeft w:val="0"/>
      <w:marRight w:val="0"/>
      <w:marTop w:val="0"/>
      <w:marBottom w:val="0"/>
      <w:divBdr>
        <w:top w:val="none" w:sz="0" w:space="0" w:color="auto"/>
        <w:left w:val="none" w:sz="0" w:space="0" w:color="auto"/>
        <w:bottom w:val="none" w:sz="0" w:space="0" w:color="auto"/>
        <w:right w:val="none" w:sz="0" w:space="0" w:color="auto"/>
      </w:divBdr>
    </w:div>
    <w:div w:id="1174488927">
      <w:bodyDiv w:val="1"/>
      <w:marLeft w:val="0"/>
      <w:marRight w:val="0"/>
      <w:marTop w:val="0"/>
      <w:marBottom w:val="0"/>
      <w:divBdr>
        <w:top w:val="none" w:sz="0" w:space="0" w:color="auto"/>
        <w:left w:val="none" w:sz="0" w:space="0" w:color="auto"/>
        <w:bottom w:val="none" w:sz="0" w:space="0" w:color="auto"/>
        <w:right w:val="none" w:sz="0" w:space="0" w:color="auto"/>
      </w:divBdr>
    </w:div>
    <w:div w:id="1189488912">
      <w:bodyDiv w:val="1"/>
      <w:marLeft w:val="0"/>
      <w:marRight w:val="0"/>
      <w:marTop w:val="0"/>
      <w:marBottom w:val="0"/>
      <w:divBdr>
        <w:top w:val="none" w:sz="0" w:space="0" w:color="auto"/>
        <w:left w:val="none" w:sz="0" w:space="0" w:color="auto"/>
        <w:bottom w:val="none" w:sz="0" w:space="0" w:color="auto"/>
        <w:right w:val="none" w:sz="0" w:space="0" w:color="auto"/>
      </w:divBdr>
    </w:div>
    <w:div w:id="1191264620">
      <w:bodyDiv w:val="1"/>
      <w:marLeft w:val="0"/>
      <w:marRight w:val="0"/>
      <w:marTop w:val="0"/>
      <w:marBottom w:val="0"/>
      <w:divBdr>
        <w:top w:val="none" w:sz="0" w:space="0" w:color="auto"/>
        <w:left w:val="none" w:sz="0" w:space="0" w:color="auto"/>
        <w:bottom w:val="none" w:sz="0" w:space="0" w:color="auto"/>
        <w:right w:val="none" w:sz="0" w:space="0" w:color="auto"/>
      </w:divBdr>
    </w:div>
    <w:div w:id="1238829271">
      <w:bodyDiv w:val="1"/>
      <w:marLeft w:val="0"/>
      <w:marRight w:val="0"/>
      <w:marTop w:val="0"/>
      <w:marBottom w:val="0"/>
      <w:divBdr>
        <w:top w:val="none" w:sz="0" w:space="0" w:color="auto"/>
        <w:left w:val="none" w:sz="0" w:space="0" w:color="auto"/>
        <w:bottom w:val="none" w:sz="0" w:space="0" w:color="auto"/>
        <w:right w:val="none" w:sz="0" w:space="0" w:color="auto"/>
      </w:divBdr>
    </w:div>
    <w:div w:id="1246577034">
      <w:bodyDiv w:val="1"/>
      <w:marLeft w:val="0"/>
      <w:marRight w:val="0"/>
      <w:marTop w:val="0"/>
      <w:marBottom w:val="0"/>
      <w:divBdr>
        <w:top w:val="none" w:sz="0" w:space="0" w:color="auto"/>
        <w:left w:val="none" w:sz="0" w:space="0" w:color="auto"/>
        <w:bottom w:val="none" w:sz="0" w:space="0" w:color="auto"/>
        <w:right w:val="none" w:sz="0" w:space="0" w:color="auto"/>
      </w:divBdr>
    </w:div>
    <w:div w:id="1307783861">
      <w:bodyDiv w:val="1"/>
      <w:marLeft w:val="0"/>
      <w:marRight w:val="0"/>
      <w:marTop w:val="0"/>
      <w:marBottom w:val="0"/>
      <w:divBdr>
        <w:top w:val="none" w:sz="0" w:space="0" w:color="auto"/>
        <w:left w:val="none" w:sz="0" w:space="0" w:color="auto"/>
        <w:bottom w:val="none" w:sz="0" w:space="0" w:color="auto"/>
        <w:right w:val="none" w:sz="0" w:space="0" w:color="auto"/>
      </w:divBdr>
    </w:div>
    <w:div w:id="1312759576">
      <w:bodyDiv w:val="1"/>
      <w:marLeft w:val="0"/>
      <w:marRight w:val="0"/>
      <w:marTop w:val="0"/>
      <w:marBottom w:val="0"/>
      <w:divBdr>
        <w:top w:val="none" w:sz="0" w:space="0" w:color="auto"/>
        <w:left w:val="none" w:sz="0" w:space="0" w:color="auto"/>
        <w:bottom w:val="none" w:sz="0" w:space="0" w:color="auto"/>
        <w:right w:val="none" w:sz="0" w:space="0" w:color="auto"/>
      </w:divBdr>
    </w:div>
    <w:div w:id="1335110221">
      <w:bodyDiv w:val="1"/>
      <w:marLeft w:val="0"/>
      <w:marRight w:val="0"/>
      <w:marTop w:val="0"/>
      <w:marBottom w:val="0"/>
      <w:divBdr>
        <w:top w:val="none" w:sz="0" w:space="0" w:color="auto"/>
        <w:left w:val="none" w:sz="0" w:space="0" w:color="auto"/>
        <w:bottom w:val="none" w:sz="0" w:space="0" w:color="auto"/>
        <w:right w:val="none" w:sz="0" w:space="0" w:color="auto"/>
      </w:divBdr>
    </w:div>
    <w:div w:id="1341080461">
      <w:bodyDiv w:val="1"/>
      <w:marLeft w:val="0"/>
      <w:marRight w:val="0"/>
      <w:marTop w:val="0"/>
      <w:marBottom w:val="0"/>
      <w:divBdr>
        <w:top w:val="none" w:sz="0" w:space="0" w:color="auto"/>
        <w:left w:val="none" w:sz="0" w:space="0" w:color="auto"/>
        <w:bottom w:val="none" w:sz="0" w:space="0" w:color="auto"/>
        <w:right w:val="none" w:sz="0" w:space="0" w:color="auto"/>
      </w:divBdr>
    </w:div>
    <w:div w:id="1351449289">
      <w:bodyDiv w:val="1"/>
      <w:marLeft w:val="0"/>
      <w:marRight w:val="0"/>
      <w:marTop w:val="0"/>
      <w:marBottom w:val="0"/>
      <w:divBdr>
        <w:top w:val="none" w:sz="0" w:space="0" w:color="auto"/>
        <w:left w:val="none" w:sz="0" w:space="0" w:color="auto"/>
        <w:bottom w:val="none" w:sz="0" w:space="0" w:color="auto"/>
        <w:right w:val="none" w:sz="0" w:space="0" w:color="auto"/>
      </w:divBdr>
    </w:div>
    <w:div w:id="1370838421">
      <w:bodyDiv w:val="1"/>
      <w:marLeft w:val="0"/>
      <w:marRight w:val="0"/>
      <w:marTop w:val="0"/>
      <w:marBottom w:val="0"/>
      <w:divBdr>
        <w:top w:val="none" w:sz="0" w:space="0" w:color="auto"/>
        <w:left w:val="none" w:sz="0" w:space="0" w:color="auto"/>
        <w:bottom w:val="none" w:sz="0" w:space="0" w:color="auto"/>
        <w:right w:val="none" w:sz="0" w:space="0" w:color="auto"/>
      </w:divBdr>
    </w:div>
    <w:div w:id="1375352392">
      <w:bodyDiv w:val="1"/>
      <w:marLeft w:val="0"/>
      <w:marRight w:val="0"/>
      <w:marTop w:val="0"/>
      <w:marBottom w:val="0"/>
      <w:divBdr>
        <w:top w:val="none" w:sz="0" w:space="0" w:color="auto"/>
        <w:left w:val="none" w:sz="0" w:space="0" w:color="auto"/>
        <w:bottom w:val="none" w:sz="0" w:space="0" w:color="auto"/>
        <w:right w:val="none" w:sz="0" w:space="0" w:color="auto"/>
      </w:divBdr>
    </w:div>
    <w:div w:id="1433933141">
      <w:bodyDiv w:val="1"/>
      <w:marLeft w:val="0"/>
      <w:marRight w:val="0"/>
      <w:marTop w:val="0"/>
      <w:marBottom w:val="0"/>
      <w:divBdr>
        <w:top w:val="none" w:sz="0" w:space="0" w:color="auto"/>
        <w:left w:val="none" w:sz="0" w:space="0" w:color="auto"/>
        <w:bottom w:val="none" w:sz="0" w:space="0" w:color="auto"/>
        <w:right w:val="none" w:sz="0" w:space="0" w:color="auto"/>
      </w:divBdr>
    </w:div>
    <w:div w:id="1438062408">
      <w:bodyDiv w:val="1"/>
      <w:marLeft w:val="0"/>
      <w:marRight w:val="0"/>
      <w:marTop w:val="0"/>
      <w:marBottom w:val="0"/>
      <w:divBdr>
        <w:top w:val="none" w:sz="0" w:space="0" w:color="auto"/>
        <w:left w:val="none" w:sz="0" w:space="0" w:color="auto"/>
        <w:bottom w:val="none" w:sz="0" w:space="0" w:color="auto"/>
        <w:right w:val="none" w:sz="0" w:space="0" w:color="auto"/>
      </w:divBdr>
    </w:div>
    <w:div w:id="1446074636">
      <w:bodyDiv w:val="1"/>
      <w:marLeft w:val="0"/>
      <w:marRight w:val="0"/>
      <w:marTop w:val="0"/>
      <w:marBottom w:val="0"/>
      <w:divBdr>
        <w:top w:val="none" w:sz="0" w:space="0" w:color="auto"/>
        <w:left w:val="none" w:sz="0" w:space="0" w:color="auto"/>
        <w:bottom w:val="none" w:sz="0" w:space="0" w:color="auto"/>
        <w:right w:val="none" w:sz="0" w:space="0" w:color="auto"/>
      </w:divBdr>
    </w:div>
    <w:div w:id="1479615000">
      <w:bodyDiv w:val="1"/>
      <w:marLeft w:val="0"/>
      <w:marRight w:val="0"/>
      <w:marTop w:val="0"/>
      <w:marBottom w:val="0"/>
      <w:divBdr>
        <w:top w:val="none" w:sz="0" w:space="0" w:color="auto"/>
        <w:left w:val="none" w:sz="0" w:space="0" w:color="auto"/>
        <w:bottom w:val="none" w:sz="0" w:space="0" w:color="auto"/>
        <w:right w:val="none" w:sz="0" w:space="0" w:color="auto"/>
      </w:divBdr>
    </w:div>
    <w:div w:id="1517816238">
      <w:bodyDiv w:val="1"/>
      <w:marLeft w:val="0"/>
      <w:marRight w:val="0"/>
      <w:marTop w:val="0"/>
      <w:marBottom w:val="0"/>
      <w:divBdr>
        <w:top w:val="none" w:sz="0" w:space="0" w:color="auto"/>
        <w:left w:val="none" w:sz="0" w:space="0" w:color="auto"/>
        <w:bottom w:val="none" w:sz="0" w:space="0" w:color="auto"/>
        <w:right w:val="none" w:sz="0" w:space="0" w:color="auto"/>
      </w:divBdr>
    </w:div>
    <w:div w:id="1528636264">
      <w:bodyDiv w:val="1"/>
      <w:marLeft w:val="0"/>
      <w:marRight w:val="0"/>
      <w:marTop w:val="0"/>
      <w:marBottom w:val="0"/>
      <w:divBdr>
        <w:top w:val="none" w:sz="0" w:space="0" w:color="auto"/>
        <w:left w:val="none" w:sz="0" w:space="0" w:color="auto"/>
        <w:bottom w:val="none" w:sz="0" w:space="0" w:color="auto"/>
        <w:right w:val="none" w:sz="0" w:space="0" w:color="auto"/>
      </w:divBdr>
    </w:div>
    <w:div w:id="1624458709">
      <w:bodyDiv w:val="1"/>
      <w:marLeft w:val="0"/>
      <w:marRight w:val="0"/>
      <w:marTop w:val="0"/>
      <w:marBottom w:val="0"/>
      <w:divBdr>
        <w:top w:val="none" w:sz="0" w:space="0" w:color="auto"/>
        <w:left w:val="none" w:sz="0" w:space="0" w:color="auto"/>
        <w:bottom w:val="none" w:sz="0" w:space="0" w:color="auto"/>
        <w:right w:val="none" w:sz="0" w:space="0" w:color="auto"/>
      </w:divBdr>
    </w:div>
    <w:div w:id="1668512245">
      <w:bodyDiv w:val="1"/>
      <w:marLeft w:val="0"/>
      <w:marRight w:val="0"/>
      <w:marTop w:val="0"/>
      <w:marBottom w:val="0"/>
      <w:divBdr>
        <w:top w:val="none" w:sz="0" w:space="0" w:color="auto"/>
        <w:left w:val="none" w:sz="0" w:space="0" w:color="auto"/>
        <w:bottom w:val="none" w:sz="0" w:space="0" w:color="auto"/>
        <w:right w:val="none" w:sz="0" w:space="0" w:color="auto"/>
      </w:divBdr>
    </w:div>
    <w:div w:id="1678923091">
      <w:bodyDiv w:val="1"/>
      <w:marLeft w:val="0"/>
      <w:marRight w:val="0"/>
      <w:marTop w:val="0"/>
      <w:marBottom w:val="0"/>
      <w:divBdr>
        <w:top w:val="none" w:sz="0" w:space="0" w:color="auto"/>
        <w:left w:val="none" w:sz="0" w:space="0" w:color="auto"/>
        <w:bottom w:val="none" w:sz="0" w:space="0" w:color="auto"/>
        <w:right w:val="none" w:sz="0" w:space="0" w:color="auto"/>
      </w:divBdr>
    </w:div>
    <w:div w:id="1710490395">
      <w:bodyDiv w:val="1"/>
      <w:marLeft w:val="0"/>
      <w:marRight w:val="0"/>
      <w:marTop w:val="0"/>
      <w:marBottom w:val="0"/>
      <w:divBdr>
        <w:top w:val="none" w:sz="0" w:space="0" w:color="auto"/>
        <w:left w:val="none" w:sz="0" w:space="0" w:color="auto"/>
        <w:bottom w:val="none" w:sz="0" w:space="0" w:color="auto"/>
        <w:right w:val="none" w:sz="0" w:space="0" w:color="auto"/>
      </w:divBdr>
    </w:div>
    <w:div w:id="1710884499">
      <w:bodyDiv w:val="1"/>
      <w:marLeft w:val="0"/>
      <w:marRight w:val="0"/>
      <w:marTop w:val="0"/>
      <w:marBottom w:val="0"/>
      <w:divBdr>
        <w:top w:val="none" w:sz="0" w:space="0" w:color="auto"/>
        <w:left w:val="none" w:sz="0" w:space="0" w:color="auto"/>
        <w:bottom w:val="none" w:sz="0" w:space="0" w:color="auto"/>
        <w:right w:val="none" w:sz="0" w:space="0" w:color="auto"/>
      </w:divBdr>
    </w:div>
    <w:div w:id="1823305171">
      <w:bodyDiv w:val="1"/>
      <w:marLeft w:val="0"/>
      <w:marRight w:val="0"/>
      <w:marTop w:val="0"/>
      <w:marBottom w:val="0"/>
      <w:divBdr>
        <w:top w:val="none" w:sz="0" w:space="0" w:color="auto"/>
        <w:left w:val="none" w:sz="0" w:space="0" w:color="auto"/>
        <w:bottom w:val="none" w:sz="0" w:space="0" w:color="auto"/>
        <w:right w:val="none" w:sz="0" w:space="0" w:color="auto"/>
      </w:divBdr>
    </w:div>
    <w:div w:id="1847164615">
      <w:bodyDiv w:val="1"/>
      <w:marLeft w:val="0"/>
      <w:marRight w:val="0"/>
      <w:marTop w:val="0"/>
      <w:marBottom w:val="0"/>
      <w:divBdr>
        <w:top w:val="none" w:sz="0" w:space="0" w:color="auto"/>
        <w:left w:val="none" w:sz="0" w:space="0" w:color="auto"/>
        <w:bottom w:val="none" w:sz="0" w:space="0" w:color="auto"/>
        <w:right w:val="none" w:sz="0" w:space="0" w:color="auto"/>
      </w:divBdr>
    </w:div>
    <w:div w:id="1869876022">
      <w:bodyDiv w:val="1"/>
      <w:marLeft w:val="0"/>
      <w:marRight w:val="0"/>
      <w:marTop w:val="0"/>
      <w:marBottom w:val="0"/>
      <w:divBdr>
        <w:top w:val="none" w:sz="0" w:space="0" w:color="auto"/>
        <w:left w:val="none" w:sz="0" w:space="0" w:color="auto"/>
        <w:bottom w:val="none" w:sz="0" w:space="0" w:color="auto"/>
        <w:right w:val="none" w:sz="0" w:space="0" w:color="auto"/>
      </w:divBdr>
    </w:div>
    <w:div w:id="1891263976">
      <w:bodyDiv w:val="1"/>
      <w:marLeft w:val="0"/>
      <w:marRight w:val="0"/>
      <w:marTop w:val="0"/>
      <w:marBottom w:val="0"/>
      <w:divBdr>
        <w:top w:val="none" w:sz="0" w:space="0" w:color="auto"/>
        <w:left w:val="none" w:sz="0" w:space="0" w:color="auto"/>
        <w:bottom w:val="none" w:sz="0" w:space="0" w:color="auto"/>
        <w:right w:val="none" w:sz="0" w:space="0" w:color="auto"/>
      </w:divBdr>
    </w:div>
    <w:div w:id="1913468039">
      <w:bodyDiv w:val="1"/>
      <w:marLeft w:val="0"/>
      <w:marRight w:val="0"/>
      <w:marTop w:val="0"/>
      <w:marBottom w:val="0"/>
      <w:divBdr>
        <w:top w:val="none" w:sz="0" w:space="0" w:color="auto"/>
        <w:left w:val="none" w:sz="0" w:space="0" w:color="auto"/>
        <w:bottom w:val="none" w:sz="0" w:space="0" w:color="auto"/>
        <w:right w:val="none" w:sz="0" w:space="0" w:color="auto"/>
      </w:divBdr>
    </w:div>
    <w:div w:id="1938783249">
      <w:bodyDiv w:val="1"/>
      <w:marLeft w:val="0"/>
      <w:marRight w:val="0"/>
      <w:marTop w:val="0"/>
      <w:marBottom w:val="0"/>
      <w:divBdr>
        <w:top w:val="none" w:sz="0" w:space="0" w:color="auto"/>
        <w:left w:val="none" w:sz="0" w:space="0" w:color="auto"/>
        <w:bottom w:val="none" w:sz="0" w:space="0" w:color="auto"/>
        <w:right w:val="none" w:sz="0" w:space="0" w:color="auto"/>
      </w:divBdr>
    </w:div>
    <w:div w:id="1941375122">
      <w:bodyDiv w:val="1"/>
      <w:marLeft w:val="0"/>
      <w:marRight w:val="0"/>
      <w:marTop w:val="0"/>
      <w:marBottom w:val="0"/>
      <w:divBdr>
        <w:top w:val="none" w:sz="0" w:space="0" w:color="auto"/>
        <w:left w:val="none" w:sz="0" w:space="0" w:color="auto"/>
        <w:bottom w:val="none" w:sz="0" w:space="0" w:color="auto"/>
        <w:right w:val="none" w:sz="0" w:space="0" w:color="auto"/>
      </w:divBdr>
    </w:div>
    <w:div w:id="1977251142">
      <w:bodyDiv w:val="1"/>
      <w:marLeft w:val="0"/>
      <w:marRight w:val="0"/>
      <w:marTop w:val="0"/>
      <w:marBottom w:val="0"/>
      <w:divBdr>
        <w:top w:val="none" w:sz="0" w:space="0" w:color="auto"/>
        <w:left w:val="none" w:sz="0" w:space="0" w:color="auto"/>
        <w:bottom w:val="none" w:sz="0" w:space="0" w:color="auto"/>
        <w:right w:val="none" w:sz="0" w:space="0" w:color="auto"/>
      </w:divBdr>
    </w:div>
    <w:div w:id="1990790967">
      <w:bodyDiv w:val="1"/>
      <w:marLeft w:val="0"/>
      <w:marRight w:val="0"/>
      <w:marTop w:val="0"/>
      <w:marBottom w:val="0"/>
      <w:divBdr>
        <w:top w:val="none" w:sz="0" w:space="0" w:color="auto"/>
        <w:left w:val="none" w:sz="0" w:space="0" w:color="auto"/>
        <w:bottom w:val="none" w:sz="0" w:space="0" w:color="auto"/>
        <w:right w:val="none" w:sz="0" w:space="0" w:color="auto"/>
      </w:divBdr>
    </w:div>
    <w:div w:id="1996107035">
      <w:bodyDiv w:val="1"/>
      <w:marLeft w:val="0"/>
      <w:marRight w:val="0"/>
      <w:marTop w:val="0"/>
      <w:marBottom w:val="0"/>
      <w:divBdr>
        <w:top w:val="none" w:sz="0" w:space="0" w:color="auto"/>
        <w:left w:val="none" w:sz="0" w:space="0" w:color="auto"/>
        <w:bottom w:val="none" w:sz="0" w:space="0" w:color="auto"/>
        <w:right w:val="none" w:sz="0" w:space="0" w:color="auto"/>
      </w:divBdr>
    </w:div>
    <w:div w:id="2049838858">
      <w:bodyDiv w:val="1"/>
      <w:marLeft w:val="0"/>
      <w:marRight w:val="0"/>
      <w:marTop w:val="0"/>
      <w:marBottom w:val="0"/>
      <w:divBdr>
        <w:top w:val="none" w:sz="0" w:space="0" w:color="auto"/>
        <w:left w:val="none" w:sz="0" w:space="0" w:color="auto"/>
        <w:bottom w:val="none" w:sz="0" w:space="0" w:color="auto"/>
        <w:right w:val="none" w:sz="0" w:space="0" w:color="auto"/>
      </w:divBdr>
    </w:div>
    <w:div w:id="2074964527">
      <w:bodyDiv w:val="1"/>
      <w:marLeft w:val="0"/>
      <w:marRight w:val="0"/>
      <w:marTop w:val="0"/>
      <w:marBottom w:val="0"/>
      <w:divBdr>
        <w:top w:val="none" w:sz="0" w:space="0" w:color="auto"/>
        <w:left w:val="none" w:sz="0" w:space="0" w:color="auto"/>
        <w:bottom w:val="none" w:sz="0" w:space="0" w:color="auto"/>
        <w:right w:val="none" w:sz="0" w:space="0" w:color="auto"/>
      </w:divBdr>
    </w:div>
    <w:div w:id="2119370563">
      <w:bodyDiv w:val="1"/>
      <w:marLeft w:val="0"/>
      <w:marRight w:val="0"/>
      <w:marTop w:val="0"/>
      <w:marBottom w:val="0"/>
      <w:divBdr>
        <w:top w:val="none" w:sz="0" w:space="0" w:color="auto"/>
        <w:left w:val="none" w:sz="0" w:space="0" w:color="auto"/>
        <w:bottom w:val="none" w:sz="0" w:space="0" w:color="auto"/>
        <w:right w:val="none" w:sz="0" w:space="0" w:color="auto"/>
      </w:divBdr>
    </w:div>
    <w:div w:id="212160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cholar.google.com/scholar_lookup?journal=J+Surg+Res&amp;title=New+directions+for+sepsis+and+septic+shock+research&amp;author=N+Sharawy&amp;author=C+Lehmann&amp;volume=194&amp;issue=2&amp;publication_year=2015&amp;pages=520-7&amp;issn=0022-4804&amp;pmid=25596653&amp;" TargetMode="External"/><Relationship Id="rId299" Type="http://schemas.openxmlformats.org/officeDocument/2006/relationships/hyperlink" Target="https://scholar.google.com/scholar_lookup?journal=Lancet+Respir+Med&amp;title=Cognitive+decline+after+sepsis&amp;author=D+Annane&amp;author=T+Sharshar&amp;volume=3&amp;issue=1&amp;publication_year=2015&amp;pages=61-9&amp;issn=2213-2600&amp;pmid=25434614&amp;" TargetMode="External"/><Relationship Id="rId303" Type="http://schemas.openxmlformats.org/officeDocument/2006/relationships/hyperlink" Target="https://scholar.google.com/scholar_lookup?journal=Lancet&amp;title=Apoptosis+of+neurons+in+cardiovascular+autonomic+centres+triggered+by+inducible+nitric+oxide+synthase+after+death+from+septic+shock&amp;author=T+Sharshar&amp;author=F+Gray&amp;author=G+Lorin+de+la+Grandmaison&amp;author=NS+Hopkinson&amp;author=E+Ross&amp;volume=362&amp;issue=9398&amp;publication_year=2003&amp;pages=1799-805&amp;issn=0140-6736&amp;pmid=14654318&amp;" TargetMode="External"/><Relationship Id="rId21" Type="http://schemas.openxmlformats.org/officeDocument/2006/relationships/hyperlink" Target="https://internetpoem.com/poems/eternally/" TargetMode="External"/><Relationship Id="rId42" Type="http://schemas.openxmlformats.org/officeDocument/2006/relationships/hyperlink" Target="https://scholar.google.com/scholar_lookup?journal=Intensive+Care+Med&amp;title=Working+group+on+sepsis-related+problems+of+the+European+society+of+intensive+care+medicine:+the+SOFA+(Sepsis-related+Organ+Failure+Assessment)+score+to+describe+organ+dysfunction/failure&amp;author=JL+Vincent&amp;author=R+Moreno&amp;author=J+Takala&amp;volume=22&amp;issue=7&amp;publication_year=1996&amp;pages=707-710&amp;pmid=8844239&amp;" TargetMode="External"/><Relationship Id="rId63" Type="http://schemas.openxmlformats.org/officeDocument/2006/relationships/hyperlink" Target="https://scholar.google.com/scholar_lookup?journal=J+Immunol&amp;title=Sepsis-induced+apoptosis+causes+progressive+profound+depletion+of+B+and+CD4++T+lymphocytes+in+humans&amp;author=RS+Hotchkiss&amp;author=KW+Tinsley&amp;author=PE+Swanson&amp;volume=166&amp;issue=11&amp;publication_year=2001&amp;pages=6952-6963&amp;pmid=11359857&amp;" TargetMode="External"/><Relationship Id="rId84" Type="http://schemas.openxmlformats.org/officeDocument/2006/relationships/hyperlink" Target="https://pubmed.ncbi.nlm.nih.gov/26190521" TargetMode="External"/><Relationship Id="rId138" Type="http://schemas.openxmlformats.org/officeDocument/2006/relationships/hyperlink" Target="https://scholar.google.com/scholar_lookup?journal=Curr+Opin+Crit+Care&amp;title=Cardiac+dysfunction+in+severe+sepsis+and+septic+shock&amp;author=SL+Zanotti-Cavazzoni&amp;author=SM+Hollenberg&amp;volume=15&amp;publication_year=2009&amp;pages=392-7&amp;pmid=19633546&amp;" TargetMode="External"/><Relationship Id="rId159" Type="http://schemas.openxmlformats.org/officeDocument/2006/relationships/hyperlink" Target="https://scholar.google.com/scholar_lookup?journal=Lancet&amp;title=Association+between+mitochondrial+dysfunction+and+severity+and+outcome+of+septic+shock&amp;author=D+Brealey&amp;author=M+Brand&amp;author=I+Hargreaves&amp;author=S+Heales&amp;author=J+Land&amp;volume=360&amp;publication_year=2002&amp;pages=219-23&amp;pmid=12133657&amp;" TargetMode="External"/><Relationship Id="rId324" Type="http://schemas.openxmlformats.org/officeDocument/2006/relationships/hyperlink" Target="https://doi.org/10.1056/NEJMoa1816150" TargetMode="External"/><Relationship Id="rId345" Type="http://schemas.openxmlformats.org/officeDocument/2006/relationships/hyperlink" Target="http://www.survivingsepsis.org/Pages/default.aspx" TargetMode="External"/><Relationship Id="rId366" Type="http://schemas.openxmlformats.org/officeDocument/2006/relationships/theme" Target="theme/theme1.xml"/><Relationship Id="rId170" Type="http://schemas.openxmlformats.org/officeDocument/2006/relationships/hyperlink" Target="https://scholar.google.com/scholar_lookup?journal=Respirology&amp;title=Infection+site+is+predictive+of+outcome+in+acute+lung+injury+associated+with+severe+sepsis+and+septic+shock&amp;author=S+Fujishima&amp;author=S+Gando&amp;author=S+Daizoh&amp;author=S+Kushimoto&amp;author=H+Ogura&amp;volume=21&amp;issue=5&amp;publication_year=2016&amp;pages=898-904&amp;issn=1323-7799&amp;pmid=27028604&amp;" TargetMode="External"/><Relationship Id="rId191" Type="http://schemas.openxmlformats.org/officeDocument/2006/relationships/hyperlink" Target="https://pubmed.ncbi.nlm.nih.gov/16106006" TargetMode="External"/><Relationship Id="rId205" Type="http://schemas.openxmlformats.org/officeDocument/2006/relationships/hyperlink" Target="https://pubmed.ncbi.nlm.nih.gov/25047428" TargetMode="External"/><Relationship Id="rId226" Type="http://schemas.openxmlformats.org/officeDocument/2006/relationships/hyperlink" Target="https://www.ncbi.nlm.nih.gov/pmc/articles/PMC6913810/" TargetMode="External"/><Relationship Id="rId247" Type="http://schemas.openxmlformats.org/officeDocument/2006/relationships/hyperlink" Target="https://pubmed.ncbi.nlm.nih.gov/22616830" TargetMode="External"/><Relationship Id="rId107" Type="http://schemas.openxmlformats.org/officeDocument/2006/relationships/hyperlink" Target="https://pubmed.ncbi.nlm.nih.gov/27620288" TargetMode="External"/><Relationship Id="rId268" Type="http://schemas.openxmlformats.org/officeDocument/2006/relationships/hyperlink" Target="https://www.ncbi.nlm.nih.gov/pmc/articles/PMC5790763/" TargetMode="External"/><Relationship Id="rId289" Type="http://schemas.openxmlformats.org/officeDocument/2006/relationships/hyperlink" Target="https://pubmed.ncbi.nlm.nih.gov/30896327" TargetMode="External"/><Relationship Id="rId11" Type="http://schemas.openxmlformats.org/officeDocument/2006/relationships/hyperlink" Target="https://internetpoem.com/poems/music/" TargetMode="External"/><Relationship Id="rId32" Type="http://schemas.openxmlformats.org/officeDocument/2006/relationships/image" Target="media/image10.png"/><Relationship Id="rId53" Type="http://schemas.openxmlformats.org/officeDocument/2006/relationships/hyperlink" Target="https://www.ncbi.nlm.nih.gov/pmc/articles/PMC6429642/" TargetMode="External"/><Relationship Id="rId74" Type="http://schemas.openxmlformats.org/officeDocument/2006/relationships/hyperlink" Target="https://pubmed.ncbi.nlm.nih.gov/9201528" TargetMode="External"/><Relationship Id="rId128" Type="http://schemas.openxmlformats.org/officeDocument/2006/relationships/hyperlink" Target="https://pubmed.ncbi.nlm.nih.gov/11505357" TargetMode="External"/><Relationship Id="rId149" Type="http://schemas.openxmlformats.org/officeDocument/2006/relationships/hyperlink" Target="https://scholar.google.com/scholar_lookup?journal=Crit+Care&amp;title=Clinical+review:+myocardial+depression+in+sepsis+and+septic+shock&amp;author=O+Court&amp;author=A+Kumar&amp;author=JE+Parrillo&amp;author=A+Kumar&amp;volume=6&amp;publication_year=2002&amp;pages=500-8&amp;pmid=12493071&amp;" TargetMode="External"/><Relationship Id="rId314" Type="http://schemas.openxmlformats.org/officeDocument/2006/relationships/hyperlink" Target="https://doi.org/10.1186/s13054-015-0794-z" TargetMode="External"/><Relationship Id="rId335" Type="http://schemas.openxmlformats.org/officeDocument/2006/relationships/hyperlink" Target="https://scholar.google.com/scholar_lookup?journal=BMC+Res+Notes&amp;title=National+intensive+care+unit+bed+capacity+and+ICU+patient+characteristics+in+a+low+income+country&amp;author=A+Kwizera&amp;author=M+D%C3%BCnser&amp;author=J+Nakibuuka&amp;volume=5&amp;publication_year=2012&amp;pages=475&amp;pmid=22937769&amp;" TargetMode="External"/><Relationship Id="rId356" Type="http://schemas.openxmlformats.org/officeDocument/2006/relationships/hyperlink" Target="https://scholar.google.com/scholar_lookup?journal=Crit+Care&amp;title=The+global+burden+of+sepsis:+barriers+and+potential+solutions&amp;author=KE+Rudd&amp;author=N+Kissoon&amp;author=D+Limmathurotsakul&amp;author=S+Bory&amp;author=B+Mutahunga&amp;volume=22&amp;issue=1&amp;publication_year=2018&amp;pages=232&amp;issn=1364-8535&amp;pmid=30243300&amp;" TargetMode="External"/><Relationship Id="rId5" Type="http://schemas.openxmlformats.org/officeDocument/2006/relationships/webSettings" Target="webSettings.xml"/><Relationship Id="rId95" Type="http://schemas.openxmlformats.org/officeDocument/2006/relationships/hyperlink" Target="https://www.ncbi.nlm.nih.gov/pmc/articles/PMC6913810/" TargetMode="External"/><Relationship Id="rId160" Type="http://schemas.openxmlformats.org/officeDocument/2006/relationships/hyperlink" Target="https://www.ncbi.nlm.nih.gov/pmc/articles/PMC7280799/" TargetMode="External"/><Relationship Id="rId181" Type="http://schemas.openxmlformats.org/officeDocument/2006/relationships/hyperlink" Target="https://scholar.google.com/scholar_lookup?journal=JAMA&amp;title=Acute+respiratory+distress+syndrome:+the+Berlin+Definition&amp;author=VM+Ranieri&amp;author=GD+Rubenfeld&amp;author=BT+Thompson&amp;author=ND+Ferguson&amp;author=E+Caldwell&amp;volume=307&amp;issue=23&amp;publication_year=2012&amp;pages=2526-33&amp;issn=0098-7484&amp;pmid=22797452&amp;" TargetMode="External"/><Relationship Id="rId216" Type="http://schemas.openxmlformats.org/officeDocument/2006/relationships/hyperlink" Target="https://pubmed.ncbi.nlm.nih.gov/23241735" TargetMode="External"/><Relationship Id="rId237" Type="http://schemas.openxmlformats.org/officeDocument/2006/relationships/hyperlink" Target="https://scholar.google.com/scholar_lookup?journal=Turk+Thorac+J.&amp;title=Thrombocytopenia:+A+Risk+Factor+of+Mortality+for+Patients+with+Sepsis+in+the+Intensive+Care+Unit&amp;author=B+Burunsuzoglu&amp;author=C+Salturk&amp;author=Z+Karakurt&amp;author=EA+Ongel&amp;author=HB+Takir&amp;volume=17&amp;issue=1&amp;publication_year=2016&amp;pages=7-14&amp;pmid=29404115&amp;" TargetMode="External"/><Relationship Id="rId258" Type="http://schemas.openxmlformats.org/officeDocument/2006/relationships/hyperlink" Target="https://pubmed.ncbi.nlm.nih.gov/14997295" TargetMode="External"/><Relationship Id="rId279" Type="http://schemas.openxmlformats.org/officeDocument/2006/relationships/hyperlink" Target="https://www.ncbi.nlm.nih.gov/pmc/articles/PMC8095740/" TargetMode="External"/><Relationship Id="rId22" Type="http://schemas.openxmlformats.org/officeDocument/2006/relationships/image" Target="media/image2.png"/><Relationship Id="rId43" Type="http://schemas.openxmlformats.org/officeDocument/2006/relationships/hyperlink" Target="https://www.ncbi.nlm.nih.gov/pmc/articles/PMC6429642/" TargetMode="External"/><Relationship Id="rId64" Type="http://schemas.openxmlformats.org/officeDocument/2006/relationships/hyperlink" Target="https://pubmed.ncbi.nlm.nih.gov/12906717" TargetMode="External"/><Relationship Id="rId118" Type="http://schemas.openxmlformats.org/officeDocument/2006/relationships/hyperlink" Target="https://www.ncbi.nlm.nih.gov/pmc/articles/PMC6913810/" TargetMode="External"/><Relationship Id="rId139" Type="http://schemas.openxmlformats.org/officeDocument/2006/relationships/hyperlink" Target="https://www.ncbi.nlm.nih.gov/pmc/articles/PMC7280799/" TargetMode="External"/><Relationship Id="rId290" Type="http://schemas.openxmlformats.org/officeDocument/2006/relationships/hyperlink" Target="https://scholar.google.com/scholar_lookup?journal=Stroke&amp;title=Risk+Factors+for+Stroke+in+Patients+With+Sepsis+and+Bloodstream+Infections&amp;author=IY+Shao&amp;author=MS+Elkind&amp;author=AK+Boehme&amp;volume=50&amp;issue=5&amp;publication_year=2019&amp;pages=1046-51&amp;issn=0039-2499&amp;pmid=30896327&amp;" TargetMode="External"/><Relationship Id="rId304" Type="http://schemas.openxmlformats.org/officeDocument/2006/relationships/hyperlink" Target="https://doi.org/10.1001/jama.2016.0289" TargetMode="External"/><Relationship Id="rId325" Type="http://schemas.openxmlformats.org/officeDocument/2006/relationships/hyperlink" Target="https://doi.org/10.1056/NEJMoa1803213" TargetMode="External"/><Relationship Id="rId346" Type="http://schemas.openxmlformats.org/officeDocument/2006/relationships/hyperlink" Target="https://scholar.google.com/scholar_lookup?title=Surviving+sepsis+campaign&amp;" TargetMode="External"/><Relationship Id="rId85" Type="http://schemas.openxmlformats.org/officeDocument/2006/relationships/hyperlink" Target="https://scholar.google.com/scholar_lookup?journal=J+Thromb+Haemost&amp;title=New+paradigms+in+sepsis:+from+prevention+to+protection+of+failing+microcirculation&amp;author=J+Hawiger&amp;author=RA+Veach&amp;author=J+Zienkiewicz&amp;volume=13&amp;issue=10&amp;publication_year=2015&amp;pages=1743-56&amp;issn=1538-7933&amp;pmid=26190521&amp;" TargetMode="External"/><Relationship Id="rId150" Type="http://schemas.openxmlformats.org/officeDocument/2006/relationships/hyperlink" Target="https://www.ncbi.nlm.nih.gov/pmc/articles/PMC7280799/" TargetMode="External"/><Relationship Id="rId171" Type="http://schemas.openxmlformats.org/officeDocument/2006/relationships/hyperlink" Target="https://www.ncbi.nlm.nih.gov/pmc/articles/PMC3408735/" TargetMode="External"/><Relationship Id="rId192" Type="http://schemas.openxmlformats.org/officeDocument/2006/relationships/hyperlink" Target="https://scholar.google.com/scholar_lookup?journal=JAMA&amp;title=Acute+Renal+Failure+in+Critically+Ill+PatientsA+Multinational,+Multicenter+Study&amp;author=S+Uchino&amp;author=JA+Kellum&amp;author=R+Bellomo&amp;author=GS+Doig&amp;author=H+Morimatsu&amp;volume=294&amp;issue=7&amp;publication_year=2005&amp;pages=813-8&amp;issn=0098-7484&amp;pmid=16106006&amp;" TargetMode="External"/><Relationship Id="rId206" Type="http://schemas.openxmlformats.org/officeDocument/2006/relationships/hyperlink" Target="https://scholar.google.com/scholar_lookup?journal=Ann+Intern+Med&amp;title=Fluid+resuscitation+in+sepsis:+a+systematic+review+and+network+meta-analysis&amp;author=B+Rochwerg&amp;author=W+Alhazzani&amp;author=A+Sindi&amp;author=D+Heels-Ansdell&amp;author=L+Thabane&amp;volume=161&amp;issue=5&amp;publication_year=2014&amp;pages=347-55&amp;issn=0003-4819&amp;pmid=25047428&amp;" TargetMode="External"/><Relationship Id="rId227" Type="http://schemas.openxmlformats.org/officeDocument/2006/relationships/hyperlink" Target="https://pubmed.ncbi.nlm.nih.gov/12839083" TargetMode="External"/><Relationship Id="rId248" Type="http://schemas.openxmlformats.org/officeDocument/2006/relationships/hyperlink" Target="https://scholar.google.com/scholar_lookup?journal=N+Engl+J+Med&amp;title=Drotrecogin+Alfa+(Activated)+in+Adults+with+Septic+Shock&amp;author=VM+Ranieri&amp;author=BT+Thompson&amp;author=PS+Barie&amp;author=JF+Dhainaut&amp;author=IS+Douglas&amp;volume=366&amp;issue=22&amp;publication_year=2012&amp;pages=2055-64&amp;issn=0028-4793&amp;pmid=22616830&amp;" TargetMode="External"/><Relationship Id="rId269" Type="http://schemas.openxmlformats.org/officeDocument/2006/relationships/hyperlink" Target="https://pubmed.ncbi.nlm.nih.gov/29383510" TargetMode="External"/><Relationship Id="rId12" Type="http://schemas.openxmlformats.org/officeDocument/2006/relationships/hyperlink" Target="https://internetpoem.com/poems/wash/" TargetMode="External"/><Relationship Id="rId33" Type="http://schemas.openxmlformats.org/officeDocument/2006/relationships/customXml" Target="ink/ink2.xml"/><Relationship Id="rId108" Type="http://schemas.openxmlformats.org/officeDocument/2006/relationships/hyperlink" Target="https://scholar.google.com/scholar_lookup?journal=Intensive+Care+Med&amp;title=Understanding+circulatory+failure+in+sepsis&amp;author=A+Bloch&amp;author=D+Berger&amp;author=J+Takala&amp;volume=42&amp;issue=12&amp;publication_year=2016&amp;pages=2077-9&amp;issn=0342-4642&amp;pmid=27620288&amp;" TargetMode="External"/><Relationship Id="rId129" Type="http://schemas.openxmlformats.org/officeDocument/2006/relationships/hyperlink" Target="https://scholar.google.com/scholar_lookup?journal=J+Cardiothorac+Vasc+Anesth&amp;title=Myocardial+dysfunction+in+septic+shock.+Part+II.+Role+of+cytokines+and+nitric+oxide&amp;author=A+Kumar&amp;author=A+Krieger&amp;author=S+Symeoneides&amp;author=A+Kumar&amp;author=JE+Parrillo&amp;volume=15&amp;publication_year=2001&amp;pages=485-511&amp;pmid=11505357&amp;" TargetMode="External"/><Relationship Id="rId280" Type="http://schemas.openxmlformats.org/officeDocument/2006/relationships/hyperlink" Target="https://pubmed.ncbi.nlm.nih.gov/14997934" TargetMode="External"/><Relationship Id="rId315" Type="http://schemas.openxmlformats.org/officeDocument/2006/relationships/hyperlink" Target="https://doi.org/10.1097/01.CCM.0000266585.74905.5A" TargetMode="External"/><Relationship Id="rId336" Type="http://schemas.openxmlformats.org/officeDocument/2006/relationships/hyperlink" Target="https://www.ncbi.nlm.nih.gov/pmc/articles/PMC5224944/" TargetMode="External"/><Relationship Id="rId357" Type="http://schemas.openxmlformats.org/officeDocument/2006/relationships/hyperlink" Target="https://ilas.org.br/see-declaration.php" TargetMode="External"/><Relationship Id="rId54" Type="http://schemas.openxmlformats.org/officeDocument/2006/relationships/hyperlink" Target="https://pubmed.ncbi.nlm.nih.gov/2044206" TargetMode="External"/><Relationship Id="rId75" Type="http://schemas.openxmlformats.org/officeDocument/2006/relationships/hyperlink" Target="https://scholar.google.com/scholar_lookup?journal=Intensive+Care+Med&amp;title=Left+ventricular+systolic+and+diastolic+function+in+septic+shock&amp;author=J+Poelaert&amp;author=C+Declerck&amp;author=D+Vogelaers&amp;volume=23&amp;issue=5&amp;publication_year=1997&amp;pages=553-560&amp;pmid=9201528&amp;" TargetMode="External"/><Relationship Id="rId96" Type="http://schemas.openxmlformats.org/officeDocument/2006/relationships/hyperlink" Target="https://pubmed.ncbi.nlm.nih.gov/30312800" TargetMode="External"/><Relationship Id="rId140" Type="http://schemas.openxmlformats.org/officeDocument/2006/relationships/hyperlink" Target="https://pubmed.ncbi.nlm.nih.gov/11490366" TargetMode="External"/><Relationship Id="rId161" Type="http://schemas.openxmlformats.org/officeDocument/2006/relationships/hyperlink" Target="https://pubmed.ncbi.nlm.nih.gov/22989554" TargetMode="External"/><Relationship Id="rId182" Type="http://schemas.openxmlformats.org/officeDocument/2006/relationships/hyperlink" Target="https://scholar.google.com/scholar_lookup?journal=Acta+Anaesthesiol+Scand&amp;title=Acute+kidney+injury+in+patients+with+severe+sepsis+in+Finnish+Intensive+Care+Units&amp;author=M+Poukkanen&amp;author=ST+Vaara&amp;author=V+Pettila&amp;author=KM+Kaukonen&amp;author=AM+Korhonen&amp;volume=57&amp;issue=7&amp;publication_year=2013&amp;pages=863-72&amp;issn=0001-5172&amp;pmid=23713703&amp;" TargetMode="External"/><Relationship Id="rId217" Type="http://schemas.openxmlformats.org/officeDocument/2006/relationships/hyperlink" Target="https://scholar.google.com/scholar_lookup?journal=Minerva+Anestesiol&amp;title=Thrombomodulin+in+sepsis&amp;author=M+Levi&amp;author=T+Van+Der+Poll&amp;volume=79&amp;issue=3&amp;publication_year=2013&amp;pages=294-8&amp;issn=0375-9393&amp;pmid=23241735&amp;" TargetMode="External"/><Relationship Id="rId6" Type="http://schemas.openxmlformats.org/officeDocument/2006/relationships/footnotes" Target="footnotes.xml"/><Relationship Id="rId238" Type="http://schemas.openxmlformats.org/officeDocument/2006/relationships/hyperlink" Target="https://www.ncbi.nlm.nih.gov/pmc/articles/PMC4373028/" TargetMode="External"/><Relationship Id="rId259" Type="http://schemas.openxmlformats.org/officeDocument/2006/relationships/hyperlink" Target="https://scholar.google.com/scholar_lookup?journal=Intensive+Care+Med&amp;title=EPISEPSIS:+a+reappraisal+of+the+epidemiology+and+outcome+of+severe+sepsis+in+French+intensive+care+units&amp;author=C+Brun-Buisson&amp;author=P+Meshaka&amp;author=P+Pinton&amp;author=B+Vallet&amp;volume=30&amp;issue=4&amp;publication_year=2004&amp;pages=580-8&amp;issn=0342-4642&amp;pmid=14997295&amp;" TargetMode="External"/><Relationship Id="rId23" Type="http://schemas.openxmlformats.org/officeDocument/2006/relationships/image" Target="media/image3.svg"/><Relationship Id="rId119" Type="http://schemas.openxmlformats.org/officeDocument/2006/relationships/hyperlink" Target="https://pubmed.ncbi.nlm.nih.gov/24095623" TargetMode="External"/><Relationship Id="rId270" Type="http://schemas.openxmlformats.org/officeDocument/2006/relationships/hyperlink" Target="https://scholar.google.com/scholar_lookup?journal=Ann+Intensive+Care&amp;title=Epidemiology,+causes,+evolution+and+outcome+in+a+single-center+cohort+of+1116+critically+ill+patients+with+hypoxic+hepatitis&amp;author=A+Van+den+Broecke&amp;author=L+Van+Coile&amp;author=A+Decruyenaere&amp;author=K+Colpaert&amp;author=D+Benoit&amp;volume=8&amp;issue=1&amp;publication_year=2018&amp;pages=15&amp;issn=2110-5820&amp;pmid=29383510&amp;" TargetMode="External"/><Relationship Id="rId291" Type="http://schemas.openxmlformats.org/officeDocument/2006/relationships/hyperlink" Target="https://www.ncbi.nlm.nih.gov/pmc/articles/PMC4057119/" TargetMode="External"/><Relationship Id="rId305" Type="http://schemas.openxmlformats.org/officeDocument/2006/relationships/hyperlink" Target="https://doi.org/10.1001/jama.2016.0287" TargetMode="External"/><Relationship Id="rId326" Type="http://schemas.openxmlformats.org/officeDocument/2006/relationships/hyperlink" Target="https://doi.org/10.1001/jama.2016.8474" TargetMode="External"/><Relationship Id="rId347" Type="http://schemas.openxmlformats.org/officeDocument/2006/relationships/hyperlink" Target="https://www.ncbi.nlm.nih.gov/pmc/articles/PMC5224944/" TargetMode="External"/><Relationship Id="rId44" Type="http://schemas.openxmlformats.org/officeDocument/2006/relationships/hyperlink" Target="https://www.ncbi.nlm.nih.gov/pmc/articles/PMC1854939/" TargetMode="External"/><Relationship Id="rId65" Type="http://schemas.openxmlformats.org/officeDocument/2006/relationships/hyperlink" Target="https://scholar.google.com/scholar_lookup?journal=Surg+Infect&amp;title=Lower+levels+of+whole+blood+LPS-stimulated+cytokine+release+are+associated+with+poorer+clinical+outcomes+in+surgical+ICU+patients&amp;author=W+Heagy&amp;author=K+Nieman&amp;author=C+Hansen&amp;volume=4&amp;issue=2&amp;publication_year=2003&amp;pages=171-180&amp;" TargetMode="External"/><Relationship Id="rId86" Type="http://schemas.openxmlformats.org/officeDocument/2006/relationships/hyperlink" Target="https://www.ncbi.nlm.nih.gov/pmc/articles/PMC6913810/" TargetMode="External"/><Relationship Id="rId130" Type="http://schemas.openxmlformats.org/officeDocument/2006/relationships/hyperlink" Target="https://www.ncbi.nlm.nih.gov/pmc/articles/PMC7280799/" TargetMode="External"/><Relationship Id="rId151" Type="http://schemas.openxmlformats.org/officeDocument/2006/relationships/hyperlink" Target="https://pubmed.ncbi.nlm.nih.gov/12915939" TargetMode="External"/><Relationship Id="rId172" Type="http://schemas.openxmlformats.org/officeDocument/2006/relationships/hyperlink" Target="https://pubmed.ncbi.nlm.nih.gov/22850883" TargetMode="External"/><Relationship Id="rId193" Type="http://schemas.openxmlformats.org/officeDocument/2006/relationships/hyperlink" Target="https://pubmed.ncbi.nlm.nih.gov/19924395" TargetMode="External"/><Relationship Id="rId207" Type="http://schemas.openxmlformats.org/officeDocument/2006/relationships/hyperlink" Target="https://www.ncbi.nlm.nih.gov/pmc/articles/PMC5846618/" TargetMode="External"/><Relationship Id="rId228" Type="http://schemas.openxmlformats.org/officeDocument/2006/relationships/hyperlink" Target="https://scholar.google.com/scholar_lookup?title=The+hematologic+system+as+a+marker+of+organ+dysfunction+in+sepsis.+Mayo+Clinic+Proceedings&amp;publication_year=2003&amp;" TargetMode="External"/><Relationship Id="rId249" Type="http://schemas.openxmlformats.org/officeDocument/2006/relationships/hyperlink" Target="https://pubmed.ncbi.nlm.nih.gov/19242322" TargetMode="External"/><Relationship Id="rId13" Type="http://schemas.openxmlformats.org/officeDocument/2006/relationships/hyperlink" Target="https://internetpoem.com/poems/light/" TargetMode="External"/><Relationship Id="rId109" Type="http://schemas.openxmlformats.org/officeDocument/2006/relationships/hyperlink" Target="https://www.ncbi.nlm.nih.gov/pmc/articles/PMC6913810/" TargetMode="External"/><Relationship Id="rId260" Type="http://schemas.openxmlformats.org/officeDocument/2006/relationships/hyperlink" Target="https://pubmed.ncbi.nlm.nih.gov/12626993" TargetMode="External"/><Relationship Id="rId281" Type="http://schemas.openxmlformats.org/officeDocument/2006/relationships/hyperlink" Target="https://scholar.google.com/scholar_lookup?journal=Brain+Pathol&amp;title=The+neuropathology+of+septic+shock&amp;author=T+Sharshar&amp;author=D+Annane&amp;author=GL+de+la+Grandmaison&amp;author=JP+Brouland&amp;author=NS+Hopkinson&amp;volume=14&amp;issue=1&amp;publication_year=2004&amp;pages=21-33&amp;issn=1015-6305&amp;pmid=14997934&amp;" TargetMode="External"/><Relationship Id="rId316" Type="http://schemas.openxmlformats.org/officeDocument/2006/relationships/hyperlink" Target="https://doi.org/10.1097/CCM.0000000000003957" TargetMode="External"/><Relationship Id="rId337" Type="http://schemas.openxmlformats.org/officeDocument/2006/relationships/hyperlink" Target="https://www.ncbi.nlm.nih.gov/pmc/articles/PMC4673910/" TargetMode="External"/><Relationship Id="rId34" Type="http://schemas.openxmlformats.org/officeDocument/2006/relationships/image" Target="media/image11.emf"/><Relationship Id="rId55" Type="http://schemas.openxmlformats.org/officeDocument/2006/relationships/hyperlink" Target="https://scholar.google.com/scholar_lookup?journal=Circ+Shock&amp;title=coli+septic+shock+is+prevented+by+blocking+tissue+factor+with+monoclonal+antibody&amp;author=FB+Taylor&amp;author=A+Chang&amp;author=W+Ruf&amp;volume=33&amp;issue=3&amp;publication_year=1991&amp;pages=127-134&amp;pmid=2044206&amp;" TargetMode="External"/><Relationship Id="rId76" Type="http://schemas.openxmlformats.org/officeDocument/2006/relationships/hyperlink" Target="https://www.ncbi.nlm.nih.gov/pmc/articles/PMC6429642/" TargetMode="External"/><Relationship Id="rId97" Type="http://schemas.openxmlformats.org/officeDocument/2006/relationships/hyperlink" Target="https://scholar.google.com/scholar_lookup?journal=Thromb+Res&amp;title=The+role+of+biomarkers+of+endothelial+activation+in+predicting+morbidity+and+mortality+in+patients+with+severe+sepsis+and+septic+shock+in+intensive+care:+A+prospective+observational+study&amp;author=Y+Fang&amp;author=C+Li&amp;author=R+Shao&amp;author=H+Yu&amp;author=Q+Zhang&amp;volume=171&amp;publication_year=2018&amp;pages=149-54&amp;issn=0049-3848&amp;pmid=30312800&amp;" TargetMode="External"/><Relationship Id="rId120" Type="http://schemas.openxmlformats.org/officeDocument/2006/relationships/hyperlink" Target="https://scholar.google.com/scholar_lookup?journal=J+Crit+Care&amp;title=Vasoplegia+in+septic+shock:+do+we+really+fight+the+right+enemy?&amp;author=N+Sharawy&amp;volume=29&amp;issue=1&amp;publication_year=2014&amp;pages=83-7&amp;issn=0883-9441&amp;pmid=24095623&amp;" TargetMode="External"/><Relationship Id="rId141" Type="http://schemas.openxmlformats.org/officeDocument/2006/relationships/hyperlink" Target="https://scholar.google.com/scholar_lookup?journal=Surgery&amp;title=Vascular+cell+adhesion+molecule:+1+expression+is+obligatory+for+endotoxin-induced+myocardial+neutrophil+accumulation+and+contractile+dysfunction&amp;author=CD+Raeburn&amp;author=CM+Calkins&amp;author=MA+Zimmerman&amp;author=Y+Song&amp;author=L+Ao&amp;volume=130&amp;publication_year=2001&amp;pages=319-25&amp;pmid=11490366&amp;" TargetMode="External"/><Relationship Id="rId358" Type="http://schemas.openxmlformats.org/officeDocument/2006/relationships/hyperlink" Target="https://www.africansepsisalliance.org/kampaladeclaration" TargetMode="External"/><Relationship Id="rId7" Type="http://schemas.openxmlformats.org/officeDocument/2006/relationships/endnotes" Target="endnotes.xml"/><Relationship Id="rId162" Type="http://schemas.openxmlformats.org/officeDocument/2006/relationships/hyperlink" Target="https://scholar.google.com/scholar_lookup?journal=Free+Radic+Biol+Med&amp;title=Regulation+of+mitochondrial+function+and+energetics+by+reactive+nitrogen+oxides&amp;author=FJ+Larsen&amp;author=TA+Schiffer&amp;author=E+Weitzberg&amp;author=JO+Lundberg&amp;volume=53&amp;publication_year=2012&amp;pages=1919-28&amp;pmid=22989554&amp;" TargetMode="External"/><Relationship Id="rId183" Type="http://schemas.openxmlformats.org/officeDocument/2006/relationships/hyperlink" Target="https://pubmed.ncbi.nlm.nih.gov/16424713" TargetMode="External"/><Relationship Id="rId218" Type="http://schemas.openxmlformats.org/officeDocument/2006/relationships/hyperlink" Target="https://www.ncbi.nlm.nih.gov/pmc/articles/PMC6913810/" TargetMode="External"/><Relationship Id="rId239" Type="http://schemas.openxmlformats.org/officeDocument/2006/relationships/hyperlink" Target="https://pubmed.ncbi.nlm.nih.gov/25810916" TargetMode="External"/><Relationship Id="rId250" Type="http://schemas.openxmlformats.org/officeDocument/2006/relationships/hyperlink" Target="https://scholar.google.com/scholar_lookup?journal=Crit+Care+Med&amp;title=Unfractioned+heparin+for+treatment+of+sepsis:+A+randomized+clinical+trial+(The+HETRASE+Study)&amp;author=F+Jaimes&amp;author=G+De+La+Rosa&amp;author=C+Morales&amp;author=F+Fortich&amp;author=C+Arango&amp;volume=37&amp;issue=4&amp;publication_year=2009&amp;pages=1185-96&amp;issn=0090-3493&amp;pmid=19242322&amp;" TargetMode="External"/><Relationship Id="rId271" Type="http://schemas.openxmlformats.org/officeDocument/2006/relationships/hyperlink" Target="https://pubmed.ncbi.nlm.nih.gov/26392257" TargetMode="External"/><Relationship Id="rId292" Type="http://schemas.openxmlformats.org/officeDocument/2006/relationships/hyperlink" Target="https://pubmed.ncbi.nlm.nih.gov/24047502" TargetMode="External"/><Relationship Id="rId306" Type="http://schemas.openxmlformats.org/officeDocument/2006/relationships/hyperlink" Target="https://doi.org/10.1371/journal.pone.0266755" TargetMode="External"/><Relationship Id="rId24" Type="http://schemas.openxmlformats.org/officeDocument/2006/relationships/image" Target="media/image4.jpeg"/><Relationship Id="rId45" Type="http://schemas.openxmlformats.org/officeDocument/2006/relationships/hyperlink" Target="https://pubmed.ncbi.nlm.nih.gov/17456750" TargetMode="External"/><Relationship Id="rId66" Type="http://schemas.openxmlformats.org/officeDocument/2006/relationships/hyperlink" Target="https://www.ncbi.nlm.nih.gov/pmc/articles/PMC6429642/" TargetMode="External"/><Relationship Id="rId87" Type="http://schemas.openxmlformats.org/officeDocument/2006/relationships/hyperlink" Target="https://pubmed.ncbi.nlm.nih.gov/17452940" TargetMode="External"/><Relationship Id="rId110" Type="http://schemas.openxmlformats.org/officeDocument/2006/relationships/hyperlink" Target="https://pubmed.ncbi.nlm.nih.gov/27931649" TargetMode="External"/><Relationship Id="rId131" Type="http://schemas.openxmlformats.org/officeDocument/2006/relationships/hyperlink" Target="https://pubmed.ncbi.nlm.nih.gov/9889413" TargetMode="External"/><Relationship Id="rId327" Type="http://schemas.openxmlformats.org/officeDocument/2006/relationships/hyperlink" Target="https://www.ncbi.nlm.nih.gov/pmc/articles/PMC5224944/" TargetMode="External"/><Relationship Id="rId348" Type="http://schemas.openxmlformats.org/officeDocument/2006/relationships/hyperlink" Target="http://world-sepsis-day.org/?MET=HOME&amp;vLANGUAGE=EN" TargetMode="External"/><Relationship Id="rId152" Type="http://schemas.openxmlformats.org/officeDocument/2006/relationships/hyperlink" Target="https://scholar.google.com/scholar_lookup?journal=Intensive+Care+Med&amp;title=Plasma+atrial+natriuretic+peptide+and+brain+natriuretic+peptide+are+increased+in+septic+shock:+impact+of+interleukin-6+and+sepsis-associated+left+ventricular+dysfunction&amp;author=R+Witthaut&amp;author=C+Busch&amp;author=P+Fraunberger&amp;author=A+Walli&amp;author=D+Seidel&amp;volume=29&amp;publication_year=2003&amp;pages=1696-702&amp;pmid=12915939&amp;" TargetMode="External"/><Relationship Id="rId173" Type="http://schemas.openxmlformats.org/officeDocument/2006/relationships/hyperlink" Target="https://scholar.google.com/scholar_lookup?journal=J+Clin+Invest&amp;title=The+acute+respiratory+distress+syndrome&amp;author=MA+Matthay&amp;author=LB+Ware&amp;author=GA+Zimmerman&amp;volume=122&amp;issue=8&amp;publication_year=2012&amp;pages=2731-40&amp;issn=0021-9738&amp;pmid=22850883&amp;" TargetMode="External"/><Relationship Id="rId194" Type="http://schemas.openxmlformats.org/officeDocument/2006/relationships/hyperlink" Target="https://scholar.google.com/scholar_lookup?journal=Intensive+Care+Med&amp;title=Histopathology+of+septic+shock+induced+acute+kidney+injury:+apoptosis+and+leukocytic+infiltration&amp;author=N+Lerolle&amp;author=D+Nochy&amp;author=E+Guerot&amp;author=P+Bruneval&amp;author=JY+Fagon&amp;volume=36&amp;issue=3&amp;publication_year=2010&amp;pages=471-8&amp;issn=0342-4642&amp;pmid=19924395&amp;" TargetMode="External"/><Relationship Id="rId208" Type="http://schemas.openxmlformats.org/officeDocument/2006/relationships/hyperlink" Target="https://pubmed.ncbi.nlm.nih.gov/29485926" TargetMode="External"/><Relationship Id="rId229" Type="http://schemas.openxmlformats.org/officeDocument/2006/relationships/hyperlink" Target="https://pubmed.ncbi.nlm.nih.gov/30471557" TargetMode="External"/><Relationship Id="rId240" Type="http://schemas.openxmlformats.org/officeDocument/2006/relationships/hyperlink" Target="https://scholar.google.com/scholar_lookup?journal=J+Intensive+Care&amp;title=Thrombocytopenia+in+adult+patients+with+sepsis:+incidence,+risk+factors,+and+its+association+with+clinical+outcome&amp;author=C+Venkata&amp;author=R+Kashyap&amp;author=JC+Farmer&amp;author=B+Afessa&amp;volume=1&amp;issue=1&amp;publication_year=2013&amp;pages=9&amp;issn=2052-0492&amp;pmid=25810916&amp;" TargetMode="External"/><Relationship Id="rId261" Type="http://schemas.openxmlformats.org/officeDocument/2006/relationships/hyperlink" Target="https://scholar.google.com/scholar_lookup?journal=Crit+Care+Med&amp;title=Effects+of+drotrecogin+alfa+(activated)+on+organ+dysfunction+in+the+PROWESS+trial&amp;author=JL+Vincent&amp;author=DC+Angus&amp;author=A+Artigas&amp;author=A+Kalil&amp;author=BR+Basson&amp;volume=31&amp;issue=3&amp;publication_year=2003&amp;pages=834-40&amp;issn=0090-3493&amp;pmid=12626993&amp;" TargetMode="External"/><Relationship Id="rId14" Type="http://schemas.openxmlformats.org/officeDocument/2006/relationships/hyperlink" Target="https://internetpoem.com/poems/laugh/" TargetMode="External"/><Relationship Id="rId35" Type="http://schemas.openxmlformats.org/officeDocument/2006/relationships/image" Target="media/image12.png"/><Relationship Id="rId56" Type="http://schemas.openxmlformats.org/officeDocument/2006/relationships/hyperlink" Target="https://www.ncbi.nlm.nih.gov/pmc/articles/PMC6429642/" TargetMode="External"/><Relationship Id="rId77" Type="http://schemas.openxmlformats.org/officeDocument/2006/relationships/hyperlink" Target="https://pubmed.ncbi.nlm.nih.gov/10559099" TargetMode="External"/><Relationship Id="rId100" Type="http://schemas.openxmlformats.org/officeDocument/2006/relationships/hyperlink" Target="https://pubmed.ncbi.nlm.nih.gov/30987647" TargetMode="External"/><Relationship Id="rId282" Type="http://schemas.openxmlformats.org/officeDocument/2006/relationships/hyperlink" Target="https://www.ncbi.nlm.nih.gov/pmc/articles/PMC4219336/" TargetMode="External"/><Relationship Id="rId317" Type="http://schemas.openxmlformats.org/officeDocument/2006/relationships/hyperlink" Target="https://doi.org/No%20query%20supplied%20in%20the%20request!" TargetMode="External"/><Relationship Id="rId338" Type="http://schemas.openxmlformats.org/officeDocument/2006/relationships/hyperlink" Target="https://pubmed.ncbi.nlm.nih.gov/26321261" TargetMode="External"/><Relationship Id="rId359" Type="http://schemas.openxmlformats.org/officeDocument/2006/relationships/header" Target="header1.xml"/><Relationship Id="rId8" Type="http://schemas.openxmlformats.org/officeDocument/2006/relationships/image" Target="media/image1.jpeg"/><Relationship Id="rId98" Type="http://schemas.openxmlformats.org/officeDocument/2006/relationships/hyperlink" Target="https://www.ncbi.nlm.nih.gov/pmc/articles/PMC6913810/" TargetMode="External"/><Relationship Id="rId121" Type="http://schemas.openxmlformats.org/officeDocument/2006/relationships/hyperlink" Target="https://pubmed.ncbi.nlm.nih.gov/20862451" TargetMode="External"/><Relationship Id="rId142" Type="http://schemas.openxmlformats.org/officeDocument/2006/relationships/hyperlink" Target="https://www.ncbi.nlm.nih.gov/pmc/articles/PMC7280799/" TargetMode="External"/><Relationship Id="rId163" Type="http://schemas.openxmlformats.org/officeDocument/2006/relationships/hyperlink" Target="https://www.ncbi.nlm.nih.gov/pmc/articles/PMC7280799/" TargetMode="External"/><Relationship Id="rId184" Type="http://schemas.openxmlformats.org/officeDocument/2006/relationships/hyperlink" Target="https://scholar.google.com/scholar_lookup?journal=Crit+Care+Med&amp;title=Sepsis+in+European+intensive+care+units:+results+of+the+SOAP+study&amp;author=JL+Vincent&amp;author=Y+Sakr&amp;author=CL+Sprung&amp;author=VM+Ranieri&amp;author=K+Reinhart&amp;volume=34&amp;issue=2&amp;publication_year=2006&amp;pages=344-53&amp;issn=0090-3493&amp;pmid=16424713&amp;" TargetMode="External"/><Relationship Id="rId219" Type="http://schemas.openxmlformats.org/officeDocument/2006/relationships/hyperlink" Target="https://www.ncbi.nlm.nih.gov/pmc/articles/PMC4407200/" TargetMode="External"/><Relationship Id="rId230" Type="http://schemas.openxmlformats.org/officeDocument/2006/relationships/hyperlink" Target="https://scholar.google.com/scholar_lookup?journal=J+Crit+Care&amp;title=Epidemiology+of+disseminated+intravascular+coagulation+in+sepsis+and+validation+of+scoring+systems&amp;author=S+Saito&amp;author=S+Uchino&amp;author=M+Hayakawa&amp;author=K+Yamakawa&amp;author=D+Kudo&amp;volume=50&amp;publication_year=2019&amp;pages=23-30&amp;issn=0883-9441&amp;pmid=30471557&amp;" TargetMode="External"/><Relationship Id="rId251" Type="http://schemas.openxmlformats.org/officeDocument/2006/relationships/hyperlink" Target="https://pubmed.ncbi.nlm.nih.gov/12121871" TargetMode="External"/><Relationship Id="rId25" Type="http://schemas.openxmlformats.org/officeDocument/2006/relationships/image" Target="media/image5.jpeg"/><Relationship Id="rId46" Type="http://schemas.openxmlformats.org/officeDocument/2006/relationships/hyperlink" Target="https://scholar.google.com/scholar_lookup?journal=Am+J+Pathol&amp;title=Pathophysiology+of+sepsis&amp;author=DG.+Remick&amp;volume=170&amp;issue=5&amp;publication_year=2007&amp;pages=1435-1444&amp;pmid=17456750&amp;" TargetMode="External"/><Relationship Id="rId67" Type="http://schemas.openxmlformats.org/officeDocument/2006/relationships/hyperlink" Target="https://pubmed.ncbi.nlm.nih.gov/21316571" TargetMode="External"/><Relationship Id="rId272" Type="http://schemas.openxmlformats.org/officeDocument/2006/relationships/hyperlink" Target="https://scholar.google.com/scholar_lookup?journal=Intensive+Care+Med&amp;title=Cholestatic+liver+(dys)function+during+sepsis+and+other+critical+illnesses&amp;author=M+Jenniskens&amp;author=L+Langouche&amp;author=YM+Vanwijngaerden&amp;author=D+Mesotten&amp;author=G+Van+den+Berghe&amp;volume=42&amp;issue=1&amp;publication_year=2016&amp;pages=16-27&amp;issn=0342-4642&amp;pmid=26392257&amp;" TargetMode="External"/><Relationship Id="rId293" Type="http://schemas.openxmlformats.org/officeDocument/2006/relationships/hyperlink" Target="https://scholar.google.com/scholar_lookup?journal=Crit+Care&amp;title=Pattern+of+brain+injury+in+the+acute+setting+of+human+septic+shock&amp;author=A+Polito&amp;author=F+Eischwald&amp;author=AL+Maho&amp;author=A+Polito&amp;author=E+Azabou&amp;volume=17&amp;issue=5&amp;publication_year=2013&amp;pages=R204&amp;issn=1364-8535&amp;pmid=24047502&amp;" TargetMode="External"/><Relationship Id="rId307" Type="http://schemas.openxmlformats.org/officeDocument/2006/relationships/hyperlink" Target="https://doi.org/10.1038/s41598-022-16744-9" TargetMode="External"/><Relationship Id="rId328" Type="http://schemas.openxmlformats.org/officeDocument/2006/relationships/hyperlink" Target="https://www.ncbi.nlm.nih.gov/pmc/articles/PMC5224944/" TargetMode="External"/><Relationship Id="rId349" Type="http://schemas.openxmlformats.org/officeDocument/2006/relationships/hyperlink" Target="https://scholar.google.com/scholar_lookup?title=World+sepsis+day:+a+call+to+action&amp;" TargetMode="External"/><Relationship Id="rId88" Type="http://schemas.openxmlformats.org/officeDocument/2006/relationships/hyperlink" Target="https://scholar.google.com/scholar_lookup?journal=Crit+Care+Med&amp;title=Mechanisms+of+sepsis-induced+cardiac+dysfunction&amp;author=A+Rudiger&amp;author=M+Singer&amp;volume=35&amp;issue=6&amp;publication_year=2007&amp;pages=1599-608&amp;issn=0090-3493&amp;pmid=17452940&amp;" TargetMode="External"/><Relationship Id="rId111" Type="http://schemas.openxmlformats.org/officeDocument/2006/relationships/hyperlink" Target="https://scholar.google.com/scholar_lookup?journal=Best+Pract+Res+Clin+Anaesthesiol&amp;title=Hemodynamic+coherence+in+sepsis&amp;author=A+Morelli&amp;author=M+Passariello&amp;volume=30&amp;issue=4&amp;publication_year=2016&amp;pages=453-63&amp;issn=1753-3740&amp;pmid=27931649&amp;" TargetMode="External"/><Relationship Id="rId132" Type="http://schemas.openxmlformats.org/officeDocument/2006/relationships/hyperlink" Target="https://scholar.google.com/scholar_lookup?journal=Eur+Cytokine+Netw&amp;title=The+interleukin-1+and+interleukin-1+converting+enzyme+families+in+the+cardiovascular+system&amp;author=H+Loppnow&amp;author=K+Werdan&amp;author=G+Reuter&amp;author=HD+Flad&amp;volume=9&amp;publication_year=1998&amp;pages=675-80&amp;pmid=9889413&amp;" TargetMode="External"/><Relationship Id="rId153" Type="http://schemas.openxmlformats.org/officeDocument/2006/relationships/hyperlink" Target="https://www.ncbi.nlm.nih.gov/pmc/articles/PMC7280799/" TargetMode="External"/><Relationship Id="rId174" Type="http://schemas.openxmlformats.org/officeDocument/2006/relationships/hyperlink" Target="https://www.ncbi.nlm.nih.gov/pmc/articles/PMC6437604/" TargetMode="External"/><Relationship Id="rId195" Type="http://schemas.openxmlformats.org/officeDocument/2006/relationships/hyperlink" Target="https://pubmed.ncbi.nlm.nih.gov/29908046" TargetMode="External"/><Relationship Id="rId209" Type="http://schemas.openxmlformats.org/officeDocument/2006/relationships/hyperlink" Target="https://scholar.google.com/scholar_lookup?journal=N+Engl+J+Med&amp;title=Balanced+Crystalloids+versus+Saline+in+Noncritically+Ill+Adults&amp;author=WH+Self&amp;author=MW+Semler&amp;author=JP+Wanderer&amp;author=L+Wang&amp;author=DW+Byrne&amp;volume=378&amp;issue=9&amp;publication_year=2018&amp;pages=819-28&amp;issn=0028-4793&amp;pmid=29485926&amp;" TargetMode="External"/><Relationship Id="rId360" Type="http://schemas.openxmlformats.org/officeDocument/2006/relationships/header" Target="header2.xml"/><Relationship Id="rId220" Type="http://schemas.openxmlformats.org/officeDocument/2006/relationships/hyperlink" Target="https://pubmed.ncbi.nlm.nih.gov/25590467" TargetMode="External"/><Relationship Id="rId241" Type="http://schemas.openxmlformats.org/officeDocument/2006/relationships/hyperlink" Target="https://pubmed.ncbi.nlm.nih.gov/23994978" TargetMode="External"/><Relationship Id="rId15" Type="http://schemas.openxmlformats.org/officeDocument/2006/relationships/hyperlink" Target="https://internetpoem.com/poems/verse/" TargetMode="External"/><Relationship Id="rId36" Type="http://schemas.openxmlformats.org/officeDocument/2006/relationships/image" Target="media/image13.png"/><Relationship Id="rId57" Type="http://schemas.openxmlformats.org/officeDocument/2006/relationships/hyperlink" Target="https://pubmed.ncbi.nlm.nih.gov/1793515" TargetMode="External"/><Relationship Id="rId106" Type="http://schemas.openxmlformats.org/officeDocument/2006/relationships/hyperlink" Target="https://www.ncbi.nlm.nih.gov/pmc/articles/PMC6913810/" TargetMode="External"/><Relationship Id="rId127" Type="http://schemas.openxmlformats.org/officeDocument/2006/relationships/hyperlink" Target="https://www.ncbi.nlm.nih.gov/pmc/articles/PMC7280799/" TargetMode="External"/><Relationship Id="rId262" Type="http://schemas.openxmlformats.org/officeDocument/2006/relationships/hyperlink" Target="https://www.ncbi.nlm.nih.gov/pmc/articles/PMC5075010/" TargetMode="External"/><Relationship Id="rId283" Type="http://schemas.openxmlformats.org/officeDocument/2006/relationships/hyperlink" Target="https://pubmed.ncbi.nlm.nih.gov/24723004" TargetMode="External"/><Relationship Id="rId313" Type="http://schemas.openxmlformats.org/officeDocument/2006/relationships/hyperlink" Target="https://doi.org/10.1097/CCM.0000000000003960" TargetMode="External"/><Relationship Id="rId318" Type="http://schemas.openxmlformats.org/officeDocument/2006/relationships/hyperlink" Target="https://doi.org/10.1056/NEJMoa2114464" TargetMode="External"/><Relationship Id="rId339" Type="http://schemas.openxmlformats.org/officeDocument/2006/relationships/hyperlink" Target="https://scholar.google.com/scholar_lookup?journal=Lancet&amp;title=Global,+regional,+and+national+disability-adjusted+life+years+(DALYs)+for+306+diseases+and+injuries+and+healthy+life+expectancy+(HALE)+for+188+countries,+1990%E2%80%932013:+quantifying+the+epidemiological+transition&amp;author=CJL+Murray&amp;author=RM+Barber&amp;author=KJ+Foreman&amp;volume=386&amp;publication_year=2015&amp;pages=2145-91&amp;pmid=26321261&amp;" TargetMode="External"/><Relationship Id="rId10" Type="http://schemas.openxmlformats.org/officeDocument/2006/relationships/hyperlink" Target="https://internetpoem.com/poems/sea/" TargetMode="External"/><Relationship Id="rId31" Type="http://schemas.openxmlformats.org/officeDocument/2006/relationships/customXml" Target="ink/ink1.xml"/><Relationship Id="rId52" Type="http://schemas.openxmlformats.org/officeDocument/2006/relationships/hyperlink" Target="https://scholar.google.com/scholar_lookup?journal=Br+J+Haematol&amp;title=The+interactions+between+inflammation+and+coagulation&amp;author=CT.+Esmon&amp;volume=131&amp;issue=4&amp;publication_year=2005&amp;pages=417-430&amp;pmid=16281932&amp;" TargetMode="External"/><Relationship Id="rId73" Type="http://schemas.openxmlformats.org/officeDocument/2006/relationships/hyperlink" Target="https://www.ncbi.nlm.nih.gov/pmc/articles/PMC6429642/" TargetMode="External"/><Relationship Id="rId78" Type="http://schemas.openxmlformats.org/officeDocument/2006/relationships/hyperlink" Target="https://scholar.google.com/scholar_lookup?journal=Chest&amp;title=Persistent+preload+defect+in+severe+sepsis+despite+fluid+loading:+a+longitudinal+echocardiographic+study+in+patients+with+septic+shock&amp;author=F+Jardin&amp;author=T+Fourme&amp;author=B+Page&amp;volume=116&amp;issue=5&amp;publication_year=1999&amp;pages=1354-1359&amp;pmid=10559099&amp;" TargetMode="External"/><Relationship Id="rId94" Type="http://schemas.openxmlformats.org/officeDocument/2006/relationships/hyperlink" Target="https://scholar.google.com/scholar_lookup?journal=Crit+Care+Med&amp;title=Angiopoietin-1+and+angiopoietin-2+as+clinically+informative+prognostic+biomarkers+of+morbidity+and+mortality+in+severe+sepsis&amp;author=DR+Ricciuto&amp;author=CC+dos+Santos&amp;author=M+Hawkes&amp;author=LJ+Toltl&amp;author=AL+Conroy&amp;volume=39&amp;issue=4&amp;publication_year=2011&amp;pages=702-10&amp;issn=0090-3493&amp;pmid=21242795&amp;" TargetMode="External"/><Relationship Id="rId99" Type="http://schemas.openxmlformats.org/officeDocument/2006/relationships/hyperlink" Target="https://www.ncbi.nlm.nih.gov/pmc/articles/PMC6466803/" TargetMode="External"/><Relationship Id="rId101" Type="http://schemas.openxmlformats.org/officeDocument/2006/relationships/hyperlink" Target="https://scholar.google.com/scholar_lookup?journal=Crit+Care&amp;title=Cardiovascular+determinants+of+resuscitation+from+sepsis+and+septic+shock&amp;author=F+Guarracino&amp;author=P+Bertini&amp;author=MR+Pinsky&amp;volume=23&amp;issue=1&amp;publication_year=2019&amp;pages=118&amp;issn=1364-8535&amp;pmid=30987647&amp;" TargetMode="External"/><Relationship Id="rId122" Type="http://schemas.openxmlformats.org/officeDocument/2006/relationships/hyperlink" Target="https://scholar.google.com/scholar_lookup?journal=Intensive+Care+Med&amp;title=Vascular+hyporesponsiveness+to+vasopressors+in+septic+shock:+from+bench+to+bedside&amp;author=B+Levy&amp;author=S+Collin&amp;author=N+Sennoun&amp;author=N+Ducrocq&amp;author=A+Kimmoun&amp;volume=36&amp;issue=12&amp;publication_year=2010&amp;pages=2019-29&amp;issn=0342-4642&amp;pmid=20862451&amp;" TargetMode="External"/><Relationship Id="rId143" Type="http://schemas.openxmlformats.org/officeDocument/2006/relationships/hyperlink" Target="https://www.ncbi.nlm.nih.gov/pmc/articles/PMC2118072/" TargetMode="External"/><Relationship Id="rId148" Type="http://schemas.openxmlformats.org/officeDocument/2006/relationships/hyperlink" Target="https://pubmed.ncbi.nlm.nih.gov/12493071" TargetMode="External"/><Relationship Id="rId164" Type="http://schemas.openxmlformats.org/officeDocument/2006/relationships/hyperlink" Target="https://pubmed.ncbi.nlm.nih.gov/16120428" TargetMode="External"/><Relationship Id="rId169" Type="http://schemas.openxmlformats.org/officeDocument/2006/relationships/hyperlink" Target="https://pubmed.ncbi.nlm.nih.gov/27028604" TargetMode="External"/><Relationship Id="rId185" Type="http://schemas.openxmlformats.org/officeDocument/2006/relationships/hyperlink" Target="https://pubmed.ncbi.nlm.nih.gov/17699448" TargetMode="External"/><Relationship Id="rId334" Type="http://schemas.openxmlformats.org/officeDocument/2006/relationships/hyperlink" Target="https://pubmed.ncbi.nlm.nih.gov/22937769" TargetMode="External"/><Relationship Id="rId350" Type="http://schemas.openxmlformats.org/officeDocument/2006/relationships/hyperlink" Target="https://www.ncbi.nlm.nih.gov/pmc/articles/PMC5224944/" TargetMode="External"/><Relationship Id="rId355" Type="http://schemas.openxmlformats.org/officeDocument/2006/relationships/hyperlink" Target="https://pubmed.ncbi.nlm.nih.gov/30243300" TargetMode="External"/><Relationship Id="rId4" Type="http://schemas.openxmlformats.org/officeDocument/2006/relationships/settings" Target="settings.xml"/><Relationship Id="rId9" Type="http://schemas.openxmlformats.org/officeDocument/2006/relationships/hyperlink" Target="https://internetpoem.com/poems/song/" TargetMode="External"/><Relationship Id="rId180" Type="http://schemas.openxmlformats.org/officeDocument/2006/relationships/hyperlink" Target="https://pubmed.ncbi.nlm.nih.gov/22797452" TargetMode="External"/><Relationship Id="rId210" Type="http://schemas.openxmlformats.org/officeDocument/2006/relationships/hyperlink" Target="https://www.ncbi.nlm.nih.gov/pmc/articles/PMC4239799/" TargetMode="External"/><Relationship Id="rId215" Type="http://schemas.openxmlformats.org/officeDocument/2006/relationships/hyperlink" Target="https://scholar.google.com/scholar_lookup?journal=N+Engl+J+Med&amp;title=Balanced+Crystalloids+versus+Saline+in+Critically+Ill+Adults&amp;author=MW+Semler&amp;author=WH+Self&amp;author=JP+Wanderer&amp;author=JM+Ehrenfeld&amp;author=L+Wang&amp;volume=378&amp;issue=9&amp;publication_year=2018&amp;pages=829-39&amp;issn=0028-4793&amp;pmid=29485925&amp;" TargetMode="External"/><Relationship Id="rId236" Type="http://schemas.openxmlformats.org/officeDocument/2006/relationships/hyperlink" Target="https://pubmed.ncbi.nlm.nih.gov/29404115" TargetMode="External"/><Relationship Id="rId257" Type="http://schemas.openxmlformats.org/officeDocument/2006/relationships/hyperlink" Target="https://scholar.google.com/scholar_lookup?journal=Nat+Rev+Gastroenterol+Hepatol&amp;title=Liver+-+guardian,+modifier+and+target+of+sepsis&amp;author=P+Strnad&amp;author=F+Tacke&amp;author=A+Koch&amp;author=C+Trautwein&amp;volume=14&amp;issue=1&amp;publication_year=2017&amp;pages=55-66&amp;issn=1759-5045&amp;pmid=27924081&amp;" TargetMode="External"/><Relationship Id="rId278" Type="http://schemas.openxmlformats.org/officeDocument/2006/relationships/hyperlink" Target="https://scholar.google.com/scholar_lookup?journal=Nat+Rev+Neurol&amp;title=Sepsis-associated+encephalopathy&amp;author=TE+Gofton&amp;author=GB+Young&amp;volume=8&amp;issue=10&amp;publication_year=2012&amp;pages=557-66&amp;issn=1759-4758&amp;pmid=22986430&amp;" TargetMode="External"/><Relationship Id="rId26" Type="http://schemas.openxmlformats.org/officeDocument/2006/relationships/image" Target="media/image6.jpg"/><Relationship Id="rId231" Type="http://schemas.openxmlformats.org/officeDocument/2006/relationships/hyperlink" Target="https://pubmed.ncbi.nlm.nih.gov/18084977" TargetMode="External"/><Relationship Id="rId252" Type="http://schemas.openxmlformats.org/officeDocument/2006/relationships/hyperlink" Target="https://scholar.google.com/scholar_lookup?journal=Am+J+Physiol+Gastrointest+Liver+Physiol&amp;title=Lipopolysaccharides+in+liver+injury:+molecular+mechanisms+of+Kupffer+cell+activation&amp;author=GL+Su&amp;volume=283&amp;issue=2&amp;publication_year=2002&amp;pages=G256-65&amp;issn=0193-1857&amp;pmid=12121871&amp;" TargetMode="External"/><Relationship Id="rId273" Type="http://schemas.openxmlformats.org/officeDocument/2006/relationships/hyperlink" Target="https://pubmed.ncbi.nlm.nih.gov/12612912" TargetMode="External"/><Relationship Id="rId294" Type="http://schemas.openxmlformats.org/officeDocument/2006/relationships/hyperlink" Target="https://pubmed.ncbi.nlm.nih.gov/26820754" TargetMode="External"/><Relationship Id="rId308" Type="http://schemas.openxmlformats.org/officeDocument/2006/relationships/hyperlink" Target="https://doi.org/10.1056/NEJMoa1404380" TargetMode="External"/><Relationship Id="rId329" Type="http://schemas.openxmlformats.org/officeDocument/2006/relationships/hyperlink" Target="https://www.ncbi.nlm.nih.gov/pmc/articles/PMC5224944/" TargetMode="External"/><Relationship Id="rId47" Type="http://schemas.openxmlformats.org/officeDocument/2006/relationships/hyperlink" Target="https://www.ncbi.nlm.nih.gov/pmc/articles/PMC6429642/" TargetMode="External"/><Relationship Id="rId68" Type="http://schemas.openxmlformats.org/officeDocument/2006/relationships/hyperlink" Target="https://scholar.google.com/scholar_lookup?journal=Crit+Care+Nurs+Clin+North+Am&amp;title=Sepsis-induced+tissue+hypoperfusion&amp;author=AE+Jones&amp;author=MA.+Puskarich&amp;volume=23&amp;issue=1&amp;publication_year=2011&amp;pages=115-125&amp;pmid=21316571&amp;" TargetMode="External"/><Relationship Id="rId89" Type="http://schemas.openxmlformats.org/officeDocument/2006/relationships/hyperlink" Target="https://www.ncbi.nlm.nih.gov/pmc/articles/PMC6913810/" TargetMode="External"/><Relationship Id="rId112" Type="http://schemas.openxmlformats.org/officeDocument/2006/relationships/hyperlink" Target="https://www.ncbi.nlm.nih.gov/pmc/articles/PMC6913810/" TargetMode="External"/><Relationship Id="rId133" Type="http://schemas.openxmlformats.org/officeDocument/2006/relationships/hyperlink" Target="https://www.ncbi.nlm.nih.gov/pmc/articles/PMC7280799/" TargetMode="External"/><Relationship Id="rId154" Type="http://schemas.openxmlformats.org/officeDocument/2006/relationships/hyperlink" Target="https://www.ncbi.nlm.nih.gov/pmc/articles/PMC4804632/" TargetMode="External"/><Relationship Id="rId175" Type="http://schemas.openxmlformats.org/officeDocument/2006/relationships/hyperlink" Target="https://pubmed.ncbi.nlm.nih.gov/30635296" TargetMode="External"/><Relationship Id="rId340" Type="http://schemas.openxmlformats.org/officeDocument/2006/relationships/hyperlink" Target="https://www.ncbi.nlm.nih.gov/pmc/articles/PMC5224944/" TargetMode="External"/><Relationship Id="rId361" Type="http://schemas.openxmlformats.org/officeDocument/2006/relationships/footer" Target="footer1.xml"/><Relationship Id="rId196" Type="http://schemas.openxmlformats.org/officeDocument/2006/relationships/hyperlink" Target="https://scholar.google.com/scholar_lookup?journal=Microcirculation&amp;title=Sepsis-induced+acute+kidney+injury:+A+disease+of+the+microcirculation&amp;author=S+Ma&amp;author=RG+Evans&amp;author=N+Iguchi&amp;author=M+Tare&amp;author=HC+Parkington&amp;volume=26&amp;issue=2&amp;publication_year=2019&amp;pages=e12483&amp;issn=1073-9688&amp;pmid=29908046&amp;" TargetMode="External"/><Relationship Id="rId200" Type="http://schemas.openxmlformats.org/officeDocument/2006/relationships/hyperlink" Target="https://pubmed.ncbi.nlm.nih.gov/28364303" TargetMode="External"/><Relationship Id="rId16" Type="http://schemas.openxmlformats.org/officeDocument/2006/relationships/hyperlink" Target="https://internetpoem.com/poems/river/" TargetMode="External"/><Relationship Id="rId221" Type="http://schemas.openxmlformats.org/officeDocument/2006/relationships/hyperlink" Target="https://scholar.google.com/scholar_lookup?journal=Curr+Opin+Anaesthesiol&amp;title=The+coagulopathy+of+acute+sepsis&amp;author=J+Simmons&amp;author=JF+Pittet&amp;volume=28&amp;issue=2&amp;publication_year=2015&amp;pages=227-36&amp;issn=0952-7907&amp;pmid=25590467&amp;" TargetMode="External"/><Relationship Id="rId242" Type="http://schemas.openxmlformats.org/officeDocument/2006/relationships/hyperlink" Target="https://scholar.google.com/scholar_lookup?journal=Intern+Med&amp;title=A+prospective+analysis+of+disseminated+intravascular+coagulation+in+patients+with+infections&amp;author=Y+Seki&amp;author=H+Wada&amp;author=K+Kawasugi&amp;author=K+Okamoto&amp;author=T+Uchiyama&amp;volume=52&amp;issue=17&amp;publication_year=2013&amp;pages=1893-8&amp;issn=0918-2918&amp;pmid=23994978&amp;" TargetMode="External"/><Relationship Id="rId263" Type="http://schemas.openxmlformats.org/officeDocument/2006/relationships/hyperlink" Target="https://pubmed.ncbi.nlm.nih.gov/27777895" TargetMode="External"/><Relationship Id="rId284" Type="http://schemas.openxmlformats.org/officeDocument/2006/relationships/hyperlink" Target="https://scholar.google.com/scholar_lookup?journal=Chest&amp;title=Long-term+outcomes+following+development+of+new-onset+atrial+fibrillation+during+sepsis&amp;author=AJ+Walkey&amp;author=BG+Hammill&amp;author=LH+Curtis&amp;author=EJ+Benjamin&amp;volume=146&amp;issue=5&amp;publication_year=2014&amp;pages=1187-95&amp;issn=0012-3692&amp;pmid=24723004&amp;" TargetMode="External"/><Relationship Id="rId319" Type="http://schemas.openxmlformats.org/officeDocument/2006/relationships/hyperlink" Target="https://doi.org/10.1056/NEJMc1508390" TargetMode="External"/><Relationship Id="rId37" Type="http://schemas.openxmlformats.org/officeDocument/2006/relationships/hyperlink" Target="https://www.ncbi.nlm.nih.gov/pmc/articles/PMC4968574/" TargetMode="External"/><Relationship Id="rId58" Type="http://schemas.openxmlformats.org/officeDocument/2006/relationships/hyperlink" Target="https://scholar.google.com/scholar_lookup?journal=Biol+Chem+Hoppe+Seyler&amp;title=Protein+C+degradation+in+vitro+by+neutrophil+elastase&amp;author=I+Eckle&amp;author=R+Seitz&amp;author=R+Egbring&amp;volume=372&amp;issue=11&amp;publication_year=1991&amp;pages=1007-1013&amp;pmid=1793515&amp;" TargetMode="External"/><Relationship Id="rId79" Type="http://schemas.openxmlformats.org/officeDocument/2006/relationships/hyperlink" Target="https://www.ncbi.nlm.nih.gov/pmc/articles/PMC6429642/" TargetMode="External"/><Relationship Id="rId102" Type="http://schemas.openxmlformats.org/officeDocument/2006/relationships/hyperlink" Target="https://www.ncbi.nlm.nih.gov/pmc/articles/PMC6913810/" TargetMode="External"/><Relationship Id="rId123" Type="http://schemas.openxmlformats.org/officeDocument/2006/relationships/hyperlink" Target="https://pubmed.ncbi.nlm.nih.gov/14707556" TargetMode="External"/><Relationship Id="rId144" Type="http://schemas.openxmlformats.org/officeDocument/2006/relationships/hyperlink" Target="https://pubmed.ncbi.nlm.nih.gov/16380509" TargetMode="External"/><Relationship Id="rId330" Type="http://schemas.openxmlformats.org/officeDocument/2006/relationships/hyperlink" Target="https://pubmed.ncbi.nlm.nih.gov/25932591" TargetMode="External"/><Relationship Id="rId90" Type="http://schemas.openxmlformats.org/officeDocument/2006/relationships/hyperlink" Target="https://pubmed.ncbi.nlm.nih.gov/17045842" TargetMode="External"/><Relationship Id="rId165" Type="http://schemas.openxmlformats.org/officeDocument/2006/relationships/hyperlink" Target="https://scholar.google.com/scholar_lookup?journal=Mitochondrion&amp;title=Mitochondrial+dysfunction+in+septic+shock+and+multiple+organ+dysfunction+syndrome&amp;author=ED+Crouser&amp;volume=4&amp;publication_year=2004&amp;pages=729-41&amp;pmid=16120428&amp;" TargetMode="External"/><Relationship Id="rId186" Type="http://schemas.openxmlformats.org/officeDocument/2006/relationships/hyperlink" Target="https://scholar.google.com/scholar_lookup?journal=Clin+J+Am+Soc+Nephrol&amp;title=Septic+acute+kidney+injury+in+critically+ill+patients:+clinical+characteristics+and+outcomes&amp;author=SM+Bagshaw&amp;author=S+Uchino&amp;author=R+Bellomo&amp;author=H+Morimatsu&amp;author=S+Morgera&amp;volume=2&amp;issue=3&amp;publication_year=2007&amp;pages=431-9&amp;issn=1555-9041&amp;pmid=17699448&amp;" TargetMode="External"/><Relationship Id="rId351" Type="http://schemas.openxmlformats.org/officeDocument/2006/relationships/hyperlink" Target="https://www.ncbi.nlm.nih.gov/pmc/articles/PMC3484761/" TargetMode="External"/><Relationship Id="rId211" Type="http://schemas.openxmlformats.org/officeDocument/2006/relationships/hyperlink" Target="https://pubmed.ncbi.nlm.nih.gov/25293535" TargetMode="External"/><Relationship Id="rId232" Type="http://schemas.openxmlformats.org/officeDocument/2006/relationships/hyperlink" Target="https://scholar.google.com/scholar_lookup?journal=Anaesth+Intensive+Care&amp;title=Thrombocytopenia+in+septic+shock+patients%E2%80%94a+prospective+observational+study+of+incidence,+risk+factors+and+correlation+with+clinical+outcome&amp;author=B+Sharma&amp;author=M+Sharma&amp;author=M+Majumder&amp;author=W+Steier&amp;author=A+Sangal&amp;volume=35&amp;issue=6&amp;publication_year=2007&amp;pages=874-80&amp;issn=0310-057X&amp;pmid=18084977&amp;" TargetMode="External"/><Relationship Id="rId253" Type="http://schemas.openxmlformats.org/officeDocument/2006/relationships/hyperlink" Target="https://www.ncbi.nlm.nih.gov/pmc/articles/PMC4160418/" TargetMode="External"/><Relationship Id="rId274" Type="http://schemas.openxmlformats.org/officeDocument/2006/relationships/hyperlink" Target="https://scholar.google.com/scholar_lookup?journal=Gastroenterology&amp;title=Cytokine-stimulated+nitric+oxide+production+inhibits+adenylyl+cyclase+and+cAMP-dependent+secretion+in+cholangiocytes&amp;author=C+Spirli&amp;author=L+Fabris&amp;author=E+Duner&amp;author=R+Fiorotto&amp;author=G+Ballardini&amp;volume=124&amp;issue=3&amp;publication_year=2003&amp;pages=737-53&amp;issn=0016-5085&amp;pmid=12612912&amp;" TargetMode="External"/><Relationship Id="rId295" Type="http://schemas.openxmlformats.org/officeDocument/2006/relationships/hyperlink" Target="https://scholar.google.com/scholar_lookup?journal=Curr+Neurol+Neurosci+Rep&amp;title=Neurology+of+Sepsis&amp;author=R+Sweis&amp;author=J+Ortiz&amp;author=J+Biller&amp;volume=16&amp;issue=3&amp;publication_year=2016&amp;pages=21&amp;issn=1528-4042&amp;pmid=26820754&amp;" TargetMode="External"/><Relationship Id="rId309" Type="http://schemas.openxmlformats.org/officeDocument/2006/relationships/hyperlink" Target="https://doi.org/10.3310/hta19970" TargetMode="External"/><Relationship Id="rId27" Type="http://schemas.openxmlformats.org/officeDocument/2006/relationships/image" Target="media/image7.jpeg"/><Relationship Id="rId48" Type="http://schemas.openxmlformats.org/officeDocument/2006/relationships/hyperlink" Target="https://pubmed.ncbi.nlm.nih.gov/18063412" TargetMode="External"/><Relationship Id="rId69" Type="http://schemas.openxmlformats.org/officeDocument/2006/relationships/hyperlink" Target="https://www.ncbi.nlm.nih.gov/pmc/articles/PMC6429642/" TargetMode="External"/><Relationship Id="rId113" Type="http://schemas.openxmlformats.org/officeDocument/2006/relationships/hyperlink" Target="https://pubmed.ncbi.nlm.nih.gov/17133186" TargetMode="External"/><Relationship Id="rId134" Type="http://schemas.openxmlformats.org/officeDocument/2006/relationships/hyperlink" Target="https://pubmed.ncbi.nlm.nih.gov/9514998" TargetMode="External"/><Relationship Id="rId320" Type="http://schemas.openxmlformats.org/officeDocument/2006/relationships/hyperlink" Target="https://doi.org/10.1016/S2213-2600(18)30452-1" TargetMode="External"/><Relationship Id="rId80" Type="http://schemas.openxmlformats.org/officeDocument/2006/relationships/image" Target="media/image14.png"/><Relationship Id="rId155" Type="http://schemas.openxmlformats.org/officeDocument/2006/relationships/hyperlink" Target="https://pubmed.ncbi.nlm.nih.gov/27011791" TargetMode="External"/><Relationship Id="rId176" Type="http://schemas.openxmlformats.org/officeDocument/2006/relationships/hyperlink" Target="https://scholar.google.com/scholar_lookup?journal=Eur+Respir+J&amp;title=Neutrophils+disturb+pulmonary+microcirculation+in+sepsis-induced+acute+lung+injury&amp;author=I+Park&amp;author=M+Kim&amp;author=K+Choe&amp;author=E+Song&amp;author=H+Seo&amp;volume=53&amp;issue=3&amp;publication_year=2019&amp;issn=0903-1936&amp;" TargetMode="External"/><Relationship Id="rId197" Type="http://schemas.openxmlformats.org/officeDocument/2006/relationships/hyperlink" Target="https://www.ncbi.nlm.nih.gov/pmc/articles/PMC6890472/" TargetMode="External"/><Relationship Id="rId341" Type="http://schemas.openxmlformats.org/officeDocument/2006/relationships/hyperlink" Target="https://www.ncbi.nlm.nih.gov/pmc/articles/PMC4968574/" TargetMode="External"/><Relationship Id="rId362" Type="http://schemas.openxmlformats.org/officeDocument/2006/relationships/footer" Target="footer2.xml"/><Relationship Id="rId201" Type="http://schemas.openxmlformats.org/officeDocument/2006/relationships/hyperlink" Target="https://scholar.google.com/scholar_lookup?journal=Intensive+Care+Med&amp;title=Acute+kidney+injury+in+sepsis&amp;author=R+Bellomo&amp;author=JA+Kellum&amp;author=C+Ronco&amp;author=R+Wald&amp;author=J+Martensson&amp;volume=43&amp;issue=6&amp;publication_year=2017&amp;pages=816-28&amp;issn=0342-4642&amp;pmid=28364303&amp;" TargetMode="External"/><Relationship Id="rId222" Type="http://schemas.openxmlformats.org/officeDocument/2006/relationships/hyperlink" Target="https://www.ncbi.nlm.nih.gov/pmc/articles/PMC6913810/" TargetMode="External"/><Relationship Id="rId243" Type="http://schemas.openxmlformats.org/officeDocument/2006/relationships/hyperlink" Target="https://pubmed.ncbi.nlm.nih.gov/30828800" TargetMode="External"/><Relationship Id="rId264" Type="http://schemas.openxmlformats.org/officeDocument/2006/relationships/hyperlink" Target="https://scholar.google.com/scholar_lookup?journal=J+Clin+Transl+Hepatol&amp;title=Hypoxic+Hepatitis:+A+Review+and+Clinical+Update&amp;author=N+Waseem&amp;author=PH+Chen&amp;volume=4&amp;issue=3&amp;publication_year=2016&amp;pages=263-8&amp;issn=2225-0719&amp;pmid=27777895&amp;" TargetMode="External"/><Relationship Id="rId285" Type="http://schemas.openxmlformats.org/officeDocument/2006/relationships/hyperlink" Target="https://www.ncbi.nlm.nih.gov/pmc/articles/PMC5338564/" TargetMode="External"/><Relationship Id="rId17" Type="http://schemas.openxmlformats.org/officeDocument/2006/relationships/hyperlink" Target="https://internetpoem.com/poems/source/" TargetMode="External"/><Relationship Id="rId38" Type="http://schemas.openxmlformats.org/officeDocument/2006/relationships/hyperlink" Target="https://pubmed.ncbi.nlm.nih.gov/26903338" TargetMode="External"/><Relationship Id="rId59" Type="http://schemas.openxmlformats.org/officeDocument/2006/relationships/hyperlink" Target="https://www.ncbi.nlm.nih.gov/pmc/articles/PMC6429642/" TargetMode="External"/><Relationship Id="rId103" Type="http://schemas.openxmlformats.org/officeDocument/2006/relationships/hyperlink" Target="https://www.ncbi.nlm.nih.gov/pmc/articles/PMC6091823/" TargetMode="External"/><Relationship Id="rId124" Type="http://schemas.openxmlformats.org/officeDocument/2006/relationships/hyperlink" Target="https://scholar.google.com/scholar_lookup?journal=Crit+Care+Med&amp;title=Multiple-center,+randomized,+placebo-controlled,+double-blind+study+of+the+nitric+oxide+synthase+inhibitor+546C88:+effect+on+survival+in+patients+with+septic+shock&amp;author=A+Lopez&amp;author=JA+Lorente&amp;author=J+Steingrub&amp;author=J+Bakker&amp;author=A+McLuckie&amp;volume=32&amp;issue=1&amp;publication_year=2004&amp;pages=21-30&amp;issn=0090-3493&amp;pmid=14707556&amp;" TargetMode="External"/><Relationship Id="rId310" Type="http://schemas.openxmlformats.org/officeDocument/2006/relationships/hyperlink" Target="https://doi.org/10.1056/NEJMoa1401602" TargetMode="External"/><Relationship Id="rId70" Type="http://schemas.openxmlformats.org/officeDocument/2006/relationships/hyperlink" Target="https://www.ncbi.nlm.nih.gov/pmc/articles/PMC3159902/" TargetMode="External"/><Relationship Id="rId91" Type="http://schemas.openxmlformats.org/officeDocument/2006/relationships/hyperlink" Target="https://scholar.google.com/scholar_lookup?journal=Trends+Immunol&amp;title=Angiopoietins:+a+link+between+angiogenesis+and+inflammation&amp;author=U+Fiedler&amp;author=HG+Augustin&amp;volume=27&amp;issue=12&amp;publication_year=2006&amp;pages=552-8&amp;issn=1471-4906&amp;pmid=17045842&amp;" TargetMode="External"/><Relationship Id="rId145" Type="http://schemas.openxmlformats.org/officeDocument/2006/relationships/hyperlink" Target="https://scholar.google.com/scholar_lookup?journal=J+Exp+Med&amp;title=An+essential+role+for+complement+C5a+in+the+pathogenesis+of+septic+cardiac+dysfunction&amp;author=AD+Niederbichler&amp;author=LM+Hoesel&amp;author=MV+Westfall&amp;author=H+Gao&amp;author=KR+Ipaktchi&amp;volume=203&amp;publication_year=2006&amp;pages=53-61&amp;pmid=16380509&amp;" TargetMode="External"/><Relationship Id="rId166" Type="http://schemas.openxmlformats.org/officeDocument/2006/relationships/hyperlink" Target="https://www.ncbi.nlm.nih.gov/pmc/articles/PMC7280799/" TargetMode="External"/><Relationship Id="rId187" Type="http://schemas.openxmlformats.org/officeDocument/2006/relationships/hyperlink" Target="https://pubmed.ncbi.nlm.nih.gov/22890468" TargetMode="External"/><Relationship Id="rId331" Type="http://schemas.openxmlformats.org/officeDocument/2006/relationships/hyperlink" Target="https://scholar.google.com/scholar_lookup?journal=Lancet+Infect+Dis&amp;title=Sepsis:+a+roadmap+for+future+research&amp;author=J+Cohen&amp;author=J-L+Vincent&amp;author=NKJ+Adhikari&amp;volume=15&amp;publication_year=2015&amp;pages=581-614&amp;pmid=25932591&amp;" TargetMode="External"/><Relationship Id="rId352" Type="http://schemas.openxmlformats.org/officeDocument/2006/relationships/hyperlink" Target="https://pubmed.ncbi.nlm.nih.gov/23198133" TargetMode="External"/><Relationship Id="rId1" Type="http://schemas.openxmlformats.org/officeDocument/2006/relationships/customXml" Target="../customXml/item1.xml"/><Relationship Id="rId212" Type="http://schemas.openxmlformats.org/officeDocument/2006/relationships/hyperlink" Target="https://scholar.google.com/scholar_lookup?journal=Intensive+Care+Med&amp;title=Association+between+intravenous+chloride+load+during+resuscitation+and+in-hospital+mortality+among+patients+with+SIRS&amp;author=AD+Shaw&amp;author=K+Raghunathan&amp;author=FW+Peyerl&amp;author=SH+Munson&amp;author=SM+Paluszkiewicz&amp;volume=40&amp;issue=12&amp;publication_year=2014&amp;pages=1897-905&amp;issn=0342-4642&amp;pmid=25293535&amp;" TargetMode="External"/><Relationship Id="rId233" Type="http://schemas.openxmlformats.org/officeDocument/2006/relationships/hyperlink" Target="https://pubmed.ncbi.nlm.nih.gov/25746120" TargetMode="External"/><Relationship Id="rId254" Type="http://schemas.openxmlformats.org/officeDocument/2006/relationships/hyperlink" Target="https://pubmed.ncbi.nlm.nih.gov/24611785" TargetMode="External"/><Relationship Id="rId28" Type="http://schemas.openxmlformats.org/officeDocument/2006/relationships/image" Target="media/image8.jpeg"/><Relationship Id="rId49" Type="http://schemas.openxmlformats.org/officeDocument/2006/relationships/hyperlink" Target="https://scholar.google.com/scholar_lookup?journal=Lancet+Infect+Dis&amp;title=Host%E2%80%93pathogen+interactions+in+sepsis&amp;author=T+van+der+Poll&amp;author=SM+Opal&amp;volume=8&amp;issue=1&amp;publication_year=2008&amp;pages=32-43&amp;pmid=18063412&amp;" TargetMode="External"/><Relationship Id="rId114" Type="http://schemas.openxmlformats.org/officeDocument/2006/relationships/hyperlink" Target="https://scholar.google.com/scholar_lookup?journal=Crit+Care+Med&amp;title=Vasopressin:+mechanisms+of+action+on+the+vasculature+in+health+and+in+septic+shock&amp;author=LK+Barrett&amp;author=M+Singer&amp;author=LH+Clapp&amp;volume=35&amp;issue=1&amp;publication_year=2007&amp;pages=33-40&amp;issn=0090-3493&amp;pmid=17133186&amp;" TargetMode="External"/><Relationship Id="rId275" Type="http://schemas.openxmlformats.org/officeDocument/2006/relationships/hyperlink" Target="https://pubmed.ncbi.nlm.nih.gov/11438505" TargetMode="External"/><Relationship Id="rId296" Type="http://schemas.openxmlformats.org/officeDocument/2006/relationships/hyperlink" Target="https://pubmed.ncbi.nlm.nih.gov/18241779" TargetMode="External"/><Relationship Id="rId300" Type="http://schemas.openxmlformats.org/officeDocument/2006/relationships/hyperlink" Target="https://pubmed.ncbi.nlm.nih.gov/20189029" TargetMode="External"/><Relationship Id="rId60" Type="http://schemas.openxmlformats.org/officeDocument/2006/relationships/hyperlink" Target="https://pubmed.ncbi.nlm.nih.gov/7614818" TargetMode="External"/><Relationship Id="rId81" Type="http://schemas.openxmlformats.org/officeDocument/2006/relationships/hyperlink" Target="https://www.ncbi.nlm.nih.gov/pmc/articles/PMC7280799/" TargetMode="External"/><Relationship Id="rId135" Type="http://schemas.openxmlformats.org/officeDocument/2006/relationships/hyperlink" Target="https://scholar.google.com/scholar_lookup?journal=J+Mol+Cell+Cardiol&amp;title=Interleukin-1+in+myocardium+and+coronary+arteries+of+patients+with+dilated+cardiomyopathy&amp;author=SE+Francis&amp;author=H+Holden&amp;author=CM+Holt&amp;author=GW+Duff&amp;volume=30&amp;publication_year=1998&amp;pages=215-23&amp;pmid=9514998&amp;" TargetMode="External"/><Relationship Id="rId156" Type="http://schemas.openxmlformats.org/officeDocument/2006/relationships/hyperlink" Target="https://scholar.google.com/scholar_lookup?journal=J+Intensive+Care&amp;title=Sepsis-induced+myocardial+dysfunction:+pathophysiology+and+management&amp;author=Y+Kakihana&amp;author=T+Ito&amp;author=M+Nakahara&amp;author=K+Yamaguchi&amp;author=T+Yasuda&amp;volume=4&amp;publication_year=2016&amp;pages=22&amp;pmid=27011791&amp;" TargetMode="External"/><Relationship Id="rId177" Type="http://schemas.openxmlformats.org/officeDocument/2006/relationships/hyperlink" Target="https://www.ncbi.nlm.nih.gov/pmc/articles/PMC5407094/" TargetMode="External"/><Relationship Id="rId198" Type="http://schemas.openxmlformats.org/officeDocument/2006/relationships/hyperlink" Target="https://pubmed.ncbi.nlm.nih.gov/30626586" TargetMode="External"/><Relationship Id="rId321" Type="http://schemas.openxmlformats.org/officeDocument/2006/relationships/hyperlink" Target="https://doi.org/10.1016/S0140-6736(18)30479-3" TargetMode="External"/><Relationship Id="rId342" Type="http://schemas.openxmlformats.org/officeDocument/2006/relationships/hyperlink" Target="https://pubmed.ncbi.nlm.nih.gov/26903338" TargetMode="External"/><Relationship Id="rId363" Type="http://schemas.openxmlformats.org/officeDocument/2006/relationships/header" Target="header3.xml"/><Relationship Id="rId202" Type="http://schemas.openxmlformats.org/officeDocument/2006/relationships/hyperlink" Target="https://www.ncbi.nlm.nih.gov/pmc/articles/PMC5443900/" TargetMode="External"/><Relationship Id="rId223" Type="http://schemas.openxmlformats.org/officeDocument/2006/relationships/hyperlink" Target="https://www.ncbi.nlm.nih.gov/pmc/articles/PMC5345735/" TargetMode="External"/><Relationship Id="rId244" Type="http://schemas.openxmlformats.org/officeDocument/2006/relationships/hyperlink" Target="https://scholar.google.com/scholar_lookup?journal=Br+J+Haematol&amp;title=How+we+manage+haemostasis+during+sepsis&amp;author=M+Scully&amp;author=M+Levi&amp;volume=185&amp;issue=2&amp;publication_year=2019&amp;pages=209-18&amp;issn=0007-1048&amp;pmid=30828800&amp;" TargetMode="External"/><Relationship Id="rId18" Type="http://schemas.openxmlformats.org/officeDocument/2006/relationships/hyperlink" Target="https://internetpoem.com/poems/unknown/" TargetMode="External"/><Relationship Id="rId39" Type="http://schemas.openxmlformats.org/officeDocument/2006/relationships/hyperlink" Target="https://scholar.google.com/scholar_lookup?journal=JAMA&amp;title=The+third+international+consensus+definitions+for+sepsis+and+septic+shock+(Sepsis-3)&amp;author=M+Singer&amp;author=CS+Deutschman&amp;author=CW+Seymour&amp;volume=315&amp;issue=8&amp;publication_year=2016&amp;pages=801-810&amp;pmid=26903338&amp;" TargetMode="External"/><Relationship Id="rId265" Type="http://schemas.openxmlformats.org/officeDocument/2006/relationships/hyperlink" Target="https://www.ncbi.nlm.nih.gov/pmc/articles/PMC3682239/" TargetMode="External"/><Relationship Id="rId286" Type="http://schemas.openxmlformats.org/officeDocument/2006/relationships/hyperlink" Target="https://pubmed.ncbi.nlm.nih.gov/28196938" TargetMode="External"/><Relationship Id="rId50" Type="http://schemas.openxmlformats.org/officeDocument/2006/relationships/hyperlink" Target="https://www.ncbi.nlm.nih.gov/pmc/articles/PMC6429642/" TargetMode="External"/><Relationship Id="rId104" Type="http://schemas.openxmlformats.org/officeDocument/2006/relationships/hyperlink" Target="https://pubmed.ncbi.nlm.nih.gov/29332515" TargetMode="External"/><Relationship Id="rId125" Type="http://schemas.openxmlformats.org/officeDocument/2006/relationships/hyperlink" Target="https://pubmed.ncbi.nlm.nih.gov/16352955" TargetMode="External"/><Relationship Id="rId146" Type="http://schemas.openxmlformats.org/officeDocument/2006/relationships/hyperlink" Target="https://www.ncbi.nlm.nih.gov/pmc/articles/PMC7280799/" TargetMode="External"/><Relationship Id="rId167" Type="http://schemas.openxmlformats.org/officeDocument/2006/relationships/hyperlink" Target="https://pubmed.ncbi.nlm.nih.gov/16236739" TargetMode="External"/><Relationship Id="rId188" Type="http://schemas.openxmlformats.org/officeDocument/2006/relationships/hyperlink" Target="https://scholar.google.com/scholar_lookup?journal=Nephron+Clin+Pract&amp;title=KDIGO+clinical+practice+guidelines+for+acute+kidney+injury&amp;author=A+Khwaja&amp;volume=120&amp;issue=4&amp;publication_year=2012&amp;pages=c179-84&amp;issn=1660-2110&amp;pmid=22890468&amp;" TargetMode="External"/><Relationship Id="rId311" Type="http://schemas.openxmlformats.org/officeDocument/2006/relationships/hyperlink" Target="https://doi.org/10.1056/NEJMoa1701380" TargetMode="External"/><Relationship Id="rId332" Type="http://schemas.openxmlformats.org/officeDocument/2006/relationships/hyperlink" Target="https://www.ncbi.nlm.nih.gov/pmc/articles/PMC5224944/" TargetMode="External"/><Relationship Id="rId353" Type="http://schemas.openxmlformats.org/officeDocument/2006/relationships/hyperlink" Target="https://scholar.google.com/scholar_lookup?journal=J+Glob+Health&amp;title=Assessing+available+information+on+the+burden+of+sepsis:+global+estimates+of+incidence,+prevalence+and+mortality&amp;author=I+Jawad&amp;author=I+Luksic&amp;author=SB+Rafnsson&amp;volume=2&amp;issue=1&amp;publication_year=2012&amp;pages=010404&amp;issn=2047-2978&amp;pmid=23198133&amp;" TargetMode="External"/><Relationship Id="rId71" Type="http://schemas.openxmlformats.org/officeDocument/2006/relationships/hyperlink" Target="https://pubmed.ncbi.nlm.nih.gov/21906334" TargetMode="External"/><Relationship Id="rId92" Type="http://schemas.openxmlformats.org/officeDocument/2006/relationships/hyperlink" Target="https://www.ncbi.nlm.nih.gov/pmc/articles/PMC6913810/" TargetMode="External"/><Relationship Id="rId213" Type="http://schemas.openxmlformats.org/officeDocument/2006/relationships/hyperlink" Target="https://www.ncbi.nlm.nih.gov/pmc/articles/PMC5846085/" TargetMode="External"/><Relationship Id="rId234" Type="http://schemas.openxmlformats.org/officeDocument/2006/relationships/hyperlink" Target="https://scholar.google.com/scholar_lookup?journal=Med+Intensiva&amp;title=Epidemiology+and+prognostic+factors+in+severe+sepsis/septic+shock.+Evolution+over+six+years&amp;author=I+Azk%C3%A1rate&amp;author=G+Choperena&amp;author=E+Salas&amp;author=R+Sebasti%C3%A1n&amp;author=G+Lara&amp;volume=40&amp;issue=1&amp;publication_year=2016&amp;pages=18-25&amp;issn=0210-5691&amp;pmid=25746120&amp;" TargetMode="External"/><Relationship Id="rId2" Type="http://schemas.openxmlformats.org/officeDocument/2006/relationships/numbering" Target="numbering.xml"/><Relationship Id="rId29" Type="http://schemas.openxmlformats.org/officeDocument/2006/relationships/image" Target="media/image9.png"/><Relationship Id="rId255" Type="http://schemas.openxmlformats.org/officeDocument/2006/relationships/hyperlink" Target="https://scholar.google.com/scholar_lookup?journal=Int+Rev+Immunol&amp;title=The+role+of+the+liver+in+sepsis&amp;author=J+Yan&amp;author=S+Li&amp;author=S+Li&amp;volume=33&amp;issue=6&amp;publication_year=2014&amp;pages=498-510&amp;issn=0883-0185&amp;pmid=24611785&amp;" TargetMode="External"/><Relationship Id="rId276" Type="http://schemas.openxmlformats.org/officeDocument/2006/relationships/hyperlink" Target="https://scholar.google.com/scholar_lookup?journal=Gastroenterology&amp;title=Proinflammatory+cytokines+inhibit+secretion+in+rat+bile+duct+epithelium&amp;author=C+Spirli&amp;author=MH+Nathanson&amp;author=R+Fiorotto&amp;author=E+Duner&amp;author=LA+Denson&amp;volume=121&amp;issue=1&amp;publication_year=2001&amp;pages=156-69&amp;issn=0016-5085&amp;pmid=11438505&amp;" TargetMode="External"/><Relationship Id="rId297" Type="http://schemas.openxmlformats.org/officeDocument/2006/relationships/hyperlink" Target="https://scholar.google.com/scholar_lookup?journal=Crit+Care+Clin&amp;title=The+encephalopathy+in+sepsis&amp;author=S+Siami&amp;author=D+Annane&amp;author=T+Sharshar&amp;volume=24&amp;issue=1&amp;publication_year=2008&amp;pages=67-82&amp;issn=0749-0704&amp;pmid=18241779&amp;" TargetMode="External"/><Relationship Id="rId40" Type="http://schemas.openxmlformats.org/officeDocument/2006/relationships/hyperlink" Target="https://www.ncbi.nlm.nih.gov/pmc/articles/PMC6429642/" TargetMode="External"/><Relationship Id="rId115" Type="http://schemas.openxmlformats.org/officeDocument/2006/relationships/hyperlink" Target="https://www.ncbi.nlm.nih.gov/pmc/articles/PMC6913810/" TargetMode="External"/><Relationship Id="rId136" Type="http://schemas.openxmlformats.org/officeDocument/2006/relationships/hyperlink" Target="https://www.ncbi.nlm.nih.gov/pmc/articles/PMC7280799/" TargetMode="External"/><Relationship Id="rId157" Type="http://schemas.openxmlformats.org/officeDocument/2006/relationships/hyperlink" Target="https://www.ncbi.nlm.nih.gov/pmc/articles/PMC7280799/" TargetMode="External"/><Relationship Id="rId178" Type="http://schemas.openxmlformats.org/officeDocument/2006/relationships/hyperlink" Target="https://pubmed.ncbi.nlm.nih.gov/28130261" TargetMode="External"/><Relationship Id="rId301" Type="http://schemas.openxmlformats.org/officeDocument/2006/relationships/hyperlink" Target="https://scholar.google.com/scholar_lookup?journal=Lancet&amp;title=Systemic+infection+and+delirium:+when+cytokines+and+acetylcholine+collide&amp;author=WA+van+Gool&amp;author=D+van+de+Beek&amp;author=P+Eikelenboom&amp;volume=375&amp;issue=9716&amp;publication_year=2010&amp;pages=773-5&amp;issn=0140-6736&amp;pmid=20189029&amp;" TargetMode="External"/><Relationship Id="rId322" Type="http://schemas.openxmlformats.org/officeDocument/2006/relationships/hyperlink" Target="https://doi.org/10.1007/s00134-018-5197-6" TargetMode="External"/><Relationship Id="rId343" Type="http://schemas.openxmlformats.org/officeDocument/2006/relationships/hyperlink" Target="https://scholar.google.com/scholar_lookup?journal=JAMA&amp;title=The+Third+International+Consensus+Definitions+for+Sepsis+and+Septic+Shock+(Sepsis-3)&amp;author=M+Singer&amp;author=CS+Deutschman&amp;author=CW+Seymour&amp;volume=315&amp;publication_year=2016&amp;pages=801-10&amp;pmid=26903338&amp;" TargetMode="External"/><Relationship Id="rId364" Type="http://schemas.openxmlformats.org/officeDocument/2006/relationships/footer" Target="footer3.xml"/><Relationship Id="rId61" Type="http://schemas.openxmlformats.org/officeDocument/2006/relationships/hyperlink" Target="https://scholar.google.com/scholar_lookup?journal=Clin+Sci&amp;title=Plasminogen+activator+and+plasminogen+activator+inhibitor+I%E2%80%94release+during+experimental+endotoxaemia+in+chimpanzees:+effect+of+interventions+in+the+cytokine+and+coagulation+cascades&amp;author=BJ+Biemond&amp;author=M+Levi&amp;author=HT+Cate&amp;volume=88&amp;issue=5&amp;publication_year=1995&amp;" TargetMode="External"/><Relationship Id="rId82" Type="http://schemas.openxmlformats.org/officeDocument/2006/relationships/image" Target="media/image15.png"/><Relationship Id="rId199" Type="http://schemas.openxmlformats.org/officeDocument/2006/relationships/hyperlink" Target="https://scholar.google.com/scholar_lookup?journal=BMJ&amp;title=Sepsis+associated+acute+kidney+injury&amp;author=JT+Poston&amp;author=JL+Koyner&amp;volume=364&amp;publication_year=2019&amp;pages=k4891&amp;issn=0959-8138&amp;pmid=30626586&amp;" TargetMode="External"/><Relationship Id="rId203" Type="http://schemas.openxmlformats.org/officeDocument/2006/relationships/hyperlink" Target="https://pubmed.ncbi.nlm.nih.gov/27749094" TargetMode="External"/><Relationship Id="rId19" Type="http://schemas.openxmlformats.org/officeDocument/2006/relationships/hyperlink" Target="https://internetpoem.com/poems/sky/" TargetMode="External"/><Relationship Id="rId224" Type="http://schemas.openxmlformats.org/officeDocument/2006/relationships/hyperlink" Target="https://pubmed.ncbi.nlm.nih.gov/28073784" TargetMode="External"/><Relationship Id="rId245" Type="http://schemas.openxmlformats.org/officeDocument/2006/relationships/hyperlink" Target="https://www.ncbi.nlm.nih.gov/pmc/articles/PMC6547077/" TargetMode="External"/><Relationship Id="rId266" Type="http://schemas.openxmlformats.org/officeDocument/2006/relationships/hyperlink" Target="https://pubmed.ncbi.nlm.nih.gov/23134597" TargetMode="External"/><Relationship Id="rId287" Type="http://schemas.openxmlformats.org/officeDocument/2006/relationships/hyperlink" Target="https://scholar.google.com/scholar_lookup?journal=Stroke&amp;title=Risk+of+Acute+Stroke+After+Hospitalization+for+Sepsis&amp;author=AK+Boehme&amp;author=P+Ranawat&amp;author=J+Luna&amp;author=H+Kamel&amp;author=MS+Elkind&amp;volume=48&amp;issue=3&amp;publication_year=2017&amp;pages=574-80&amp;issn=0039-2499&amp;pmid=28196938&amp;" TargetMode="External"/><Relationship Id="rId30" Type="http://schemas.microsoft.com/office/2007/relationships/hdphoto" Target="media/hdphoto1.wdp"/><Relationship Id="rId105" Type="http://schemas.openxmlformats.org/officeDocument/2006/relationships/hyperlink" Target="https://scholar.google.com/scholar_lookup?journal=J+Int+Med+Res&amp;title=Vasoplegia+in+patients+with+sepsis+and+septic+shock:+pathways+and+mechanisms&amp;author=AM+Burgdorff&amp;author=M+Bucher&amp;author=J+Schumann&amp;volume=46&amp;issue=4&amp;publication_year=2018&amp;pages=1303-10&amp;issn=0300-0605&amp;pmid=29332515&amp;" TargetMode="External"/><Relationship Id="rId126" Type="http://schemas.openxmlformats.org/officeDocument/2006/relationships/hyperlink" Target="https://scholar.google.com/scholar_lookup?journal=Crit+Care+Med&amp;title=Evidence+of+myocardial+hibernation+in+the+septic+heart&amp;author=RJ+Levy&amp;author=DA+Piel&amp;author=PD+Acton&amp;author=R+Zhou&amp;author=VA+Ferrari&amp;volume=33&amp;publication_year=2005&amp;pages=2752-6&amp;pmid=16352955&amp;" TargetMode="External"/><Relationship Id="rId147" Type="http://schemas.openxmlformats.org/officeDocument/2006/relationships/hyperlink" Target="https://www.ncbi.nlm.nih.gov/pmc/articles/PMC153435/" TargetMode="External"/><Relationship Id="rId168" Type="http://schemas.openxmlformats.org/officeDocument/2006/relationships/hyperlink" Target="https://scholar.google.com/scholar_lookup?journal=N+Engl+J+Med&amp;title=Incidence+and+outcomes+of+acute+lung+injury&amp;author=GD+Rubenfeld&amp;author=E+Caldwell&amp;author=E+Peabody&amp;author=J+Weaver&amp;author=DP+Martin&amp;volume=353&amp;issue=16&amp;publication_year=2005&amp;pages=1685-93&amp;issn=0028-4793&amp;pmid=16236739&amp;" TargetMode="External"/><Relationship Id="rId312" Type="http://schemas.openxmlformats.org/officeDocument/2006/relationships/hyperlink" Target="https://doi.org/10.1001/jama.2017.10913" TargetMode="External"/><Relationship Id="rId333" Type="http://schemas.openxmlformats.org/officeDocument/2006/relationships/hyperlink" Target="https://www.ncbi.nlm.nih.gov/pmc/articles/PMC3470976/" TargetMode="External"/><Relationship Id="rId354" Type="http://schemas.openxmlformats.org/officeDocument/2006/relationships/hyperlink" Target="https://www.ncbi.nlm.nih.gov/pmc/articles/PMC6151187/" TargetMode="External"/><Relationship Id="rId51" Type="http://schemas.openxmlformats.org/officeDocument/2006/relationships/hyperlink" Target="https://pubmed.ncbi.nlm.nih.gov/16281932" TargetMode="External"/><Relationship Id="rId72" Type="http://schemas.openxmlformats.org/officeDocument/2006/relationships/hyperlink" Target="https://scholar.google.com/scholar_lookup?journal=Ann+Intensive+Care&amp;title=Septic+cardiomyopathy&amp;author=A.+Vieillard-Baron&amp;volume=1&amp;issue=1&amp;publication_year=2011&amp;pages=6&amp;pmid=21906334&amp;" TargetMode="External"/><Relationship Id="rId93" Type="http://schemas.openxmlformats.org/officeDocument/2006/relationships/hyperlink" Target="https://pubmed.ncbi.nlm.nih.gov/21242795" TargetMode="External"/><Relationship Id="rId189" Type="http://schemas.openxmlformats.org/officeDocument/2006/relationships/hyperlink" Target="https://pubmed.ncbi.nlm.nih.gov/19066848" TargetMode="External"/><Relationship Id="rId3" Type="http://schemas.openxmlformats.org/officeDocument/2006/relationships/styles" Target="styles.xml"/><Relationship Id="rId214" Type="http://schemas.openxmlformats.org/officeDocument/2006/relationships/hyperlink" Target="https://pubmed.ncbi.nlm.nih.gov/29485925" TargetMode="External"/><Relationship Id="rId235" Type="http://schemas.openxmlformats.org/officeDocument/2006/relationships/hyperlink" Target="https://www.ncbi.nlm.nih.gov/pmc/articles/PMC5792114/" TargetMode="External"/><Relationship Id="rId256" Type="http://schemas.openxmlformats.org/officeDocument/2006/relationships/hyperlink" Target="https://pubmed.ncbi.nlm.nih.gov/27924081" TargetMode="External"/><Relationship Id="rId277" Type="http://schemas.openxmlformats.org/officeDocument/2006/relationships/hyperlink" Target="https://pubmed.ncbi.nlm.nih.gov/22986430" TargetMode="External"/><Relationship Id="rId298" Type="http://schemas.openxmlformats.org/officeDocument/2006/relationships/hyperlink" Target="https://pubmed.ncbi.nlm.nih.gov/25434614" TargetMode="External"/><Relationship Id="rId116" Type="http://schemas.openxmlformats.org/officeDocument/2006/relationships/hyperlink" Target="https://pubmed.ncbi.nlm.nih.gov/25596653" TargetMode="External"/><Relationship Id="rId137" Type="http://schemas.openxmlformats.org/officeDocument/2006/relationships/hyperlink" Target="https://pubmed.ncbi.nlm.nih.gov/19633546" TargetMode="External"/><Relationship Id="rId158" Type="http://schemas.openxmlformats.org/officeDocument/2006/relationships/hyperlink" Target="https://pubmed.ncbi.nlm.nih.gov/12133657" TargetMode="External"/><Relationship Id="rId302" Type="http://schemas.openxmlformats.org/officeDocument/2006/relationships/hyperlink" Target="https://pubmed.ncbi.nlm.nih.gov/14654318" TargetMode="External"/><Relationship Id="rId323" Type="http://schemas.openxmlformats.org/officeDocument/2006/relationships/hyperlink" Target="https://doi.org/10.1001/jama.2018.14618" TargetMode="External"/><Relationship Id="rId344" Type="http://schemas.openxmlformats.org/officeDocument/2006/relationships/hyperlink" Target="https://www.ncbi.nlm.nih.gov/pmc/articles/PMC5224944/" TargetMode="External"/><Relationship Id="rId20" Type="http://schemas.openxmlformats.org/officeDocument/2006/relationships/hyperlink" Target="https://internetpoem.com/poems/stream/" TargetMode="External"/><Relationship Id="rId41" Type="http://schemas.openxmlformats.org/officeDocument/2006/relationships/hyperlink" Target="https://pubmed.ncbi.nlm.nih.gov/8844239" TargetMode="External"/><Relationship Id="rId62" Type="http://schemas.openxmlformats.org/officeDocument/2006/relationships/hyperlink" Target="https://pubmed.ncbi.nlm.nih.gov/11359857" TargetMode="External"/><Relationship Id="rId83" Type="http://schemas.openxmlformats.org/officeDocument/2006/relationships/hyperlink" Target="https://www.ncbi.nlm.nih.gov/pmc/articles/PMC5014149/" TargetMode="External"/><Relationship Id="rId179" Type="http://schemas.openxmlformats.org/officeDocument/2006/relationships/hyperlink" Target="https://scholar.google.com/scholar_lookup?journal=Am+J+Physiol+Lung+Cell+Mol+Physiol&amp;title=Impact+of+thrombosis+on+pulmonary+endothelial+injury+and+repair+following+sepsis&amp;author=CE+Evans&amp;author=YY+Zhao&amp;volume=312&amp;issue=4&amp;publication_year=2017&amp;pages=L441-l51&amp;issn=1040-0605&amp;pmid=28130261&amp;" TargetMode="External"/><Relationship Id="rId365" Type="http://schemas.openxmlformats.org/officeDocument/2006/relationships/fontTable" Target="fontTable.xml"/><Relationship Id="rId190" Type="http://schemas.openxmlformats.org/officeDocument/2006/relationships/hyperlink" Target="https://scholar.google.com/scholar_lookup?journal=Intensive+Care+Med&amp;title=Acute+kidney+injury+in+septic+shock:+clinical+outcomes+and+impact+of+duration+of+hypotension+prior+to+initiation+of+antimicrobial+therapy&amp;author=SM+Bagshaw&amp;author=S+Lapinsky&amp;author=S+Dial&amp;author=Y+Arabi&amp;author=P+Dodek&amp;volume=35&amp;issue=5&amp;publication_year=2009&amp;pages=871-81&amp;issn=0342-4642&amp;pmid=19066848&amp;" TargetMode="External"/><Relationship Id="rId204" Type="http://schemas.openxmlformats.org/officeDocument/2006/relationships/hyperlink" Target="https://scholar.google.com/scholar_lookup?journal=Am+J+Respir+Crit+Care+Med&amp;title=Balanced+Crystalloids+versus+Saline+in+the+Intensive+Care+Unit.+The+SALT+Randomized+Trial&amp;author=MW+Semler&amp;author=JP+Wanderer&amp;author=JM+Ehrenfeld&amp;author=JL+Stollings&amp;author=WH+Self&amp;volume=195&amp;issue=10&amp;publication_year=2017&amp;pages=1362-72&amp;issn=1073-449X&amp;pmid=27749094&amp;" TargetMode="External"/><Relationship Id="rId225" Type="http://schemas.openxmlformats.org/officeDocument/2006/relationships/hyperlink" Target="https://scholar.google.com/scholar_lookup?journal=Blood&amp;title=Platelets+and+neutrophil+extracellular+traps+collaborate+to+promote+intravascular+coagulation+during+sepsis+in+mice&amp;author=B+McDonald&amp;author=RP+Davis&amp;author=SJ+Kim&amp;author=M+Tse&amp;author=CT+Esmon&amp;volume=129&amp;issue=10&amp;publication_year=2017&amp;pages=1357-67&amp;issn=0006-4971&amp;pmid=28073784&amp;" TargetMode="External"/><Relationship Id="rId246" Type="http://schemas.openxmlformats.org/officeDocument/2006/relationships/hyperlink" Target="https://pubmed.ncbi.nlm.nih.gov/31104069" TargetMode="External"/><Relationship Id="rId267" Type="http://schemas.openxmlformats.org/officeDocument/2006/relationships/hyperlink" Target="https://scholar.google.com/scholar_lookup?journal=Crit+Care&amp;title=Clinical+review:+the+liver+in+sepsis&amp;author=N+Nesseler&amp;author=Y+Launey&amp;author=C+Aninat&amp;author=F+Morel&amp;author=Y+Malledant&amp;volume=16&amp;issue=5&amp;publication_year=2012&amp;pages=235&amp;issn=1364-8535&amp;pmid=23134597&amp;" TargetMode="External"/><Relationship Id="rId288" Type="http://schemas.openxmlformats.org/officeDocument/2006/relationships/hyperlink" Target="https://www.ncbi.nlm.nih.gov/pmc/articles/PMC6476655/"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4-11T06:41:01.616"/>
    </inkml:context>
    <inkml:brush xml:id="br0">
      <inkml:brushProperty name="width" value="0.35" units="cm"/>
      <inkml:brushProperty name="height" value="2.1" units="cm"/>
      <inkml:brushProperty name="ignorePressure" value="1"/>
      <inkml:brushProperty name="inkEffects" value="pencil"/>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4-11T06:38:38.911"/>
    </inkml:context>
    <inkml:brush xml:id="br0">
      <inkml:brushProperty name="width" value="0.35" units="cm"/>
      <inkml:brushProperty name="height" value="2.1" units="cm"/>
      <inkml:brushProperty name="ignorePressure" value="1"/>
      <inkml:brushProperty name="inkEffects" value="pencil"/>
    </inkml:brush>
  </inkml:definitions>
  <inkml:trace contextRef="#ctx0" brushRef="#br0">1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BB7AF-C455-194D-8BF0-E615461C7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3262</TotalTime>
  <Pages>110</Pages>
  <Words>35290</Words>
  <Characters>201156</Characters>
  <Application>Microsoft Office Word</Application>
  <DocSecurity>0</DocSecurity>
  <Lines>1676</Lines>
  <Paragraphs>471</Paragraphs>
  <ScaleCrop>false</ScaleCrop>
  <HeadingPairs>
    <vt:vector size="2" baseType="variant">
      <vt:variant>
        <vt:lpstr>Title</vt:lpstr>
      </vt:variant>
      <vt:variant>
        <vt:i4>1</vt:i4>
      </vt:variant>
    </vt:vector>
  </HeadingPairs>
  <TitlesOfParts>
    <vt:vector size="1" baseType="lpstr">
      <vt:lpstr>STORY OF SEPSIS</vt:lpstr>
    </vt:vector>
  </TitlesOfParts>
  <Company/>
  <LinksUpToDate>false</LinksUpToDate>
  <CharactersWithSpaces>235975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STORY OF SEPSIS</dc:title>
  <dc:creator>Dr Devendra Prasad Kalavagunta J</dc:creator>
  <cp:lastModifiedBy>Editor-23</cp:lastModifiedBy>
  <cp:revision>132</cp:revision>
  <dcterms:created xsi:type="dcterms:W3CDTF">2023-07-30T02:17:00Z</dcterms:created>
  <dcterms:modified xsi:type="dcterms:W3CDTF">2024-12-24T05:44:00Z</dcterms:modified>
</cp:coreProperties>
</file>