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A07F5D" w14:textId="3F1AA77F" w:rsidR="004F1E79" w:rsidRPr="00E03F26" w:rsidRDefault="002678B4" w:rsidP="00C735F9">
      <w:pPr>
        <w:pStyle w:val="TituloArtigo"/>
        <w:spacing w:before="480"/>
        <w:rPr>
          <w:sz w:val="32"/>
          <w:szCs w:val="32"/>
        </w:rPr>
      </w:pPr>
      <w:r w:rsidRPr="00A337B0">
        <w:rPr>
          <w:sz w:val="32"/>
          <w:szCs w:val="32"/>
        </w:rPr>
        <w:t xml:space="preserve">Performance-Based Seismic Design Using </w:t>
      </w:r>
      <w:r w:rsidRPr="00E03F26">
        <w:rPr>
          <w:sz w:val="32"/>
          <w:szCs w:val="32"/>
        </w:rPr>
        <w:t xml:space="preserve">REDSET </w:t>
      </w:r>
      <w:r w:rsidR="0069558F" w:rsidRPr="00E03F26">
        <w:rPr>
          <w:sz w:val="32"/>
          <w:szCs w:val="32"/>
        </w:rPr>
        <w:t>– A Novel</w:t>
      </w:r>
      <w:r w:rsidRPr="00E03F26">
        <w:rPr>
          <w:sz w:val="32"/>
          <w:szCs w:val="32"/>
        </w:rPr>
        <w:t xml:space="preserve"> Reliability Evaluation Approach</w:t>
      </w:r>
    </w:p>
    <w:p w14:paraId="6242C50F" w14:textId="77777777" w:rsidR="00777875" w:rsidRPr="00E03F26" w:rsidRDefault="00777875" w:rsidP="00967E18">
      <w:pPr>
        <w:pStyle w:val="Autor1"/>
      </w:pPr>
    </w:p>
    <w:p w14:paraId="368ECC16" w14:textId="4C74EA98" w:rsidR="00777875" w:rsidRPr="00967E18" w:rsidRDefault="00777875" w:rsidP="00967E18">
      <w:pPr>
        <w:pStyle w:val="Autor1"/>
        <w:rPr>
          <w:strike/>
        </w:rPr>
      </w:pPr>
    </w:p>
    <w:p w14:paraId="1F38273C" w14:textId="77777777" w:rsidR="00777875" w:rsidRPr="00274FA9" w:rsidRDefault="00777875" w:rsidP="00967E18">
      <w:pPr>
        <w:pStyle w:val="Autor1"/>
      </w:pPr>
    </w:p>
    <w:p w14:paraId="2FB10F37" w14:textId="7ECA95AC" w:rsidR="00270A8A" w:rsidRPr="00A337B0" w:rsidRDefault="00A337B0" w:rsidP="00472B0A">
      <w:pPr>
        <w:pStyle w:val="Heading1"/>
        <w:rPr>
          <w:rFonts w:ascii="Arial" w:hAnsi="Arial"/>
          <w:iCs/>
          <w:sz w:val="20"/>
          <w:szCs w:val="20"/>
        </w:rPr>
      </w:pPr>
      <w:r w:rsidRPr="00A337B0">
        <w:rPr>
          <w:rFonts w:ascii="Arial" w:hAnsi="Arial"/>
          <w:iCs/>
          <w:sz w:val="20"/>
          <w:szCs w:val="20"/>
        </w:rPr>
        <w:t>ABSTRACT</w:t>
      </w:r>
    </w:p>
    <w:p w14:paraId="36A1832E" w14:textId="6FF56733" w:rsidR="00DE41D8" w:rsidRPr="00E03F26" w:rsidRDefault="008C7A10" w:rsidP="009F370A">
      <w:pPr>
        <w:pStyle w:val="Resumo"/>
        <w:rPr>
          <w:sz w:val="18"/>
          <w:szCs w:val="18"/>
        </w:rPr>
      </w:pPr>
      <w:r w:rsidRPr="00E03F26">
        <w:rPr>
          <w:sz w:val="18"/>
          <w:szCs w:val="18"/>
        </w:rPr>
        <w:t>Considering the economic impacts of recent major earthquakes all over the world, t</w:t>
      </w:r>
      <w:r w:rsidR="00C735F9" w:rsidRPr="00E03F26">
        <w:rPr>
          <w:sz w:val="18"/>
          <w:szCs w:val="18"/>
        </w:rPr>
        <w:t>he Performance-Based Seismic D</w:t>
      </w:r>
      <w:r w:rsidR="00FC3D61" w:rsidRPr="00E03F26">
        <w:rPr>
          <w:sz w:val="18"/>
          <w:szCs w:val="18"/>
        </w:rPr>
        <w:t xml:space="preserve">esign (PBSD) </w:t>
      </w:r>
      <w:r w:rsidRPr="00E03F26">
        <w:rPr>
          <w:sz w:val="18"/>
          <w:szCs w:val="18"/>
        </w:rPr>
        <w:t xml:space="preserve">concept is </w:t>
      </w:r>
      <w:r w:rsidR="00FC3D61" w:rsidRPr="00E03F26">
        <w:rPr>
          <w:sz w:val="18"/>
          <w:szCs w:val="18"/>
        </w:rPr>
        <w:t xml:space="preserve">now under development, </w:t>
      </w:r>
      <w:r w:rsidRPr="00E03F26">
        <w:rPr>
          <w:sz w:val="18"/>
          <w:szCs w:val="18"/>
        </w:rPr>
        <w:t>replacing the life safety concept</w:t>
      </w:r>
      <w:r w:rsidR="00967E18">
        <w:rPr>
          <w:sz w:val="18"/>
          <w:szCs w:val="18"/>
        </w:rPr>
        <w:t>,</w:t>
      </w:r>
      <w:r w:rsidRPr="00E03F26">
        <w:rPr>
          <w:sz w:val="18"/>
          <w:szCs w:val="18"/>
        </w:rPr>
        <w:t xml:space="preserve"> </w:t>
      </w:r>
      <w:r w:rsidR="00FC3D61" w:rsidRPr="00E03F26">
        <w:rPr>
          <w:sz w:val="18"/>
          <w:szCs w:val="18"/>
        </w:rPr>
        <w:t xml:space="preserve">to be incorporated in the next generation </w:t>
      </w:r>
      <w:r w:rsidR="00C735F9" w:rsidRPr="00E03F26">
        <w:rPr>
          <w:sz w:val="18"/>
          <w:szCs w:val="18"/>
        </w:rPr>
        <w:t xml:space="preserve">of </w:t>
      </w:r>
      <w:r w:rsidR="00FC3D61" w:rsidRPr="00E03F26">
        <w:rPr>
          <w:sz w:val="18"/>
          <w:szCs w:val="18"/>
        </w:rPr>
        <w:t>design guidelines</w:t>
      </w:r>
      <w:r w:rsidR="0069558F" w:rsidRPr="00E03F26">
        <w:rPr>
          <w:sz w:val="18"/>
          <w:szCs w:val="18"/>
        </w:rPr>
        <w:t xml:space="preserve">. </w:t>
      </w:r>
      <w:r w:rsidR="00967E18">
        <w:rPr>
          <w:sz w:val="18"/>
          <w:szCs w:val="18"/>
        </w:rPr>
        <w:t xml:space="preserve">Although </w:t>
      </w:r>
      <w:r w:rsidR="00FC3D61" w:rsidRPr="00E03F26">
        <w:rPr>
          <w:sz w:val="18"/>
          <w:szCs w:val="18"/>
        </w:rPr>
        <w:t xml:space="preserve">PBSD is a risk-based concept, </w:t>
      </w:r>
      <w:r w:rsidR="00EE12FE" w:rsidRPr="00E03F26">
        <w:rPr>
          <w:sz w:val="18"/>
          <w:szCs w:val="18"/>
        </w:rPr>
        <w:t xml:space="preserve">no such </w:t>
      </w:r>
      <w:r w:rsidR="00967E18">
        <w:rPr>
          <w:sz w:val="18"/>
          <w:szCs w:val="18"/>
        </w:rPr>
        <w:t xml:space="preserve">acceptable </w:t>
      </w:r>
      <w:r w:rsidR="00EE12FE" w:rsidRPr="00E03F26">
        <w:rPr>
          <w:sz w:val="18"/>
          <w:szCs w:val="18"/>
        </w:rPr>
        <w:t xml:space="preserve">concept is currently available. </w:t>
      </w:r>
      <w:bookmarkStart w:id="0" w:name="_Hlk184129583"/>
      <w:r w:rsidR="00EE12FE" w:rsidRPr="00E03F26">
        <w:rPr>
          <w:sz w:val="18"/>
          <w:szCs w:val="18"/>
        </w:rPr>
        <w:t xml:space="preserve">To fill this knowledge gap, the authors and their team recently proposed a concept known as the Reliability Evaluation of Dynamic Systems Excited in the Time Domain (REDSET). </w:t>
      </w:r>
      <w:bookmarkEnd w:id="0"/>
      <w:r w:rsidR="00EE12FE" w:rsidRPr="00E03F26">
        <w:rPr>
          <w:sz w:val="18"/>
          <w:szCs w:val="18"/>
        </w:rPr>
        <w:t>The implementation of PBSD using REDSET is demonstrated in this chapter</w:t>
      </w:r>
      <w:r w:rsidR="00356EB5" w:rsidRPr="00E03F26">
        <w:rPr>
          <w:sz w:val="18"/>
          <w:szCs w:val="18"/>
        </w:rPr>
        <w:t xml:space="preserve">. </w:t>
      </w:r>
      <w:r w:rsidR="00FC3D61" w:rsidRPr="00E03F26">
        <w:rPr>
          <w:sz w:val="18"/>
          <w:szCs w:val="18"/>
        </w:rPr>
        <w:t xml:space="preserve">The </w:t>
      </w:r>
      <w:r w:rsidR="00EE12FE" w:rsidRPr="00E03F26">
        <w:rPr>
          <w:sz w:val="18"/>
          <w:szCs w:val="18"/>
        </w:rPr>
        <w:t>s</w:t>
      </w:r>
      <w:r w:rsidR="00FC3D61" w:rsidRPr="00E03F26">
        <w:rPr>
          <w:sz w:val="18"/>
          <w:szCs w:val="18"/>
        </w:rPr>
        <w:t xml:space="preserve">tructures </w:t>
      </w:r>
      <w:r w:rsidR="00EE12FE" w:rsidRPr="00E03F26">
        <w:rPr>
          <w:sz w:val="18"/>
          <w:szCs w:val="18"/>
        </w:rPr>
        <w:t xml:space="preserve">are </w:t>
      </w:r>
      <w:r w:rsidR="00FC3D61" w:rsidRPr="00E03F26">
        <w:rPr>
          <w:sz w:val="18"/>
          <w:szCs w:val="18"/>
        </w:rPr>
        <w:t xml:space="preserve">represented by finite elements and </w:t>
      </w:r>
      <w:r w:rsidR="00E03F26" w:rsidRPr="00E03F26">
        <w:rPr>
          <w:sz w:val="18"/>
          <w:szCs w:val="18"/>
        </w:rPr>
        <w:t xml:space="preserve">the </w:t>
      </w:r>
      <w:r w:rsidR="00FC3D61" w:rsidRPr="00E03F26">
        <w:rPr>
          <w:sz w:val="18"/>
          <w:szCs w:val="18"/>
        </w:rPr>
        <w:t xml:space="preserve">seismic loading </w:t>
      </w:r>
      <w:r w:rsidR="00EE12FE" w:rsidRPr="00E03F26">
        <w:rPr>
          <w:sz w:val="18"/>
          <w:szCs w:val="18"/>
        </w:rPr>
        <w:t xml:space="preserve">is </w:t>
      </w:r>
      <w:r w:rsidR="00FC3D61" w:rsidRPr="00E03F26">
        <w:rPr>
          <w:sz w:val="18"/>
          <w:szCs w:val="18"/>
        </w:rPr>
        <w:t xml:space="preserve">applied in </w:t>
      </w:r>
      <w:r w:rsidR="00356EB5" w:rsidRPr="00E03F26">
        <w:rPr>
          <w:sz w:val="18"/>
          <w:szCs w:val="18"/>
        </w:rPr>
        <w:t xml:space="preserve">the </w:t>
      </w:r>
      <w:r w:rsidR="00FC3D61" w:rsidRPr="00E03F26">
        <w:rPr>
          <w:sz w:val="18"/>
          <w:szCs w:val="18"/>
        </w:rPr>
        <w:t>time domain incorporating all maj</w:t>
      </w:r>
      <w:r w:rsidR="00192803" w:rsidRPr="00E03F26">
        <w:rPr>
          <w:sz w:val="18"/>
          <w:szCs w:val="18"/>
        </w:rPr>
        <w:t>or sources of nonlinearity</w:t>
      </w:r>
      <w:r w:rsidR="00442A0D">
        <w:rPr>
          <w:sz w:val="18"/>
          <w:szCs w:val="18"/>
        </w:rPr>
        <w:t xml:space="preserve"> and </w:t>
      </w:r>
      <w:r w:rsidR="00FC3D61" w:rsidRPr="00E03F26">
        <w:rPr>
          <w:sz w:val="18"/>
          <w:szCs w:val="18"/>
        </w:rPr>
        <w:t>uncertainty</w:t>
      </w:r>
      <w:r w:rsidR="00442A0D">
        <w:rPr>
          <w:sz w:val="18"/>
          <w:szCs w:val="18"/>
        </w:rPr>
        <w:t xml:space="preserve"> in the design variables</w:t>
      </w:r>
      <w:r w:rsidR="004716E6">
        <w:rPr>
          <w:sz w:val="18"/>
          <w:szCs w:val="18"/>
        </w:rPr>
        <w:t>.</w:t>
      </w:r>
      <w:r w:rsidR="00FC3D61" w:rsidRPr="00E03F26">
        <w:rPr>
          <w:sz w:val="18"/>
          <w:szCs w:val="18"/>
        </w:rPr>
        <w:t xml:space="preserve"> </w:t>
      </w:r>
      <w:r w:rsidR="00442A0D">
        <w:rPr>
          <w:sz w:val="18"/>
          <w:szCs w:val="18"/>
        </w:rPr>
        <w:t xml:space="preserve">The </w:t>
      </w:r>
      <w:r w:rsidR="00442A0D" w:rsidRPr="00E03F26">
        <w:rPr>
          <w:sz w:val="18"/>
          <w:szCs w:val="18"/>
        </w:rPr>
        <w:t xml:space="preserve">Limit Performance Functions (LPFs) </w:t>
      </w:r>
      <w:r w:rsidR="0033255B" w:rsidRPr="00E03F26">
        <w:rPr>
          <w:sz w:val="18"/>
          <w:szCs w:val="18"/>
        </w:rPr>
        <w:t xml:space="preserve">are </w:t>
      </w:r>
      <w:r w:rsidR="005C2345" w:rsidRPr="00E03F26">
        <w:rPr>
          <w:sz w:val="18"/>
          <w:szCs w:val="18"/>
        </w:rPr>
        <w:t>implicit</w:t>
      </w:r>
      <w:r w:rsidR="00442A0D">
        <w:rPr>
          <w:sz w:val="18"/>
          <w:szCs w:val="18"/>
        </w:rPr>
        <w:t xml:space="preserve"> for this class of problems</w:t>
      </w:r>
      <w:r w:rsidR="005C2345" w:rsidRPr="00E03F26">
        <w:rPr>
          <w:sz w:val="18"/>
          <w:szCs w:val="18"/>
        </w:rPr>
        <w:t xml:space="preserve">. </w:t>
      </w:r>
      <w:r w:rsidR="0033255B" w:rsidRPr="00E03F26">
        <w:rPr>
          <w:sz w:val="18"/>
          <w:szCs w:val="18"/>
        </w:rPr>
        <w:t>To retain simplicity</w:t>
      </w:r>
      <w:r w:rsidR="004716E6">
        <w:rPr>
          <w:sz w:val="18"/>
          <w:szCs w:val="18"/>
        </w:rPr>
        <w:t>,</w:t>
      </w:r>
      <w:r w:rsidR="0033255B" w:rsidRPr="00E03F26">
        <w:rPr>
          <w:sz w:val="18"/>
          <w:szCs w:val="18"/>
        </w:rPr>
        <w:t xml:space="preserve"> they are made explicit using the response surface concept and the First-Order Reliability Method (FORM) is used to extract the reliability evaluation. The </w:t>
      </w:r>
      <w:r w:rsidR="005C2345" w:rsidRPr="00E03F26">
        <w:rPr>
          <w:sz w:val="18"/>
          <w:szCs w:val="18"/>
        </w:rPr>
        <w:t>basic Monte Carlo Simulation (MCS) method</w:t>
      </w:r>
      <w:r w:rsidR="0033255B" w:rsidRPr="00E03F26">
        <w:rPr>
          <w:sz w:val="18"/>
          <w:szCs w:val="18"/>
        </w:rPr>
        <w:t xml:space="preserve"> is used to verify REDSET. </w:t>
      </w:r>
      <w:r w:rsidR="00FC3D61" w:rsidRPr="00E03F26">
        <w:rPr>
          <w:sz w:val="18"/>
          <w:szCs w:val="18"/>
        </w:rPr>
        <w:t xml:space="preserve">The authors </w:t>
      </w:r>
      <w:r w:rsidR="0033255B" w:rsidRPr="00E03F26">
        <w:rPr>
          <w:sz w:val="18"/>
          <w:szCs w:val="18"/>
        </w:rPr>
        <w:t xml:space="preserve">then </w:t>
      </w:r>
      <w:r w:rsidR="00FC3D61" w:rsidRPr="00E03F26">
        <w:rPr>
          <w:sz w:val="18"/>
          <w:szCs w:val="18"/>
        </w:rPr>
        <w:t>developed required serviceability LPFs correlat</w:t>
      </w:r>
      <w:r w:rsidR="00893279" w:rsidRPr="00E03F26">
        <w:rPr>
          <w:sz w:val="18"/>
          <w:szCs w:val="18"/>
        </w:rPr>
        <w:t>ing</w:t>
      </w:r>
      <w:r w:rsidR="00FC3D61" w:rsidRPr="00E03F26">
        <w:rPr>
          <w:sz w:val="18"/>
          <w:szCs w:val="18"/>
        </w:rPr>
        <w:t xml:space="preserve"> them with </w:t>
      </w:r>
      <w:r w:rsidR="00C735F9" w:rsidRPr="00E03F26">
        <w:rPr>
          <w:sz w:val="18"/>
          <w:szCs w:val="18"/>
        </w:rPr>
        <w:t>performance levels of Collapse Prevention (CP), Life Safety (LS), and Immediate O</w:t>
      </w:r>
      <w:r w:rsidR="00FC3D61" w:rsidRPr="00E03F26">
        <w:rPr>
          <w:sz w:val="18"/>
          <w:szCs w:val="18"/>
        </w:rPr>
        <w:t>ccupancy (IO),</w:t>
      </w:r>
      <w:r w:rsidR="00192803" w:rsidRPr="00E03F26">
        <w:rPr>
          <w:sz w:val="18"/>
          <w:szCs w:val="18"/>
        </w:rPr>
        <w:t xml:space="preserve"> as suggested </w:t>
      </w:r>
      <w:r w:rsidR="004716E6">
        <w:rPr>
          <w:sz w:val="18"/>
          <w:szCs w:val="18"/>
        </w:rPr>
        <w:t>in PBSD</w:t>
      </w:r>
      <w:r w:rsidR="00192803" w:rsidRPr="00E03F26">
        <w:rPr>
          <w:sz w:val="18"/>
          <w:szCs w:val="18"/>
        </w:rPr>
        <w:t xml:space="preserve">. </w:t>
      </w:r>
      <w:r w:rsidR="00893279" w:rsidRPr="00E03F26">
        <w:rPr>
          <w:sz w:val="18"/>
          <w:szCs w:val="18"/>
        </w:rPr>
        <w:t xml:space="preserve">The capabilities of REDSET to implement PBSD are demonstrated with the help of examples. Uncertainties in the design earthquake time history are incorporated using multiple time histories as suggested in design guidelines. </w:t>
      </w:r>
      <w:r w:rsidR="00FC3D61" w:rsidRPr="00E03F26">
        <w:rPr>
          <w:sz w:val="18"/>
          <w:szCs w:val="18"/>
        </w:rPr>
        <w:t xml:space="preserve">The </w:t>
      </w:r>
      <w:r w:rsidR="00893279" w:rsidRPr="00E03F26">
        <w:rPr>
          <w:sz w:val="18"/>
          <w:szCs w:val="18"/>
        </w:rPr>
        <w:t xml:space="preserve">information on the </w:t>
      </w:r>
      <w:r w:rsidR="00FC3D61" w:rsidRPr="00E03F26">
        <w:rPr>
          <w:sz w:val="18"/>
          <w:szCs w:val="18"/>
        </w:rPr>
        <w:t xml:space="preserve">reliability estimated </w:t>
      </w:r>
      <w:r w:rsidR="004C2BCA" w:rsidRPr="00E03F26">
        <w:rPr>
          <w:sz w:val="18"/>
          <w:szCs w:val="18"/>
        </w:rPr>
        <w:t>using REDSET</w:t>
      </w:r>
      <w:r w:rsidR="00FC3D61" w:rsidRPr="00E03F26">
        <w:rPr>
          <w:sz w:val="18"/>
          <w:szCs w:val="18"/>
        </w:rPr>
        <w:t xml:space="preserve"> </w:t>
      </w:r>
      <w:r w:rsidR="00871A18" w:rsidRPr="00E03F26">
        <w:rPr>
          <w:sz w:val="18"/>
          <w:szCs w:val="18"/>
        </w:rPr>
        <w:t>correlates</w:t>
      </w:r>
      <w:r w:rsidR="00FC3D61" w:rsidRPr="00E03F26">
        <w:rPr>
          <w:sz w:val="18"/>
          <w:szCs w:val="18"/>
        </w:rPr>
        <w:t xml:space="preserve"> well with d</w:t>
      </w:r>
      <w:r w:rsidR="005C2345" w:rsidRPr="00E03F26">
        <w:rPr>
          <w:sz w:val="18"/>
          <w:szCs w:val="18"/>
        </w:rPr>
        <w:t>ifferent levels of performance</w:t>
      </w:r>
      <w:r w:rsidR="004C2BCA" w:rsidRPr="00E03F26">
        <w:rPr>
          <w:sz w:val="18"/>
          <w:szCs w:val="18"/>
        </w:rPr>
        <w:t xml:space="preserve">. </w:t>
      </w:r>
      <w:r w:rsidR="00FC3D61" w:rsidRPr="00E03F26">
        <w:rPr>
          <w:sz w:val="18"/>
          <w:szCs w:val="18"/>
        </w:rPr>
        <w:t xml:space="preserve">The </w:t>
      </w:r>
      <w:r w:rsidR="00E2069F" w:rsidRPr="00E03F26">
        <w:rPr>
          <w:sz w:val="18"/>
          <w:szCs w:val="18"/>
        </w:rPr>
        <w:t xml:space="preserve">study </w:t>
      </w:r>
      <w:r w:rsidR="00FC3D61" w:rsidRPr="00E03F26">
        <w:rPr>
          <w:sz w:val="18"/>
          <w:szCs w:val="18"/>
        </w:rPr>
        <w:t xml:space="preserve">clearly indicate that the reliability information can be obtained using only </w:t>
      </w:r>
      <w:r w:rsidR="00871A18" w:rsidRPr="00E03F26">
        <w:rPr>
          <w:sz w:val="18"/>
          <w:szCs w:val="18"/>
        </w:rPr>
        <w:t>a few hundred</w:t>
      </w:r>
      <w:r w:rsidR="00FC3D61" w:rsidRPr="00E03F26">
        <w:rPr>
          <w:sz w:val="18"/>
          <w:szCs w:val="18"/>
        </w:rPr>
        <w:t xml:space="preserve"> instead of millions of deterministic </w:t>
      </w:r>
      <w:r w:rsidR="00E03F26" w:rsidRPr="00E03F26">
        <w:rPr>
          <w:sz w:val="18"/>
          <w:szCs w:val="18"/>
        </w:rPr>
        <w:t xml:space="preserve">nonlinear finite element </w:t>
      </w:r>
      <w:r w:rsidR="00FC3D61" w:rsidRPr="00E03F26">
        <w:rPr>
          <w:sz w:val="18"/>
          <w:szCs w:val="18"/>
        </w:rPr>
        <w:t xml:space="preserve">analyses. The authors believe that </w:t>
      </w:r>
      <w:r w:rsidR="00871A18" w:rsidRPr="00E03F26">
        <w:rPr>
          <w:sz w:val="18"/>
          <w:szCs w:val="18"/>
        </w:rPr>
        <w:t xml:space="preserve">REDSET </w:t>
      </w:r>
      <w:r w:rsidR="00FC3D61" w:rsidRPr="00E03F26">
        <w:rPr>
          <w:sz w:val="18"/>
          <w:szCs w:val="18"/>
        </w:rPr>
        <w:t>can be used to advance the developm</w:t>
      </w:r>
      <w:r w:rsidR="00E2069F" w:rsidRPr="00E03F26">
        <w:rPr>
          <w:sz w:val="18"/>
          <w:szCs w:val="18"/>
        </w:rPr>
        <w:t xml:space="preserve">ent of the PBSD </w:t>
      </w:r>
      <w:r w:rsidR="00871A18" w:rsidRPr="00E03F26">
        <w:rPr>
          <w:sz w:val="18"/>
          <w:szCs w:val="18"/>
        </w:rPr>
        <w:t>philosophy</w:t>
      </w:r>
      <w:r w:rsidR="00E03F26" w:rsidRPr="00E03F26">
        <w:rPr>
          <w:sz w:val="18"/>
          <w:szCs w:val="18"/>
        </w:rPr>
        <w:t xml:space="preserve"> further</w:t>
      </w:r>
      <w:r w:rsidR="00E2069F" w:rsidRPr="00E03F26">
        <w:rPr>
          <w:sz w:val="18"/>
          <w:szCs w:val="18"/>
        </w:rPr>
        <w:t>.</w:t>
      </w:r>
    </w:p>
    <w:p w14:paraId="6D325027" w14:textId="77777777" w:rsidR="0040029A" w:rsidRPr="00274FA9" w:rsidRDefault="0040029A" w:rsidP="0040029A">
      <w:pPr>
        <w:rPr>
          <w:rFonts w:ascii="Times New Roman" w:hAnsi="Times New Roman"/>
          <w:i/>
          <w:iCs/>
          <w:sz w:val="20"/>
        </w:rPr>
      </w:pPr>
      <w:r w:rsidRPr="00274FA9">
        <w:rPr>
          <w:rFonts w:ascii="Times New Roman" w:hAnsi="Times New Roman"/>
          <w:i/>
          <w:iCs/>
          <w:sz w:val="20"/>
        </w:rPr>
        <w:t>Keywords: Performance-based seis</w:t>
      </w:r>
      <w:r w:rsidR="00A15C08" w:rsidRPr="00274FA9">
        <w:rPr>
          <w:rFonts w:ascii="Times New Roman" w:hAnsi="Times New Roman"/>
          <w:i/>
          <w:iCs/>
          <w:sz w:val="20"/>
        </w:rPr>
        <w:t>mic design</w:t>
      </w:r>
      <w:r w:rsidRPr="00274FA9">
        <w:rPr>
          <w:rFonts w:ascii="Times New Roman" w:hAnsi="Times New Roman"/>
          <w:i/>
          <w:iCs/>
          <w:sz w:val="20"/>
        </w:rPr>
        <w:t>; finite element method; first-order reliability method; response</w:t>
      </w:r>
      <w:r w:rsidR="00A15C08" w:rsidRPr="00274FA9">
        <w:rPr>
          <w:rFonts w:ascii="Times New Roman" w:hAnsi="Times New Roman"/>
          <w:i/>
          <w:iCs/>
          <w:sz w:val="20"/>
        </w:rPr>
        <w:t xml:space="preserve"> surface method; limit performance functions.</w:t>
      </w:r>
    </w:p>
    <w:p w14:paraId="3E39DD35" w14:textId="0CB3D4B5" w:rsidR="00727D4D" w:rsidRPr="00A337B0" w:rsidRDefault="006B17C6" w:rsidP="008910F0">
      <w:pPr>
        <w:pStyle w:val="Heading1"/>
        <w:rPr>
          <w:rFonts w:ascii="Arial" w:hAnsi="Arial"/>
          <w:sz w:val="20"/>
          <w:szCs w:val="20"/>
        </w:rPr>
      </w:pPr>
      <w:r w:rsidRPr="00274FA9">
        <w:rPr>
          <w:rFonts w:ascii="Times New Roman" w:hAnsi="Times New Roman" w:cs="Times New Roman"/>
        </w:rPr>
        <w:t>1</w:t>
      </w:r>
      <w:r w:rsidR="00602DC9" w:rsidRPr="00274FA9">
        <w:rPr>
          <w:rFonts w:ascii="Times New Roman" w:hAnsi="Times New Roman" w:cs="Times New Roman"/>
        </w:rPr>
        <w:t>.</w:t>
      </w:r>
      <w:r w:rsidRPr="00274FA9">
        <w:rPr>
          <w:rFonts w:ascii="Times New Roman" w:hAnsi="Times New Roman" w:cs="Times New Roman"/>
        </w:rPr>
        <w:tab/>
      </w:r>
      <w:r w:rsidR="00A337B0" w:rsidRPr="00A337B0">
        <w:rPr>
          <w:rFonts w:ascii="Arial" w:hAnsi="Arial"/>
          <w:sz w:val="20"/>
          <w:szCs w:val="20"/>
        </w:rPr>
        <w:t>INTRODUCTION</w:t>
      </w:r>
    </w:p>
    <w:p w14:paraId="4CE8099A" w14:textId="4B419B18" w:rsidR="00256287" w:rsidRPr="00E03F26" w:rsidRDefault="001F0A88" w:rsidP="00A24EB3">
      <w:pPr>
        <w:pStyle w:val="UDMKParagraf1"/>
        <w:rPr>
          <w:rFonts w:ascii="Arial" w:hAnsi="Arial" w:cs="Arial"/>
          <w:sz w:val="18"/>
          <w:szCs w:val="18"/>
          <w:lang w:val="en-US"/>
        </w:rPr>
      </w:pPr>
      <w:r w:rsidRPr="00E03F26">
        <w:rPr>
          <w:rFonts w:ascii="Arial" w:hAnsi="Arial" w:cs="Arial"/>
          <w:sz w:val="18"/>
          <w:szCs w:val="18"/>
          <w:lang w:val="en-US"/>
        </w:rPr>
        <w:t xml:space="preserve">The </w:t>
      </w:r>
      <w:r w:rsidR="00DA49C3" w:rsidRPr="00E03F26">
        <w:rPr>
          <w:rFonts w:ascii="Arial" w:hAnsi="Arial" w:cs="Arial"/>
          <w:sz w:val="18"/>
          <w:szCs w:val="18"/>
          <w:lang w:val="en-US"/>
        </w:rPr>
        <w:t>Performance-Based Seismic Design (PBSD) concept is an attractive alternative in developing the next generation</w:t>
      </w:r>
      <w:r w:rsidR="0067472F" w:rsidRPr="00E03F26">
        <w:rPr>
          <w:rFonts w:ascii="Arial" w:hAnsi="Arial" w:cs="Arial"/>
          <w:sz w:val="18"/>
          <w:szCs w:val="18"/>
          <w:lang w:val="en-US"/>
        </w:rPr>
        <w:t xml:space="preserve"> </w:t>
      </w:r>
      <w:r w:rsidR="00DA49C3" w:rsidRPr="00E03F26">
        <w:rPr>
          <w:rFonts w:ascii="Arial" w:hAnsi="Arial" w:cs="Arial"/>
          <w:sz w:val="18"/>
          <w:szCs w:val="18"/>
          <w:lang w:val="en-US"/>
        </w:rPr>
        <w:t xml:space="preserve">design guidelines or </w:t>
      </w:r>
      <w:r w:rsidR="00F12560" w:rsidRPr="00E03F26">
        <w:rPr>
          <w:rFonts w:ascii="Arial" w:hAnsi="Arial" w:cs="Arial"/>
          <w:sz w:val="18"/>
          <w:szCs w:val="18"/>
          <w:lang w:val="en-US"/>
        </w:rPr>
        <w:t xml:space="preserve">nonprescriptive </w:t>
      </w:r>
      <w:r w:rsidR="00DA49C3" w:rsidRPr="00E03F26">
        <w:rPr>
          <w:rFonts w:ascii="Arial" w:hAnsi="Arial" w:cs="Arial"/>
          <w:sz w:val="18"/>
          <w:szCs w:val="18"/>
          <w:lang w:val="en-US"/>
        </w:rPr>
        <w:t>code</w:t>
      </w:r>
      <w:r w:rsidR="00F12560" w:rsidRPr="00E03F26">
        <w:rPr>
          <w:rFonts w:ascii="Arial" w:hAnsi="Arial" w:cs="Arial"/>
          <w:sz w:val="18"/>
          <w:szCs w:val="18"/>
          <w:lang w:val="en-US"/>
        </w:rPr>
        <w:t>s</w:t>
      </w:r>
      <w:r w:rsidRPr="00E03F26">
        <w:rPr>
          <w:rFonts w:ascii="Arial" w:hAnsi="Arial" w:cs="Arial"/>
          <w:sz w:val="18"/>
          <w:szCs w:val="18"/>
          <w:lang w:val="en-US"/>
        </w:rPr>
        <w:t xml:space="preserve">. It </w:t>
      </w:r>
      <w:r w:rsidR="00DA49C3" w:rsidRPr="00E03F26">
        <w:rPr>
          <w:rFonts w:ascii="Arial" w:hAnsi="Arial" w:cs="Arial"/>
          <w:sz w:val="18"/>
          <w:szCs w:val="18"/>
          <w:lang w:val="en-US"/>
        </w:rPr>
        <w:t>provide</w:t>
      </w:r>
      <w:r w:rsidRPr="00E03F26">
        <w:rPr>
          <w:rFonts w:ascii="Arial" w:hAnsi="Arial" w:cs="Arial"/>
          <w:sz w:val="18"/>
          <w:szCs w:val="18"/>
          <w:lang w:val="en-US"/>
        </w:rPr>
        <w:t>s</w:t>
      </w:r>
      <w:r w:rsidR="00DA49C3" w:rsidRPr="00E03F26">
        <w:rPr>
          <w:rFonts w:ascii="Arial" w:hAnsi="Arial" w:cs="Arial"/>
          <w:sz w:val="18"/>
          <w:szCs w:val="18"/>
          <w:lang w:val="en-US"/>
        </w:rPr>
        <w:t xml:space="preserve"> an option to the owner of a structure to select </w:t>
      </w:r>
      <w:r w:rsidR="00356EB5" w:rsidRPr="00E03F26">
        <w:rPr>
          <w:rFonts w:ascii="Arial" w:hAnsi="Arial" w:cs="Arial"/>
          <w:sz w:val="18"/>
          <w:szCs w:val="18"/>
          <w:lang w:val="en-US"/>
        </w:rPr>
        <w:t>limiting property damage or loss of economic activities of the region</w:t>
      </w:r>
      <w:r w:rsidR="00BA56EB">
        <w:rPr>
          <w:rFonts w:ascii="Arial" w:hAnsi="Arial" w:cs="Arial"/>
          <w:sz w:val="18"/>
          <w:szCs w:val="18"/>
          <w:lang w:val="en-US"/>
        </w:rPr>
        <w:t>,</w:t>
      </w:r>
      <w:r w:rsidR="00356EB5" w:rsidRPr="00E03F26">
        <w:rPr>
          <w:rFonts w:ascii="Arial" w:hAnsi="Arial" w:cs="Arial"/>
          <w:sz w:val="18"/>
          <w:szCs w:val="18"/>
          <w:lang w:val="en-US"/>
        </w:rPr>
        <w:t xml:space="preserve"> as an alternative to </w:t>
      </w:r>
      <w:r w:rsidR="00DA49C3" w:rsidRPr="00E03F26">
        <w:rPr>
          <w:rFonts w:ascii="Arial" w:hAnsi="Arial" w:cs="Arial"/>
          <w:sz w:val="18"/>
          <w:szCs w:val="18"/>
          <w:lang w:val="en-US"/>
        </w:rPr>
        <w:t xml:space="preserve">the current design practice of </w:t>
      </w:r>
      <w:r w:rsidR="00A0412A" w:rsidRPr="00E03F26">
        <w:rPr>
          <w:rFonts w:ascii="Arial" w:hAnsi="Arial" w:cs="Arial"/>
          <w:sz w:val="18"/>
          <w:szCs w:val="18"/>
          <w:lang w:val="en-US"/>
        </w:rPr>
        <w:t>life safety</w:t>
      </w:r>
      <w:r w:rsidR="00356EB5" w:rsidRPr="00E03F26">
        <w:rPr>
          <w:rFonts w:ascii="Arial" w:hAnsi="Arial" w:cs="Arial"/>
          <w:sz w:val="18"/>
          <w:szCs w:val="18"/>
          <w:lang w:val="en-US"/>
        </w:rPr>
        <w:t>.</w:t>
      </w:r>
      <w:r w:rsidR="00A0412A" w:rsidRPr="00E03F26">
        <w:rPr>
          <w:rFonts w:ascii="Arial" w:hAnsi="Arial" w:cs="Arial"/>
          <w:sz w:val="18"/>
          <w:szCs w:val="18"/>
          <w:lang w:val="en-US"/>
        </w:rPr>
        <w:t xml:space="preserve"> </w:t>
      </w:r>
      <w:r w:rsidR="004C2BCA" w:rsidRPr="00E03F26">
        <w:rPr>
          <w:rFonts w:ascii="Arial" w:hAnsi="Arial" w:cs="Arial"/>
          <w:sz w:val="18"/>
          <w:szCs w:val="18"/>
          <w:lang w:val="en-US"/>
        </w:rPr>
        <w:t xml:space="preserve">It </w:t>
      </w:r>
      <w:r w:rsidR="004C2850" w:rsidRPr="00E03F26">
        <w:rPr>
          <w:rFonts w:ascii="Arial" w:hAnsi="Arial" w:cs="Arial"/>
          <w:sz w:val="18"/>
          <w:szCs w:val="18"/>
          <w:lang w:val="en-US"/>
        </w:rPr>
        <w:t>has</w:t>
      </w:r>
      <w:r w:rsidR="00A0412A" w:rsidRPr="00E03F26">
        <w:rPr>
          <w:rFonts w:ascii="Arial" w:hAnsi="Arial" w:cs="Arial"/>
          <w:sz w:val="18"/>
          <w:szCs w:val="18"/>
          <w:lang w:val="en-US"/>
        </w:rPr>
        <w:t xml:space="preserve"> attracted serious attention from the </w:t>
      </w:r>
      <w:r w:rsidR="00E03F26" w:rsidRPr="00E03F26">
        <w:rPr>
          <w:rFonts w:ascii="Arial" w:hAnsi="Arial" w:cs="Arial"/>
          <w:sz w:val="18"/>
          <w:szCs w:val="18"/>
          <w:lang w:val="en-US"/>
        </w:rPr>
        <w:t>professionals</w:t>
      </w:r>
      <w:r w:rsidR="00356EB5" w:rsidRPr="00E03F26">
        <w:rPr>
          <w:rFonts w:ascii="Arial" w:hAnsi="Arial" w:cs="Arial"/>
          <w:sz w:val="18"/>
          <w:szCs w:val="18"/>
          <w:lang w:val="en-US"/>
        </w:rPr>
        <w:t>.</w:t>
      </w:r>
      <w:r w:rsidR="00A0412A" w:rsidRPr="00E03F26">
        <w:rPr>
          <w:rFonts w:ascii="Arial" w:hAnsi="Arial" w:cs="Arial"/>
          <w:sz w:val="18"/>
          <w:szCs w:val="18"/>
          <w:lang w:val="en-US"/>
        </w:rPr>
        <w:t xml:space="preserve"> </w:t>
      </w:r>
      <w:r w:rsidR="00CE1CF5" w:rsidRPr="00E03F26">
        <w:rPr>
          <w:rFonts w:ascii="Arial" w:hAnsi="Arial" w:cs="Arial"/>
          <w:sz w:val="18"/>
          <w:szCs w:val="18"/>
          <w:lang w:val="en-US"/>
        </w:rPr>
        <w:t xml:space="preserve">In </w:t>
      </w:r>
      <w:r w:rsidR="006F0E07" w:rsidRPr="00E03F26">
        <w:rPr>
          <w:rFonts w:ascii="Arial" w:hAnsi="Arial" w:cs="Arial"/>
          <w:sz w:val="18"/>
          <w:szCs w:val="18"/>
          <w:lang w:val="en-US"/>
        </w:rPr>
        <w:t>a comprehensive study</w:t>
      </w:r>
      <w:r w:rsidR="00CE1CF5" w:rsidRPr="00E03F26">
        <w:rPr>
          <w:rFonts w:ascii="Arial" w:hAnsi="Arial" w:cs="Arial"/>
          <w:sz w:val="18"/>
          <w:szCs w:val="18"/>
          <w:lang w:val="en-US"/>
        </w:rPr>
        <w:t xml:space="preserve"> funded by the Federal Emergency Management Agency (FEMA), the PBSD concept was advocated in </w:t>
      </w:r>
      <w:r w:rsidR="00F12560" w:rsidRPr="00E03F26">
        <w:rPr>
          <w:rFonts w:ascii="Arial" w:hAnsi="Arial" w:cs="Arial"/>
          <w:sz w:val="18"/>
          <w:szCs w:val="18"/>
          <w:lang w:val="en-US"/>
        </w:rPr>
        <w:t xml:space="preserve">several reports </w:t>
      </w:r>
      <w:r w:rsidR="002B2EEF" w:rsidRPr="00E03F26">
        <w:rPr>
          <w:rFonts w:ascii="Arial" w:hAnsi="Arial" w:cs="Arial"/>
          <w:sz w:val="18"/>
          <w:szCs w:val="18"/>
          <w:lang w:val="en-US"/>
        </w:rPr>
        <w:t>including</w:t>
      </w:r>
      <w:r w:rsidR="00F12560" w:rsidRPr="00E03F26">
        <w:rPr>
          <w:rFonts w:ascii="Arial" w:hAnsi="Arial" w:cs="Arial"/>
          <w:sz w:val="18"/>
          <w:szCs w:val="18"/>
          <w:lang w:val="en-US"/>
        </w:rPr>
        <w:t xml:space="preserve"> </w:t>
      </w:r>
      <w:r w:rsidR="00CE1CF5" w:rsidRPr="00E03F26">
        <w:rPr>
          <w:rFonts w:ascii="Arial" w:hAnsi="Arial" w:cs="Arial"/>
          <w:sz w:val="18"/>
          <w:szCs w:val="18"/>
          <w:lang w:val="en-US"/>
        </w:rPr>
        <w:t xml:space="preserve">FEMA-273 </w:t>
      </w:r>
      <w:r w:rsidR="00F12560" w:rsidRPr="00E03F26">
        <w:rPr>
          <w:rFonts w:ascii="Arial" w:hAnsi="Arial" w:cs="Arial"/>
          <w:sz w:val="18"/>
          <w:szCs w:val="18"/>
          <w:lang w:val="en-US"/>
        </w:rPr>
        <w:fldChar w:fldCharType="begin"/>
      </w:r>
      <w:r w:rsidR="00F12560" w:rsidRPr="00E03F26">
        <w:rPr>
          <w:rFonts w:ascii="Arial" w:hAnsi="Arial" w:cs="Arial"/>
          <w:sz w:val="18"/>
          <w:szCs w:val="18"/>
          <w:lang w:val="en-US"/>
        </w:rPr>
        <w:instrText>ADDIN RW.CITE{{110 FEMA-273 1997}}</w:instrText>
      </w:r>
      <w:r w:rsidR="00F12560" w:rsidRPr="00E03F26">
        <w:rPr>
          <w:rFonts w:ascii="Arial" w:hAnsi="Arial" w:cs="Arial"/>
          <w:sz w:val="18"/>
          <w:szCs w:val="18"/>
          <w:lang w:val="en-US"/>
        </w:rPr>
        <w:fldChar w:fldCharType="separate"/>
      </w:r>
      <w:r w:rsidR="00F12560" w:rsidRPr="00E03F26">
        <w:rPr>
          <w:rFonts w:ascii="Arial" w:hAnsi="Arial" w:cs="Arial"/>
          <w:sz w:val="18"/>
          <w:szCs w:val="18"/>
          <w:lang w:val="en-US"/>
        </w:rPr>
        <w:t>[1]</w:t>
      </w:r>
      <w:r w:rsidR="00F12560" w:rsidRPr="00E03F26">
        <w:rPr>
          <w:rFonts w:ascii="Arial" w:hAnsi="Arial" w:cs="Arial"/>
          <w:sz w:val="18"/>
          <w:szCs w:val="18"/>
          <w:lang w:val="en-US"/>
        </w:rPr>
        <w:fldChar w:fldCharType="end"/>
      </w:r>
      <w:r w:rsidR="00CE1CF5" w:rsidRPr="00E03F26">
        <w:rPr>
          <w:rFonts w:ascii="Arial" w:hAnsi="Arial" w:cs="Arial"/>
          <w:sz w:val="18"/>
          <w:szCs w:val="18"/>
          <w:lang w:val="en-US"/>
        </w:rPr>
        <w:t xml:space="preserve"> and SAC</w:t>
      </w:r>
      <w:r w:rsidRPr="00E03F26">
        <w:rPr>
          <w:rFonts w:ascii="Arial" w:hAnsi="Arial" w:cs="Arial"/>
          <w:sz w:val="18"/>
          <w:szCs w:val="18"/>
          <w:lang w:val="en-US"/>
        </w:rPr>
        <w:t xml:space="preserve"> [</w:t>
      </w:r>
      <w:r w:rsidR="00BF17F6" w:rsidRPr="00E03F26">
        <w:rPr>
          <w:rFonts w:ascii="Arial" w:hAnsi="Arial" w:cs="Arial"/>
          <w:sz w:val="18"/>
          <w:szCs w:val="18"/>
        </w:rPr>
        <w:t>a joint venture of the Structural Engineers Association of California (</w:t>
      </w:r>
      <w:r w:rsidR="00BF17F6" w:rsidRPr="00E03F26">
        <w:rPr>
          <w:rFonts w:ascii="Arial" w:hAnsi="Arial" w:cs="Arial"/>
          <w:sz w:val="18"/>
          <w:szCs w:val="18"/>
          <w:u w:val="single"/>
        </w:rPr>
        <w:t>S</w:t>
      </w:r>
      <w:r w:rsidR="00BF17F6" w:rsidRPr="00E03F26">
        <w:rPr>
          <w:rFonts w:ascii="Arial" w:hAnsi="Arial" w:cs="Arial"/>
          <w:sz w:val="18"/>
          <w:szCs w:val="18"/>
        </w:rPr>
        <w:t>EAOC), Applied Technology Council (</w:t>
      </w:r>
      <w:r w:rsidR="00BF17F6" w:rsidRPr="00E03F26">
        <w:rPr>
          <w:rFonts w:ascii="Arial" w:hAnsi="Arial" w:cs="Arial"/>
          <w:sz w:val="18"/>
          <w:szCs w:val="18"/>
          <w:u w:val="single"/>
        </w:rPr>
        <w:t>A</w:t>
      </w:r>
      <w:r w:rsidR="00BF17F6" w:rsidRPr="00E03F26">
        <w:rPr>
          <w:rFonts w:ascii="Arial" w:hAnsi="Arial" w:cs="Arial"/>
          <w:sz w:val="18"/>
          <w:szCs w:val="18"/>
        </w:rPr>
        <w:t>TC), and California Universities for Research in Earthquake Engineering (</w:t>
      </w:r>
      <w:r w:rsidR="00BF17F6" w:rsidRPr="00E03F26">
        <w:rPr>
          <w:rFonts w:ascii="Arial" w:hAnsi="Arial" w:cs="Arial"/>
          <w:sz w:val="18"/>
          <w:szCs w:val="18"/>
          <w:u w:val="single"/>
        </w:rPr>
        <w:t>C</w:t>
      </w:r>
      <w:r w:rsidR="00BF17F6" w:rsidRPr="00E03F26">
        <w:rPr>
          <w:rFonts w:ascii="Arial" w:hAnsi="Arial" w:cs="Arial"/>
          <w:sz w:val="18"/>
          <w:szCs w:val="18"/>
        </w:rPr>
        <w:t>UREE)</w:t>
      </w:r>
      <w:r w:rsidRPr="00E03F26">
        <w:rPr>
          <w:rFonts w:ascii="Arial" w:hAnsi="Arial" w:cs="Arial"/>
          <w:sz w:val="18"/>
          <w:szCs w:val="18"/>
        </w:rPr>
        <w:t>]</w:t>
      </w:r>
      <w:r w:rsidR="00F12560" w:rsidRPr="00E03F26">
        <w:rPr>
          <w:rFonts w:ascii="Arial" w:hAnsi="Arial" w:cs="Arial"/>
          <w:sz w:val="18"/>
          <w:szCs w:val="18"/>
          <w:lang w:val="en-US"/>
        </w:rPr>
        <w:t xml:space="preserve"> </w:t>
      </w:r>
      <w:r w:rsidR="00F12560" w:rsidRPr="00E03F26">
        <w:rPr>
          <w:rFonts w:ascii="Arial" w:hAnsi="Arial" w:cs="Arial"/>
          <w:sz w:val="18"/>
          <w:szCs w:val="18"/>
          <w:lang w:val="en-US"/>
        </w:rPr>
        <w:fldChar w:fldCharType="begin"/>
      </w:r>
      <w:r w:rsidR="00F12560" w:rsidRPr="00E03F26">
        <w:rPr>
          <w:rFonts w:ascii="Arial" w:hAnsi="Arial" w:cs="Arial"/>
          <w:sz w:val="18"/>
          <w:szCs w:val="18"/>
          <w:lang w:val="en-US"/>
        </w:rPr>
        <w:instrText>ADDIN RW.CITE{{111 FEMA-350 2000; 114 FEMA-355C 2000; 115 FEMA-355F 2000}}</w:instrText>
      </w:r>
      <w:r w:rsidR="00F12560" w:rsidRPr="00E03F26">
        <w:rPr>
          <w:rFonts w:ascii="Arial" w:hAnsi="Arial" w:cs="Arial"/>
          <w:sz w:val="18"/>
          <w:szCs w:val="18"/>
          <w:lang w:val="en-US"/>
        </w:rPr>
        <w:fldChar w:fldCharType="separate"/>
      </w:r>
      <w:r w:rsidR="00F12560" w:rsidRPr="00E03F26">
        <w:rPr>
          <w:rFonts w:ascii="Arial" w:hAnsi="Arial" w:cs="Arial"/>
          <w:sz w:val="18"/>
          <w:szCs w:val="18"/>
          <w:lang w:val="en-US"/>
        </w:rPr>
        <w:t>[2-4]</w:t>
      </w:r>
      <w:r w:rsidR="00F12560" w:rsidRPr="00E03F26">
        <w:rPr>
          <w:rFonts w:ascii="Arial" w:hAnsi="Arial" w:cs="Arial"/>
          <w:sz w:val="18"/>
          <w:szCs w:val="18"/>
          <w:lang w:val="en-US"/>
        </w:rPr>
        <w:fldChar w:fldCharType="end"/>
      </w:r>
      <w:r w:rsidR="00F12560" w:rsidRPr="00E03F26">
        <w:rPr>
          <w:rFonts w:ascii="Arial" w:hAnsi="Arial" w:cs="Arial"/>
          <w:sz w:val="18"/>
          <w:szCs w:val="18"/>
          <w:lang w:val="en-US"/>
        </w:rPr>
        <w:t>.</w:t>
      </w:r>
      <w:r w:rsidRPr="00E03F26">
        <w:rPr>
          <w:rFonts w:ascii="Arial" w:hAnsi="Arial" w:cs="Arial"/>
          <w:sz w:val="18"/>
          <w:szCs w:val="18"/>
          <w:lang w:val="en-US"/>
        </w:rPr>
        <w:t xml:space="preserve"> The </w:t>
      </w:r>
      <w:r w:rsidR="00682115" w:rsidRPr="00E03F26">
        <w:rPr>
          <w:rFonts w:ascii="Arial" w:hAnsi="Arial" w:cs="Arial"/>
          <w:sz w:val="18"/>
          <w:szCs w:val="18"/>
          <w:lang w:val="en-US"/>
        </w:rPr>
        <w:t xml:space="preserve">primary objective of </w:t>
      </w:r>
      <w:r w:rsidR="00CE1CF5" w:rsidRPr="00E03F26">
        <w:rPr>
          <w:rFonts w:ascii="Arial" w:hAnsi="Arial" w:cs="Arial"/>
          <w:sz w:val="18"/>
          <w:szCs w:val="18"/>
          <w:lang w:val="en-US"/>
        </w:rPr>
        <w:t xml:space="preserve">the </w:t>
      </w:r>
      <w:r w:rsidR="00682115" w:rsidRPr="00E03F26">
        <w:rPr>
          <w:rFonts w:ascii="Arial" w:hAnsi="Arial" w:cs="Arial"/>
          <w:sz w:val="18"/>
          <w:szCs w:val="18"/>
          <w:lang w:val="en-US"/>
        </w:rPr>
        <w:t>PBSD</w:t>
      </w:r>
      <w:r w:rsidR="00CE1CF5" w:rsidRPr="00E03F26">
        <w:rPr>
          <w:rFonts w:ascii="Arial" w:hAnsi="Arial" w:cs="Arial"/>
          <w:sz w:val="18"/>
          <w:szCs w:val="18"/>
          <w:lang w:val="en-US"/>
        </w:rPr>
        <w:t xml:space="preserve"> concept</w:t>
      </w:r>
      <w:r w:rsidR="00682115" w:rsidRPr="00E03F26">
        <w:rPr>
          <w:rFonts w:ascii="Arial" w:hAnsi="Arial" w:cs="Arial"/>
          <w:sz w:val="18"/>
          <w:szCs w:val="18"/>
          <w:lang w:val="en-US"/>
        </w:rPr>
        <w:t xml:space="preserve"> is to design structures for different performance levels satisfying some </w:t>
      </w:r>
      <w:r w:rsidR="00CE1CF5" w:rsidRPr="00E03F26">
        <w:rPr>
          <w:rFonts w:ascii="Arial" w:hAnsi="Arial" w:cs="Arial"/>
          <w:sz w:val="18"/>
          <w:szCs w:val="18"/>
          <w:lang w:val="en-US"/>
        </w:rPr>
        <w:t>prescribed</w:t>
      </w:r>
      <w:r w:rsidR="00F12560" w:rsidRPr="00E03F26">
        <w:rPr>
          <w:rFonts w:ascii="Arial" w:hAnsi="Arial" w:cs="Arial"/>
          <w:sz w:val="18"/>
          <w:szCs w:val="18"/>
          <w:lang w:val="en-US"/>
        </w:rPr>
        <w:t xml:space="preserve"> </w:t>
      </w:r>
      <w:r w:rsidR="00682115" w:rsidRPr="00E03F26">
        <w:rPr>
          <w:rFonts w:ascii="Arial" w:hAnsi="Arial" w:cs="Arial"/>
          <w:sz w:val="18"/>
          <w:szCs w:val="18"/>
          <w:lang w:val="en-US"/>
        </w:rPr>
        <w:t>risks</w:t>
      </w:r>
      <w:r w:rsidR="00CE1CF5" w:rsidRPr="00E03F26">
        <w:rPr>
          <w:rFonts w:ascii="Arial" w:hAnsi="Arial" w:cs="Arial"/>
          <w:sz w:val="18"/>
          <w:szCs w:val="18"/>
          <w:lang w:val="en-US"/>
        </w:rPr>
        <w:t xml:space="preserve">. Obviously, different risk levels will have </w:t>
      </w:r>
      <w:r w:rsidR="00E03F26" w:rsidRPr="00E03F26">
        <w:rPr>
          <w:rFonts w:ascii="Arial" w:hAnsi="Arial" w:cs="Arial"/>
          <w:sz w:val="18"/>
          <w:szCs w:val="18"/>
          <w:lang w:val="en-US"/>
        </w:rPr>
        <w:t>different</w:t>
      </w:r>
      <w:r w:rsidR="000F4407" w:rsidRPr="00E03F26">
        <w:rPr>
          <w:rFonts w:ascii="Arial" w:hAnsi="Arial" w:cs="Arial"/>
          <w:sz w:val="18"/>
          <w:szCs w:val="18"/>
          <w:lang w:val="en-US"/>
        </w:rPr>
        <w:t xml:space="preserve"> </w:t>
      </w:r>
      <w:r w:rsidR="00CE1CF5" w:rsidRPr="00E03F26">
        <w:rPr>
          <w:rFonts w:ascii="Arial" w:hAnsi="Arial" w:cs="Arial"/>
          <w:sz w:val="18"/>
          <w:szCs w:val="18"/>
          <w:lang w:val="en-US"/>
        </w:rPr>
        <w:t>consequences</w:t>
      </w:r>
      <w:r w:rsidR="000F4407" w:rsidRPr="00E03F26">
        <w:rPr>
          <w:rFonts w:ascii="Arial" w:hAnsi="Arial" w:cs="Arial"/>
          <w:sz w:val="18"/>
          <w:szCs w:val="18"/>
          <w:lang w:val="en-US"/>
        </w:rPr>
        <w:t>,</w:t>
      </w:r>
      <w:r w:rsidR="00CE1CF5" w:rsidRPr="00E03F26">
        <w:rPr>
          <w:rFonts w:ascii="Arial" w:hAnsi="Arial" w:cs="Arial"/>
          <w:sz w:val="18"/>
          <w:szCs w:val="18"/>
          <w:lang w:val="en-US"/>
        </w:rPr>
        <w:t xml:space="preserve"> and the </w:t>
      </w:r>
      <w:r w:rsidR="000F4407" w:rsidRPr="00E03F26">
        <w:rPr>
          <w:rFonts w:ascii="Arial" w:hAnsi="Arial" w:cs="Arial"/>
          <w:sz w:val="18"/>
          <w:szCs w:val="18"/>
          <w:lang w:val="en-US"/>
        </w:rPr>
        <w:t xml:space="preserve">owner may </w:t>
      </w:r>
      <w:r w:rsidR="00187CF6" w:rsidRPr="00E03F26">
        <w:rPr>
          <w:rFonts w:ascii="Arial" w:hAnsi="Arial" w:cs="Arial"/>
          <w:sz w:val="18"/>
          <w:szCs w:val="18"/>
          <w:lang w:val="en-US"/>
        </w:rPr>
        <w:t>accept such outcomes reflecting their preferences</w:t>
      </w:r>
      <w:r w:rsidR="00F12560" w:rsidRPr="00E03F26">
        <w:rPr>
          <w:rFonts w:ascii="Arial" w:hAnsi="Arial" w:cs="Arial"/>
          <w:sz w:val="18"/>
          <w:szCs w:val="18"/>
          <w:lang w:val="en-US"/>
        </w:rPr>
        <w:t xml:space="preserve">. </w:t>
      </w:r>
      <w:r w:rsidR="00442A0D">
        <w:rPr>
          <w:rFonts w:ascii="Arial" w:hAnsi="Arial" w:cs="Arial"/>
          <w:sz w:val="18"/>
          <w:szCs w:val="18"/>
          <w:lang w:val="en-US"/>
        </w:rPr>
        <w:t>T</w:t>
      </w:r>
      <w:r w:rsidR="00F12560" w:rsidRPr="00E03F26">
        <w:rPr>
          <w:rFonts w:ascii="Arial" w:hAnsi="Arial" w:cs="Arial"/>
          <w:sz w:val="18"/>
          <w:szCs w:val="18"/>
          <w:lang w:val="en-US"/>
        </w:rPr>
        <w:t xml:space="preserve">he major challenges in </w:t>
      </w:r>
      <w:r w:rsidR="00187CF6" w:rsidRPr="00E03F26">
        <w:rPr>
          <w:rFonts w:ascii="Arial" w:hAnsi="Arial" w:cs="Arial"/>
          <w:sz w:val="18"/>
          <w:szCs w:val="18"/>
          <w:lang w:val="en-US"/>
        </w:rPr>
        <w:t xml:space="preserve">developing </w:t>
      </w:r>
      <w:r w:rsidR="00EF3444" w:rsidRPr="00E03F26">
        <w:rPr>
          <w:rFonts w:ascii="Arial" w:hAnsi="Arial" w:cs="Arial"/>
          <w:sz w:val="18"/>
          <w:szCs w:val="18"/>
          <w:lang w:val="en-US"/>
        </w:rPr>
        <w:t xml:space="preserve">the </w:t>
      </w:r>
      <w:r w:rsidR="001542DD" w:rsidRPr="00E03F26">
        <w:rPr>
          <w:rFonts w:ascii="Arial" w:hAnsi="Arial" w:cs="Arial"/>
          <w:sz w:val="18"/>
          <w:szCs w:val="18"/>
          <w:lang w:val="en-US"/>
        </w:rPr>
        <w:t xml:space="preserve">PBSD </w:t>
      </w:r>
      <w:r w:rsidR="00187CF6" w:rsidRPr="00E03F26">
        <w:rPr>
          <w:rFonts w:ascii="Arial" w:hAnsi="Arial" w:cs="Arial"/>
          <w:sz w:val="18"/>
          <w:szCs w:val="18"/>
          <w:lang w:val="en-US"/>
        </w:rPr>
        <w:t>guidelines</w:t>
      </w:r>
      <w:r w:rsidR="00F12560" w:rsidRPr="00E03F26">
        <w:rPr>
          <w:rFonts w:ascii="Arial" w:hAnsi="Arial" w:cs="Arial"/>
          <w:sz w:val="18"/>
          <w:szCs w:val="18"/>
          <w:lang w:val="en-US"/>
        </w:rPr>
        <w:t xml:space="preserve"> </w:t>
      </w:r>
      <w:r w:rsidR="00682115" w:rsidRPr="00E03F26">
        <w:rPr>
          <w:rFonts w:ascii="Arial" w:hAnsi="Arial" w:cs="Arial"/>
          <w:sz w:val="18"/>
          <w:szCs w:val="18"/>
          <w:lang w:val="en-US"/>
        </w:rPr>
        <w:t xml:space="preserve">is the </w:t>
      </w:r>
      <w:r w:rsidR="00187CF6" w:rsidRPr="00E03F26">
        <w:rPr>
          <w:rFonts w:ascii="Arial" w:hAnsi="Arial" w:cs="Arial"/>
          <w:sz w:val="18"/>
          <w:szCs w:val="18"/>
          <w:lang w:val="en-US"/>
        </w:rPr>
        <w:t>estimation of</w:t>
      </w:r>
      <w:r w:rsidR="00F12560" w:rsidRPr="00E03F26">
        <w:rPr>
          <w:rFonts w:ascii="Arial" w:hAnsi="Arial" w:cs="Arial"/>
          <w:sz w:val="18"/>
          <w:szCs w:val="18"/>
          <w:lang w:val="en-US"/>
        </w:rPr>
        <w:t xml:space="preserve"> </w:t>
      </w:r>
      <w:r w:rsidR="00682115" w:rsidRPr="00E03F26">
        <w:rPr>
          <w:rFonts w:ascii="Arial" w:hAnsi="Arial" w:cs="Arial"/>
          <w:sz w:val="18"/>
          <w:szCs w:val="18"/>
          <w:lang w:val="en-US"/>
        </w:rPr>
        <w:t xml:space="preserve">risk </w:t>
      </w:r>
      <w:r w:rsidR="00187CF6" w:rsidRPr="00E03F26">
        <w:rPr>
          <w:rFonts w:ascii="Arial" w:hAnsi="Arial" w:cs="Arial"/>
          <w:sz w:val="18"/>
          <w:szCs w:val="18"/>
          <w:lang w:val="en-US"/>
        </w:rPr>
        <w:t xml:space="preserve">corresponding to </w:t>
      </w:r>
      <w:r w:rsidR="006A30A0" w:rsidRPr="00E03F26">
        <w:rPr>
          <w:rFonts w:ascii="Arial" w:hAnsi="Arial" w:cs="Arial"/>
          <w:sz w:val="18"/>
          <w:szCs w:val="18"/>
          <w:lang w:val="en-US"/>
        </w:rPr>
        <w:t>different performance levels</w:t>
      </w:r>
      <w:r w:rsidR="00187CF6" w:rsidRPr="00E03F26">
        <w:rPr>
          <w:rFonts w:ascii="Arial" w:hAnsi="Arial" w:cs="Arial"/>
          <w:sz w:val="18"/>
          <w:szCs w:val="18"/>
          <w:lang w:val="en-US"/>
        </w:rPr>
        <w:t xml:space="preserve"> acceptable to all concerned parties</w:t>
      </w:r>
      <w:r w:rsidR="006A30A0" w:rsidRPr="00E03F26">
        <w:rPr>
          <w:rFonts w:ascii="Arial" w:hAnsi="Arial" w:cs="Arial"/>
          <w:sz w:val="18"/>
          <w:szCs w:val="18"/>
          <w:lang w:val="en-US"/>
        </w:rPr>
        <w:t>.</w:t>
      </w:r>
      <w:r w:rsidR="00256287" w:rsidRPr="00E03F26">
        <w:rPr>
          <w:rFonts w:ascii="Arial" w:hAnsi="Arial" w:cs="Arial"/>
          <w:sz w:val="18"/>
          <w:szCs w:val="18"/>
          <w:lang w:val="en-US"/>
        </w:rPr>
        <w:t xml:space="preserve"> </w:t>
      </w:r>
      <w:r w:rsidR="00235833" w:rsidRPr="00E03F26">
        <w:rPr>
          <w:rFonts w:ascii="Arial" w:hAnsi="Arial" w:cs="Arial"/>
          <w:sz w:val="18"/>
          <w:szCs w:val="18"/>
          <w:lang w:val="en-US"/>
        </w:rPr>
        <w:t>N</w:t>
      </w:r>
      <w:r w:rsidR="004C2850" w:rsidRPr="00E03F26">
        <w:rPr>
          <w:rFonts w:ascii="Arial" w:hAnsi="Arial" w:cs="Arial"/>
          <w:sz w:val="18"/>
          <w:szCs w:val="18"/>
          <w:lang w:val="en-US"/>
        </w:rPr>
        <w:t xml:space="preserve">o such risk evaluation procedure is currently available. </w:t>
      </w:r>
      <w:r w:rsidR="00C8684E" w:rsidRPr="00E03F26">
        <w:rPr>
          <w:rFonts w:ascii="Arial" w:hAnsi="Arial" w:cs="Arial"/>
          <w:sz w:val="18"/>
          <w:szCs w:val="18"/>
        </w:rPr>
        <w:t>To fill this knowledge gap</w:t>
      </w:r>
      <w:r w:rsidR="00E03F26" w:rsidRPr="00E03F26">
        <w:rPr>
          <w:rFonts w:ascii="Arial" w:hAnsi="Arial" w:cs="Arial"/>
          <w:sz w:val="18"/>
          <w:szCs w:val="18"/>
        </w:rPr>
        <w:t xml:space="preserve"> and with the financial support of US NSF</w:t>
      </w:r>
      <w:r w:rsidR="00C8684E" w:rsidRPr="00E03F26">
        <w:rPr>
          <w:rFonts w:ascii="Arial" w:hAnsi="Arial" w:cs="Arial"/>
          <w:sz w:val="18"/>
          <w:szCs w:val="18"/>
        </w:rPr>
        <w:t xml:space="preserve">, the authors and their team recently proposed a concept known as the Reliability Evaluation of Dynamic Systems Excited in Time Domain (REDSET) [5]. </w:t>
      </w:r>
      <w:r w:rsidR="00256287" w:rsidRPr="00E03F26">
        <w:rPr>
          <w:rFonts w:ascii="Arial" w:hAnsi="Arial" w:cs="Arial"/>
          <w:sz w:val="18"/>
          <w:szCs w:val="18"/>
          <w:lang w:val="en-US"/>
        </w:rPr>
        <w:t>It is</w:t>
      </w:r>
      <w:r w:rsidR="00C8684E" w:rsidRPr="00E03F26">
        <w:rPr>
          <w:rFonts w:ascii="Arial" w:hAnsi="Arial" w:cs="Arial"/>
          <w:sz w:val="18"/>
          <w:szCs w:val="18"/>
          <w:lang w:val="en-US"/>
        </w:rPr>
        <w:t xml:space="preserve"> expected that REDSET will be essential in implementing </w:t>
      </w:r>
      <w:r w:rsidR="00256287" w:rsidRPr="00E03F26">
        <w:rPr>
          <w:rFonts w:ascii="Arial" w:hAnsi="Arial" w:cs="Arial"/>
          <w:sz w:val="18"/>
          <w:szCs w:val="18"/>
          <w:lang w:val="en-US"/>
        </w:rPr>
        <w:t>the PBSD guidelines.</w:t>
      </w:r>
    </w:p>
    <w:p w14:paraId="7A6805E2" w14:textId="77777777" w:rsidR="00235833" w:rsidRPr="005B6B02" w:rsidRDefault="00235833" w:rsidP="00235833">
      <w:pPr>
        <w:pStyle w:val="Heading1"/>
        <w:rPr>
          <w:rFonts w:ascii="Arial" w:hAnsi="Arial"/>
        </w:rPr>
      </w:pPr>
      <w:r w:rsidRPr="00274FA9">
        <w:rPr>
          <w:rFonts w:ascii="Times New Roman" w:hAnsi="Times New Roman" w:cs="Times New Roman"/>
        </w:rPr>
        <w:t>2.</w:t>
      </w:r>
      <w:r w:rsidRPr="00274FA9">
        <w:rPr>
          <w:rFonts w:ascii="Times New Roman" w:hAnsi="Times New Roman" w:cs="Times New Roman"/>
        </w:rPr>
        <w:tab/>
      </w:r>
      <w:r w:rsidRPr="005B6B02">
        <w:rPr>
          <w:rFonts w:ascii="Arial" w:hAnsi="Arial"/>
          <w:sz w:val="20"/>
          <w:szCs w:val="20"/>
        </w:rPr>
        <w:t>LITERATURE REVIEW</w:t>
      </w:r>
    </w:p>
    <w:p w14:paraId="72204C01" w14:textId="09642B71" w:rsidR="00AC3588" w:rsidRDefault="00235833" w:rsidP="00A24EB3">
      <w:pPr>
        <w:pStyle w:val="UDMKParagraf1"/>
        <w:rPr>
          <w:sz w:val="18"/>
          <w:szCs w:val="18"/>
          <w:lang w:val="en-US"/>
        </w:rPr>
      </w:pPr>
      <w:r w:rsidRPr="00DC2AD9">
        <w:rPr>
          <w:rFonts w:ascii="Arial" w:hAnsi="Arial" w:cs="Arial"/>
          <w:sz w:val="18"/>
          <w:szCs w:val="18"/>
          <w:lang w:val="en-US"/>
        </w:rPr>
        <w:t xml:space="preserve">The novel concept behind the PBSD guidelines is still being developed and the available literature on the topic is very limited. In developing the concept, FEMA 355F </w:t>
      </w:r>
      <w:r w:rsidRPr="00DC2AD9">
        <w:rPr>
          <w:rFonts w:ascii="Arial" w:hAnsi="Arial" w:cs="Arial"/>
          <w:sz w:val="18"/>
          <w:szCs w:val="18"/>
          <w:lang w:val="en-US"/>
        </w:rPr>
        <w:fldChar w:fldCharType="begin"/>
      </w:r>
      <w:r w:rsidRPr="00DC2AD9">
        <w:rPr>
          <w:rFonts w:ascii="Arial" w:hAnsi="Arial" w:cs="Arial"/>
          <w:sz w:val="18"/>
          <w:szCs w:val="18"/>
          <w:lang w:val="en-US"/>
        </w:rPr>
        <w:instrText>ADDIN RW.CITE{{115 FEMA-355F 2000}}</w:instrText>
      </w:r>
      <w:r w:rsidRPr="00DC2AD9">
        <w:rPr>
          <w:rFonts w:ascii="Arial" w:hAnsi="Arial" w:cs="Arial"/>
          <w:sz w:val="18"/>
          <w:szCs w:val="18"/>
          <w:lang w:val="en-US"/>
        </w:rPr>
        <w:fldChar w:fldCharType="separate"/>
      </w:r>
      <w:r w:rsidRPr="00DC2AD9">
        <w:rPr>
          <w:rFonts w:ascii="Arial" w:hAnsi="Arial" w:cs="Arial"/>
          <w:sz w:val="18"/>
          <w:szCs w:val="18"/>
          <w:lang w:val="en-US"/>
        </w:rPr>
        <w:t>[4]</w:t>
      </w:r>
      <w:r w:rsidRPr="00DC2AD9">
        <w:rPr>
          <w:rFonts w:ascii="Arial" w:hAnsi="Arial" w:cs="Arial"/>
          <w:sz w:val="18"/>
          <w:szCs w:val="18"/>
          <w:lang w:val="en-US"/>
        </w:rPr>
        <w:fldChar w:fldCharType="end"/>
      </w:r>
      <w:r w:rsidRPr="00DC2AD9">
        <w:rPr>
          <w:rFonts w:ascii="Arial" w:hAnsi="Arial" w:cs="Arial"/>
          <w:sz w:val="18"/>
          <w:szCs w:val="18"/>
          <w:lang w:val="en-US"/>
        </w:rPr>
        <w:t xml:space="preserve"> identified six items that need to be addressed in developing the guidelines. They are: (1) account for uncertainty in the performance associated with unanticipated events, (2) set realistic expectations for performance, (3) assess performance variables in similar buildings located nearby, (4) develop a reliability framework, (5) set</w:t>
      </w:r>
    </w:p>
    <w:p w14:paraId="42C5F02E" w14:textId="6E85B6EF" w:rsidR="00557A96" w:rsidRDefault="00557A96" w:rsidP="00F55025">
      <w:pPr>
        <w:pStyle w:val="UDMKParagraf1"/>
        <w:rPr>
          <w:rFonts w:ascii="Arial" w:hAnsi="Arial" w:cs="Arial"/>
          <w:sz w:val="18"/>
          <w:szCs w:val="18"/>
          <w:lang w:val="en-US"/>
        </w:rPr>
      </w:pPr>
      <w:r>
        <w:rPr>
          <w:rFonts w:ascii="Arial" w:hAnsi="Arial" w:cs="Arial"/>
          <w:sz w:val="18"/>
          <w:szCs w:val="18"/>
          <w:lang w:val="en-US"/>
        </w:rPr>
        <w:t>___________________________________________________________________________________________</w:t>
      </w:r>
    </w:p>
    <w:p w14:paraId="012C511A" w14:textId="77777777" w:rsidR="00557A96" w:rsidRDefault="00557A96" w:rsidP="00F55025">
      <w:pPr>
        <w:pStyle w:val="UDMKParagraf1"/>
        <w:rPr>
          <w:rFonts w:ascii="Arial" w:hAnsi="Arial" w:cs="Arial"/>
          <w:sz w:val="18"/>
          <w:szCs w:val="18"/>
          <w:lang w:val="en-US"/>
        </w:rPr>
      </w:pPr>
    </w:p>
    <w:p w14:paraId="7AA7B1A9" w14:textId="77777777" w:rsidR="00557A96" w:rsidRDefault="00557A96" w:rsidP="00F55025">
      <w:pPr>
        <w:pStyle w:val="UDMKParagraf1"/>
        <w:rPr>
          <w:rFonts w:ascii="Arial" w:hAnsi="Arial" w:cs="Arial"/>
          <w:sz w:val="18"/>
          <w:szCs w:val="18"/>
          <w:lang w:val="en-US"/>
        </w:rPr>
      </w:pPr>
    </w:p>
    <w:p w14:paraId="2DF31974" w14:textId="77777777" w:rsidR="005E6E0E" w:rsidRDefault="005E6E0E" w:rsidP="00F55025">
      <w:pPr>
        <w:pStyle w:val="UDMKParagraf1"/>
        <w:rPr>
          <w:rFonts w:ascii="Arial" w:hAnsi="Arial" w:cs="Arial"/>
          <w:sz w:val="18"/>
          <w:szCs w:val="18"/>
          <w:lang w:val="en-US"/>
        </w:rPr>
      </w:pPr>
    </w:p>
    <w:p w14:paraId="22B727B9" w14:textId="77777777" w:rsidR="005E6E0E" w:rsidRDefault="005E6E0E" w:rsidP="00F55025">
      <w:pPr>
        <w:pStyle w:val="UDMKParagraf1"/>
        <w:rPr>
          <w:rFonts w:ascii="Arial" w:hAnsi="Arial" w:cs="Arial"/>
          <w:sz w:val="18"/>
          <w:szCs w:val="18"/>
          <w:lang w:val="en-US"/>
        </w:rPr>
      </w:pPr>
    </w:p>
    <w:p w14:paraId="10D4E86E" w14:textId="77777777" w:rsidR="005E6E0E" w:rsidRDefault="005E6E0E" w:rsidP="00F55025">
      <w:pPr>
        <w:pStyle w:val="UDMKParagraf1"/>
        <w:rPr>
          <w:rFonts w:ascii="Arial" w:hAnsi="Arial" w:cs="Arial"/>
          <w:sz w:val="18"/>
          <w:szCs w:val="18"/>
          <w:lang w:val="en-US"/>
        </w:rPr>
      </w:pPr>
    </w:p>
    <w:p w14:paraId="4BD2AAF1" w14:textId="77777777" w:rsidR="005E6E0E" w:rsidRDefault="005E6E0E" w:rsidP="00F55025">
      <w:pPr>
        <w:pStyle w:val="UDMKParagraf1"/>
        <w:rPr>
          <w:rFonts w:ascii="Arial" w:hAnsi="Arial" w:cs="Arial"/>
          <w:sz w:val="18"/>
          <w:szCs w:val="18"/>
          <w:lang w:val="en-US"/>
        </w:rPr>
      </w:pPr>
    </w:p>
    <w:p w14:paraId="52F6AC96" w14:textId="77777777" w:rsidR="00557A96" w:rsidRDefault="00557A96" w:rsidP="00F55025">
      <w:pPr>
        <w:pStyle w:val="UDMKParagraf1"/>
        <w:rPr>
          <w:rFonts w:ascii="Arial" w:hAnsi="Arial" w:cs="Arial"/>
          <w:sz w:val="18"/>
          <w:szCs w:val="18"/>
          <w:lang w:val="en-US"/>
        </w:rPr>
      </w:pPr>
    </w:p>
    <w:p w14:paraId="36482307" w14:textId="0E57A236" w:rsidR="00021ABB" w:rsidRPr="00DC2AD9" w:rsidRDefault="00256287" w:rsidP="00F55025">
      <w:pPr>
        <w:pStyle w:val="UDMKParagraf1"/>
        <w:rPr>
          <w:rFonts w:ascii="Arial" w:hAnsi="Arial" w:cs="Arial"/>
          <w:sz w:val="18"/>
          <w:szCs w:val="18"/>
          <w:lang w:val="en-US"/>
        </w:rPr>
      </w:pPr>
      <w:r w:rsidRPr="00DC2AD9">
        <w:rPr>
          <w:rFonts w:ascii="Arial" w:hAnsi="Arial" w:cs="Arial"/>
          <w:sz w:val="18"/>
          <w:szCs w:val="18"/>
          <w:lang w:val="en-US"/>
        </w:rPr>
        <w:lastRenderedPageBreak/>
        <w:t xml:space="preserve">representative performance levels for various seismic hazards, and (6) quantify local and global structural behaviors leading to collapse. </w:t>
      </w:r>
      <w:r w:rsidR="00CC6BA1" w:rsidRPr="00DC2AD9">
        <w:rPr>
          <w:rFonts w:ascii="Arial" w:hAnsi="Arial" w:cs="Arial"/>
          <w:sz w:val="18"/>
          <w:szCs w:val="18"/>
          <w:lang w:val="en-US"/>
        </w:rPr>
        <w:t xml:space="preserve">There is a knowledge gap specifically in </w:t>
      </w:r>
      <w:r w:rsidR="00FE07F5" w:rsidRPr="00DC2AD9">
        <w:rPr>
          <w:rFonts w:ascii="Arial" w:hAnsi="Arial" w:cs="Arial"/>
          <w:sz w:val="18"/>
          <w:szCs w:val="18"/>
          <w:lang w:val="en-US"/>
        </w:rPr>
        <w:t>addressing</w:t>
      </w:r>
      <w:r w:rsidR="00CC6BA1" w:rsidRPr="00DC2AD9">
        <w:rPr>
          <w:rFonts w:ascii="Arial" w:hAnsi="Arial" w:cs="Arial"/>
          <w:sz w:val="18"/>
          <w:szCs w:val="18"/>
          <w:lang w:val="en-US"/>
        </w:rPr>
        <w:t xml:space="preserve"> </w:t>
      </w:r>
      <w:r w:rsidRPr="00DC2AD9">
        <w:rPr>
          <w:rFonts w:ascii="Arial" w:hAnsi="Arial" w:cs="Arial"/>
          <w:sz w:val="18"/>
          <w:szCs w:val="18"/>
          <w:lang w:val="en-US"/>
        </w:rPr>
        <w:t xml:space="preserve">item </w:t>
      </w:r>
      <w:r w:rsidR="00303550" w:rsidRPr="00DC2AD9">
        <w:rPr>
          <w:rFonts w:ascii="Arial" w:hAnsi="Arial" w:cs="Arial"/>
          <w:sz w:val="18"/>
          <w:szCs w:val="18"/>
          <w:lang w:val="en-US"/>
        </w:rPr>
        <w:t>(</w:t>
      </w:r>
      <w:r w:rsidRPr="00DC2AD9">
        <w:rPr>
          <w:rFonts w:ascii="Arial" w:hAnsi="Arial" w:cs="Arial"/>
          <w:sz w:val="18"/>
          <w:szCs w:val="18"/>
          <w:lang w:val="en-US"/>
        </w:rPr>
        <w:t>4</w:t>
      </w:r>
      <w:r w:rsidR="00303550" w:rsidRPr="00DC2AD9">
        <w:rPr>
          <w:rFonts w:ascii="Arial" w:hAnsi="Arial" w:cs="Arial"/>
          <w:sz w:val="18"/>
          <w:szCs w:val="18"/>
          <w:lang w:val="en-US"/>
        </w:rPr>
        <w:t>)</w:t>
      </w:r>
      <w:r w:rsidR="00CC6BA1" w:rsidRPr="00DC2AD9">
        <w:rPr>
          <w:rFonts w:ascii="Arial" w:hAnsi="Arial" w:cs="Arial"/>
          <w:sz w:val="18"/>
          <w:szCs w:val="18"/>
          <w:lang w:val="en-US"/>
        </w:rPr>
        <w:t xml:space="preserve">. The SAC project </w:t>
      </w:r>
      <w:r w:rsidR="00CC6BA1" w:rsidRPr="00DC2AD9">
        <w:rPr>
          <w:rFonts w:ascii="Arial" w:hAnsi="Arial" w:cs="Arial"/>
          <w:sz w:val="18"/>
          <w:szCs w:val="18"/>
          <w:lang w:val="en-US"/>
        </w:rPr>
        <w:fldChar w:fldCharType="begin"/>
      </w:r>
      <w:r w:rsidR="00CC6BA1" w:rsidRPr="00DC2AD9">
        <w:rPr>
          <w:rFonts w:ascii="Arial" w:hAnsi="Arial" w:cs="Arial"/>
          <w:sz w:val="18"/>
          <w:szCs w:val="18"/>
          <w:lang w:val="en-US"/>
        </w:rPr>
        <w:instrText>ADDIN RW.CITE{{111 FEMA-350 2000; 114 FEMA-355C 2000; 115 FEMA-355F 2000}}</w:instrText>
      </w:r>
      <w:r w:rsidR="00CC6BA1" w:rsidRPr="00DC2AD9">
        <w:rPr>
          <w:rFonts w:ascii="Arial" w:hAnsi="Arial" w:cs="Arial"/>
          <w:sz w:val="18"/>
          <w:szCs w:val="18"/>
          <w:lang w:val="en-US"/>
        </w:rPr>
        <w:fldChar w:fldCharType="separate"/>
      </w:r>
      <w:r w:rsidR="00CC6BA1" w:rsidRPr="00DC2AD9">
        <w:rPr>
          <w:rFonts w:ascii="Arial" w:hAnsi="Arial" w:cs="Arial"/>
          <w:sz w:val="18"/>
          <w:szCs w:val="18"/>
          <w:lang w:val="en-US"/>
        </w:rPr>
        <w:t>[2-4]</w:t>
      </w:r>
      <w:r w:rsidR="00CC6BA1" w:rsidRPr="00DC2AD9">
        <w:rPr>
          <w:rFonts w:ascii="Arial" w:hAnsi="Arial" w:cs="Arial"/>
          <w:sz w:val="18"/>
          <w:szCs w:val="18"/>
          <w:lang w:val="en-US"/>
        </w:rPr>
        <w:fldChar w:fldCharType="end"/>
      </w:r>
      <w:r w:rsidRPr="00DC2AD9">
        <w:rPr>
          <w:rFonts w:ascii="Arial" w:hAnsi="Arial" w:cs="Arial"/>
          <w:sz w:val="18"/>
          <w:szCs w:val="18"/>
          <w:lang w:val="en-US"/>
        </w:rPr>
        <w:t xml:space="preserve"> suggested a reliability framework but failed to identify </w:t>
      </w:r>
      <w:r w:rsidR="003D38C8" w:rsidRPr="00DC2AD9">
        <w:rPr>
          <w:rFonts w:ascii="Arial" w:hAnsi="Arial" w:cs="Arial"/>
          <w:sz w:val="18"/>
          <w:szCs w:val="18"/>
          <w:lang w:val="en-US"/>
        </w:rPr>
        <w:t xml:space="preserve">any </w:t>
      </w:r>
      <w:r w:rsidR="004C2850" w:rsidRPr="00DC2AD9">
        <w:rPr>
          <w:rFonts w:ascii="Arial" w:hAnsi="Arial" w:cs="Arial"/>
          <w:sz w:val="18"/>
          <w:szCs w:val="18"/>
          <w:lang w:val="en-US"/>
        </w:rPr>
        <w:t>appropriate</w:t>
      </w:r>
      <w:r w:rsidR="00452543" w:rsidRPr="00DC2AD9">
        <w:rPr>
          <w:rFonts w:ascii="Arial" w:hAnsi="Arial" w:cs="Arial"/>
          <w:sz w:val="18"/>
          <w:szCs w:val="18"/>
          <w:lang w:val="en-US"/>
        </w:rPr>
        <w:t xml:space="preserve"> procedure </w:t>
      </w:r>
      <w:r w:rsidR="003D38C8" w:rsidRPr="00DC2AD9">
        <w:rPr>
          <w:rFonts w:ascii="Arial" w:hAnsi="Arial" w:cs="Arial"/>
          <w:sz w:val="18"/>
          <w:szCs w:val="18"/>
          <w:lang w:val="en-US"/>
        </w:rPr>
        <w:t>acceptable to all parties.</w:t>
      </w:r>
      <w:r w:rsidR="00F55025" w:rsidRPr="00DC2AD9">
        <w:rPr>
          <w:rFonts w:ascii="Arial" w:hAnsi="Arial" w:cs="Arial"/>
          <w:sz w:val="18"/>
          <w:szCs w:val="18"/>
          <w:lang w:val="en-US"/>
        </w:rPr>
        <w:t xml:space="preserve"> </w:t>
      </w:r>
      <w:r w:rsidR="003D38C8" w:rsidRPr="00DC2AD9">
        <w:rPr>
          <w:rFonts w:ascii="Arial" w:hAnsi="Arial" w:cs="Arial"/>
          <w:sz w:val="18"/>
          <w:szCs w:val="18"/>
          <w:lang w:val="en-US"/>
        </w:rPr>
        <w:t xml:space="preserve">Based on a comprehensive literature review, the </w:t>
      </w:r>
      <w:r w:rsidR="00235833">
        <w:rPr>
          <w:rFonts w:ascii="Arial" w:hAnsi="Arial" w:cs="Arial"/>
          <w:sz w:val="18"/>
          <w:szCs w:val="18"/>
          <w:lang w:val="en-US"/>
        </w:rPr>
        <w:t>team</w:t>
      </w:r>
      <w:r w:rsidR="003D38C8" w:rsidRPr="00DC2AD9">
        <w:rPr>
          <w:rFonts w:ascii="Arial" w:hAnsi="Arial" w:cs="Arial"/>
          <w:sz w:val="18"/>
          <w:szCs w:val="18"/>
          <w:lang w:val="en-US"/>
        </w:rPr>
        <w:t xml:space="preserve"> </w:t>
      </w:r>
      <w:r w:rsidR="004C2850" w:rsidRPr="00DC2AD9">
        <w:rPr>
          <w:rFonts w:ascii="Arial" w:hAnsi="Arial" w:cs="Arial"/>
          <w:sz w:val="18"/>
          <w:szCs w:val="18"/>
          <w:lang w:val="en-US"/>
        </w:rPr>
        <w:t xml:space="preserve">concluded </w:t>
      </w:r>
      <w:r w:rsidR="003D38C8" w:rsidRPr="00DC2AD9">
        <w:rPr>
          <w:rFonts w:ascii="Arial" w:hAnsi="Arial" w:cs="Arial"/>
          <w:sz w:val="18"/>
          <w:szCs w:val="18"/>
          <w:lang w:val="en-US"/>
        </w:rPr>
        <w:t>that the currently available reliability evaluation procedures cannot be used to implement the PBSD guidelines</w:t>
      </w:r>
      <w:r w:rsidR="00452543" w:rsidRPr="00DC2AD9">
        <w:rPr>
          <w:rFonts w:ascii="Arial" w:hAnsi="Arial" w:cs="Arial"/>
          <w:sz w:val="18"/>
          <w:szCs w:val="18"/>
          <w:lang w:val="en-US"/>
        </w:rPr>
        <w:t>,</w:t>
      </w:r>
      <w:r w:rsidR="003D38C8" w:rsidRPr="00DC2AD9">
        <w:rPr>
          <w:rFonts w:ascii="Arial" w:hAnsi="Arial" w:cs="Arial"/>
          <w:sz w:val="18"/>
          <w:szCs w:val="18"/>
          <w:lang w:val="en-US"/>
        </w:rPr>
        <w:t xml:space="preserve"> and a new procedure needs to be developed as </w:t>
      </w:r>
      <w:r w:rsidR="00FE07F5" w:rsidRPr="00DC2AD9">
        <w:rPr>
          <w:rFonts w:ascii="Arial" w:hAnsi="Arial" w:cs="Arial"/>
          <w:sz w:val="18"/>
          <w:szCs w:val="18"/>
          <w:lang w:val="en-US"/>
        </w:rPr>
        <w:t>expeditiously</w:t>
      </w:r>
      <w:r w:rsidR="003D38C8" w:rsidRPr="00DC2AD9">
        <w:rPr>
          <w:rFonts w:ascii="Arial" w:hAnsi="Arial" w:cs="Arial"/>
          <w:sz w:val="18"/>
          <w:szCs w:val="18"/>
          <w:lang w:val="en-US"/>
        </w:rPr>
        <w:t xml:space="preserve"> as possible.</w:t>
      </w:r>
      <w:r w:rsidR="00235833">
        <w:rPr>
          <w:rFonts w:ascii="Arial" w:hAnsi="Arial" w:cs="Arial"/>
          <w:sz w:val="18"/>
          <w:szCs w:val="18"/>
          <w:lang w:val="en-US"/>
        </w:rPr>
        <w:t xml:space="preserve"> I</w:t>
      </w:r>
      <w:r w:rsidR="00235833" w:rsidRPr="00DC2AD9">
        <w:rPr>
          <w:rFonts w:ascii="Arial" w:hAnsi="Arial" w:cs="Arial"/>
          <w:sz w:val="18"/>
          <w:szCs w:val="18"/>
          <w:lang w:val="en-US"/>
        </w:rPr>
        <w:t xml:space="preserve">n general, the </w:t>
      </w:r>
      <w:r w:rsidR="00231CAD" w:rsidRPr="00DC2AD9">
        <w:rPr>
          <w:rFonts w:ascii="Arial" w:hAnsi="Arial" w:cs="Arial"/>
          <w:sz w:val="18"/>
          <w:szCs w:val="18"/>
          <w:lang w:val="en-US"/>
        </w:rPr>
        <w:t xml:space="preserve">deterministic </w:t>
      </w:r>
      <w:r w:rsidR="00235833" w:rsidRPr="00DC2AD9">
        <w:rPr>
          <w:rFonts w:ascii="Arial" w:hAnsi="Arial" w:cs="Arial"/>
          <w:sz w:val="18"/>
          <w:szCs w:val="18"/>
          <w:lang w:val="en-US"/>
        </w:rPr>
        <w:t xml:space="preserve">design community is not familiar with the reliability-based concept. </w:t>
      </w:r>
      <w:r w:rsidR="003D38C8" w:rsidRPr="00DC2AD9">
        <w:rPr>
          <w:rFonts w:ascii="Arial" w:hAnsi="Arial" w:cs="Arial"/>
          <w:sz w:val="18"/>
          <w:szCs w:val="18"/>
          <w:lang w:val="en-US"/>
        </w:rPr>
        <w:t>I</w:t>
      </w:r>
      <w:r w:rsidR="00FE07F5" w:rsidRPr="00DC2AD9">
        <w:rPr>
          <w:rFonts w:ascii="Arial" w:hAnsi="Arial" w:cs="Arial"/>
          <w:sz w:val="18"/>
          <w:szCs w:val="18"/>
          <w:lang w:val="en-US"/>
        </w:rPr>
        <w:t xml:space="preserve">n developing such a novel </w:t>
      </w:r>
      <w:r w:rsidR="003D38C8" w:rsidRPr="00DC2AD9">
        <w:rPr>
          <w:rFonts w:ascii="Arial" w:hAnsi="Arial" w:cs="Arial"/>
          <w:sz w:val="18"/>
          <w:szCs w:val="18"/>
          <w:lang w:val="en-US"/>
        </w:rPr>
        <w:t xml:space="preserve">reliability </w:t>
      </w:r>
      <w:r w:rsidR="00235833">
        <w:rPr>
          <w:rFonts w:ascii="Arial" w:hAnsi="Arial" w:cs="Arial"/>
          <w:sz w:val="18"/>
          <w:szCs w:val="18"/>
          <w:lang w:val="en-US"/>
        </w:rPr>
        <w:t xml:space="preserve">reliability-based design </w:t>
      </w:r>
      <w:r w:rsidR="003D38C8" w:rsidRPr="00DC2AD9">
        <w:rPr>
          <w:rFonts w:ascii="Arial" w:hAnsi="Arial" w:cs="Arial"/>
          <w:sz w:val="18"/>
          <w:szCs w:val="18"/>
          <w:lang w:val="en-US"/>
        </w:rPr>
        <w:t xml:space="preserve">approach, </w:t>
      </w:r>
      <w:r w:rsidR="00231CAD">
        <w:rPr>
          <w:rFonts w:ascii="Arial" w:hAnsi="Arial" w:cs="Arial"/>
          <w:sz w:val="18"/>
          <w:szCs w:val="18"/>
          <w:lang w:val="en-US"/>
        </w:rPr>
        <w:t>their interests need to be addressed appropriately</w:t>
      </w:r>
      <w:r w:rsidR="00AC3588" w:rsidRPr="00DC2AD9">
        <w:rPr>
          <w:rFonts w:ascii="Arial" w:hAnsi="Arial" w:cs="Arial"/>
          <w:sz w:val="18"/>
          <w:szCs w:val="18"/>
          <w:lang w:val="en-US"/>
        </w:rPr>
        <w:t>.</w:t>
      </w:r>
    </w:p>
    <w:p w14:paraId="05B33C31" w14:textId="77777777" w:rsidR="005B6B02" w:rsidRPr="00DC2AD9" w:rsidRDefault="005B6B02" w:rsidP="005B6B02">
      <w:pPr>
        <w:pStyle w:val="UDMKParagraf1"/>
        <w:rPr>
          <w:rFonts w:ascii="Arial" w:hAnsi="Arial" w:cs="Arial"/>
          <w:sz w:val="18"/>
          <w:szCs w:val="18"/>
          <w:lang w:val="en-US"/>
        </w:rPr>
      </w:pPr>
    </w:p>
    <w:p w14:paraId="087483C3" w14:textId="74F32DC6" w:rsidR="00452543" w:rsidRPr="00113D5F" w:rsidRDefault="00021ABB" w:rsidP="005B6B02">
      <w:pPr>
        <w:pStyle w:val="UDMKParagraf1"/>
        <w:rPr>
          <w:rFonts w:ascii="Arial" w:hAnsi="Arial" w:cs="Arial"/>
          <w:sz w:val="18"/>
          <w:szCs w:val="18"/>
          <w:lang w:val="en-US"/>
        </w:rPr>
      </w:pPr>
      <w:r w:rsidRPr="00DC2AD9">
        <w:rPr>
          <w:rFonts w:ascii="Arial" w:hAnsi="Arial" w:cs="Arial"/>
          <w:sz w:val="18"/>
          <w:szCs w:val="18"/>
          <w:lang w:val="en-US"/>
        </w:rPr>
        <w:t xml:space="preserve">To satisfy the needs of the design community, the </w:t>
      </w:r>
      <w:r w:rsidR="00231CAD">
        <w:rPr>
          <w:rFonts w:ascii="Arial" w:hAnsi="Arial" w:cs="Arial"/>
          <w:sz w:val="18"/>
          <w:szCs w:val="18"/>
          <w:lang w:val="en-US"/>
        </w:rPr>
        <w:t>team</w:t>
      </w:r>
      <w:r w:rsidRPr="00DC2AD9">
        <w:rPr>
          <w:rFonts w:ascii="Arial" w:hAnsi="Arial" w:cs="Arial"/>
          <w:sz w:val="18"/>
          <w:szCs w:val="18"/>
          <w:lang w:val="en-US"/>
        </w:rPr>
        <w:t xml:space="preserve"> decided to incorporate several features routinely used by them. Risk is always estimated with respect to a specific </w:t>
      </w:r>
      <w:r w:rsidR="00E856D3" w:rsidRPr="00DC2AD9">
        <w:rPr>
          <w:rFonts w:ascii="Arial" w:hAnsi="Arial" w:cs="Arial"/>
          <w:sz w:val="18"/>
          <w:szCs w:val="18"/>
          <w:lang w:val="en-US"/>
        </w:rPr>
        <w:t>Limit Performance Function (LPF)</w:t>
      </w:r>
      <w:r w:rsidRPr="00DC2AD9">
        <w:rPr>
          <w:rFonts w:ascii="Arial" w:hAnsi="Arial" w:cs="Arial"/>
          <w:sz w:val="18"/>
          <w:szCs w:val="18"/>
          <w:lang w:val="en-US"/>
        </w:rPr>
        <w:t>. In estimating the probability of failure</w:t>
      </w:r>
      <w:r w:rsidR="00E856D3" w:rsidRPr="00DC2AD9">
        <w:rPr>
          <w:rFonts w:ascii="Arial" w:hAnsi="Arial" w:cs="Arial"/>
          <w:sz w:val="18"/>
          <w:szCs w:val="18"/>
          <w:lang w:val="en-US"/>
        </w:rPr>
        <w:t xml:space="preserve"> (</w:t>
      </w:r>
      <w:r w:rsidR="00E856D3" w:rsidRPr="00DC2AD9">
        <w:rPr>
          <w:rFonts w:ascii="Arial" w:hAnsi="Arial" w:cs="Arial"/>
          <w:i/>
          <w:sz w:val="18"/>
          <w:szCs w:val="18"/>
          <w:lang w:val="en-US"/>
        </w:rPr>
        <w:t>p</w:t>
      </w:r>
      <w:r w:rsidR="00E03F26">
        <w:rPr>
          <w:rFonts w:ascii="Arial" w:hAnsi="Arial" w:cs="Arial"/>
          <w:i/>
          <w:sz w:val="18"/>
          <w:szCs w:val="18"/>
          <w:vertAlign w:val="subscript"/>
          <w:lang w:val="en-US"/>
        </w:rPr>
        <w:t>f</w:t>
      </w:r>
      <w:r w:rsidR="00E856D3" w:rsidRPr="00DC2AD9">
        <w:rPr>
          <w:rFonts w:ascii="Arial" w:hAnsi="Arial" w:cs="Arial"/>
          <w:sz w:val="18"/>
          <w:szCs w:val="18"/>
          <w:lang w:val="en-US"/>
        </w:rPr>
        <w:t>)</w:t>
      </w:r>
      <w:r w:rsidRPr="00DC2AD9">
        <w:rPr>
          <w:rFonts w:ascii="Arial" w:hAnsi="Arial" w:cs="Arial"/>
          <w:sz w:val="18"/>
          <w:szCs w:val="18"/>
          <w:lang w:val="en-US"/>
        </w:rPr>
        <w:t>,</w:t>
      </w:r>
      <w:r w:rsidR="00465C57" w:rsidRPr="00DC2AD9">
        <w:rPr>
          <w:rFonts w:ascii="Arial" w:hAnsi="Arial" w:cs="Arial"/>
          <w:sz w:val="18"/>
          <w:szCs w:val="18"/>
          <w:lang w:val="en-US"/>
        </w:rPr>
        <w:t xml:space="preserve"> it is necessary to follow</w:t>
      </w:r>
      <w:r w:rsidRPr="00DC2AD9">
        <w:rPr>
          <w:rFonts w:ascii="Arial" w:hAnsi="Arial" w:cs="Arial"/>
          <w:sz w:val="18"/>
          <w:szCs w:val="18"/>
          <w:lang w:val="en-US"/>
        </w:rPr>
        <w:t xml:space="preserve"> the same failure path </w:t>
      </w:r>
      <w:r w:rsidR="00042B0A" w:rsidRPr="00DC2AD9">
        <w:rPr>
          <w:rFonts w:ascii="Arial" w:hAnsi="Arial" w:cs="Arial"/>
          <w:sz w:val="18"/>
          <w:szCs w:val="18"/>
          <w:lang w:val="en-US"/>
        </w:rPr>
        <w:t xml:space="preserve">used </w:t>
      </w:r>
      <w:r w:rsidRPr="00DC2AD9">
        <w:rPr>
          <w:rFonts w:ascii="Arial" w:hAnsi="Arial" w:cs="Arial"/>
          <w:sz w:val="18"/>
          <w:szCs w:val="18"/>
          <w:lang w:val="en-US"/>
        </w:rPr>
        <w:t>by the</w:t>
      </w:r>
      <w:r w:rsidR="00231CAD">
        <w:rPr>
          <w:rFonts w:ascii="Arial" w:hAnsi="Arial" w:cs="Arial"/>
          <w:sz w:val="18"/>
          <w:szCs w:val="18"/>
          <w:lang w:val="en-US"/>
        </w:rPr>
        <w:t>m</w:t>
      </w:r>
      <w:r w:rsidR="007470ED" w:rsidRPr="00DC2AD9">
        <w:rPr>
          <w:rFonts w:ascii="Arial" w:hAnsi="Arial" w:cs="Arial"/>
          <w:sz w:val="18"/>
          <w:szCs w:val="18"/>
          <w:lang w:val="en-US"/>
        </w:rPr>
        <w:t>, i.e.,</w:t>
      </w:r>
      <w:r w:rsidRPr="00DC2AD9">
        <w:rPr>
          <w:rFonts w:ascii="Arial" w:hAnsi="Arial" w:cs="Arial"/>
          <w:sz w:val="18"/>
          <w:szCs w:val="18"/>
          <w:lang w:val="en-US"/>
        </w:rPr>
        <w:t xml:space="preserve"> </w:t>
      </w:r>
      <w:r w:rsidR="00E856D3" w:rsidRPr="00DC2AD9">
        <w:rPr>
          <w:rFonts w:ascii="Arial" w:hAnsi="Arial" w:cs="Arial"/>
          <w:sz w:val="18"/>
          <w:szCs w:val="18"/>
          <w:lang w:val="en-US"/>
        </w:rPr>
        <w:t>structural performance</w:t>
      </w:r>
      <w:r w:rsidRPr="00DC2AD9">
        <w:rPr>
          <w:rFonts w:ascii="Arial" w:hAnsi="Arial" w:cs="Arial"/>
          <w:sz w:val="18"/>
          <w:szCs w:val="18"/>
          <w:lang w:val="en-US"/>
        </w:rPr>
        <w:t xml:space="preserve"> </w:t>
      </w:r>
      <w:r w:rsidR="00E856D3" w:rsidRPr="00DC2AD9">
        <w:rPr>
          <w:rFonts w:ascii="Arial" w:hAnsi="Arial" w:cs="Arial"/>
          <w:sz w:val="18"/>
          <w:szCs w:val="18"/>
          <w:lang w:val="en-US"/>
        </w:rPr>
        <w:t xml:space="preserve">should be tracked from </w:t>
      </w:r>
      <w:r w:rsidR="00452543" w:rsidRPr="00DC2AD9">
        <w:rPr>
          <w:rFonts w:ascii="Arial" w:hAnsi="Arial" w:cs="Arial"/>
          <w:sz w:val="18"/>
          <w:szCs w:val="18"/>
          <w:lang w:val="en-US"/>
        </w:rPr>
        <w:t xml:space="preserve">elastic </w:t>
      </w:r>
      <w:proofErr w:type="gramStart"/>
      <w:r w:rsidR="00452543" w:rsidRPr="00DC2AD9">
        <w:rPr>
          <w:rFonts w:ascii="Arial" w:hAnsi="Arial" w:cs="Arial"/>
          <w:sz w:val="18"/>
          <w:szCs w:val="18"/>
          <w:lang w:val="en-US"/>
        </w:rPr>
        <w:t>to</w:t>
      </w:r>
      <w:proofErr w:type="gramEnd"/>
      <w:r w:rsidRPr="00DC2AD9">
        <w:rPr>
          <w:rFonts w:ascii="Arial" w:hAnsi="Arial" w:cs="Arial"/>
          <w:sz w:val="18"/>
          <w:szCs w:val="18"/>
          <w:lang w:val="en-US"/>
        </w:rPr>
        <w:t xml:space="preserve"> inelastic, </w:t>
      </w:r>
      <w:r w:rsidR="00452543" w:rsidRPr="00DC2AD9">
        <w:rPr>
          <w:rFonts w:ascii="Arial" w:hAnsi="Arial" w:cs="Arial"/>
          <w:sz w:val="18"/>
          <w:szCs w:val="18"/>
          <w:lang w:val="en-US"/>
        </w:rPr>
        <w:t xml:space="preserve">and </w:t>
      </w:r>
      <w:r w:rsidRPr="00DC2AD9">
        <w:rPr>
          <w:rFonts w:ascii="Arial" w:hAnsi="Arial" w:cs="Arial"/>
          <w:sz w:val="18"/>
          <w:szCs w:val="18"/>
          <w:lang w:val="en-US"/>
        </w:rPr>
        <w:t xml:space="preserve">to complete collapse. </w:t>
      </w:r>
      <w:r w:rsidR="007470ED" w:rsidRPr="00DC2AD9">
        <w:rPr>
          <w:rFonts w:ascii="Arial" w:hAnsi="Arial" w:cs="Arial"/>
          <w:sz w:val="18"/>
          <w:szCs w:val="18"/>
          <w:lang w:val="en-US"/>
        </w:rPr>
        <w:t>Before failure, t</w:t>
      </w:r>
      <w:r w:rsidR="00042B0A" w:rsidRPr="00DC2AD9">
        <w:rPr>
          <w:rFonts w:ascii="Arial" w:hAnsi="Arial" w:cs="Arial"/>
          <w:sz w:val="18"/>
          <w:szCs w:val="18"/>
          <w:lang w:val="en-US"/>
        </w:rPr>
        <w:t>he structure develops several sources of nonlinearities. To inco</w:t>
      </w:r>
      <w:r w:rsidR="00452543" w:rsidRPr="00DC2AD9">
        <w:rPr>
          <w:rFonts w:ascii="Arial" w:hAnsi="Arial" w:cs="Arial"/>
          <w:sz w:val="18"/>
          <w:szCs w:val="18"/>
          <w:lang w:val="en-US"/>
        </w:rPr>
        <w:t>rporate all these features, the engineering profession</w:t>
      </w:r>
      <w:r w:rsidR="00042B0A" w:rsidRPr="00DC2AD9">
        <w:rPr>
          <w:rFonts w:ascii="Arial" w:hAnsi="Arial" w:cs="Arial"/>
          <w:sz w:val="18"/>
          <w:szCs w:val="18"/>
          <w:lang w:val="en-US"/>
        </w:rPr>
        <w:t xml:space="preserve"> represent</w:t>
      </w:r>
      <w:r w:rsidR="00452543" w:rsidRPr="00DC2AD9">
        <w:rPr>
          <w:rFonts w:ascii="Arial" w:hAnsi="Arial" w:cs="Arial"/>
          <w:sz w:val="18"/>
          <w:szCs w:val="18"/>
          <w:lang w:val="en-US"/>
        </w:rPr>
        <w:t>s</w:t>
      </w:r>
      <w:r w:rsidR="00042B0A" w:rsidRPr="00DC2AD9">
        <w:rPr>
          <w:rFonts w:ascii="Arial" w:hAnsi="Arial" w:cs="Arial"/>
          <w:sz w:val="18"/>
          <w:szCs w:val="18"/>
          <w:lang w:val="en-US"/>
        </w:rPr>
        <w:t xml:space="preserve"> structures by finite elements</w:t>
      </w:r>
      <w:r w:rsidR="00231CAD">
        <w:rPr>
          <w:rFonts w:ascii="Arial" w:hAnsi="Arial" w:cs="Arial"/>
          <w:sz w:val="18"/>
          <w:szCs w:val="18"/>
          <w:lang w:val="en-US"/>
        </w:rPr>
        <w:t xml:space="preserve"> (FEs)</w:t>
      </w:r>
      <w:r w:rsidR="00042B0A" w:rsidRPr="00DC2AD9">
        <w:rPr>
          <w:rFonts w:ascii="Arial" w:hAnsi="Arial" w:cs="Arial"/>
          <w:sz w:val="18"/>
          <w:szCs w:val="18"/>
          <w:lang w:val="en-US"/>
        </w:rPr>
        <w:t xml:space="preserve">. Thus, it is essential that the proposed reliability evaluation technique should also be </w:t>
      </w:r>
      <w:r w:rsidR="00231CAD">
        <w:rPr>
          <w:rFonts w:ascii="Arial" w:hAnsi="Arial" w:cs="Arial"/>
          <w:sz w:val="18"/>
          <w:szCs w:val="18"/>
          <w:lang w:val="en-US"/>
        </w:rPr>
        <w:t xml:space="preserve">FE </w:t>
      </w:r>
      <w:r w:rsidR="004212AC" w:rsidRPr="00DC2AD9">
        <w:rPr>
          <w:rFonts w:ascii="Arial" w:hAnsi="Arial" w:cs="Arial"/>
          <w:sz w:val="18"/>
          <w:szCs w:val="18"/>
          <w:lang w:val="en-US"/>
        </w:rPr>
        <w:t>based</w:t>
      </w:r>
      <w:r w:rsidR="00042B0A" w:rsidRPr="00DC2AD9">
        <w:rPr>
          <w:rFonts w:ascii="Arial" w:hAnsi="Arial" w:cs="Arial"/>
          <w:sz w:val="18"/>
          <w:szCs w:val="18"/>
          <w:lang w:val="en-US"/>
        </w:rPr>
        <w:t>.</w:t>
      </w:r>
      <w:r w:rsidRPr="00DC2AD9">
        <w:rPr>
          <w:rFonts w:ascii="Arial" w:hAnsi="Arial" w:cs="Arial"/>
          <w:sz w:val="18"/>
          <w:szCs w:val="18"/>
          <w:lang w:val="en-US"/>
        </w:rPr>
        <w:t xml:space="preserve"> </w:t>
      </w:r>
      <w:r w:rsidR="00231CAD">
        <w:rPr>
          <w:rFonts w:ascii="Arial" w:hAnsi="Arial" w:cs="Arial"/>
          <w:sz w:val="18"/>
          <w:szCs w:val="18"/>
          <w:lang w:val="en-US"/>
        </w:rPr>
        <w:t>For</w:t>
      </w:r>
      <w:r w:rsidR="00042B0A" w:rsidRPr="00DC2AD9">
        <w:rPr>
          <w:rFonts w:ascii="Arial" w:hAnsi="Arial" w:cs="Arial"/>
          <w:sz w:val="18"/>
          <w:szCs w:val="18"/>
          <w:lang w:val="en-US"/>
        </w:rPr>
        <w:t xml:space="preserve"> the most sophisticated deterministic analysis, </w:t>
      </w:r>
      <w:r w:rsidR="00231CAD" w:rsidRPr="00DC2AD9">
        <w:rPr>
          <w:rFonts w:ascii="Arial" w:hAnsi="Arial" w:cs="Arial"/>
          <w:sz w:val="18"/>
          <w:szCs w:val="18"/>
          <w:lang w:val="en-US"/>
        </w:rPr>
        <w:t>seismic</w:t>
      </w:r>
      <w:r w:rsidR="00042B0A" w:rsidRPr="00DC2AD9">
        <w:rPr>
          <w:rFonts w:ascii="Arial" w:hAnsi="Arial" w:cs="Arial"/>
          <w:sz w:val="18"/>
          <w:szCs w:val="18"/>
          <w:lang w:val="en-US"/>
        </w:rPr>
        <w:t xml:space="preserve"> loading is applied in </w:t>
      </w:r>
      <w:r w:rsidR="00231CAD">
        <w:rPr>
          <w:rFonts w:ascii="Arial" w:hAnsi="Arial" w:cs="Arial"/>
          <w:sz w:val="18"/>
          <w:szCs w:val="18"/>
          <w:lang w:val="en-US"/>
        </w:rPr>
        <w:t xml:space="preserve">the </w:t>
      </w:r>
      <w:r w:rsidR="00042B0A" w:rsidRPr="00DC2AD9">
        <w:rPr>
          <w:rFonts w:ascii="Arial" w:hAnsi="Arial" w:cs="Arial"/>
          <w:sz w:val="18"/>
          <w:szCs w:val="18"/>
          <w:lang w:val="en-US"/>
        </w:rPr>
        <w:t xml:space="preserve">time domain. </w:t>
      </w:r>
      <w:r w:rsidR="00231CAD">
        <w:rPr>
          <w:rFonts w:ascii="Arial" w:hAnsi="Arial" w:cs="Arial"/>
          <w:sz w:val="18"/>
          <w:szCs w:val="18"/>
          <w:lang w:val="en-US"/>
        </w:rPr>
        <w:t>Thus, in developing</w:t>
      </w:r>
      <w:r w:rsidR="00DF7403">
        <w:rPr>
          <w:rFonts w:ascii="Arial" w:hAnsi="Arial" w:cs="Arial"/>
          <w:sz w:val="18"/>
          <w:szCs w:val="18"/>
          <w:lang w:val="en-US"/>
        </w:rPr>
        <w:t xml:space="preserve"> a reliability method</w:t>
      </w:r>
      <w:r w:rsidR="00231CAD">
        <w:rPr>
          <w:rFonts w:ascii="Arial" w:hAnsi="Arial" w:cs="Arial"/>
          <w:sz w:val="18"/>
          <w:szCs w:val="18"/>
          <w:lang w:val="en-US"/>
        </w:rPr>
        <w:t xml:space="preserve">, </w:t>
      </w:r>
      <w:r w:rsidR="00042B0A" w:rsidRPr="00DC2AD9">
        <w:rPr>
          <w:rFonts w:ascii="Arial" w:hAnsi="Arial" w:cs="Arial"/>
          <w:sz w:val="18"/>
          <w:szCs w:val="18"/>
          <w:lang w:val="en-US"/>
        </w:rPr>
        <w:t xml:space="preserve">the seismic loading also needs to be applied in </w:t>
      </w:r>
      <w:r w:rsidR="00231CAD">
        <w:rPr>
          <w:rFonts w:ascii="Arial" w:hAnsi="Arial" w:cs="Arial"/>
          <w:sz w:val="18"/>
          <w:szCs w:val="18"/>
          <w:lang w:val="en-US"/>
        </w:rPr>
        <w:t xml:space="preserve">the </w:t>
      </w:r>
      <w:r w:rsidR="00042B0A" w:rsidRPr="00DC2AD9">
        <w:rPr>
          <w:rFonts w:ascii="Arial" w:hAnsi="Arial" w:cs="Arial"/>
          <w:sz w:val="18"/>
          <w:szCs w:val="18"/>
          <w:lang w:val="en-US"/>
        </w:rPr>
        <w:t xml:space="preserve">time domain. </w:t>
      </w:r>
      <w:r w:rsidR="00DF7403">
        <w:rPr>
          <w:rFonts w:ascii="Arial" w:hAnsi="Arial" w:cs="Arial"/>
          <w:sz w:val="18"/>
          <w:szCs w:val="18"/>
          <w:lang w:val="en-US"/>
        </w:rPr>
        <w:t>To satisfy t</w:t>
      </w:r>
      <w:r w:rsidR="00DF7403" w:rsidRPr="00DC2AD9">
        <w:rPr>
          <w:rFonts w:ascii="Arial" w:hAnsi="Arial" w:cs="Arial"/>
          <w:sz w:val="18"/>
          <w:szCs w:val="18"/>
          <w:lang w:val="en-US"/>
        </w:rPr>
        <w:t xml:space="preserve">hese challenging requirements or </w:t>
      </w:r>
      <w:r w:rsidR="00DF7403" w:rsidRPr="004F168A">
        <w:rPr>
          <w:rFonts w:ascii="Arial" w:hAnsi="Arial" w:cs="Arial"/>
          <w:sz w:val="18"/>
          <w:szCs w:val="18"/>
          <w:lang w:val="en-US"/>
        </w:rPr>
        <w:t>expectations</w:t>
      </w:r>
      <w:r w:rsidR="00DF7403" w:rsidRPr="00DC2AD9">
        <w:rPr>
          <w:rFonts w:ascii="Arial" w:hAnsi="Arial" w:cs="Arial"/>
          <w:color w:val="FF0000"/>
          <w:sz w:val="18"/>
          <w:szCs w:val="18"/>
          <w:lang w:val="en-US"/>
        </w:rPr>
        <w:t xml:space="preserve"> </w:t>
      </w:r>
      <w:r w:rsidR="00AA59F5" w:rsidRPr="00113D5F">
        <w:rPr>
          <w:rFonts w:ascii="Arial" w:hAnsi="Arial" w:cs="Arial"/>
          <w:sz w:val="18"/>
          <w:szCs w:val="18"/>
          <w:lang w:val="en-US"/>
        </w:rPr>
        <w:t>REDSET is developed to fill this knowledge gap.</w:t>
      </w:r>
    </w:p>
    <w:p w14:paraId="7226CB7E" w14:textId="77777777" w:rsidR="00AC3588" w:rsidRPr="00DC2AD9" w:rsidRDefault="00AC3588" w:rsidP="005B6B02">
      <w:pPr>
        <w:pStyle w:val="UDMKParagraf1"/>
        <w:rPr>
          <w:rFonts w:ascii="Arial" w:hAnsi="Arial" w:cs="Arial"/>
          <w:color w:val="FF0000"/>
          <w:sz w:val="18"/>
          <w:szCs w:val="18"/>
          <w:lang w:val="en-US"/>
        </w:rPr>
      </w:pPr>
    </w:p>
    <w:p w14:paraId="78EF7680" w14:textId="0A429F86" w:rsidR="00DB40B4" w:rsidRPr="00274FA9" w:rsidRDefault="00AE2D69" w:rsidP="005B6B02">
      <w:pPr>
        <w:pStyle w:val="UDMKParagraf1"/>
        <w:rPr>
          <w:color w:val="FF0000"/>
          <w:lang w:val="en-US"/>
        </w:rPr>
      </w:pPr>
      <w:r w:rsidRPr="00113D5F">
        <w:rPr>
          <w:rFonts w:ascii="Arial" w:hAnsi="Arial" w:cs="Arial"/>
          <w:sz w:val="18"/>
          <w:szCs w:val="18"/>
          <w:lang w:val="en-US"/>
        </w:rPr>
        <w:t>F</w:t>
      </w:r>
      <w:r w:rsidR="00104D72" w:rsidRPr="00113D5F">
        <w:rPr>
          <w:rFonts w:ascii="Arial" w:hAnsi="Arial" w:cs="Arial"/>
          <w:sz w:val="18"/>
          <w:szCs w:val="18"/>
          <w:lang w:val="en-US"/>
        </w:rPr>
        <w:t xml:space="preserve">or </w:t>
      </w:r>
      <w:r w:rsidR="00104D72" w:rsidRPr="00DC2AD9">
        <w:rPr>
          <w:rFonts w:ascii="Arial" w:hAnsi="Arial" w:cs="Arial"/>
          <w:sz w:val="18"/>
          <w:szCs w:val="18"/>
          <w:lang w:val="en-US"/>
        </w:rPr>
        <w:t xml:space="preserve">nonlinear structures excited by </w:t>
      </w:r>
      <w:r w:rsidR="00113D5F">
        <w:rPr>
          <w:rFonts w:ascii="Arial" w:hAnsi="Arial" w:cs="Arial"/>
          <w:sz w:val="18"/>
          <w:szCs w:val="18"/>
          <w:lang w:val="en-US"/>
        </w:rPr>
        <w:t xml:space="preserve">the </w:t>
      </w:r>
      <w:r w:rsidR="00104D72" w:rsidRPr="00DC2AD9">
        <w:rPr>
          <w:rFonts w:ascii="Arial" w:hAnsi="Arial" w:cs="Arial"/>
          <w:sz w:val="18"/>
          <w:szCs w:val="18"/>
          <w:lang w:val="en-US"/>
        </w:rPr>
        <w:t>seismic loading</w:t>
      </w:r>
      <w:r w:rsidR="00E856D3" w:rsidRPr="00DC2AD9">
        <w:rPr>
          <w:rFonts w:ascii="Arial" w:hAnsi="Arial" w:cs="Arial"/>
          <w:sz w:val="18"/>
          <w:szCs w:val="18"/>
          <w:lang w:val="en-US"/>
        </w:rPr>
        <w:t xml:space="preserve"> in </w:t>
      </w:r>
      <w:r w:rsidR="00DF7403">
        <w:rPr>
          <w:rFonts w:ascii="Arial" w:hAnsi="Arial" w:cs="Arial"/>
          <w:sz w:val="18"/>
          <w:szCs w:val="18"/>
          <w:lang w:val="en-US"/>
        </w:rPr>
        <w:t xml:space="preserve">the </w:t>
      </w:r>
      <w:r w:rsidR="00E856D3" w:rsidRPr="00DC2AD9">
        <w:rPr>
          <w:rFonts w:ascii="Arial" w:hAnsi="Arial" w:cs="Arial"/>
          <w:sz w:val="18"/>
          <w:szCs w:val="18"/>
          <w:lang w:val="en-US"/>
        </w:rPr>
        <w:t>time domain, the required LP</w:t>
      </w:r>
      <w:r w:rsidR="00104D72" w:rsidRPr="00DC2AD9">
        <w:rPr>
          <w:rFonts w:ascii="Arial" w:hAnsi="Arial" w:cs="Arial"/>
          <w:sz w:val="18"/>
          <w:szCs w:val="18"/>
          <w:lang w:val="en-US"/>
        </w:rPr>
        <w:t>Fs become implicit. Since the calc</w:t>
      </w:r>
      <w:r w:rsidR="00E856D3" w:rsidRPr="00DC2AD9">
        <w:rPr>
          <w:rFonts w:ascii="Arial" w:hAnsi="Arial" w:cs="Arial"/>
          <w:sz w:val="18"/>
          <w:szCs w:val="18"/>
          <w:lang w:val="en-US"/>
        </w:rPr>
        <w:t>ulation of derivatives of the LP</w:t>
      </w:r>
      <w:r w:rsidR="00104D72" w:rsidRPr="00DC2AD9">
        <w:rPr>
          <w:rFonts w:ascii="Arial" w:hAnsi="Arial" w:cs="Arial"/>
          <w:sz w:val="18"/>
          <w:szCs w:val="18"/>
          <w:lang w:val="en-US"/>
        </w:rPr>
        <w:t>Fs with respect to the design variables becomes extremely tedious</w:t>
      </w:r>
      <w:r w:rsidR="00C8235F" w:rsidRPr="00DC2AD9">
        <w:rPr>
          <w:rFonts w:ascii="Arial" w:hAnsi="Arial" w:cs="Arial"/>
          <w:sz w:val="18"/>
          <w:szCs w:val="18"/>
          <w:lang w:val="en-US"/>
        </w:rPr>
        <w:t xml:space="preserve"> </w:t>
      </w:r>
      <w:r w:rsidR="00C8235F" w:rsidRPr="00DC2AD9">
        <w:rPr>
          <w:rFonts w:ascii="Arial" w:hAnsi="Arial" w:cs="Arial"/>
          <w:sz w:val="18"/>
          <w:szCs w:val="18"/>
          <w:lang w:val="en-US"/>
        </w:rPr>
        <w:fldChar w:fldCharType="begin"/>
      </w:r>
      <w:r w:rsidR="00C8235F" w:rsidRPr="00DC2AD9">
        <w:rPr>
          <w:rFonts w:ascii="Arial" w:hAnsi="Arial" w:cs="Arial"/>
          <w:sz w:val="18"/>
          <w:szCs w:val="18"/>
          <w:lang w:val="en-US"/>
        </w:rPr>
        <w:instrText>ADDIN RW.CITE{{54 Haldar,Achintya 2000}}</w:instrText>
      </w:r>
      <w:r w:rsidR="00C8235F" w:rsidRPr="00DC2AD9">
        <w:rPr>
          <w:rFonts w:ascii="Arial" w:hAnsi="Arial" w:cs="Arial"/>
          <w:sz w:val="18"/>
          <w:szCs w:val="18"/>
          <w:lang w:val="en-US"/>
        </w:rPr>
        <w:fldChar w:fldCharType="separate"/>
      </w:r>
      <w:r w:rsidR="00C8235F" w:rsidRPr="00DC2AD9">
        <w:rPr>
          <w:rFonts w:ascii="Arial" w:hAnsi="Arial" w:cs="Arial"/>
          <w:sz w:val="18"/>
          <w:szCs w:val="18"/>
          <w:lang w:val="en-US"/>
        </w:rPr>
        <w:t>[</w:t>
      </w:r>
      <w:r w:rsidRPr="00113D5F">
        <w:rPr>
          <w:rFonts w:ascii="Arial" w:hAnsi="Arial" w:cs="Arial"/>
          <w:sz w:val="18"/>
          <w:szCs w:val="18"/>
          <w:lang w:val="en-US"/>
        </w:rPr>
        <w:t>6</w:t>
      </w:r>
      <w:r w:rsidR="00C8235F" w:rsidRPr="00DC2AD9">
        <w:rPr>
          <w:rFonts w:ascii="Arial" w:hAnsi="Arial" w:cs="Arial"/>
          <w:sz w:val="18"/>
          <w:szCs w:val="18"/>
          <w:lang w:val="en-US"/>
        </w:rPr>
        <w:t>]</w:t>
      </w:r>
      <w:r w:rsidR="00C8235F" w:rsidRPr="00DC2AD9">
        <w:rPr>
          <w:rFonts w:ascii="Arial" w:hAnsi="Arial" w:cs="Arial"/>
          <w:sz w:val="18"/>
          <w:szCs w:val="18"/>
          <w:lang w:val="en-US"/>
        </w:rPr>
        <w:fldChar w:fldCharType="end"/>
      </w:r>
      <w:r w:rsidR="00C8235F" w:rsidRPr="00DC2AD9">
        <w:rPr>
          <w:rFonts w:ascii="Arial" w:hAnsi="Arial" w:cs="Arial"/>
          <w:sz w:val="18"/>
          <w:szCs w:val="18"/>
          <w:lang w:val="en-US"/>
        </w:rPr>
        <w:t xml:space="preserve">, </w:t>
      </w:r>
      <w:r w:rsidR="00DB40B4" w:rsidRPr="00DC2AD9">
        <w:rPr>
          <w:rFonts w:ascii="Arial" w:hAnsi="Arial" w:cs="Arial"/>
          <w:sz w:val="18"/>
          <w:szCs w:val="18"/>
          <w:lang w:val="en-US"/>
        </w:rPr>
        <w:t xml:space="preserve">the risk estimation by </w:t>
      </w:r>
      <w:r w:rsidR="00104D72" w:rsidRPr="00DC2AD9">
        <w:rPr>
          <w:rFonts w:ascii="Arial" w:hAnsi="Arial" w:cs="Arial"/>
          <w:sz w:val="18"/>
          <w:szCs w:val="18"/>
          <w:lang w:val="en-US"/>
        </w:rPr>
        <w:t xml:space="preserve">commonly used First-Order or </w:t>
      </w:r>
      <w:r w:rsidR="00DB40B4" w:rsidRPr="00DC2AD9">
        <w:rPr>
          <w:rFonts w:ascii="Arial" w:hAnsi="Arial" w:cs="Arial"/>
          <w:sz w:val="18"/>
          <w:szCs w:val="18"/>
          <w:lang w:val="en-US"/>
        </w:rPr>
        <w:t xml:space="preserve">Second-Order Reliability Method (FORM/SORM) </w:t>
      </w:r>
      <w:r w:rsidR="00113D5F">
        <w:rPr>
          <w:rFonts w:ascii="Arial" w:hAnsi="Arial" w:cs="Arial"/>
          <w:sz w:val="18"/>
          <w:szCs w:val="18"/>
          <w:lang w:val="en-US"/>
        </w:rPr>
        <w:t xml:space="preserve">can be </w:t>
      </w:r>
      <w:r w:rsidR="00DB40B4" w:rsidRPr="00DC2AD9">
        <w:rPr>
          <w:rFonts w:ascii="Arial" w:hAnsi="Arial" w:cs="Arial"/>
          <w:sz w:val="18"/>
          <w:szCs w:val="18"/>
          <w:lang w:val="en-US"/>
        </w:rPr>
        <w:t xml:space="preserve">very </w:t>
      </w:r>
      <w:r w:rsidR="00294200" w:rsidRPr="00DC2AD9">
        <w:rPr>
          <w:rFonts w:ascii="Arial" w:hAnsi="Arial" w:cs="Arial"/>
          <w:sz w:val="18"/>
          <w:szCs w:val="18"/>
          <w:lang w:val="en-US"/>
        </w:rPr>
        <w:t>demanding</w:t>
      </w:r>
      <w:r w:rsidR="00DB40B4" w:rsidRPr="00DC2AD9">
        <w:rPr>
          <w:rFonts w:ascii="Arial" w:hAnsi="Arial" w:cs="Arial"/>
          <w:sz w:val="18"/>
          <w:szCs w:val="18"/>
          <w:lang w:val="en-US"/>
        </w:rPr>
        <w:t>. When LPFs are implicit, among several options, the basic Monte Carlo Simulation (MCS) becomes an attractiv</w:t>
      </w:r>
      <w:r w:rsidR="000F2ACB" w:rsidRPr="00DC2AD9">
        <w:rPr>
          <w:rFonts w:ascii="Arial" w:hAnsi="Arial" w:cs="Arial"/>
          <w:sz w:val="18"/>
          <w:szCs w:val="18"/>
          <w:lang w:val="en-US"/>
        </w:rPr>
        <w:t>e alternative</w:t>
      </w:r>
      <w:r w:rsidR="00074BD5">
        <w:rPr>
          <w:rFonts w:ascii="Arial" w:hAnsi="Arial" w:cs="Arial"/>
          <w:sz w:val="18"/>
          <w:szCs w:val="18"/>
          <w:lang w:val="en-US"/>
        </w:rPr>
        <w:t xml:space="preserve"> </w:t>
      </w:r>
      <w:r w:rsidR="00DB40B4" w:rsidRPr="00DC2AD9">
        <w:rPr>
          <w:rFonts w:ascii="Arial" w:hAnsi="Arial" w:cs="Arial"/>
          <w:sz w:val="18"/>
          <w:szCs w:val="18"/>
          <w:lang w:val="en-US"/>
        </w:rPr>
        <w:t>but is not efficient</w:t>
      </w:r>
      <w:r w:rsidR="00465C57" w:rsidRPr="00DC2AD9">
        <w:rPr>
          <w:rFonts w:ascii="Arial" w:hAnsi="Arial" w:cs="Arial"/>
          <w:sz w:val="18"/>
          <w:szCs w:val="18"/>
          <w:lang w:val="en-US"/>
        </w:rPr>
        <w:t>. I</w:t>
      </w:r>
      <w:r w:rsidR="00DB40B4" w:rsidRPr="00DC2AD9">
        <w:rPr>
          <w:rFonts w:ascii="Arial" w:hAnsi="Arial" w:cs="Arial"/>
          <w:sz w:val="18"/>
          <w:szCs w:val="18"/>
          <w:lang w:val="en-US"/>
        </w:rPr>
        <w:t>t requires thousands or millions of deterministic analyses for extracting reliability information</w:t>
      </w:r>
      <w:r w:rsidR="00726136" w:rsidRPr="00DC2AD9">
        <w:rPr>
          <w:rFonts w:ascii="Arial" w:hAnsi="Arial" w:cs="Arial"/>
          <w:sz w:val="18"/>
          <w:szCs w:val="18"/>
          <w:lang w:val="en-US"/>
        </w:rPr>
        <w:t>,</w:t>
      </w:r>
      <w:r w:rsidR="00DB40B4" w:rsidRPr="00DC2AD9">
        <w:rPr>
          <w:rFonts w:ascii="Arial" w:hAnsi="Arial" w:cs="Arial"/>
          <w:sz w:val="18"/>
          <w:szCs w:val="18"/>
          <w:lang w:val="en-US"/>
        </w:rPr>
        <w:t xml:space="preserve"> </w:t>
      </w:r>
      <w:r w:rsidR="00465C57" w:rsidRPr="00DC2AD9">
        <w:rPr>
          <w:rFonts w:ascii="Arial" w:hAnsi="Arial" w:cs="Arial"/>
          <w:sz w:val="18"/>
          <w:szCs w:val="18"/>
          <w:lang w:val="en-US"/>
        </w:rPr>
        <w:t>requiring s</w:t>
      </w:r>
      <w:r w:rsidR="00DB40B4" w:rsidRPr="00DC2AD9">
        <w:rPr>
          <w:rFonts w:ascii="Arial" w:hAnsi="Arial" w:cs="Arial"/>
          <w:sz w:val="18"/>
          <w:szCs w:val="18"/>
          <w:lang w:val="en-US"/>
        </w:rPr>
        <w:t>ever</w:t>
      </w:r>
      <w:r w:rsidR="00C8235F" w:rsidRPr="00DC2AD9">
        <w:rPr>
          <w:rFonts w:ascii="Arial" w:hAnsi="Arial" w:cs="Arial"/>
          <w:sz w:val="18"/>
          <w:szCs w:val="18"/>
          <w:lang w:val="en-US"/>
        </w:rPr>
        <w:t xml:space="preserve">al </w:t>
      </w:r>
      <w:r w:rsidR="00BF17F6" w:rsidRPr="00DC2AD9">
        <w:rPr>
          <w:rFonts w:ascii="Arial" w:hAnsi="Arial" w:cs="Arial"/>
          <w:sz w:val="18"/>
          <w:szCs w:val="18"/>
          <w:lang w:val="en-US"/>
        </w:rPr>
        <w:t xml:space="preserve">thousands of </w:t>
      </w:r>
      <w:r w:rsidR="00C8235F" w:rsidRPr="00DC2AD9">
        <w:rPr>
          <w:rFonts w:ascii="Arial" w:hAnsi="Arial" w:cs="Arial"/>
          <w:sz w:val="18"/>
          <w:szCs w:val="18"/>
          <w:lang w:val="en-US"/>
        </w:rPr>
        <w:t xml:space="preserve">hours of computational time. </w:t>
      </w:r>
      <w:r w:rsidR="00074BD5">
        <w:rPr>
          <w:rFonts w:ascii="Arial" w:hAnsi="Arial" w:cs="Arial"/>
          <w:sz w:val="18"/>
          <w:szCs w:val="18"/>
          <w:lang w:val="en-US"/>
        </w:rPr>
        <w:t>To eliminate this deficiency, implicit LPFs can be made explicit using t</w:t>
      </w:r>
      <w:r w:rsidR="00DB40B4" w:rsidRPr="00DC2AD9">
        <w:rPr>
          <w:rFonts w:ascii="Arial" w:hAnsi="Arial" w:cs="Arial"/>
          <w:sz w:val="18"/>
          <w:szCs w:val="18"/>
          <w:lang w:val="en-US"/>
        </w:rPr>
        <w:t>he Response Surface Method (RSM)</w:t>
      </w:r>
      <w:r w:rsidR="00074BD5">
        <w:rPr>
          <w:rFonts w:ascii="Arial" w:hAnsi="Arial" w:cs="Arial"/>
          <w:sz w:val="18"/>
          <w:szCs w:val="18"/>
          <w:lang w:val="en-US"/>
        </w:rPr>
        <w:t xml:space="preserve"> [5]</w:t>
      </w:r>
      <w:r w:rsidR="00465C57" w:rsidRPr="00DC2AD9">
        <w:rPr>
          <w:rFonts w:ascii="Arial" w:hAnsi="Arial" w:cs="Arial"/>
          <w:sz w:val="18"/>
          <w:szCs w:val="18"/>
          <w:lang w:val="en-US"/>
        </w:rPr>
        <w:t xml:space="preserve">. </w:t>
      </w:r>
      <w:r w:rsidR="00726136" w:rsidRPr="00DC2AD9">
        <w:rPr>
          <w:rFonts w:ascii="Arial" w:hAnsi="Arial" w:cs="Arial"/>
          <w:snapToGrid w:val="0"/>
          <w:spacing w:val="-2"/>
          <w:sz w:val="18"/>
          <w:szCs w:val="18"/>
        </w:rPr>
        <w:t>In the context of RSM</w:t>
      </w:r>
      <w:r w:rsidR="005A1D46" w:rsidRPr="00DC2AD9">
        <w:rPr>
          <w:rFonts w:ascii="Arial" w:hAnsi="Arial" w:cs="Arial"/>
          <w:snapToGrid w:val="0"/>
          <w:spacing w:val="-2"/>
          <w:sz w:val="18"/>
          <w:szCs w:val="18"/>
        </w:rPr>
        <w:t>, several deterministic evaluations are conducted</w:t>
      </w:r>
      <w:r w:rsidR="00726136" w:rsidRPr="00DC2AD9">
        <w:rPr>
          <w:rFonts w:ascii="Arial" w:hAnsi="Arial" w:cs="Arial"/>
          <w:snapToGrid w:val="0"/>
          <w:spacing w:val="-2"/>
          <w:sz w:val="18"/>
          <w:szCs w:val="18"/>
        </w:rPr>
        <w:t xml:space="preserve"> </w:t>
      </w:r>
      <w:r w:rsidR="005A1D46" w:rsidRPr="00DC2AD9">
        <w:rPr>
          <w:rFonts w:ascii="Arial" w:hAnsi="Arial" w:cs="Arial"/>
          <w:snapToGrid w:val="0"/>
          <w:spacing w:val="-2"/>
          <w:sz w:val="18"/>
          <w:szCs w:val="18"/>
        </w:rPr>
        <w:t>following a sampling scheme around a center point to generate the response information</w:t>
      </w:r>
      <w:r w:rsidR="00726136" w:rsidRPr="00DC2AD9">
        <w:rPr>
          <w:rFonts w:ascii="Arial" w:hAnsi="Arial" w:cs="Arial"/>
          <w:snapToGrid w:val="0"/>
          <w:spacing w:val="-2"/>
          <w:sz w:val="18"/>
          <w:szCs w:val="18"/>
        </w:rPr>
        <w:t>. Then, a polynomial is</w:t>
      </w:r>
      <w:r w:rsidR="005A1D46" w:rsidRPr="00DC2AD9">
        <w:rPr>
          <w:rFonts w:ascii="Arial" w:hAnsi="Arial" w:cs="Arial"/>
          <w:snapToGrid w:val="0"/>
          <w:spacing w:val="-2"/>
          <w:sz w:val="18"/>
          <w:szCs w:val="18"/>
        </w:rPr>
        <w:t xml:space="preserve"> used to fit the response data</w:t>
      </w:r>
      <w:r w:rsidR="00074BD5">
        <w:rPr>
          <w:rFonts w:ascii="Arial" w:hAnsi="Arial" w:cs="Arial"/>
          <w:snapToGrid w:val="0"/>
          <w:spacing w:val="-2"/>
          <w:sz w:val="18"/>
          <w:szCs w:val="18"/>
        </w:rPr>
        <w:t xml:space="preserve"> </w:t>
      </w:r>
      <w:r w:rsidR="005A1D46" w:rsidRPr="00DC2AD9">
        <w:rPr>
          <w:rFonts w:ascii="Arial" w:hAnsi="Arial" w:cs="Arial"/>
          <w:snapToGrid w:val="0"/>
          <w:spacing w:val="-2"/>
          <w:sz w:val="18"/>
          <w:szCs w:val="18"/>
        </w:rPr>
        <w:t xml:space="preserve">using </w:t>
      </w:r>
      <w:r w:rsidR="00074BD5">
        <w:rPr>
          <w:rFonts w:ascii="Arial" w:hAnsi="Arial" w:cs="Arial"/>
          <w:snapToGrid w:val="0"/>
          <w:spacing w:val="-2"/>
          <w:sz w:val="18"/>
          <w:szCs w:val="18"/>
        </w:rPr>
        <w:t xml:space="preserve">the </w:t>
      </w:r>
      <w:r w:rsidR="005A1D46" w:rsidRPr="00DC2AD9">
        <w:rPr>
          <w:rFonts w:ascii="Arial" w:hAnsi="Arial" w:cs="Arial"/>
          <w:snapToGrid w:val="0"/>
          <w:spacing w:val="-2"/>
          <w:sz w:val="18"/>
          <w:szCs w:val="18"/>
        </w:rPr>
        <w:t xml:space="preserve">regression analysis. </w:t>
      </w:r>
      <w:r w:rsidR="00DB40B4" w:rsidRPr="00DC2AD9">
        <w:rPr>
          <w:rFonts w:ascii="Arial" w:hAnsi="Arial" w:cs="Arial"/>
          <w:sz w:val="18"/>
          <w:szCs w:val="18"/>
          <w:lang w:val="en-US"/>
        </w:rPr>
        <w:t xml:space="preserve">However, the </w:t>
      </w:r>
      <w:r w:rsidR="00465C57" w:rsidRPr="00DC2AD9">
        <w:rPr>
          <w:rFonts w:ascii="Arial" w:hAnsi="Arial" w:cs="Arial"/>
          <w:sz w:val="18"/>
          <w:szCs w:val="18"/>
          <w:lang w:val="en-US"/>
        </w:rPr>
        <w:t xml:space="preserve">basic </w:t>
      </w:r>
      <w:r w:rsidR="00DB40B4" w:rsidRPr="00DC2AD9">
        <w:rPr>
          <w:rFonts w:ascii="Arial" w:hAnsi="Arial" w:cs="Arial"/>
          <w:sz w:val="18"/>
          <w:szCs w:val="18"/>
          <w:lang w:val="en-US"/>
        </w:rPr>
        <w:t xml:space="preserve">RSM </w:t>
      </w:r>
      <w:r w:rsidR="00465C57" w:rsidRPr="00DC2AD9">
        <w:rPr>
          <w:rFonts w:ascii="Arial" w:hAnsi="Arial" w:cs="Arial"/>
          <w:sz w:val="18"/>
          <w:szCs w:val="18"/>
          <w:lang w:val="en-US"/>
        </w:rPr>
        <w:t>procedu</w:t>
      </w:r>
      <w:r w:rsidR="00D715A9" w:rsidRPr="00DC2AD9">
        <w:rPr>
          <w:rFonts w:ascii="Arial" w:hAnsi="Arial" w:cs="Arial"/>
          <w:sz w:val="18"/>
          <w:szCs w:val="18"/>
          <w:lang w:val="en-US"/>
        </w:rPr>
        <w:t>re has three major deficiencies:</w:t>
      </w:r>
      <w:r w:rsidR="00DB40B4" w:rsidRPr="00DC2AD9">
        <w:rPr>
          <w:rFonts w:ascii="Arial" w:hAnsi="Arial" w:cs="Arial"/>
          <w:sz w:val="18"/>
          <w:szCs w:val="18"/>
          <w:lang w:val="en-US"/>
        </w:rPr>
        <w:t xml:space="preserve"> it </w:t>
      </w:r>
      <w:r w:rsidR="00465C57" w:rsidRPr="00DC2AD9">
        <w:rPr>
          <w:rFonts w:ascii="Arial" w:hAnsi="Arial" w:cs="Arial"/>
          <w:sz w:val="18"/>
          <w:szCs w:val="18"/>
          <w:lang w:val="en-US"/>
        </w:rPr>
        <w:t>cannot</w:t>
      </w:r>
      <w:r w:rsidR="00DB40B4" w:rsidRPr="00DC2AD9">
        <w:rPr>
          <w:rFonts w:ascii="Arial" w:hAnsi="Arial" w:cs="Arial"/>
          <w:sz w:val="18"/>
          <w:szCs w:val="18"/>
          <w:lang w:val="en-US"/>
        </w:rPr>
        <w:t xml:space="preserve"> incorporate information </w:t>
      </w:r>
      <w:r w:rsidR="00465C57" w:rsidRPr="00DC2AD9">
        <w:rPr>
          <w:rFonts w:ascii="Arial" w:hAnsi="Arial" w:cs="Arial"/>
          <w:sz w:val="18"/>
          <w:szCs w:val="18"/>
          <w:lang w:val="en-US"/>
        </w:rPr>
        <w:t xml:space="preserve">on </w:t>
      </w:r>
      <w:r w:rsidR="00DB40B4" w:rsidRPr="00DC2AD9">
        <w:rPr>
          <w:rFonts w:ascii="Arial" w:hAnsi="Arial" w:cs="Arial"/>
          <w:sz w:val="18"/>
          <w:szCs w:val="18"/>
          <w:lang w:val="en-US"/>
        </w:rPr>
        <w:t>the distribution of Random Variable</w:t>
      </w:r>
      <w:r w:rsidR="00465C57" w:rsidRPr="00DC2AD9">
        <w:rPr>
          <w:rFonts w:ascii="Arial" w:hAnsi="Arial" w:cs="Arial"/>
          <w:sz w:val="18"/>
          <w:szCs w:val="18"/>
          <w:lang w:val="en-US"/>
        </w:rPr>
        <w:t>s</w:t>
      </w:r>
      <w:r w:rsidR="00DB40B4" w:rsidRPr="00DC2AD9">
        <w:rPr>
          <w:rFonts w:ascii="Arial" w:hAnsi="Arial" w:cs="Arial"/>
          <w:sz w:val="18"/>
          <w:szCs w:val="18"/>
          <w:lang w:val="en-US"/>
        </w:rPr>
        <w:t xml:space="preserve"> (RV</w:t>
      </w:r>
      <w:r w:rsidR="00465C57" w:rsidRPr="00DC2AD9">
        <w:rPr>
          <w:rFonts w:ascii="Arial" w:hAnsi="Arial" w:cs="Arial"/>
          <w:sz w:val="18"/>
          <w:szCs w:val="18"/>
          <w:lang w:val="en-US"/>
        </w:rPr>
        <w:t>s</w:t>
      </w:r>
      <w:r w:rsidR="00DB40B4" w:rsidRPr="00DC2AD9">
        <w:rPr>
          <w:rFonts w:ascii="Arial" w:hAnsi="Arial" w:cs="Arial"/>
          <w:sz w:val="18"/>
          <w:szCs w:val="18"/>
          <w:lang w:val="en-US"/>
        </w:rPr>
        <w:t xml:space="preserve">), </w:t>
      </w:r>
      <w:r w:rsidR="0032588A">
        <w:rPr>
          <w:rFonts w:ascii="Arial" w:hAnsi="Arial" w:cs="Arial"/>
          <w:sz w:val="18"/>
          <w:szCs w:val="18"/>
          <w:lang w:val="en-US"/>
        </w:rPr>
        <w:t xml:space="preserve">needs to be generated </w:t>
      </w:r>
      <w:r w:rsidR="00DB40B4" w:rsidRPr="00DC2AD9">
        <w:rPr>
          <w:rFonts w:ascii="Arial" w:hAnsi="Arial" w:cs="Arial"/>
          <w:sz w:val="18"/>
          <w:szCs w:val="18"/>
          <w:lang w:val="en-US"/>
        </w:rPr>
        <w:t>in the failure region</w:t>
      </w:r>
      <w:r w:rsidR="005A1D46" w:rsidRPr="00DC2AD9">
        <w:rPr>
          <w:rFonts w:ascii="Arial" w:hAnsi="Arial" w:cs="Arial"/>
          <w:sz w:val="18"/>
          <w:szCs w:val="18"/>
          <w:lang w:val="en-US"/>
        </w:rPr>
        <w:t xml:space="preserve"> </w:t>
      </w:r>
      <w:r w:rsidR="0032588A">
        <w:rPr>
          <w:rFonts w:ascii="Arial" w:hAnsi="Arial" w:cs="Arial"/>
          <w:sz w:val="18"/>
          <w:szCs w:val="18"/>
          <w:lang w:val="en-US"/>
        </w:rPr>
        <w:t>(</w:t>
      </w:r>
      <w:r w:rsidR="005A1D46" w:rsidRPr="00DC2AD9">
        <w:rPr>
          <w:rFonts w:ascii="Arial" w:hAnsi="Arial" w:cs="Arial"/>
          <w:sz w:val="18"/>
          <w:szCs w:val="18"/>
          <w:lang w:val="en-US"/>
        </w:rPr>
        <w:t>unknown for most problems</w:t>
      </w:r>
      <w:r w:rsidR="0032588A">
        <w:rPr>
          <w:rFonts w:ascii="Arial" w:hAnsi="Arial" w:cs="Arial"/>
          <w:sz w:val="18"/>
          <w:szCs w:val="18"/>
          <w:lang w:val="en-US"/>
        </w:rPr>
        <w:t>)</w:t>
      </w:r>
      <w:r w:rsidR="00DB40B4" w:rsidRPr="00DC2AD9">
        <w:rPr>
          <w:rFonts w:ascii="Arial" w:hAnsi="Arial" w:cs="Arial"/>
          <w:sz w:val="18"/>
          <w:szCs w:val="18"/>
          <w:lang w:val="en-US"/>
        </w:rPr>
        <w:t xml:space="preserve">, and the </w:t>
      </w:r>
      <w:r w:rsidR="005A1D46" w:rsidRPr="00DC2AD9">
        <w:rPr>
          <w:rFonts w:ascii="Arial" w:hAnsi="Arial" w:cs="Arial"/>
          <w:sz w:val="18"/>
          <w:szCs w:val="18"/>
          <w:lang w:val="en-US"/>
        </w:rPr>
        <w:t>required optimal sampling schem</w:t>
      </w:r>
      <w:r w:rsidR="000F2ACB" w:rsidRPr="00DC2AD9">
        <w:rPr>
          <w:rFonts w:ascii="Arial" w:hAnsi="Arial" w:cs="Arial"/>
          <w:sz w:val="18"/>
          <w:szCs w:val="18"/>
          <w:lang w:val="en-US"/>
        </w:rPr>
        <w:t xml:space="preserve">e </w:t>
      </w:r>
      <w:r w:rsidR="0032588A">
        <w:rPr>
          <w:rFonts w:ascii="Arial" w:hAnsi="Arial" w:cs="Arial"/>
          <w:sz w:val="18"/>
          <w:szCs w:val="18"/>
          <w:lang w:val="en-US"/>
        </w:rPr>
        <w:t xml:space="preserve">is an open question in </w:t>
      </w:r>
      <w:r w:rsidR="000F2ACB" w:rsidRPr="00DC2AD9">
        <w:rPr>
          <w:rFonts w:ascii="Arial" w:hAnsi="Arial" w:cs="Arial"/>
          <w:sz w:val="18"/>
          <w:szCs w:val="18"/>
          <w:lang w:val="en-US"/>
        </w:rPr>
        <w:t>generat</w:t>
      </w:r>
      <w:r w:rsidR="0032588A">
        <w:rPr>
          <w:rFonts w:ascii="Arial" w:hAnsi="Arial" w:cs="Arial"/>
          <w:sz w:val="18"/>
          <w:szCs w:val="18"/>
          <w:lang w:val="en-US"/>
        </w:rPr>
        <w:t>ing</w:t>
      </w:r>
      <w:r w:rsidR="000F2ACB" w:rsidRPr="00DC2AD9">
        <w:rPr>
          <w:rFonts w:ascii="Arial" w:hAnsi="Arial" w:cs="Arial"/>
          <w:sz w:val="18"/>
          <w:szCs w:val="18"/>
          <w:lang w:val="en-US"/>
        </w:rPr>
        <w:t xml:space="preserve"> a Response S</w:t>
      </w:r>
      <w:r w:rsidR="005A1D46" w:rsidRPr="00DC2AD9">
        <w:rPr>
          <w:rFonts w:ascii="Arial" w:hAnsi="Arial" w:cs="Arial"/>
          <w:sz w:val="18"/>
          <w:szCs w:val="18"/>
          <w:lang w:val="en-US"/>
        </w:rPr>
        <w:t>urface (RS)</w:t>
      </w:r>
      <w:r w:rsidR="00DB40B4" w:rsidRPr="00DC2AD9">
        <w:rPr>
          <w:rFonts w:ascii="Arial" w:hAnsi="Arial" w:cs="Arial"/>
          <w:sz w:val="18"/>
          <w:szCs w:val="18"/>
          <w:lang w:val="en-US"/>
        </w:rPr>
        <w:t>.</w:t>
      </w:r>
      <w:r w:rsidR="00041686">
        <w:rPr>
          <w:rFonts w:ascii="Arial" w:hAnsi="Arial" w:cs="Arial"/>
          <w:sz w:val="18"/>
          <w:szCs w:val="18"/>
          <w:lang w:val="en-US"/>
        </w:rPr>
        <w:t xml:space="preserve"> </w:t>
      </w:r>
      <w:r w:rsidR="004C7CAF" w:rsidRPr="00113D5F">
        <w:rPr>
          <w:rFonts w:ascii="Arial" w:hAnsi="Arial" w:cs="Arial"/>
          <w:sz w:val="18"/>
          <w:szCs w:val="18"/>
          <w:lang w:val="en-US"/>
        </w:rPr>
        <w:t>To</w:t>
      </w:r>
      <w:r w:rsidR="004C7CAF" w:rsidRPr="00DC2AD9">
        <w:rPr>
          <w:rFonts w:ascii="Arial" w:hAnsi="Arial" w:cs="Arial"/>
          <w:color w:val="00B050"/>
          <w:sz w:val="18"/>
          <w:szCs w:val="18"/>
          <w:lang w:val="en-US"/>
        </w:rPr>
        <w:t xml:space="preserve"> </w:t>
      </w:r>
      <w:r w:rsidR="00294200" w:rsidRPr="00DC2AD9">
        <w:rPr>
          <w:rFonts w:ascii="Arial" w:hAnsi="Arial" w:cs="Arial"/>
          <w:sz w:val="18"/>
          <w:szCs w:val="18"/>
          <w:lang w:val="en-US"/>
        </w:rPr>
        <w:t xml:space="preserve">address </w:t>
      </w:r>
      <w:r w:rsidR="00DB40B4" w:rsidRPr="00DC2AD9">
        <w:rPr>
          <w:rFonts w:ascii="Arial" w:hAnsi="Arial" w:cs="Arial"/>
          <w:sz w:val="18"/>
          <w:szCs w:val="18"/>
          <w:lang w:val="en-US"/>
        </w:rPr>
        <w:t xml:space="preserve">the first two deficiencies, the </w:t>
      </w:r>
      <w:r w:rsidR="0032588A">
        <w:rPr>
          <w:rFonts w:ascii="Arial" w:hAnsi="Arial" w:cs="Arial"/>
          <w:sz w:val="18"/>
          <w:szCs w:val="18"/>
          <w:lang w:val="en-US"/>
        </w:rPr>
        <w:t xml:space="preserve">team decided </w:t>
      </w:r>
      <w:r w:rsidR="0032588A" w:rsidRPr="00DC2AD9">
        <w:rPr>
          <w:rFonts w:ascii="Arial" w:hAnsi="Arial" w:cs="Arial"/>
          <w:sz w:val="18"/>
          <w:szCs w:val="18"/>
          <w:lang w:val="en-US"/>
        </w:rPr>
        <w:t>to</w:t>
      </w:r>
      <w:r w:rsidR="00DB40B4" w:rsidRPr="00DC2AD9">
        <w:rPr>
          <w:rFonts w:ascii="Arial" w:hAnsi="Arial" w:cs="Arial"/>
          <w:sz w:val="18"/>
          <w:szCs w:val="18"/>
          <w:lang w:val="en-US"/>
        </w:rPr>
        <w:t xml:space="preserve"> integrate RSM and FORM. The iterative process of FORM will </w:t>
      </w:r>
      <w:r w:rsidR="0032588A">
        <w:rPr>
          <w:rFonts w:ascii="Arial" w:hAnsi="Arial" w:cs="Arial"/>
          <w:sz w:val="18"/>
          <w:szCs w:val="18"/>
          <w:lang w:val="en-US"/>
        </w:rPr>
        <w:t xml:space="preserve">locate the </w:t>
      </w:r>
      <w:r w:rsidR="0032588A" w:rsidRPr="00DC2AD9">
        <w:rPr>
          <w:rFonts w:ascii="Arial" w:hAnsi="Arial" w:cs="Arial"/>
          <w:sz w:val="18"/>
          <w:szCs w:val="18"/>
          <w:lang w:val="en-US"/>
        </w:rPr>
        <w:t>Most Probable Failure Point (MPFP)</w:t>
      </w:r>
      <w:r w:rsidR="0032588A">
        <w:rPr>
          <w:rFonts w:ascii="Arial" w:hAnsi="Arial" w:cs="Arial"/>
          <w:sz w:val="18"/>
          <w:szCs w:val="18"/>
          <w:lang w:val="en-US"/>
        </w:rPr>
        <w:t xml:space="preserve"> </w:t>
      </w:r>
      <w:r w:rsidR="00DB40B4" w:rsidRPr="00DC2AD9">
        <w:rPr>
          <w:rFonts w:ascii="Arial" w:hAnsi="Arial" w:cs="Arial"/>
          <w:sz w:val="18"/>
          <w:szCs w:val="18"/>
          <w:lang w:val="en-US"/>
        </w:rPr>
        <w:t>incorporat</w:t>
      </w:r>
      <w:r w:rsidR="0032588A">
        <w:rPr>
          <w:rFonts w:ascii="Arial" w:hAnsi="Arial" w:cs="Arial"/>
          <w:sz w:val="18"/>
          <w:szCs w:val="18"/>
          <w:lang w:val="en-US"/>
        </w:rPr>
        <w:t>ing</w:t>
      </w:r>
      <w:r w:rsidR="00DB40B4" w:rsidRPr="00DC2AD9">
        <w:rPr>
          <w:rFonts w:ascii="Arial" w:hAnsi="Arial" w:cs="Arial"/>
          <w:sz w:val="18"/>
          <w:szCs w:val="18"/>
          <w:lang w:val="en-US"/>
        </w:rPr>
        <w:t xml:space="preserve"> the distributional information of </w:t>
      </w:r>
      <w:r w:rsidR="0032588A">
        <w:rPr>
          <w:rFonts w:ascii="Arial" w:hAnsi="Arial" w:cs="Arial"/>
          <w:sz w:val="18"/>
          <w:szCs w:val="18"/>
          <w:lang w:val="en-US"/>
        </w:rPr>
        <w:t xml:space="preserve">all </w:t>
      </w:r>
      <w:r w:rsidR="004212AC" w:rsidRPr="00DC2AD9">
        <w:rPr>
          <w:rFonts w:ascii="Arial" w:hAnsi="Arial" w:cs="Arial"/>
          <w:sz w:val="18"/>
          <w:szCs w:val="18"/>
          <w:lang w:val="en-US"/>
        </w:rPr>
        <w:t>RVs</w:t>
      </w:r>
      <w:r w:rsidR="00DB40B4" w:rsidRPr="00DC2AD9">
        <w:rPr>
          <w:rFonts w:ascii="Arial" w:hAnsi="Arial" w:cs="Arial"/>
          <w:sz w:val="18"/>
          <w:szCs w:val="18"/>
          <w:lang w:val="en-US"/>
        </w:rPr>
        <w:t xml:space="preserve">. For the third deficiency, the </w:t>
      </w:r>
      <w:r w:rsidR="00294200" w:rsidRPr="00DC2AD9">
        <w:rPr>
          <w:rFonts w:ascii="Arial" w:hAnsi="Arial" w:cs="Arial"/>
          <w:sz w:val="18"/>
          <w:szCs w:val="18"/>
          <w:lang w:val="en-US"/>
        </w:rPr>
        <w:t xml:space="preserve">authors </w:t>
      </w:r>
      <w:r w:rsidR="0032588A">
        <w:rPr>
          <w:rFonts w:ascii="Arial" w:hAnsi="Arial" w:cs="Arial"/>
          <w:sz w:val="18"/>
          <w:szCs w:val="18"/>
          <w:lang w:val="en-US"/>
        </w:rPr>
        <w:t xml:space="preserve">proposed several </w:t>
      </w:r>
      <w:r w:rsidR="00C8235F" w:rsidRPr="00DC2AD9">
        <w:rPr>
          <w:rFonts w:ascii="Arial" w:hAnsi="Arial" w:cs="Arial"/>
          <w:sz w:val="18"/>
          <w:szCs w:val="18"/>
          <w:lang w:val="en-US"/>
        </w:rPr>
        <w:t xml:space="preserve">advanced </w:t>
      </w:r>
      <w:r w:rsidR="00DB40B4" w:rsidRPr="00DC2AD9">
        <w:rPr>
          <w:rFonts w:ascii="Arial" w:hAnsi="Arial" w:cs="Arial"/>
          <w:sz w:val="18"/>
          <w:szCs w:val="18"/>
          <w:lang w:val="en-US"/>
        </w:rPr>
        <w:t>scheme</w:t>
      </w:r>
      <w:r w:rsidR="0032588A">
        <w:rPr>
          <w:rFonts w:ascii="Arial" w:hAnsi="Arial" w:cs="Arial"/>
          <w:sz w:val="18"/>
          <w:szCs w:val="18"/>
          <w:lang w:val="en-US"/>
        </w:rPr>
        <w:t>s.</w:t>
      </w:r>
      <w:r w:rsidR="00DB40B4" w:rsidRPr="00DC2AD9">
        <w:rPr>
          <w:rFonts w:ascii="Arial" w:hAnsi="Arial" w:cs="Arial"/>
          <w:sz w:val="18"/>
          <w:szCs w:val="18"/>
          <w:lang w:val="en-US"/>
        </w:rPr>
        <w:t xml:space="preserve"> Once the </w:t>
      </w:r>
      <w:r w:rsidR="00D715A9" w:rsidRPr="00DC2AD9">
        <w:rPr>
          <w:rFonts w:ascii="Arial" w:hAnsi="Arial" w:cs="Arial"/>
          <w:sz w:val="18"/>
          <w:szCs w:val="18"/>
          <w:lang w:val="en-US"/>
        </w:rPr>
        <w:t xml:space="preserve">explicit expression of a </w:t>
      </w:r>
      <w:r w:rsidR="00DB40B4" w:rsidRPr="00DC2AD9">
        <w:rPr>
          <w:rFonts w:ascii="Arial" w:hAnsi="Arial" w:cs="Arial"/>
          <w:sz w:val="18"/>
          <w:szCs w:val="18"/>
          <w:lang w:val="en-US"/>
        </w:rPr>
        <w:t xml:space="preserve">RS is obtained, </w:t>
      </w:r>
      <w:r w:rsidR="00D715A9" w:rsidRPr="00DC2AD9">
        <w:rPr>
          <w:rFonts w:ascii="Arial" w:hAnsi="Arial" w:cs="Arial"/>
          <w:sz w:val="18"/>
          <w:szCs w:val="18"/>
          <w:lang w:val="en-US"/>
        </w:rPr>
        <w:t xml:space="preserve">FORM can be used to estimate the underlying risk. </w:t>
      </w:r>
    </w:p>
    <w:p w14:paraId="15A20237" w14:textId="55CDE0FA" w:rsidR="00727D4D" w:rsidRPr="005B6B02" w:rsidRDefault="00E3612A" w:rsidP="008C46F1">
      <w:pPr>
        <w:pStyle w:val="Heading1"/>
        <w:rPr>
          <w:rFonts w:ascii="Arial" w:hAnsi="Arial"/>
          <w:color w:val="FF0000"/>
          <w:sz w:val="20"/>
          <w:szCs w:val="20"/>
        </w:rPr>
      </w:pPr>
      <w:r w:rsidRPr="00274FA9">
        <w:rPr>
          <w:rFonts w:ascii="Times New Roman" w:hAnsi="Times New Roman" w:cs="Times New Roman"/>
        </w:rPr>
        <w:t>3</w:t>
      </w:r>
      <w:r w:rsidR="006C0836" w:rsidRPr="00274FA9">
        <w:rPr>
          <w:rFonts w:ascii="Times New Roman" w:hAnsi="Times New Roman" w:cs="Times New Roman"/>
        </w:rPr>
        <w:t>.</w:t>
      </w:r>
      <w:r w:rsidRPr="00274FA9">
        <w:rPr>
          <w:rFonts w:ascii="Times New Roman" w:hAnsi="Times New Roman" w:cs="Times New Roman"/>
        </w:rPr>
        <w:tab/>
      </w:r>
      <w:r w:rsidR="00B35B2F" w:rsidRPr="00113D5F">
        <w:rPr>
          <w:rFonts w:ascii="Arial" w:hAnsi="Arial"/>
          <w:sz w:val="20"/>
          <w:szCs w:val="20"/>
        </w:rPr>
        <w:t xml:space="preserve">A NOVEL </w:t>
      </w:r>
      <w:r w:rsidR="005B6B02" w:rsidRPr="005B6B02">
        <w:rPr>
          <w:rFonts w:ascii="Arial" w:hAnsi="Arial"/>
          <w:sz w:val="20"/>
          <w:szCs w:val="20"/>
        </w:rPr>
        <w:t xml:space="preserve">RELIABILITY </w:t>
      </w:r>
      <w:r w:rsidR="005B6B02" w:rsidRPr="00AC3588">
        <w:rPr>
          <w:rFonts w:ascii="Arial" w:hAnsi="Arial"/>
          <w:sz w:val="20"/>
          <w:szCs w:val="20"/>
        </w:rPr>
        <w:t xml:space="preserve">EVALUATION </w:t>
      </w:r>
      <w:r w:rsidR="005B6B02" w:rsidRPr="005B6B02">
        <w:rPr>
          <w:rFonts w:ascii="Arial" w:hAnsi="Arial"/>
          <w:sz w:val="20"/>
          <w:szCs w:val="20"/>
        </w:rPr>
        <w:t xml:space="preserve">APPROACH </w:t>
      </w:r>
      <w:r w:rsidR="005B6B02" w:rsidRPr="00113D5F">
        <w:rPr>
          <w:rFonts w:ascii="Arial" w:hAnsi="Arial"/>
          <w:sz w:val="20"/>
          <w:szCs w:val="20"/>
        </w:rPr>
        <w:t>- REDSET</w:t>
      </w:r>
    </w:p>
    <w:p w14:paraId="033BB93F" w14:textId="18D0272E" w:rsidR="00CD0F72" w:rsidRDefault="001D0E36" w:rsidP="001D0E36">
      <w:pPr>
        <w:spacing w:after="0"/>
        <w:rPr>
          <w:rFonts w:ascii="Arial" w:hAnsi="Arial" w:cs="Arial"/>
          <w:sz w:val="18"/>
          <w:szCs w:val="18"/>
        </w:rPr>
      </w:pPr>
      <w:r>
        <w:rPr>
          <w:rFonts w:ascii="Arial" w:hAnsi="Arial" w:cs="Arial"/>
          <w:sz w:val="18"/>
          <w:szCs w:val="18"/>
        </w:rPr>
        <w:t xml:space="preserve">REDSET is developed addressing all the concerns discussed above. However, the process needs to be executed sequentially and systematically as discussed </w:t>
      </w:r>
      <w:r w:rsidR="008C45CF" w:rsidRPr="00DC2AD9">
        <w:rPr>
          <w:rFonts w:ascii="Arial" w:hAnsi="Arial" w:cs="Arial"/>
          <w:sz w:val="18"/>
          <w:szCs w:val="18"/>
        </w:rPr>
        <w:t>in the following sections.</w:t>
      </w:r>
    </w:p>
    <w:p w14:paraId="2214A8FC" w14:textId="77777777" w:rsidR="00113D5F" w:rsidRPr="00DC2AD9" w:rsidRDefault="00113D5F" w:rsidP="001D0E36">
      <w:pPr>
        <w:spacing w:after="0"/>
        <w:rPr>
          <w:rFonts w:ascii="Arial" w:hAnsi="Arial" w:cs="Arial"/>
          <w:sz w:val="18"/>
          <w:szCs w:val="18"/>
        </w:rPr>
      </w:pPr>
    </w:p>
    <w:p w14:paraId="253E6162" w14:textId="022C8735" w:rsidR="0059029F" w:rsidRPr="005B6B02" w:rsidRDefault="00113D5F" w:rsidP="00113D5F">
      <w:pPr>
        <w:pStyle w:val="Heading1"/>
        <w:spacing w:before="0" w:after="0"/>
        <w:rPr>
          <w:rFonts w:ascii="Arial" w:hAnsi="Arial"/>
          <w:sz w:val="18"/>
          <w:szCs w:val="18"/>
        </w:rPr>
      </w:pPr>
      <w:r w:rsidRPr="005B6B02">
        <w:rPr>
          <w:rFonts w:ascii="Arial" w:hAnsi="Arial"/>
          <w:sz w:val="18"/>
          <w:szCs w:val="18"/>
        </w:rPr>
        <w:t xml:space="preserve">3.1 </w:t>
      </w:r>
      <w:r w:rsidR="005707A5" w:rsidRPr="005B6B02">
        <w:rPr>
          <w:rFonts w:ascii="Arial" w:hAnsi="Arial"/>
          <w:sz w:val="18"/>
          <w:szCs w:val="18"/>
        </w:rPr>
        <w:t xml:space="preserve">Finite </w:t>
      </w:r>
      <w:r w:rsidRPr="005B6B02">
        <w:rPr>
          <w:rFonts w:ascii="Arial" w:hAnsi="Arial"/>
          <w:sz w:val="18"/>
          <w:szCs w:val="18"/>
        </w:rPr>
        <w:t>Element Evaluation</w:t>
      </w:r>
    </w:p>
    <w:p w14:paraId="50EEDB9B" w14:textId="77777777" w:rsidR="00113D5F" w:rsidRDefault="00113D5F" w:rsidP="00113D5F">
      <w:pPr>
        <w:spacing w:after="0"/>
        <w:rPr>
          <w:rFonts w:ascii="Arial" w:hAnsi="Arial" w:cs="Arial"/>
          <w:sz w:val="18"/>
          <w:szCs w:val="18"/>
        </w:rPr>
      </w:pPr>
    </w:p>
    <w:p w14:paraId="652AA89F" w14:textId="4F2E8A23" w:rsidR="00B07F53" w:rsidRPr="00DC2AD9" w:rsidRDefault="001D0E36" w:rsidP="00113D5F">
      <w:pPr>
        <w:spacing w:after="0"/>
        <w:rPr>
          <w:rFonts w:ascii="Arial" w:hAnsi="Arial" w:cs="Arial"/>
          <w:sz w:val="18"/>
          <w:szCs w:val="18"/>
        </w:rPr>
      </w:pPr>
      <w:r>
        <w:rPr>
          <w:rFonts w:ascii="Arial" w:hAnsi="Arial" w:cs="Arial"/>
          <w:sz w:val="18"/>
          <w:szCs w:val="18"/>
        </w:rPr>
        <w:t xml:space="preserve">In the context of REDSET, </w:t>
      </w:r>
      <w:r w:rsidR="008C45CF" w:rsidRPr="00DC2AD9">
        <w:rPr>
          <w:rFonts w:ascii="Arial" w:hAnsi="Arial" w:cs="Arial"/>
          <w:sz w:val="18"/>
          <w:szCs w:val="18"/>
        </w:rPr>
        <w:t>a structure to be des</w:t>
      </w:r>
      <w:r w:rsidR="00395D89" w:rsidRPr="00DC2AD9">
        <w:rPr>
          <w:rFonts w:ascii="Arial" w:hAnsi="Arial" w:cs="Arial"/>
          <w:sz w:val="18"/>
          <w:szCs w:val="18"/>
        </w:rPr>
        <w:t>igned by the PBSD concept</w:t>
      </w:r>
      <w:r>
        <w:rPr>
          <w:rFonts w:ascii="Arial" w:hAnsi="Arial" w:cs="Arial"/>
          <w:sz w:val="18"/>
          <w:szCs w:val="18"/>
        </w:rPr>
        <w:t xml:space="preserve"> is represented by </w:t>
      </w:r>
      <w:r w:rsidR="008C45CF" w:rsidRPr="00DC2AD9">
        <w:rPr>
          <w:rFonts w:ascii="Arial" w:hAnsi="Arial" w:cs="Arial"/>
          <w:sz w:val="18"/>
          <w:szCs w:val="18"/>
        </w:rPr>
        <w:t>FEs.</w:t>
      </w:r>
      <w:r w:rsidR="00B07F53" w:rsidRPr="00DC2AD9">
        <w:rPr>
          <w:rFonts w:ascii="Arial" w:hAnsi="Arial" w:cs="Arial"/>
          <w:sz w:val="18"/>
          <w:szCs w:val="18"/>
        </w:rPr>
        <w:t xml:space="preserve"> </w:t>
      </w:r>
      <w:r w:rsidR="008C45CF" w:rsidRPr="00DC2AD9">
        <w:rPr>
          <w:rFonts w:ascii="Arial" w:hAnsi="Arial" w:cs="Arial"/>
          <w:sz w:val="18"/>
          <w:szCs w:val="18"/>
        </w:rPr>
        <w:t>Considering its numerous advant</w:t>
      </w:r>
      <w:r w:rsidR="00395D89" w:rsidRPr="00DC2AD9">
        <w:rPr>
          <w:rFonts w:ascii="Arial" w:hAnsi="Arial" w:cs="Arial"/>
          <w:sz w:val="18"/>
          <w:szCs w:val="18"/>
        </w:rPr>
        <w:t xml:space="preserve">ages over the commonly used </w:t>
      </w:r>
      <w:r w:rsidR="008C45CF" w:rsidRPr="00DC2AD9">
        <w:rPr>
          <w:rFonts w:ascii="Arial" w:hAnsi="Arial" w:cs="Arial"/>
          <w:sz w:val="18"/>
          <w:szCs w:val="18"/>
        </w:rPr>
        <w:t>displacement-bas</w:t>
      </w:r>
      <w:r w:rsidR="00A062BC" w:rsidRPr="00DC2AD9">
        <w:rPr>
          <w:rFonts w:ascii="Arial" w:hAnsi="Arial" w:cs="Arial"/>
          <w:sz w:val="18"/>
          <w:szCs w:val="18"/>
        </w:rPr>
        <w:t>ed finite element method</w:t>
      </w:r>
      <w:r w:rsidR="00395D89" w:rsidRPr="00DC2AD9">
        <w:rPr>
          <w:rFonts w:ascii="Arial" w:hAnsi="Arial" w:cs="Arial"/>
          <w:sz w:val="18"/>
          <w:szCs w:val="18"/>
        </w:rPr>
        <w:t xml:space="preserve">, </w:t>
      </w:r>
      <w:r w:rsidR="005E435C" w:rsidRPr="00DC2AD9">
        <w:rPr>
          <w:rFonts w:ascii="Arial" w:hAnsi="Arial" w:cs="Arial"/>
          <w:sz w:val="18"/>
          <w:szCs w:val="18"/>
        </w:rPr>
        <w:t>the Stress-Based FE M</w:t>
      </w:r>
      <w:r w:rsidR="00560AD2" w:rsidRPr="00DC2AD9">
        <w:rPr>
          <w:rFonts w:ascii="Arial" w:hAnsi="Arial" w:cs="Arial"/>
          <w:sz w:val="18"/>
          <w:szCs w:val="18"/>
        </w:rPr>
        <w:t xml:space="preserve">ethod </w:t>
      </w:r>
      <w:r w:rsidR="005E435C" w:rsidRPr="00DC2AD9">
        <w:rPr>
          <w:rFonts w:ascii="Arial" w:hAnsi="Arial" w:cs="Arial"/>
          <w:sz w:val="18"/>
          <w:szCs w:val="18"/>
        </w:rPr>
        <w:t xml:space="preserve">(SB-FEM) </w:t>
      </w:r>
      <w:r w:rsidR="00634C5B" w:rsidRPr="00DC2AD9">
        <w:rPr>
          <w:rFonts w:ascii="Arial" w:hAnsi="Arial" w:cs="Arial"/>
          <w:sz w:val="18"/>
          <w:szCs w:val="18"/>
        </w:rPr>
        <w:t>is selected</w:t>
      </w:r>
      <w:r w:rsidR="00476F06" w:rsidRPr="00DC2AD9">
        <w:rPr>
          <w:rFonts w:ascii="Arial" w:hAnsi="Arial" w:cs="Arial"/>
          <w:sz w:val="18"/>
          <w:szCs w:val="18"/>
        </w:rPr>
        <w:t xml:space="preserve"> for </w:t>
      </w:r>
      <w:r w:rsidR="00A062BC" w:rsidRPr="00DC2AD9">
        <w:rPr>
          <w:rFonts w:ascii="Arial" w:hAnsi="Arial" w:cs="Arial"/>
          <w:sz w:val="18"/>
          <w:szCs w:val="18"/>
        </w:rPr>
        <w:t xml:space="preserve">the </w:t>
      </w:r>
      <w:r w:rsidR="00476F06" w:rsidRPr="00DC2AD9">
        <w:rPr>
          <w:rFonts w:ascii="Arial" w:hAnsi="Arial" w:cs="Arial"/>
          <w:sz w:val="18"/>
          <w:szCs w:val="18"/>
        </w:rPr>
        <w:t xml:space="preserve">calculation of </w:t>
      </w:r>
      <w:r w:rsidR="00560AD2" w:rsidRPr="00DC2AD9">
        <w:rPr>
          <w:rFonts w:ascii="Arial" w:hAnsi="Arial" w:cs="Arial"/>
          <w:sz w:val="18"/>
          <w:szCs w:val="18"/>
        </w:rPr>
        <w:t>deterministic seismic response</w:t>
      </w:r>
      <w:r w:rsidR="00B03332" w:rsidRPr="00DC2AD9">
        <w:rPr>
          <w:rFonts w:ascii="Arial" w:hAnsi="Arial" w:cs="Arial"/>
          <w:sz w:val="18"/>
          <w:szCs w:val="18"/>
        </w:rPr>
        <w:t>s</w:t>
      </w:r>
      <w:r w:rsidR="003A05C3" w:rsidRPr="00DC2AD9">
        <w:rPr>
          <w:rFonts w:ascii="Arial" w:hAnsi="Arial" w:cs="Arial"/>
          <w:sz w:val="18"/>
          <w:szCs w:val="18"/>
        </w:rPr>
        <w:t xml:space="preserve"> </w:t>
      </w:r>
      <w:r w:rsidR="003A05C3" w:rsidRPr="00DC2AD9">
        <w:rPr>
          <w:rFonts w:ascii="Arial" w:hAnsi="Arial" w:cs="Arial"/>
          <w:sz w:val="18"/>
          <w:szCs w:val="18"/>
        </w:rPr>
        <w:fldChar w:fldCharType="begin"/>
      </w:r>
      <w:r w:rsidR="003A05C3" w:rsidRPr="00DC2AD9">
        <w:rPr>
          <w:rFonts w:ascii="Arial" w:hAnsi="Arial" w:cs="Arial"/>
          <w:sz w:val="18"/>
          <w:szCs w:val="18"/>
        </w:rPr>
        <w:instrText>ADDIN RW.CITE{{132 Kondoh,K_ 1987}}</w:instrText>
      </w:r>
      <w:r w:rsidR="003A05C3" w:rsidRPr="00DC2AD9">
        <w:rPr>
          <w:rFonts w:ascii="Arial" w:hAnsi="Arial" w:cs="Arial"/>
          <w:sz w:val="18"/>
          <w:szCs w:val="18"/>
        </w:rPr>
        <w:fldChar w:fldCharType="separate"/>
      </w:r>
      <w:r w:rsidR="00C8235F" w:rsidRPr="00DC2AD9">
        <w:rPr>
          <w:rFonts w:ascii="Arial" w:hAnsi="Arial" w:cs="Arial"/>
          <w:sz w:val="18"/>
          <w:szCs w:val="18"/>
        </w:rPr>
        <w:t>[</w:t>
      </w:r>
      <w:r w:rsidR="00C34E0A" w:rsidRPr="00B515B4">
        <w:rPr>
          <w:rFonts w:ascii="Arial" w:hAnsi="Arial" w:cs="Arial"/>
          <w:sz w:val="18"/>
          <w:szCs w:val="18"/>
        </w:rPr>
        <w:t>7</w:t>
      </w:r>
      <w:r w:rsidR="00FB0124" w:rsidRPr="00B515B4">
        <w:rPr>
          <w:rFonts w:ascii="Arial" w:hAnsi="Arial" w:cs="Arial"/>
          <w:sz w:val="18"/>
          <w:szCs w:val="18"/>
        </w:rPr>
        <w:t>, 8</w:t>
      </w:r>
      <w:r w:rsidR="00C8235F" w:rsidRPr="00DC2AD9">
        <w:rPr>
          <w:rFonts w:ascii="Arial" w:hAnsi="Arial" w:cs="Arial"/>
          <w:sz w:val="18"/>
          <w:szCs w:val="18"/>
        </w:rPr>
        <w:t>]</w:t>
      </w:r>
      <w:r w:rsidR="003A05C3" w:rsidRPr="00DC2AD9">
        <w:rPr>
          <w:rFonts w:ascii="Arial" w:hAnsi="Arial" w:cs="Arial"/>
          <w:sz w:val="18"/>
          <w:szCs w:val="18"/>
        </w:rPr>
        <w:fldChar w:fldCharType="end"/>
      </w:r>
      <w:r w:rsidR="00B03332" w:rsidRPr="00DC2AD9">
        <w:rPr>
          <w:rFonts w:ascii="Arial" w:hAnsi="Arial" w:cs="Arial"/>
          <w:sz w:val="18"/>
          <w:szCs w:val="18"/>
        </w:rPr>
        <w:t xml:space="preserve">. </w:t>
      </w:r>
      <w:r w:rsidR="008C45CF" w:rsidRPr="00DC2AD9">
        <w:rPr>
          <w:rFonts w:ascii="Arial" w:hAnsi="Arial" w:cs="Arial"/>
          <w:sz w:val="18"/>
          <w:szCs w:val="18"/>
        </w:rPr>
        <w:t>There are s</w:t>
      </w:r>
      <w:r w:rsidR="00393016" w:rsidRPr="00DC2AD9">
        <w:rPr>
          <w:rFonts w:ascii="Arial" w:hAnsi="Arial" w:cs="Arial"/>
          <w:sz w:val="18"/>
          <w:szCs w:val="18"/>
        </w:rPr>
        <w:t xml:space="preserve">everal </w:t>
      </w:r>
      <w:r w:rsidR="008C45CF" w:rsidRPr="00DC2AD9">
        <w:rPr>
          <w:rFonts w:ascii="Arial" w:hAnsi="Arial" w:cs="Arial"/>
          <w:sz w:val="18"/>
          <w:szCs w:val="18"/>
        </w:rPr>
        <w:t xml:space="preserve">attractive features of </w:t>
      </w:r>
      <w:r w:rsidR="005E435C" w:rsidRPr="00DC2AD9">
        <w:rPr>
          <w:rFonts w:ascii="Arial" w:hAnsi="Arial" w:cs="Arial"/>
          <w:sz w:val="18"/>
          <w:szCs w:val="18"/>
        </w:rPr>
        <w:t>SB-FEM</w:t>
      </w:r>
      <w:r w:rsidR="008C45CF" w:rsidRPr="00DC2AD9">
        <w:rPr>
          <w:rFonts w:ascii="Arial" w:hAnsi="Arial" w:cs="Arial"/>
          <w:sz w:val="18"/>
          <w:szCs w:val="18"/>
        </w:rPr>
        <w:t xml:space="preserve">, </w:t>
      </w:r>
      <w:r w:rsidR="005E435C" w:rsidRPr="00DC2AD9">
        <w:rPr>
          <w:rFonts w:ascii="Arial" w:hAnsi="Arial" w:cs="Arial"/>
          <w:sz w:val="18"/>
          <w:szCs w:val="18"/>
        </w:rPr>
        <w:t xml:space="preserve">particularly when a structure </w:t>
      </w:r>
      <w:r w:rsidR="008C45CF" w:rsidRPr="00DC2AD9">
        <w:rPr>
          <w:rFonts w:ascii="Arial" w:hAnsi="Arial" w:cs="Arial"/>
          <w:sz w:val="18"/>
          <w:szCs w:val="18"/>
        </w:rPr>
        <w:t>is</w:t>
      </w:r>
      <w:r w:rsidR="00A062BC" w:rsidRPr="00DC2AD9">
        <w:rPr>
          <w:rFonts w:ascii="Arial" w:hAnsi="Arial" w:cs="Arial"/>
          <w:sz w:val="18"/>
          <w:szCs w:val="18"/>
        </w:rPr>
        <w:t xml:space="preserve"> of</w:t>
      </w:r>
      <w:r w:rsidR="008C45CF" w:rsidRPr="00DC2AD9">
        <w:rPr>
          <w:rFonts w:ascii="Arial" w:hAnsi="Arial" w:cs="Arial"/>
          <w:sz w:val="18"/>
          <w:szCs w:val="18"/>
        </w:rPr>
        <w:t xml:space="preserve"> fram</w:t>
      </w:r>
      <w:r w:rsidR="00A062BC" w:rsidRPr="00DC2AD9">
        <w:rPr>
          <w:rFonts w:ascii="Arial" w:hAnsi="Arial" w:cs="Arial"/>
          <w:sz w:val="18"/>
          <w:szCs w:val="18"/>
        </w:rPr>
        <w:t>e type</w:t>
      </w:r>
      <w:r w:rsidR="000C4FD1" w:rsidRPr="00DC2AD9">
        <w:rPr>
          <w:rFonts w:ascii="Arial" w:hAnsi="Arial" w:cs="Arial"/>
          <w:sz w:val="18"/>
          <w:szCs w:val="18"/>
        </w:rPr>
        <w:t>.</w:t>
      </w:r>
      <w:r w:rsidR="005E435C" w:rsidRPr="00DC2AD9">
        <w:rPr>
          <w:rFonts w:ascii="Arial" w:hAnsi="Arial" w:cs="Arial"/>
          <w:sz w:val="18"/>
          <w:szCs w:val="18"/>
        </w:rPr>
        <w:t xml:space="preserve"> T</w:t>
      </w:r>
      <w:r w:rsidR="00393016" w:rsidRPr="00DC2AD9">
        <w:rPr>
          <w:rFonts w:ascii="Arial" w:hAnsi="Arial" w:cs="Arial"/>
          <w:sz w:val="18"/>
          <w:szCs w:val="18"/>
        </w:rPr>
        <w:t>he tangent stiffness matrix can be expressed in an explici</w:t>
      </w:r>
      <w:r w:rsidR="005E435C" w:rsidRPr="00DC2AD9">
        <w:rPr>
          <w:rFonts w:ascii="Arial" w:hAnsi="Arial" w:cs="Arial"/>
          <w:sz w:val="18"/>
          <w:szCs w:val="18"/>
        </w:rPr>
        <w:t>t form</w:t>
      </w:r>
      <w:r w:rsidR="00395D89" w:rsidRPr="00DC2AD9">
        <w:rPr>
          <w:rFonts w:ascii="Arial" w:hAnsi="Arial" w:cs="Arial"/>
          <w:sz w:val="18"/>
          <w:szCs w:val="18"/>
        </w:rPr>
        <w:t>,</w:t>
      </w:r>
      <w:r w:rsidR="005E435C" w:rsidRPr="00DC2AD9">
        <w:rPr>
          <w:rFonts w:ascii="Arial" w:hAnsi="Arial" w:cs="Arial"/>
          <w:sz w:val="18"/>
          <w:szCs w:val="18"/>
        </w:rPr>
        <w:t xml:space="preserve"> requiring fewer</w:t>
      </w:r>
      <w:r w:rsidR="008C45CF" w:rsidRPr="00DC2AD9">
        <w:rPr>
          <w:rFonts w:ascii="Arial" w:hAnsi="Arial" w:cs="Arial"/>
          <w:sz w:val="18"/>
          <w:szCs w:val="18"/>
        </w:rPr>
        <w:t xml:space="preserve"> FE</w:t>
      </w:r>
      <w:r w:rsidR="00FB0124">
        <w:rPr>
          <w:rFonts w:ascii="Arial" w:hAnsi="Arial" w:cs="Arial"/>
          <w:sz w:val="18"/>
          <w:szCs w:val="18"/>
        </w:rPr>
        <w:t>s, and numerical</w:t>
      </w:r>
      <w:r w:rsidR="00393016" w:rsidRPr="00DC2AD9">
        <w:rPr>
          <w:rFonts w:ascii="Arial" w:hAnsi="Arial" w:cs="Arial"/>
          <w:sz w:val="18"/>
          <w:szCs w:val="18"/>
        </w:rPr>
        <w:t xml:space="preserve"> integration is </w:t>
      </w:r>
      <w:r w:rsidR="008C45CF" w:rsidRPr="00DC2AD9">
        <w:rPr>
          <w:rFonts w:ascii="Arial" w:hAnsi="Arial" w:cs="Arial"/>
          <w:sz w:val="18"/>
          <w:szCs w:val="18"/>
        </w:rPr>
        <w:t xml:space="preserve">not necessary </w:t>
      </w:r>
      <w:r w:rsidR="00393016" w:rsidRPr="00DC2AD9">
        <w:rPr>
          <w:rFonts w:ascii="Arial" w:hAnsi="Arial" w:cs="Arial"/>
          <w:sz w:val="18"/>
          <w:szCs w:val="18"/>
        </w:rPr>
        <w:t xml:space="preserve">for </w:t>
      </w:r>
      <w:r w:rsidR="00E96E6C" w:rsidRPr="00DC2AD9">
        <w:rPr>
          <w:rFonts w:ascii="Arial" w:hAnsi="Arial" w:cs="Arial"/>
          <w:sz w:val="18"/>
          <w:szCs w:val="18"/>
        </w:rPr>
        <w:t xml:space="preserve">the calculation of </w:t>
      </w:r>
      <w:r w:rsidR="00D02456" w:rsidRPr="00DC2AD9">
        <w:rPr>
          <w:rFonts w:ascii="Arial" w:hAnsi="Arial" w:cs="Arial"/>
          <w:sz w:val="18"/>
          <w:szCs w:val="18"/>
        </w:rPr>
        <w:t xml:space="preserve">the </w:t>
      </w:r>
      <w:r w:rsidR="00E96E6C" w:rsidRPr="00DC2AD9">
        <w:rPr>
          <w:rFonts w:ascii="Arial" w:hAnsi="Arial" w:cs="Arial"/>
          <w:sz w:val="18"/>
          <w:szCs w:val="18"/>
        </w:rPr>
        <w:t>stif</w:t>
      </w:r>
      <w:r w:rsidR="00476F06" w:rsidRPr="00DC2AD9">
        <w:rPr>
          <w:rFonts w:ascii="Arial" w:hAnsi="Arial" w:cs="Arial"/>
          <w:sz w:val="18"/>
          <w:szCs w:val="18"/>
        </w:rPr>
        <w:t>fness matrix at each step of</w:t>
      </w:r>
      <w:r w:rsidR="00E96E6C" w:rsidRPr="00DC2AD9">
        <w:rPr>
          <w:rFonts w:ascii="Arial" w:hAnsi="Arial" w:cs="Arial"/>
          <w:sz w:val="18"/>
          <w:szCs w:val="18"/>
        </w:rPr>
        <w:t xml:space="preserve"> </w:t>
      </w:r>
      <w:r w:rsidR="00FB0124">
        <w:rPr>
          <w:rFonts w:ascii="Arial" w:hAnsi="Arial" w:cs="Arial"/>
          <w:sz w:val="18"/>
          <w:szCs w:val="18"/>
        </w:rPr>
        <w:t xml:space="preserve">the </w:t>
      </w:r>
      <w:r w:rsidR="00E96E6C" w:rsidRPr="00DC2AD9">
        <w:rPr>
          <w:rFonts w:ascii="Arial" w:hAnsi="Arial" w:cs="Arial"/>
          <w:sz w:val="18"/>
          <w:szCs w:val="18"/>
        </w:rPr>
        <w:t xml:space="preserve">time domain analysis. </w:t>
      </w:r>
      <w:r w:rsidR="00FB0124">
        <w:rPr>
          <w:rFonts w:ascii="Arial" w:hAnsi="Arial" w:cs="Arial"/>
          <w:sz w:val="18"/>
          <w:szCs w:val="18"/>
        </w:rPr>
        <w:t>A detailed discussion of th</w:t>
      </w:r>
      <w:r w:rsidR="00B515B4">
        <w:rPr>
          <w:rFonts w:ascii="Arial" w:hAnsi="Arial" w:cs="Arial"/>
          <w:sz w:val="18"/>
          <w:szCs w:val="18"/>
        </w:rPr>
        <w:t>e</w:t>
      </w:r>
      <w:r w:rsidR="00FB0124">
        <w:rPr>
          <w:rFonts w:ascii="Arial" w:hAnsi="Arial" w:cs="Arial"/>
          <w:sz w:val="18"/>
          <w:szCs w:val="18"/>
        </w:rPr>
        <w:t>s</w:t>
      </w:r>
      <w:r w:rsidR="00B515B4">
        <w:rPr>
          <w:rFonts w:ascii="Arial" w:hAnsi="Arial" w:cs="Arial"/>
          <w:sz w:val="18"/>
          <w:szCs w:val="18"/>
        </w:rPr>
        <w:t>e topics</w:t>
      </w:r>
      <w:r w:rsidR="00FB0124">
        <w:rPr>
          <w:rFonts w:ascii="Arial" w:hAnsi="Arial" w:cs="Arial"/>
          <w:sz w:val="18"/>
          <w:szCs w:val="18"/>
        </w:rPr>
        <w:t xml:space="preserve"> can be found i</w:t>
      </w:r>
      <w:r w:rsidR="00B515B4">
        <w:rPr>
          <w:rFonts w:ascii="Arial" w:hAnsi="Arial" w:cs="Arial"/>
          <w:sz w:val="18"/>
          <w:szCs w:val="18"/>
        </w:rPr>
        <w:t>n</w:t>
      </w:r>
      <w:r w:rsidR="00FB0124">
        <w:rPr>
          <w:rFonts w:ascii="Arial" w:hAnsi="Arial" w:cs="Arial"/>
          <w:sz w:val="18"/>
          <w:szCs w:val="18"/>
        </w:rPr>
        <w:t xml:space="preserve"> [8]. </w:t>
      </w:r>
    </w:p>
    <w:p w14:paraId="3093B933" w14:textId="0AFED7A9" w:rsidR="0059029F" w:rsidRPr="005B6B02" w:rsidRDefault="0059029F" w:rsidP="00740C0F">
      <w:pPr>
        <w:pStyle w:val="Heading1"/>
        <w:rPr>
          <w:rFonts w:ascii="Arial" w:hAnsi="Arial"/>
          <w:color w:val="FF0000"/>
          <w:sz w:val="18"/>
          <w:szCs w:val="18"/>
        </w:rPr>
      </w:pPr>
      <w:r w:rsidRPr="005B6B02">
        <w:rPr>
          <w:rFonts w:ascii="Arial" w:hAnsi="Arial"/>
          <w:sz w:val="18"/>
          <w:szCs w:val="18"/>
        </w:rPr>
        <w:t>3.2</w:t>
      </w:r>
      <w:r w:rsidR="00D34A37" w:rsidRPr="005B6B02">
        <w:rPr>
          <w:rFonts w:ascii="Arial" w:hAnsi="Arial"/>
          <w:sz w:val="18"/>
          <w:szCs w:val="18"/>
        </w:rPr>
        <w:t xml:space="preserve"> Integration </w:t>
      </w:r>
      <w:r w:rsidR="00B515B4">
        <w:rPr>
          <w:rFonts w:ascii="Arial" w:hAnsi="Arial"/>
          <w:sz w:val="18"/>
          <w:szCs w:val="18"/>
        </w:rPr>
        <w:t>o</w:t>
      </w:r>
      <w:r w:rsidR="00113D5F" w:rsidRPr="005B6B02">
        <w:rPr>
          <w:rFonts w:ascii="Arial" w:hAnsi="Arial"/>
          <w:sz w:val="18"/>
          <w:szCs w:val="18"/>
        </w:rPr>
        <w:t xml:space="preserve">f </w:t>
      </w:r>
      <w:r w:rsidR="00D42EAA" w:rsidRPr="005B6B02">
        <w:rPr>
          <w:rFonts w:ascii="Arial" w:hAnsi="Arial"/>
          <w:sz w:val="18"/>
          <w:szCs w:val="18"/>
        </w:rPr>
        <w:t xml:space="preserve">RSM </w:t>
      </w:r>
      <w:r w:rsidR="00113D5F" w:rsidRPr="005B6B02">
        <w:rPr>
          <w:rFonts w:ascii="Arial" w:hAnsi="Arial"/>
          <w:sz w:val="18"/>
          <w:szCs w:val="18"/>
        </w:rPr>
        <w:t xml:space="preserve">And </w:t>
      </w:r>
      <w:r w:rsidR="005707A5" w:rsidRPr="005B6B02">
        <w:rPr>
          <w:rFonts w:ascii="Arial" w:hAnsi="Arial"/>
          <w:sz w:val="18"/>
          <w:szCs w:val="18"/>
        </w:rPr>
        <w:t>FORM</w:t>
      </w:r>
    </w:p>
    <w:p w14:paraId="2E34A069" w14:textId="22D2B31A" w:rsidR="006F32B4" w:rsidRPr="00DC2AD9" w:rsidRDefault="00FB0124" w:rsidP="00AA0445">
      <w:pPr>
        <w:rPr>
          <w:rFonts w:ascii="Arial" w:hAnsi="Arial" w:cs="Arial"/>
          <w:sz w:val="18"/>
          <w:szCs w:val="18"/>
        </w:rPr>
      </w:pPr>
      <w:r w:rsidRPr="00DC2AD9">
        <w:rPr>
          <w:rFonts w:ascii="Arial" w:hAnsi="Arial" w:cs="Arial"/>
          <w:sz w:val="18"/>
          <w:szCs w:val="18"/>
        </w:rPr>
        <w:t>As discussed earlier,</w:t>
      </w:r>
      <w:r w:rsidR="007B27D6" w:rsidRPr="007B27D6">
        <w:rPr>
          <w:rFonts w:ascii="Arial" w:hAnsi="Arial" w:cs="Arial"/>
          <w:sz w:val="18"/>
          <w:szCs w:val="18"/>
        </w:rPr>
        <w:t xml:space="preserve"> </w:t>
      </w:r>
      <w:r w:rsidR="007B27D6" w:rsidRPr="00DC2AD9">
        <w:rPr>
          <w:rFonts w:ascii="Arial" w:hAnsi="Arial" w:cs="Arial"/>
          <w:sz w:val="18"/>
          <w:szCs w:val="18"/>
        </w:rPr>
        <w:t xml:space="preserve">the </w:t>
      </w:r>
      <w:r w:rsidR="007B27D6">
        <w:rPr>
          <w:rFonts w:ascii="Arial" w:hAnsi="Arial" w:cs="Arial"/>
          <w:sz w:val="18"/>
          <w:szCs w:val="18"/>
        </w:rPr>
        <w:t>team</w:t>
      </w:r>
      <w:r w:rsidR="007B27D6" w:rsidRPr="00DC2AD9">
        <w:rPr>
          <w:rFonts w:ascii="Arial" w:hAnsi="Arial" w:cs="Arial"/>
          <w:sz w:val="18"/>
          <w:szCs w:val="18"/>
        </w:rPr>
        <w:t xml:space="preserve"> decided to integrate RSM and FORM to incorporate the </w:t>
      </w:r>
      <w:r w:rsidR="00BF774E" w:rsidRPr="00DC2AD9">
        <w:rPr>
          <w:rFonts w:ascii="Arial" w:hAnsi="Arial" w:cs="Arial"/>
          <w:sz w:val="18"/>
          <w:szCs w:val="18"/>
        </w:rPr>
        <w:t>d</w:t>
      </w:r>
      <w:r w:rsidR="00967502" w:rsidRPr="00DC2AD9">
        <w:rPr>
          <w:rFonts w:ascii="Arial" w:hAnsi="Arial" w:cs="Arial"/>
          <w:sz w:val="18"/>
          <w:szCs w:val="18"/>
        </w:rPr>
        <w:t>istributional information of</w:t>
      </w:r>
      <w:r w:rsidR="00BF774E" w:rsidRPr="00DC2AD9">
        <w:rPr>
          <w:rFonts w:ascii="Arial" w:hAnsi="Arial" w:cs="Arial"/>
          <w:sz w:val="18"/>
          <w:szCs w:val="18"/>
        </w:rPr>
        <w:t xml:space="preserve"> RVs </w:t>
      </w:r>
      <w:r w:rsidR="00050632" w:rsidRPr="00DC2AD9">
        <w:rPr>
          <w:rFonts w:ascii="Arial" w:hAnsi="Arial" w:cs="Arial"/>
          <w:sz w:val="18"/>
          <w:szCs w:val="18"/>
        </w:rPr>
        <w:t>and</w:t>
      </w:r>
      <w:r w:rsidR="00B515B4">
        <w:rPr>
          <w:rFonts w:ascii="Arial" w:hAnsi="Arial" w:cs="Arial"/>
          <w:sz w:val="18"/>
          <w:szCs w:val="18"/>
        </w:rPr>
        <w:t xml:space="preserve"> to locate</w:t>
      </w:r>
      <w:r w:rsidR="00BF774E" w:rsidRPr="00DC2AD9">
        <w:rPr>
          <w:rFonts w:ascii="Arial" w:hAnsi="Arial" w:cs="Arial"/>
          <w:sz w:val="18"/>
          <w:szCs w:val="18"/>
        </w:rPr>
        <w:t xml:space="preserve"> the </w:t>
      </w:r>
      <w:r w:rsidR="00050632" w:rsidRPr="00DC2AD9">
        <w:rPr>
          <w:rFonts w:ascii="Arial" w:hAnsi="Arial" w:cs="Arial"/>
          <w:sz w:val="18"/>
          <w:szCs w:val="18"/>
        </w:rPr>
        <w:t>failure region</w:t>
      </w:r>
      <w:r w:rsidR="00BF774E" w:rsidRPr="00DC2AD9">
        <w:rPr>
          <w:rFonts w:ascii="Arial" w:hAnsi="Arial" w:cs="Arial"/>
          <w:sz w:val="18"/>
          <w:szCs w:val="18"/>
        </w:rPr>
        <w:t xml:space="preserve">. </w:t>
      </w:r>
      <w:r w:rsidR="007B27D6">
        <w:rPr>
          <w:rFonts w:ascii="Arial" w:hAnsi="Arial" w:cs="Arial"/>
          <w:sz w:val="18"/>
          <w:szCs w:val="18"/>
        </w:rPr>
        <w:t xml:space="preserve">However, the original RSM concept was developed in the coded variable space. The </w:t>
      </w:r>
      <m:oMath>
        <m:sSup>
          <m:sSupPr>
            <m:ctrlPr>
              <w:rPr>
                <w:rFonts w:ascii="Cambria Math" w:hAnsi="Cambria Math" w:cs="Arial"/>
                <w:i/>
                <w:sz w:val="18"/>
                <w:szCs w:val="18"/>
              </w:rPr>
            </m:ctrlPr>
          </m:sSupPr>
          <m:e>
            <m:r>
              <w:rPr>
                <w:rFonts w:ascii="Cambria Math" w:hAnsi="Cambria Math" w:cs="Arial"/>
                <w:sz w:val="18"/>
                <w:szCs w:val="18"/>
              </w:rPr>
              <m:t>i</m:t>
            </m:r>
          </m:e>
          <m:sup>
            <m:r>
              <w:rPr>
                <w:rFonts w:ascii="Cambria Math" w:hAnsi="Cambria Math" w:cs="Arial"/>
                <w:sz w:val="18"/>
                <w:szCs w:val="18"/>
              </w:rPr>
              <m:t>th</m:t>
            </m:r>
          </m:sup>
        </m:sSup>
      </m:oMath>
      <w:r w:rsidR="007B27D6" w:rsidRPr="00DC2AD9">
        <w:rPr>
          <w:rFonts w:ascii="Arial" w:hAnsi="Arial" w:cs="Arial"/>
          <w:sz w:val="18"/>
          <w:szCs w:val="18"/>
        </w:rPr>
        <w:t xml:space="preserve"> RV</w:t>
      </w:r>
      <w:r w:rsidR="007B27D6">
        <w:rPr>
          <w:rFonts w:ascii="Arial" w:hAnsi="Arial" w:cs="Arial"/>
          <w:sz w:val="18"/>
          <w:szCs w:val="18"/>
        </w:rPr>
        <w:t xml:space="preserve"> is expressed as: </w:t>
      </w:r>
    </w:p>
    <w:p w14:paraId="33FAAF8A" w14:textId="77777777" w:rsidR="00971675" w:rsidRPr="00DC2AD9" w:rsidRDefault="00000000" w:rsidP="00971675">
      <w:pPr>
        <w:rPr>
          <w:rFonts w:ascii="Arial" w:hAnsi="Arial" w:cs="Arial"/>
          <w:sz w:val="18"/>
          <w:szCs w:val="18"/>
        </w:rPr>
      </w:pPr>
      <m:oMathPara>
        <m:oMath>
          <m:sSub>
            <m:sSubPr>
              <m:ctrlPr>
                <w:rPr>
                  <w:rFonts w:ascii="Cambria Math" w:hAnsi="Cambria Math" w:cs="Arial"/>
                  <w:i/>
                  <w:sz w:val="18"/>
                  <w:szCs w:val="18"/>
                </w:rPr>
              </m:ctrlPr>
            </m:sSubPr>
            <m:e>
              <m:r>
                <w:rPr>
                  <w:rFonts w:ascii="Cambria Math" w:hAnsi="Cambria Math" w:cs="Arial"/>
                  <w:sz w:val="18"/>
                  <w:szCs w:val="18"/>
                </w:rPr>
                <m:t>X</m:t>
              </m:r>
            </m:e>
            <m:sub>
              <m:r>
                <w:rPr>
                  <w:rFonts w:ascii="Cambria Math" w:hAnsi="Cambria Math" w:cs="Arial"/>
                  <w:sz w:val="18"/>
                  <w:szCs w:val="18"/>
                </w:rPr>
                <m:t>i</m:t>
              </m:r>
            </m:sub>
          </m:sSub>
          <m:r>
            <w:rPr>
              <w:rFonts w:ascii="Cambria Math" w:hAnsi="Cambria Math" w:cs="Arial"/>
              <w:sz w:val="18"/>
              <w:szCs w:val="18"/>
            </w:rPr>
            <m:t>=</m:t>
          </m:r>
          <m:sSubSup>
            <m:sSubSupPr>
              <m:ctrlPr>
                <w:rPr>
                  <w:rFonts w:ascii="Cambria Math" w:hAnsi="Cambria Math" w:cs="Arial"/>
                  <w:i/>
                  <w:sz w:val="18"/>
                  <w:szCs w:val="18"/>
                </w:rPr>
              </m:ctrlPr>
            </m:sSubSupPr>
            <m:e>
              <m:r>
                <w:rPr>
                  <w:rFonts w:ascii="Cambria Math" w:hAnsi="Cambria Math" w:cs="Arial"/>
                  <w:sz w:val="18"/>
                  <w:szCs w:val="18"/>
                </w:rPr>
                <m:t>X</m:t>
              </m:r>
            </m:e>
            <m:sub>
              <m:r>
                <w:rPr>
                  <w:rFonts w:ascii="Cambria Math" w:hAnsi="Cambria Math" w:cs="Arial"/>
                  <w:sz w:val="18"/>
                  <w:szCs w:val="18"/>
                </w:rPr>
                <m:t>i</m:t>
              </m:r>
            </m:sub>
            <m:sup>
              <m:r>
                <w:rPr>
                  <w:rFonts w:ascii="Cambria Math" w:hAnsi="Cambria Math" w:cs="Arial"/>
                  <w:sz w:val="18"/>
                  <w:szCs w:val="18"/>
                </w:rPr>
                <m:t>C</m:t>
              </m:r>
            </m:sup>
          </m:sSubSup>
          <m:r>
            <w:rPr>
              <w:rFonts w:ascii="Cambria Math" w:hAnsi="Cambria Math" w:cs="Arial"/>
              <w:sz w:val="18"/>
              <w:szCs w:val="18"/>
            </w:rPr>
            <m:t>+h</m:t>
          </m:r>
          <m:sSub>
            <m:sSubPr>
              <m:ctrlPr>
                <w:rPr>
                  <w:rFonts w:ascii="Cambria Math" w:hAnsi="Cambria Math" w:cs="Arial"/>
                  <w:i/>
                  <w:sz w:val="18"/>
                  <w:szCs w:val="18"/>
                </w:rPr>
              </m:ctrlPr>
            </m:sSubPr>
            <m:e>
              <m:r>
                <w:rPr>
                  <w:rFonts w:ascii="Cambria Math" w:hAnsi="Cambria Math" w:cs="Arial"/>
                  <w:sz w:val="18"/>
                  <w:szCs w:val="18"/>
                </w:rPr>
                <m:t>x</m:t>
              </m:r>
            </m:e>
            <m:sub>
              <m:r>
                <w:rPr>
                  <w:rFonts w:ascii="Cambria Math" w:hAnsi="Cambria Math" w:cs="Arial"/>
                  <w:sz w:val="18"/>
                  <w:szCs w:val="18"/>
                </w:rPr>
                <m:t>i</m:t>
              </m:r>
            </m:sub>
          </m:sSub>
          <m:sSub>
            <m:sSubPr>
              <m:ctrlPr>
                <w:rPr>
                  <w:rFonts w:ascii="Cambria Math" w:hAnsi="Cambria Math" w:cs="Arial"/>
                  <w:i/>
                  <w:sz w:val="18"/>
                  <w:szCs w:val="18"/>
                </w:rPr>
              </m:ctrlPr>
            </m:sSubPr>
            <m:e>
              <m:r>
                <w:rPr>
                  <w:rFonts w:ascii="Cambria Math" w:hAnsi="Cambria Math" w:cs="Arial"/>
                  <w:sz w:val="18"/>
                  <w:szCs w:val="18"/>
                </w:rPr>
                <m:t>σ</m:t>
              </m:r>
            </m:e>
            <m:sub>
              <m:sSub>
                <m:sSubPr>
                  <m:ctrlPr>
                    <w:rPr>
                      <w:rFonts w:ascii="Cambria Math" w:hAnsi="Cambria Math" w:cs="Arial"/>
                      <w:i/>
                      <w:sz w:val="18"/>
                      <w:szCs w:val="18"/>
                    </w:rPr>
                  </m:ctrlPr>
                </m:sSubPr>
                <m:e>
                  <m:r>
                    <w:rPr>
                      <w:rFonts w:ascii="Cambria Math" w:hAnsi="Cambria Math" w:cs="Arial"/>
                      <w:sz w:val="18"/>
                      <w:szCs w:val="18"/>
                    </w:rPr>
                    <m:t>X</m:t>
                  </m:r>
                </m:e>
                <m:sub>
                  <m:r>
                    <w:rPr>
                      <w:rFonts w:ascii="Cambria Math" w:hAnsi="Cambria Math" w:cs="Arial"/>
                      <w:sz w:val="18"/>
                      <w:szCs w:val="18"/>
                    </w:rPr>
                    <m:t>i</m:t>
                  </m:r>
                </m:sub>
              </m:sSub>
            </m:sub>
          </m:sSub>
          <m:r>
            <w:rPr>
              <w:rFonts w:ascii="Cambria Math" w:hAnsi="Cambria Math" w:cs="Arial"/>
              <w:sz w:val="18"/>
              <w:szCs w:val="18"/>
            </w:rPr>
            <m:t xml:space="preserve">     where   i=1, 2, …, k                                                                                                                         (1)</m:t>
          </m:r>
        </m:oMath>
      </m:oMathPara>
    </w:p>
    <w:p w14:paraId="332D2158" w14:textId="4CBBE64E" w:rsidR="003F5E1F" w:rsidRPr="00DC2AD9" w:rsidRDefault="00320554" w:rsidP="00971675">
      <w:pPr>
        <w:rPr>
          <w:rFonts w:ascii="Arial" w:hAnsi="Arial" w:cs="Arial"/>
          <w:sz w:val="18"/>
          <w:szCs w:val="18"/>
        </w:rPr>
      </w:pPr>
      <w:r w:rsidRPr="00DC2AD9">
        <w:rPr>
          <w:rFonts w:ascii="Arial" w:hAnsi="Arial" w:cs="Arial"/>
          <w:sz w:val="18"/>
          <w:szCs w:val="18"/>
        </w:rPr>
        <w:t>where</w:t>
      </w:r>
      <w:r w:rsidR="003F5E1F" w:rsidRPr="00DC2AD9">
        <w:rPr>
          <w:rFonts w:ascii="Arial" w:hAnsi="Arial" w:cs="Arial"/>
          <w:sz w:val="18"/>
          <w:szCs w:val="18"/>
        </w:rPr>
        <w:t xml:space="preserve"> </w:t>
      </w:r>
      <m:oMath>
        <m:r>
          <w:rPr>
            <w:rFonts w:ascii="Cambria Math" w:hAnsi="Cambria Math" w:cs="Arial"/>
            <w:sz w:val="18"/>
            <w:szCs w:val="18"/>
          </w:rPr>
          <m:t>k</m:t>
        </m:r>
      </m:oMath>
      <w:r w:rsidR="003F5E1F" w:rsidRPr="00DC2AD9">
        <w:rPr>
          <w:rFonts w:ascii="Arial" w:hAnsi="Arial" w:cs="Arial"/>
          <w:sz w:val="18"/>
          <w:szCs w:val="18"/>
        </w:rPr>
        <w:t xml:space="preserve"> is the number of RVs, </w:t>
      </w:r>
      <w:r w:rsidRPr="00DC2AD9">
        <w:rPr>
          <w:rFonts w:ascii="Arial" w:hAnsi="Arial" w:cs="Arial"/>
          <w:sz w:val="18"/>
          <w:szCs w:val="18"/>
        </w:rPr>
        <w:t xml:space="preserve"> </w:t>
      </w:r>
      <m:oMath>
        <m:sSub>
          <m:sSubPr>
            <m:ctrlPr>
              <w:rPr>
                <w:rFonts w:ascii="Cambria Math" w:hAnsi="Cambria Math" w:cs="Arial"/>
                <w:i/>
                <w:sz w:val="18"/>
                <w:szCs w:val="18"/>
              </w:rPr>
            </m:ctrlPr>
          </m:sSubPr>
          <m:e>
            <m:r>
              <w:rPr>
                <w:rFonts w:ascii="Cambria Math" w:hAnsi="Cambria Math" w:cs="Arial"/>
                <w:sz w:val="18"/>
                <w:szCs w:val="18"/>
              </w:rPr>
              <m:t>X</m:t>
            </m:r>
          </m:e>
          <m:sub>
            <m:r>
              <w:rPr>
                <w:rFonts w:ascii="Cambria Math" w:hAnsi="Cambria Math" w:cs="Arial"/>
                <w:sz w:val="18"/>
                <w:szCs w:val="18"/>
              </w:rPr>
              <m:t>i</m:t>
            </m:r>
          </m:sub>
        </m:sSub>
      </m:oMath>
      <w:r w:rsidRPr="00DC2AD9">
        <w:rPr>
          <w:rFonts w:ascii="Arial" w:hAnsi="Arial" w:cs="Arial"/>
          <w:sz w:val="18"/>
          <w:szCs w:val="18"/>
        </w:rPr>
        <w:t xml:space="preserve"> </w:t>
      </w:r>
      <w:r w:rsidR="003F5E1F" w:rsidRPr="00DC2AD9">
        <w:rPr>
          <w:rFonts w:ascii="Arial" w:hAnsi="Arial" w:cs="Arial"/>
          <w:sz w:val="18"/>
          <w:szCs w:val="18"/>
        </w:rPr>
        <w:t>is the region or</w:t>
      </w:r>
      <w:r w:rsidRPr="00DC2AD9">
        <w:rPr>
          <w:rFonts w:ascii="Arial" w:hAnsi="Arial" w:cs="Arial"/>
          <w:sz w:val="18"/>
          <w:szCs w:val="18"/>
        </w:rPr>
        <w:t xml:space="preserve"> bound of the </w:t>
      </w:r>
      <m:oMath>
        <m:sSup>
          <m:sSupPr>
            <m:ctrlPr>
              <w:rPr>
                <w:rFonts w:ascii="Cambria Math" w:hAnsi="Cambria Math" w:cs="Arial"/>
                <w:i/>
                <w:sz w:val="18"/>
                <w:szCs w:val="18"/>
              </w:rPr>
            </m:ctrlPr>
          </m:sSupPr>
          <m:e>
            <m:r>
              <w:rPr>
                <w:rFonts w:ascii="Cambria Math" w:hAnsi="Cambria Math" w:cs="Arial"/>
                <w:sz w:val="18"/>
                <w:szCs w:val="18"/>
              </w:rPr>
              <m:t>i</m:t>
            </m:r>
          </m:e>
          <m:sup>
            <m:r>
              <w:rPr>
                <w:rFonts w:ascii="Cambria Math" w:hAnsi="Cambria Math" w:cs="Arial"/>
                <w:sz w:val="18"/>
                <w:szCs w:val="18"/>
              </w:rPr>
              <m:t>th</m:t>
            </m:r>
          </m:sup>
        </m:sSup>
      </m:oMath>
      <w:r w:rsidRPr="00DC2AD9">
        <w:rPr>
          <w:rFonts w:ascii="Arial" w:hAnsi="Arial" w:cs="Arial"/>
          <w:sz w:val="18"/>
          <w:szCs w:val="18"/>
        </w:rPr>
        <w:t xml:space="preserve"> RV, </w:t>
      </w:r>
      <m:oMath>
        <m:sSubSup>
          <m:sSubSupPr>
            <m:ctrlPr>
              <w:rPr>
                <w:rFonts w:ascii="Cambria Math" w:hAnsi="Cambria Math" w:cs="Arial"/>
                <w:i/>
                <w:sz w:val="18"/>
                <w:szCs w:val="18"/>
              </w:rPr>
            </m:ctrlPr>
          </m:sSubSupPr>
          <m:e>
            <m:r>
              <w:rPr>
                <w:rFonts w:ascii="Cambria Math" w:hAnsi="Cambria Math" w:cs="Arial"/>
                <w:sz w:val="18"/>
                <w:szCs w:val="18"/>
              </w:rPr>
              <m:t>X</m:t>
            </m:r>
          </m:e>
          <m:sub>
            <m:r>
              <w:rPr>
                <w:rFonts w:ascii="Cambria Math" w:hAnsi="Cambria Math" w:cs="Arial"/>
                <w:sz w:val="18"/>
                <w:szCs w:val="18"/>
              </w:rPr>
              <m:t>i</m:t>
            </m:r>
          </m:sub>
          <m:sup>
            <m:r>
              <w:rPr>
                <w:rFonts w:ascii="Cambria Math" w:hAnsi="Cambria Math" w:cs="Arial"/>
                <w:sz w:val="18"/>
                <w:szCs w:val="18"/>
              </w:rPr>
              <m:t>C</m:t>
            </m:r>
          </m:sup>
        </m:sSubSup>
      </m:oMath>
      <w:r w:rsidRPr="00DC2AD9">
        <w:rPr>
          <w:rFonts w:ascii="Arial" w:hAnsi="Arial" w:cs="Arial"/>
          <w:sz w:val="18"/>
          <w:szCs w:val="18"/>
        </w:rPr>
        <w:t xml:space="preserve"> is the coordinate of the center point</w:t>
      </w:r>
      <w:r w:rsidR="003F5E1F" w:rsidRPr="00DC2AD9">
        <w:rPr>
          <w:rFonts w:ascii="Arial" w:hAnsi="Arial" w:cs="Arial"/>
          <w:sz w:val="18"/>
          <w:szCs w:val="18"/>
        </w:rPr>
        <w:t xml:space="preserve"> of the </w:t>
      </w:r>
      <w:bookmarkStart w:id="1" w:name="_Hlk184301297"/>
      <m:oMath>
        <m:sSup>
          <m:sSupPr>
            <m:ctrlPr>
              <w:rPr>
                <w:rFonts w:ascii="Cambria Math" w:hAnsi="Cambria Math" w:cs="Arial"/>
                <w:i/>
                <w:sz w:val="18"/>
                <w:szCs w:val="18"/>
              </w:rPr>
            </m:ctrlPr>
          </m:sSupPr>
          <m:e>
            <m:r>
              <w:rPr>
                <w:rFonts w:ascii="Cambria Math" w:hAnsi="Cambria Math" w:cs="Arial"/>
                <w:sz w:val="18"/>
                <w:szCs w:val="18"/>
              </w:rPr>
              <m:t>i</m:t>
            </m:r>
          </m:e>
          <m:sup>
            <m:r>
              <w:rPr>
                <w:rFonts w:ascii="Cambria Math" w:hAnsi="Cambria Math" w:cs="Arial"/>
                <w:sz w:val="18"/>
                <w:szCs w:val="18"/>
              </w:rPr>
              <m:t>th</m:t>
            </m:r>
          </m:sup>
        </m:sSup>
      </m:oMath>
      <w:r w:rsidR="003F5E1F" w:rsidRPr="00DC2AD9">
        <w:rPr>
          <w:rFonts w:ascii="Arial" w:hAnsi="Arial" w:cs="Arial"/>
          <w:sz w:val="18"/>
          <w:szCs w:val="18"/>
        </w:rPr>
        <w:t xml:space="preserve"> RV</w:t>
      </w:r>
      <w:bookmarkEnd w:id="1"/>
      <w:r w:rsidRPr="00DC2AD9">
        <w:rPr>
          <w:rFonts w:ascii="Arial" w:hAnsi="Arial" w:cs="Arial"/>
          <w:sz w:val="18"/>
          <w:szCs w:val="18"/>
        </w:rPr>
        <w:t xml:space="preserve">, </w:t>
      </w:r>
      <m:oMath>
        <m:r>
          <w:rPr>
            <w:rFonts w:ascii="Cambria Math" w:hAnsi="Cambria Math" w:cs="Arial"/>
            <w:sz w:val="18"/>
            <w:szCs w:val="18"/>
          </w:rPr>
          <m:t>h</m:t>
        </m:r>
      </m:oMath>
      <w:r w:rsidRPr="00DC2AD9">
        <w:rPr>
          <w:rFonts w:ascii="Arial" w:hAnsi="Arial" w:cs="Arial"/>
          <w:sz w:val="18"/>
          <w:szCs w:val="18"/>
        </w:rPr>
        <w:t xml:space="preserve"> is an arbitrary factor controlling the experimental sampling region, </w:t>
      </w:r>
      <m:oMath>
        <m:sSub>
          <m:sSubPr>
            <m:ctrlPr>
              <w:rPr>
                <w:rFonts w:ascii="Cambria Math" w:hAnsi="Cambria Math" w:cs="Arial"/>
                <w:i/>
                <w:sz w:val="18"/>
                <w:szCs w:val="18"/>
              </w:rPr>
            </m:ctrlPr>
          </m:sSubPr>
          <m:e>
            <m:r>
              <w:rPr>
                <w:rFonts w:ascii="Cambria Math" w:hAnsi="Cambria Math" w:cs="Arial"/>
                <w:sz w:val="18"/>
                <w:szCs w:val="18"/>
              </w:rPr>
              <m:t>x</m:t>
            </m:r>
          </m:e>
          <m:sub>
            <m:r>
              <w:rPr>
                <w:rFonts w:ascii="Cambria Math" w:hAnsi="Cambria Math" w:cs="Arial"/>
                <w:sz w:val="18"/>
                <w:szCs w:val="18"/>
              </w:rPr>
              <m:t>i</m:t>
            </m:r>
          </m:sub>
        </m:sSub>
      </m:oMath>
      <w:r w:rsidRPr="00DC2AD9">
        <w:rPr>
          <w:rFonts w:ascii="Arial" w:hAnsi="Arial" w:cs="Arial"/>
          <w:sz w:val="18"/>
          <w:szCs w:val="18"/>
        </w:rPr>
        <w:t xml:space="preserve"> </w:t>
      </w:r>
      <w:r w:rsidR="003F5E1F" w:rsidRPr="00DC2AD9">
        <w:rPr>
          <w:rFonts w:ascii="Arial" w:hAnsi="Arial" w:cs="Arial"/>
          <w:sz w:val="18"/>
          <w:szCs w:val="18"/>
        </w:rPr>
        <w:t xml:space="preserve">is the coded variable which has values of 0, ±1, or </w:t>
      </w:r>
      <m:oMath>
        <m:rad>
          <m:radPr>
            <m:ctrlPr>
              <w:rPr>
                <w:rFonts w:ascii="Cambria Math" w:eastAsiaTheme="minorEastAsia" w:hAnsi="Cambria Math" w:cs="Arial"/>
                <w:i/>
                <w:sz w:val="18"/>
                <w:szCs w:val="18"/>
              </w:rPr>
            </m:ctrlPr>
          </m:radPr>
          <m:deg>
            <m:r>
              <w:rPr>
                <w:rFonts w:ascii="Cambria Math" w:eastAsiaTheme="minorEastAsia" w:hAnsi="Cambria Math" w:cs="Arial"/>
                <w:sz w:val="18"/>
                <w:szCs w:val="18"/>
              </w:rPr>
              <m:t>4</m:t>
            </m:r>
          </m:deg>
          <m:e>
            <m:sSup>
              <m:sSupPr>
                <m:ctrlPr>
                  <w:rPr>
                    <w:rFonts w:ascii="Cambria Math" w:eastAsiaTheme="minorEastAsia" w:hAnsi="Cambria Math" w:cs="Arial"/>
                    <w:i/>
                    <w:sz w:val="18"/>
                    <w:szCs w:val="18"/>
                  </w:rPr>
                </m:ctrlPr>
              </m:sSupPr>
              <m:e>
                <m:r>
                  <w:rPr>
                    <w:rFonts w:ascii="Cambria Math" w:eastAsiaTheme="minorEastAsia" w:hAnsi="Cambria Math" w:cs="Arial"/>
                    <w:sz w:val="18"/>
                    <w:szCs w:val="18"/>
                  </w:rPr>
                  <m:t>2</m:t>
                </m:r>
              </m:e>
              <m:sup>
                <m:r>
                  <w:rPr>
                    <w:rFonts w:ascii="Cambria Math" w:eastAsiaTheme="minorEastAsia" w:hAnsi="Cambria Math" w:cs="Arial"/>
                    <w:sz w:val="18"/>
                    <w:szCs w:val="18"/>
                  </w:rPr>
                  <m:t>k</m:t>
                </m:r>
              </m:sup>
            </m:sSup>
          </m:e>
        </m:rad>
      </m:oMath>
      <w:r w:rsidR="003F5E1F" w:rsidRPr="00DC2AD9">
        <w:rPr>
          <w:rFonts w:ascii="Arial" w:hAnsi="Arial" w:cs="Arial"/>
          <w:sz w:val="18"/>
          <w:szCs w:val="18"/>
        </w:rPr>
        <w:t xml:space="preserve">, and </w:t>
      </w:r>
      <m:oMath>
        <m:sSub>
          <m:sSubPr>
            <m:ctrlPr>
              <w:rPr>
                <w:rFonts w:ascii="Cambria Math" w:hAnsi="Cambria Math" w:cs="Arial"/>
                <w:i/>
                <w:sz w:val="18"/>
                <w:szCs w:val="18"/>
              </w:rPr>
            </m:ctrlPr>
          </m:sSubPr>
          <m:e>
            <m:r>
              <w:rPr>
                <w:rFonts w:ascii="Cambria Math" w:hAnsi="Cambria Math" w:cs="Arial"/>
                <w:sz w:val="18"/>
                <w:szCs w:val="18"/>
              </w:rPr>
              <m:t>σ</m:t>
            </m:r>
          </m:e>
          <m:sub>
            <m:sSub>
              <m:sSubPr>
                <m:ctrlPr>
                  <w:rPr>
                    <w:rFonts w:ascii="Cambria Math" w:hAnsi="Cambria Math" w:cs="Arial"/>
                    <w:i/>
                    <w:sz w:val="18"/>
                    <w:szCs w:val="18"/>
                  </w:rPr>
                </m:ctrlPr>
              </m:sSubPr>
              <m:e>
                <m:r>
                  <w:rPr>
                    <w:rFonts w:ascii="Cambria Math" w:hAnsi="Cambria Math" w:cs="Arial"/>
                    <w:sz w:val="18"/>
                    <w:szCs w:val="18"/>
                  </w:rPr>
                  <m:t>X</m:t>
                </m:r>
              </m:e>
              <m:sub>
                <m:r>
                  <w:rPr>
                    <w:rFonts w:ascii="Cambria Math" w:hAnsi="Cambria Math" w:cs="Arial"/>
                    <w:sz w:val="18"/>
                    <w:szCs w:val="18"/>
                  </w:rPr>
                  <m:t>i</m:t>
                </m:r>
              </m:sub>
            </m:sSub>
          </m:sub>
        </m:sSub>
      </m:oMath>
      <w:r w:rsidR="003F5E1F" w:rsidRPr="00DC2AD9">
        <w:rPr>
          <w:rFonts w:ascii="Arial" w:hAnsi="Arial" w:cs="Arial"/>
          <w:sz w:val="18"/>
          <w:szCs w:val="18"/>
        </w:rPr>
        <w:t xml:space="preserve"> is the standard deviation of the </w:t>
      </w:r>
      <m:oMath>
        <m:sSup>
          <m:sSupPr>
            <m:ctrlPr>
              <w:rPr>
                <w:rFonts w:ascii="Cambria Math" w:hAnsi="Cambria Math" w:cs="Arial"/>
                <w:i/>
                <w:sz w:val="18"/>
                <w:szCs w:val="18"/>
              </w:rPr>
            </m:ctrlPr>
          </m:sSupPr>
          <m:e>
            <m:r>
              <w:rPr>
                <w:rFonts w:ascii="Cambria Math" w:hAnsi="Cambria Math" w:cs="Arial"/>
                <w:sz w:val="18"/>
                <w:szCs w:val="18"/>
              </w:rPr>
              <m:t>i</m:t>
            </m:r>
          </m:e>
          <m:sup>
            <m:r>
              <w:rPr>
                <w:rFonts w:ascii="Cambria Math" w:hAnsi="Cambria Math" w:cs="Arial"/>
                <w:sz w:val="18"/>
                <w:szCs w:val="18"/>
              </w:rPr>
              <m:t>th</m:t>
            </m:r>
          </m:sup>
        </m:sSup>
      </m:oMath>
      <w:r w:rsidR="009B0144" w:rsidRPr="00DC2AD9">
        <w:rPr>
          <w:rFonts w:ascii="Arial" w:hAnsi="Arial" w:cs="Arial"/>
          <w:sz w:val="18"/>
          <w:szCs w:val="18"/>
        </w:rPr>
        <w:t xml:space="preserve"> RV.</w:t>
      </w:r>
      <w:r w:rsidR="00360058" w:rsidRPr="00DC2AD9">
        <w:rPr>
          <w:rFonts w:ascii="Arial" w:hAnsi="Arial" w:cs="Arial"/>
          <w:sz w:val="18"/>
          <w:szCs w:val="18"/>
        </w:rPr>
        <w:t xml:space="preserve"> </w:t>
      </w:r>
      <w:r w:rsidR="007B27D6">
        <w:rPr>
          <w:rFonts w:ascii="Arial" w:hAnsi="Arial" w:cs="Arial"/>
          <w:sz w:val="18"/>
          <w:szCs w:val="18"/>
        </w:rPr>
        <w:t xml:space="preserve">However, it </w:t>
      </w:r>
      <w:r w:rsidR="009B0144" w:rsidRPr="00DC2AD9">
        <w:rPr>
          <w:rFonts w:ascii="Arial" w:hAnsi="Arial" w:cs="Arial"/>
          <w:sz w:val="18"/>
          <w:szCs w:val="18"/>
        </w:rPr>
        <w:t xml:space="preserve">does not incorporate </w:t>
      </w:r>
      <w:r w:rsidR="00C67585" w:rsidRPr="00DC2AD9">
        <w:rPr>
          <w:rFonts w:ascii="Arial" w:hAnsi="Arial" w:cs="Arial"/>
          <w:sz w:val="18"/>
          <w:szCs w:val="18"/>
        </w:rPr>
        <w:t>distributional information of RVs</w:t>
      </w:r>
      <w:r w:rsidR="00763636" w:rsidRPr="00DC2AD9">
        <w:rPr>
          <w:rFonts w:ascii="Arial" w:hAnsi="Arial" w:cs="Arial"/>
          <w:sz w:val="18"/>
          <w:szCs w:val="18"/>
        </w:rPr>
        <w:t>,</w:t>
      </w:r>
      <w:r w:rsidR="00D34A37" w:rsidRPr="00DC2AD9">
        <w:rPr>
          <w:rFonts w:ascii="Arial" w:hAnsi="Arial" w:cs="Arial"/>
          <w:sz w:val="18"/>
          <w:szCs w:val="18"/>
        </w:rPr>
        <w:t xml:space="preserve"> </w:t>
      </w:r>
      <w:r w:rsidR="009B0144" w:rsidRPr="00DC2AD9">
        <w:rPr>
          <w:rFonts w:ascii="Arial" w:hAnsi="Arial" w:cs="Arial"/>
          <w:sz w:val="18"/>
          <w:szCs w:val="18"/>
        </w:rPr>
        <w:t xml:space="preserve">and </w:t>
      </w:r>
      <w:r w:rsidR="00C67585" w:rsidRPr="00DC2AD9">
        <w:rPr>
          <w:rFonts w:ascii="Arial" w:hAnsi="Arial" w:cs="Arial"/>
          <w:sz w:val="18"/>
          <w:szCs w:val="18"/>
        </w:rPr>
        <w:t xml:space="preserve">selection of </w:t>
      </w:r>
      <w:r w:rsidR="00050632" w:rsidRPr="00DC2AD9">
        <w:rPr>
          <w:rFonts w:ascii="Arial" w:hAnsi="Arial" w:cs="Arial"/>
          <w:sz w:val="18"/>
          <w:szCs w:val="18"/>
        </w:rPr>
        <w:t xml:space="preserve">the simulation </w:t>
      </w:r>
      <w:r w:rsidR="00593993" w:rsidRPr="00DC2AD9">
        <w:rPr>
          <w:rFonts w:ascii="Arial" w:hAnsi="Arial" w:cs="Arial"/>
          <w:sz w:val="18"/>
          <w:szCs w:val="18"/>
        </w:rPr>
        <w:t xml:space="preserve">or failure </w:t>
      </w:r>
      <w:r w:rsidR="00050632" w:rsidRPr="00DC2AD9">
        <w:rPr>
          <w:rFonts w:ascii="Arial" w:hAnsi="Arial" w:cs="Arial"/>
          <w:sz w:val="18"/>
          <w:szCs w:val="18"/>
        </w:rPr>
        <w:t xml:space="preserve">region </w:t>
      </w:r>
      <w:r w:rsidR="00593993" w:rsidRPr="00DC2AD9">
        <w:rPr>
          <w:rFonts w:ascii="Arial" w:hAnsi="Arial" w:cs="Arial"/>
          <w:sz w:val="18"/>
          <w:szCs w:val="18"/>
        </w:rPr>
        <w:t>is</w:t>
      </w:r>
      <w:r w:rsidR="00C67585" w:rsidRPr="00DC2AD9">
        <w:rPr>
          <w:rFonts w:ascii="Arial" w:hAnsi="Arial" w:cs="Arial"/>
          <w:sz w:val="18"/>
          <w:szCs w:val="18"/>
        </w:rPr>
        <w:t xml:space="preserve"> subjective</w:t>
      </w:r>
      <w:r w:rsidR="009B58CD" w:rsidRPr="00DC2AD9">
        <w:rPr>
          <w:rFonts w:ascii="Arial" w:hAnsi="Arial" w:cs="Arial"/>
          <w:sz w:val="18"/>
          <w:szCs w:val="18"/>
        </w:rPr>
        <w:t xml:space="preserve">. </w:t>
      </w:r>
      <w:r w:rsidR="007B27D6">
        <w:rPr>
          <w:rFonts w:ascii="Arial" w:hAnsi="Arial" w:cs="Arial"/>
          <w:sz w:val="18"/>
          <w:szCs w:val="18"/>
        </w:rPr>
        <w:t xml:space="preserve">The integration of </w:t>
      </w:r>
      <w:r w:rsidR="009B58CD" w:rsidRPr="00DC2AD9">
        <w:rPr>
          <w:rFonts w:ascii="Arial" w:hAnsi="Arial" w:cs="Arial"/>
          <w:sz w:val="18"/>
          <w:szCs w:val="18"/>
        </w:rPr>
        <w:t>RSM and FORM</w:t>
      </w:r>
      <w:r w:rsidR="007B27D6">
        <w:rPr>
          <w:rFonts w:ascii="Arial" w:hAnsi="Arial" w:cs="Arial"/>
          <w:sz w:val="18"/>
          <w:szCs w:val="18"/>
        </w:rPr>
        <w:t xml:space="preserve"> eliminates these deficiencies</w:t>
      </w:r>
      <w:r w:rsidR="009B58CD" w:rsidRPr="00DC2AD9">
        <w:rPr>
          <w:rFonts w:ascii="Arial" w:hAnsi="Arial" w:cs="Arial"/>
          <w:sz w:val="18"/>
          <w:szCs w:val="18"/>
        </w:rPr>
        <w:t>.</w:t>
      </w:r>
      <w:r w:rsidR="00466594" w:rsidRPr="00DC2AD9">
        <w:rPr>
          <w:rFonts w:ascii="Arial" w:hAnsi="Arial" w:cs="Arial"/>
          <w:sz w:val="18"/>
          <w:szCs w:val="18"/>
        </w:rPr>
        <w:t xml:space="preserve"> </w:t>
      </w:r>
      <w:r w:rsidR="0072167B" w:rsidRPr="00DC2AD9">
        <w:rPr>
          <w:rFonts w:ascii="Arial" w:hAnsi="Arial" w:cs="Arial"/>
          <w:sz w:val="18"/>
          <w:szCs w:val="18"/>
        </w:rPr>
        <w:t xml:space="preserve">FORM is </w:t>
      </w:r>
      <w:r w:rsidR="007B27D6">
        <w:rPr>
          <w:rFonts w:ascii="Arial" w:hAnsi="Arial" w:cs="Arial"/>
          <w:sz w:val="18"/>
          <w:szCs w:val="18"/>
        </w:rPr>
        <w:t xml:space="preserve">implemented </w:t>
      </w:r>
      <w:r w:rsidR="0072167B" w:rsidRPr="00DC2AD9">
        <w:rPr>
          <w:rFonts w:ascii="Arial" w:hAnsi="Arial" w:cs="Arial"/>
          <w:sz w:val="18"/>
          <w:szCs w:val="18"/>
        </w:rPr>
        <w:t>in</w:t>
      </w:r>
      <w:r w:rsidR="00050632" w:rsidRPr="00DC2AD9">
        <w:rPr>
          <w:rFonts w:ascii="Arial" w:hAnsi="Arial" w:cs="Arial"/>
          <w:sz w:val="18"/>
          <w:szCs w:val="18"/>
        </w:rPr>
        <w:t xml:space="preserve"> the normal variable space</w:t>
      </w:r>
      <w:r w:rsidR="0072167B" w:rsidRPr="00DC2AD9">
        <w:rPr>
          <w:rFonts w:ascii="Arial" w:hAnsi="Arial" w:cs="Arial"/>
          <w:sz w:val="18"/>
          <w:szCs w:val="18"/>
        </w:rPr>
        <w:t xml:space="preserve">. </w:t>
      </w:r>
      <w:r w:rsidR="00B127FC">
        <w:rPr>
          <w:rFonts w:ascii="Arial" w:hAnsi="Arial" w:cs="Arial"/>
          <w:sz w:val="18"/>
          <w:szCs w:val="18"/>
        </w:rPr>
        <w:t>F</w:t>
      </w:r>
      <w:r w:rsidR="0072167B" w:rsidRPr="00DC2AD9">
        <w:rPr>
          <w:rFonts w:ascii="Arial" w:hAnsi="Arial" w:cs="Arial"/>
          <w:sz w:val="18"/>
          <w:szCs w:val="18"/>
        </w:rPr>
        <w:t>or</w:t>
      </w:r>
      <w:r w:rsidR="00050632" w:rsidRPr="00DC2AD9">
        <w:rPr>
          <w:rFonts w:ascii="Arial" w:hAnsi="Arial" w:cs="Arial"/>
          <w:sz w:val="18"/>
          <w:szCs w:val="18"/>
        </w:rPr>
        <w:t xml:space="preserve"> the reliability evaluation of real structures, all RVs are not expected to be normal.</w:t>
      </w:r>
      <w:r w:rsidR="0072167B" w:rsidRPr="00DC2AD9">
        <w:rPr>
          <w:rFonts w:ascii="Arial" w:hAnsi="Arial" w:cs="Arial"/>
          <w:sz w:val="18"/>
          <w:szCs w:val="18"/>
        </w:rPr>
        <w:t xml:space="preserve"> In </w:t>
      </w:r>
      <w:r w:rsidR="002B3C8E" w:rsidRPr="00DC2AD9">
        <w:rPr>
          <w:rFonts w:ascii="Arial" w:hAnsi="Arial" w:cs="Arial"/>
          <w:sz w:val="18"/>
          <w:szCs w:val="18"/>
        </w:rPr>
        <w:t>the context of</w:t>
      </w:r>
      <w:r w:rsidR="0072167B" w:rsidRPr="00DC2AD9">
        <w:rPr>
          <w:rFonts w:ascii="Arial" w:hAnsi="Arial" w:cs="Arial"/>
          <w:sz w:val="18"/>
          <w:szCs w:val="18"/>
        </w:rPr>
        <w:t xml:space="preserve"> FORM, all non-normal RVs need to be transformed to equivalent normal RVs</w:t>
      </w:r>
      <w:r w:rsidR="00593993" w:rsidRPr="00DC2AD9">
        <w:rPr>
          <w:rFonts w:ascii="Arial" w:hAnsi="Arial" w:cs="Arial"/>
          <w:sz w:val="18"/>
          <w:szCs w:val="18"/>
        </w:rPr>
        <w:t xml:space="preserve"> at the checking point</w:t>
      </w:r>
      <w:r w:rsidR="00397098" w:rsidRPr="00DC2AD9">
        <w:rPr>
          <w:rFonts w:ascii="Arial" w:hAnsi="Arial" w:cs="Arial"/>
          <w:sz w:val="18"/>
          <w:szCs w:val="18"/>
        </w:rPr>
        <w:t>. The equivalent standard deviation (</w:t>
      </w:r>
      <m:oMath>
        <m:sSubSup>
          <m:sSubSupPr>
            <m:ctrlPr>
              <w:rPr>
                <w:rFonts w:ascii="Cambria Math" w:hAnsi="Cambria Math" w:cs="Arial"/>
                <w:i/>
                <w:sz w:val="18"/>
                <w:szCs w:val="18"/>
              </w:rPr>
            </m:ctrlPr>
          </m:sSubSupPr>
          <m:e>
            <m:r>
              <w:rPr>
                <w:rFonts w:ascii="Cambria Math" w:hAnsi="Cambria Math" w:cs="Arial"/>
                <w:sz w:val="18"/>
                <w:szCs w:val="18"/>
              </w:rPr>
              <m:t>σ</m:t>
            </m:r>
          </m:e>
          <m:sub>
            <m:sSub>
              <m:sSubPr>
                <m:ctrlPr>
                  <w:rPr>
                    <w:rFonts w:ascii="Cambria Math" w:hAnsi="Cambria Math" w:cs="Arial"/>
                    <w:i/>
                    <w:sz w:val="18"/>
                    <w:szCs w:val="18"/>
                  </w:rPr>
                </m:ctrlPr>
              </m:sSubPr>
              <m:e>
                <m:r>
                  <w:rPr>
                    <w:rFonts w:ascii="Cambria Math" w:hAnsi="Cambria Math" w:cs="Arial"/>
                    <w:sz w:val="18"/>
                    <w:szCs w:val="18"/>
                  </w:rPr>
                  <m:t>X</m:t>
                </m:r>
              </m:e>
              <m:sub>
                <m:r>
                  <w:rPr>
                    <w:rFonts w:ascii="Cambria Math" w:hAnsi="Cambria Math" w:cs="Arial"/>
                    <w:sz w:val="18"/>
                    <w:szCs w:val="18"/>
                  </w:rPr>
                  <m:t>i</m:t>
                </m:r>
              </m:sub>
            </m:sSub>
          </m:sub>
          <m:sup>
            <m:r>
              <w:rPr>
                <w:rFonts w:ascii="Cambria Math" w:hAnsi="Cambria Math" w:cs="Arial"/>
                <w:sz w:val="18"/>
                <w:szCs w:val="18"/>
              </w:rPr>
              <m:t>N</m:t>
            </m:r>
          </m:sup>
        </m:sSubSup>
      </m:oMath>
      <w:r w:rsidR="00397098" w:rsidRPr="00DC2AD9">
        <w:rPr>
          <w:rFonts w:ascii="Arial" w:hAnsi="Arial" w:cs="Arial"/>
          <w:sz w:val="18"/>
          <w:szCs w:val="18"/>
        </w:rPr>
        <w:t>) and mean (</w:t>
      </w:r>
      <m:oMath>
        <m:sSubSup>
          <m:sSubSupPr>
            <m:ctrlPr>
              <w:rPr>
                <w:rFonts w:ascii="Cambria Math" w:hAnsi="Cambria Math" w:cs="Arial"/>
                <w:i/>
                <w:sz w:val="18"/>
                <w:szCs w:val="18"/>
              </w:rPr>
            </m:ctrlPr>
          </m:sSubSupPr>
          <m:e>
            <m:r>
              <w:rPr>
                <w:rFonts w:ascii="Cambria Math" w:hAnsi="Cambria Math" w:cs="Arial"/>
                <w:sz w:val="18"/>
                <w:szCs w:val="18"/>
              </w:rPr>
              <m:t>μ</m:t>
            </m:r>
          </m:e>
          <m:sub>
            <m:sSub>
              <m:sSubPr>
                <m:ctrlPr>
                  <w:rPr>
                    <w:rFonts w:ascii="Cambria Math" w:hAnsi="Cambria Math" w:cs="Arial"/>
                    <w:i/>
                    <w:sz w:val="18"/>
                    <w:szCs w:val="18"/>
                  </w:rPr>
                </m:ctrlPr>
              </m:sSubPr>
              <m:e>
                <m:r>
                  <w:rPr>
                    <w:rFonts w:ascii="Cambria Math" w:hAnsi="Cambria Math" w:cs="Arial"/>
                    <w:sz w:val="18"/>
                    <w:szCs w:val="18"/>
                  </w:rPr>
                  <m:t>X</m:t>
                </m:r>
              </m:e>
              <m:sub>
                <m:r>
                  <w:rPr>
                    <w:rFonts w:ascii="Cambria Math" w:hAnsi="Cambria Math" w:cs="Arial"/>
                    <w:sz w:val="18"/>
                    <w:szCs w:val="18"/>
                  </w:rPr>
                  <m:t>i</m:t>
                </m:r>
              </m:sub>
            </m:sSub>
          </m:sub>
          <m:sup>
            <m:r>
              <w:rPr>
                <w:rFonts w:ascii="Cambria Math" w:hAnsi="Cambria Math" w:cs="Arial"/>
                <w:sz w:val="18"/>
                <w:szCs w:val="18"/>
              </w:rPr>
              <m:t>N</m:t>
            </m:r>
          </m:sup>
        </m:sSubSup>
      </m:oMath>
      <w:r w:rsidR="00397098" w:rsidRPr="00DC2AD9">
        <w:rPr>
          <w:rFonts w:ascii="Arial" w:hAnsi="Arial" w:cs="Arial"/>
          <w:sz w:val="18"/>
          <w:szCs w:val="18"/>
        </w:rPr>
        <w:t xml:space="preserve">) can be calculated by equating the Cumulative Distribution Functions (CDFs) and the Probability Density Functions (PDFs) of the original non-normal RVs to those of the equivalent normal variables </w:t>
      </w:r>
      <w:r w:rsidR="00397098" w:rsidRPr="00DC2AD9">
        <w:rPr>
          <w:rFonts w:ascii="Arial" w:hAnsi="Arial" w:cs="Arial"/>
          <w:sz w:val="18"/>
          <w:szCs w:val="18"/>
        </w:rPr>
        <w:fldChar w:fldCharType="begin"/>
      </w:r>
      <w:r w:rsidR="00397098" w:rsidRPr="00DC2AD9">
        <w:rPr>
          <w:rFonts w:ascii="Arial" w:hAnsi="Arial" w:cs="Arial"/>
          <w:sz w:val="18"/>
          <w:szCs w:val="18"/>
        </w:rPr>
        <w:instrText>ADDIN RW.CITE{{54 Haldar,Achintya 2000}}</w:instrText>
      </w:r>
      <w:r w:rsidR="00397098" w:rsidRPr="00DC2AD9">
        <w:rPr>
          <w:rFonts w:ascii="Arial" w:hAnsi="Arial" w:cs="Arial"/>
          <w:sz w:val="18"/>
          <w:szCs w:val="18"/>
        </w:rPr>
        <w:fldChar w:fldCharType="separate"/>
      </w:r>
      <w:r w:rsidR="00C8235F" w:rsidRPr="00DC2AD9">
        <w:rPr>
          <w:rFonts w:ascii="Arial" w:hAnsi="Arial" w:cs="Arial"/>
          <w:sz w:val="18"/>
          <w:szCs w:val="18"/>
        </w:rPr>
        <w:t>[</w:t>
      </w:r>
      <w:r w:rsidR="00C34E0A" w:rsidRPr="00B515B4">
        <w:rPr>
          <w:rFonts w:ascii="Arial" w:hAnsi="Arial" w:cs="Arial"/>
          <w:sz w:val="18"/>
          <w:szCs w:val="18"/>
        </w:rPr>
        <w:t>6</w:t>
      </w:r>
      <w:r w:rsidR="00C8235F" w:rsidRPr="00DC2AD9">
        <w:rPr>
          <w:rFonts w:ascii="Arial" w:hAnsi="Arial" w:cs="Arial"/>
          <w:sz w:val="18"/>
          <w:szCs w:val="18"/>
        </w:rPr>
        <w:t>]</w:t>
      </w:r>
      <w:r w:rsidR="00397098" w:rsidRPr="00DC2AD9">
        <w:rPr>
          <w:rFonts w:ascii="Arial" w:hAnsi="Arial" w:cs="Arial"/>
          <w:sz w:val="18"/>
          <w:szCs w:val="18"/>
        </w:rPr>
        <w:fldChar w:fldCharType="end"/>
      </w:r>
      <w:r w:rsidR="00397098" w:rsidRPr="00DC2AD9">
        <w:rPr>
          <w:rFonts w:ascii="Arial" w:hAnsi="Arial" w:cs="Arial"/>
          <w:sz w:val="18"/>
          <w:szCs w:val="18"/>
        </w:rPr>
        <w:t xml:space="preserve"> as:</w:t>
      </w:r>
    </w:p>
    <w:p w14:paraId="6564E922" w14:textId="77777777" w:rsidR="00397098" w:rsidRPr="00DC2AD9" w:rsidRDefault="00000000" w:rsidP="00971675">
      <w:pPr>
        <w:rPr>
          <w:rFonts w:ascii="Arial" w:hAnsi="Arial" w:cs="Arial"/>
          <w:sz w:val="18"/>
          <w:szCs w:val="18"/>
        </w:rPr>
      </w:pPr>
      <m:oMathPara>
        <m:oMath>
          <m:sSubSup>
            <m:sSubSupPr>
              <m:ctrlPr>
                <w:rPr>
                  <w:rFonts w:ascii="Cambria Math" w:hAnsi="Cambria Math" w:cs="Arial"/>
                  <w:i/>
                  <w:sz w:val="18"/>
                  <w:szCs w:val="18"/>
                </w:rPr>
              </m:ctrlPr>
            </m:sSubSupPr>
            <m:e>
              <m:r>
                <w:rPr>
                  <w:rFonts w:ascii="Cambria Math" w:hAnsi="Cambria Math" w:cs="Arial"/>
                  <w:sz w:val="18"/>
                  <w:szCs w:val="18"/>
                </w:rPr>
                <m:t>σ</m:t>
              </m:r>
            </m:e>
            <m:sub>
              <m:sSub>
                <m:sSubPr>
                  <m:ctrlPr>
                    <w:rPr>
                      <w:rFonts w:ascii="Cambria Math" w:hAnsi="Cambria Math" w:cs="Arial"/>
                      <w:i/>
                      <w:sz w:val="18"/>
                      <w:szCs w:val="18"/>
                    </w:rPr>
                  </m:ctrlPr>
                </m:sSubPr>
                <m:e>
                  <m:r>
                    <w:rPr>
                      <w:rFonts w:ascii="Cambria Math" w:hAnsi="Cambria Math" w:cs="Arial"/>
                      <w:sz w:val="18"/>
                      <w:szCs w:val="18"/>
                    </w:rPr>
                    <m:t>X</m:t>
                  </m:r>
                </m:e>
                <m:sub>
                  <m:r>
                    <w:rPr>
                      <w:rFonts w:ascii="Cambria Math" w:hAnsi="Cambria Math" w:cs="Arial"/>
                      <w:sz w:val="18"/>
                      <w:szCs w:val="18"/>
                    </w:rPr>
                    <m:t>i</m:t>
                  </m:r>
                </m:sub>
              </m:sSub>
            </m:sub>
            <m:sup>
              <m:r>
                <w:rPr>
                  <w:rFonts w:ascii="Cambria Math" w:hAnsi="Cambria Math" w:cs="Arial"/>
                  <w:sz w:val="18"/>
                  <w:szCs w:val="18"/>
                </w:rPr>
                <m:t>N</m:t>
              </m:r>
            </m:sup>
          </m:sSubSup>
          <m:r>
            <w:rPr>
              <w:rFonts w:ascii="Cambria Math" w:hAnsi="Cambria Math" w:cs="Arial"/>
              <w:sz w:val="18"/>
              <w:szCs w:val="18"/>
            </w:rPr>
            <m:t>=</m:t>
          </m:r>
          <m:f>
            <m:fPr>
              <m:ctrlPr>
                <w:rPr>
                  <w:rFonts w:ascii="Cambria Math" w:hAnsi="Cambria Math" w:cs="Arial"/>
                  <w:i/>
                  <w:sz w:val="18"/>
                  <w:szCs w:val="18"/>
                </w:rPr>
              </m:ctrlPr>
            </m:fPr>
            <m:num>
              <m:r>
                <w:rPr>
                  <w:rFonts w:ascii="Cambria Math" w:hAnsi="Cambria Math" w:cs="Arial"/>
                  <w:sz w:val="18"/>
                  <w:szCs w:val="18"/>
                </w:rPr>
                <m:t>∅</m:t>
              </m:r>
              <m:d>
                <m:dPr>
                  <m:begChr m:val="{"/>
                  <m:endChr m:val="}"/>
                  <m:ctrlPr>
                    <w:rPr>
                      <w:rFonts w:ascii="Cambria Math" w:hAnsi="Cambria Math" w:cs="Arial"/>
                      <w:i/>
                      <w:sz w:val="18"/>
                      <w:szCs w:val="18"/>
                    </w:rPr>
                  </m:ctrlPr>
                </m:dPr>
                <m:e>
                  <m:sSup>
                    <m:sSupPr>
                      <m:ctrlPr>
                        <w:rPr>
                          <w:rFonts w:ascii="Cambria Math" w:hAnsi="Cambria Math" w:cs="Arial"/>
                          <w:sz w:val="18"/>
                          <w:szCs w:val="18"/>
                        </w:rPr>
                      </m:ctrlPr>
                    </m:sSupPr>
                    <m:e>
                      <m:r>
                        <m:rPr>
                          <m:sty m:val="p"/>
                        </m:rPr>
                        <w:rPr>
                          <w:rFonts w:ascii="Cambria Math" w:hAnsi="Cambria Math" w:cs="Arial"/>
                          <w:sz w:val="18"/>
                          <w:szCs w:val="18"/>
                        </w:rPr>
                        <m:t>Φ</m:t>
                      </m:r>
                    </m:e>
                    <m:sup>
                      <m:r>
                        <w:rPr>
                          <w:rFonts w:ascii="Cambria Math" w:hAnsi="Cambria Math" w:cs="Arial"/>
                          <w:sz w:val="18"/>
                          <w:szCs w:val="18"/>
                        </w:rPr>
                        <m:t>-1</m:t>
                      </m:r>
                    </m:sup>
                  </m:sSup>
                  <m:d>
                    <m:dPr>
                      <m:begChr m:val="["/>
                      <m:endChr m:val="]"/>
                      <m:ctrlPr>
                        <w:rPr>
                          <w:rFonts w:ascii="Cambria Math" w:hAnsi="Cambria Math" w:cs="Arial"/>
                          <w:i/>
                          <w:sz w:val="18"/>
                          <w:szCs w:val="18"/>
                        </w:rPr>
                      </m:ctrlPr>
                    </m:dPr>
                    <m:e>
                      <m:sSub>
                        <m:sSubPr>
                          <m:ctrlPr>
                            <w:rPr>
                              <w:rFonts w:ascii="Cambria Math" w:hAnsi="Cambria Math" w:cs="Arial"/>
                              <w:i/>
                              <w:sz w:val="18"/>
                              <w:szCs w:val="18"/>
                            </w:rPr>
                          </m:ctrlPr>
                        </m:sSubPr>
                        <m:e>
                          <m:r>
                            <w:rPr>
                              <w:rFonts w:ascii="Cambria Math" w:hAnsi="Cambria Math" w:cs="Arial"/>
                              <w:sz w:val="18"/>
                              <w:szCs w:val="18"/>
                            </w:rPr>
                            <m:t>F</m:t>
                          </m:r>
                        </m:e>
                        <m:sub>
                          <m:sSub>
                            <m:sSubPr>
                              <m:ctrlPr>
                                <w:rPr>
                                  <w:rFonts w:ascii="Cambria Math" w:hAnsi="Cambria Math" w:cs="Arial"/>
                                  <w:i/>
                                  <w:sz w:val="18"/>
                                  <w:szCs w:val="18"/>
                                </w:rPr>
                              </m:ctrlPr>
                            </m:sSubPr>
                            <m:e>
                              <m:r>
                                <w:rPr>
                                  <w:rFonts w:ascii="Cambria Math" w:hAnsi="Cambria Math" w:cs="Arial"/>
                                  <w:sz w:val="18"/>
                                  <w:szCs w:val="18"/>
                                </w:rPr>
                                <m:t>X</m:t>
                              </m:r>
                            </m:e>
                            <m:sub>
                              <m:r>
                                <w:rPr>
                                  <w:rFonts w:ascii="Cambria Math" w:hAnsi="Cambria Math" w:cs="Arial"/>
                                  <w:sz w:val="18"/>
                                  <w:szCs w:val="18"/>
                                </w:rPr>
                                <m:t>i</m:t>
                              </m:r>
                            </m:sub>
                          </m:sSub>
                        </m:sub>
                      </m:sSub>
                      <m:r>
                        <w:rPr>
                          <w:rFonts w:ascii="Cambria Math" w:hAnsi="Cambria Math" w:cs="Arial"/>
                          <w:sz w:val="18"/>
                          <w:szCs w:val="18"/>
                        </w:rPr>
                        <m:t>(</m:t>
                      </m:r>
                      <m:sSubSup>
                        <m:sSubSupPr>
                          <m:ctrlPr>
                            <w:rPr>
                              <w:rFonts w:ascii="Cambria Math" w:hAnsi="Cambria Math" w:cs="Arial"/>
                              <w:i/>
                              <w:sz w:val="18"/>
                              <w:szCs w:val="18"/>
                            </w:rPr>
                          </m:ctrlPr>
                        </m:sSubSupPr>
                        <m:e>
                          <m:r>
                            <w:rPr>
                              <w:rFonts w:ascii="Cambria Math" w:hAnsi="Cambria Math" w:cs="Arial"/>
                              <w:sz w:val="18"/>
                              <w:szCs w:val="18"/>
                            </w:rPr>
                            <m:t>x</m:t>
                          </m:r>
                        </m:e>
                        <m:sub>
                          <m:r>
                            <w:rPr>
                              <w:rFonts w:ascii="Cambria Math" w:hAnsi="Cambria Math" w:cs="Arial"/>
                              <w:sz w:val="18"/>
                              <w:szCs w:val="18"/>
                            </w:rPr>
                            <m:t>i</m:t>
                          </m:r>
                        </m:sub>
                        <m:sup>
                          <m:r>
                            <w:rPr>
                              <w:rFonts w:ascii="Cambria Math" w:hAnsi="Cambria Math" w:cs="Arial"/>
                              <w:sz w:val="18"/>
                              <w:szCs w:val="18"/>
                            </w:rPr>
                            <m:t>*</m:t>
                          </m:r>
                        </m:sup>
                      </m:sSubSup>
                      <m:r>
                        <w:rPr>
                          <w:rFonts w:ascii="Cambria Math" w:hAnsi="Cambria Math" w:cs="Arial"/>
                          <w:sz w:val="18"/>
                          <w:szCs w:val="18"/>
                        </w:rPr>
                        <m:t>)</m:t>
                      </m:r>
                    </m:e>
                  </m:d>
                </m:e>
              </m:d>
            </m:num>
            <m:den>
              <m:sSub>
                <m:sSubPr>
                  <m:ctrlPr>
                    <w:rPr>
                      <w:rFonts w:ascii="Cambria Math" w:hAnsi="Cambria Math" w:cs="Arial"/>
                      <w:i/>
                      <w:sz w:val="18"/>
                      <w:szCs w:val="18"/>
                    </w:rPr>
                  </m:ctrlPr>
                </m:sSubPr>
                <m:e>
                  <m:r>
                    <w:rPr>
                      <w:rFonts w:ascii="Cambria Math" w:hAnsi="Cambria Math" w:cs="Arial"/>
                      <w:sz w:val="18"/>
                      <w:szCs w:val="18"/>
                    </w:rPr>
                    <m:t>f</m:t>
                  </m:r>
                </m:e>
                <m:sub>
                  <m:sSub>
                    <m:sSubPr>
                      <m:ctrlPr>
                        <w:rPr>
                          <w:rFonts w:ascii="Cambria Math" w:hAnsi="Cambria Math" w:cs="Arial"/>
                          <w:i/>
                          <w:sz w:val="18"/>
                          <w:szCs w:val="18"/>
                        </w:rPr>
                      </m:ctrlPr>
                    </m:sSubPr>
                    <m:e>
                      <m:r>
                        <w:rPr>
                          <w:rFonts w:ascii="Cambria Math" w:hAnsi="Cambria Math" w:cs="Arial"/>
                          <w:sz w:val="18"/>
                          <w:szCs w:val="18"/>
                        </w:rPr>
                        <m:t>X</m:t>
                      </m:r>
                    </m:e>
                    <m:sub>
                      <m:r>
                        <w:rPr>
                          <w:rFonts w:ascii="Cambria Math" w:hAnsi="Cambria Math" w:cs="Arial"/>
                          <w:sz w:val="18"/>
                          <w:szCs w:val="18"/>
                        </w:rPr>
                        <m:t>i</m:t>
                      </m:r>
                    </m:sub>
                  </m:sSub>
                </m:sub>
              </m:sSub>
              <m:r>
                <w:rPr>
                  <w:rFonts w:ascii="Cambria Math" w:hAnsi="Cambria Math" w:cs="Arial"/>
                  <w:sz w:val="18"/>
                  <w:szCs w:val="18"/>
                </w:rPr>
                <m:t>(</m:t>
              </m:r>
              <m:sSubSup>
                <m:sSubSupPr>
                  <m:ctrlPr>
                    <w:rPr>
                      <w:rFonts w:ascii="Cambria Math" w:hAnsi="Cambria Math" w:cs="Arial"/>
                      <w:i/>
                      <w:sz w:val="18"/>
                      <w:szCs w:val="18"/>
                    </w:rPr>
                  </m:ctrlPr>
                </m:sSubSupPr>
                <m:e>
                  <m:r>
                    <w:rPr>
                      <w:rFonts w:ascii="Cambria Math" w:hAnsi="Cambria Math" w:cs="Arial"/>
                      <w:sz w:val="18"/>
                      <w:szCs w:val="18"/>
                    </w:rPr>
                    <m:t>x</m:t>
                  </m:r>
                </m:e>
                <m:sub>
                  <m:r>
                    <w:rPr>
                      <w:rFonts w:ascii="Cambria Math" w:hAnsi="Cambria Math" w:cs="Arial"/>
                      <w:sz w:val="18"/>
                      <w:szCs w:val="18"/>
                    </w:rPr>
                    <m:t>i</m:t>
                  </m:r>
                </m:sub>
                <m:sup>
                  <m:r>
                    <w:rPr>
                      <w:rFonts w:ascii="Cambria Math" w:hAnsi="Cambria Math" w:cs="Arial"/>
                      <w:sz w:val="18"/>
                      <w:szCs w:val="18"/>
                    </w:rPr>
                    <m:t>*</m:t>
                  </m:r>
                </m:sup>
              </m:sSubSup>
              <m:r>
                <w:rPr>
                  <w:rFonts w:ascii="Cambria Math" w:hAnsi="Cambria Math" w:cs="Arial"/>
                  <w:sz w:val="18"/>
                  <w:szCs w:val="18"/>
                </w:rPr>
                <m:t>)</m:t>
              </m:r>
            </m:den>
          </m:f>
          <m:r>
            <w:rPr>
              <w:rFonts w:ascii="Cambria Math" w:hAnsi="Cambria Math" w:cs="Arial"/>
              <w:sz w:val="18"/>
              <w:szCs w:val="18"/>
            </w:rPr>
            <m:t xml:space="preserve">                                                                                                                                                           (2)</m:t>
          </m:r>
        </m:oMath>
      </m:oMathPara>
    </w:p>
    <w:p w14:paraId="6B50B815" w14:textId="77777777" w:rsidR="00397098" w:rsidRPr="00DC2AD9" w:rsidRDefault="00397098" w:rsidP="00971675">
      <w:pPr>
        <w:rPr>
          <w:rFonts w:ascii="Arial" w:hAnsi="Arial" w:cs="Arial"/>
          <w:sz w:val="18"/>
          <w:szCs w:val="18"/>
        </w:rPr>
      </w:pPr>
      <w:r w:rsidRPr="00DC2AD9">
        <w:rPr>
          <w:rFonts w:ascii="Arial" w:hAnsi="Arial" w:cs="Arial"/>
          <w:sz w:val="18"/>
          <w:szCs w:val="18"/>
        </w:rPr>
        <w:t>and</w:t>
      </w:r>
    </w:p>
    <w:p w14:paraId="12B2EBB4" w14:textId="77777777" w:rsidR="00397098" w:rsidRPr="00DC2AD9" w:rsidRDefault="00000000" w:rsidP="00971675">
      <w:pPr>
        <w:rPr>
          <w:rFonts w:ascii="Arial" w:hAnsi="Arial" w:cs="Arial"/>
          <w:sz w:val="18"/>
          <w:szCs w:val="18"/>
        </w:rPr>
      </w:pPr>
      <m:oMathPara>
        <m:oMath>
          <m:sSubSup>
            <m:sSubSupPr>
              <m:ctrlPr>
                <w:rPr>
                  <w:rFonts w:ascii="Cambria Math" w:hAnsi="Cambria Math" w:cs="Arial"/>
                  <w:i/>
                  <w:sz w:val="18"/>
                  <w:szCs w:val="18"/>
                </w:rPr>
              </m:ctrlPr>
            </m:sSubSupPr>
            <m:e>
              <m:r>
                <w:rPr>
                  <w:rFonts w:ascii="Cambria Math" w:hAnsi="Cambria Math" w:cs="Arial"/>
                  <w:sz w:val="18"/>
                  <w:szCs w:val="18"/>
                </w:rPr>
                <m:t>μ</m:t>
              </m:r>
            </m:e>
            <m:sub>
              <m:sSub>
                <m:sSubPr>
                  <m:ctrlPr>
                    <w:rPr>
                      <w:rFonts w:ascii="Cambria Math" w:hAnsi="Cambria Math" w:cs="Arial"/>
                      <w:i/>
                      <w:sz w:val="18"/>
                      <w:szCs w:val="18"/>
                    </w:rPr>
                  </m:ctrlPr>
                </m:sSubPr>
                <m:e>
                  <m:r>
                    <w:rPr>
                      <w:rFonts w:ascii="Cambria Math" w:hAnsi="Cambria Math" w:cs="Arial"/>
                      <w:sz w:val="18"/>
                      <w:szCs w:val="18"/>
                    </w:rPr>
                    <m:t>X</m:t>
                  </m:r>
                </m:e>
                <m:sub>
                  <m:r>
                    <w:rPr>
                      <w:rFonts w:ascii="Cambria Math" w:hAnsi="Cambria Math" w:cs="Arial"/>
                      <w:sz w:val="18"/>
                      <w:szCs w:val="18"/>
                    </w:rPr>
                    <m:t>i</m:t>
                  </m:r>
                </m:sub>
              </m:sSub>
            </m:sub>
            <m:sup>
              <m:r>
                <w:rPr>
                  <w:rFonts w:ascii="Cambria Math" w:hAnsi="Cambria Math" w:cs="Arial"/>
                  <w:sz w:val="18"/>
                  <w:szCs w:val="18"/>
                </w:rPr>
                <m:t>N</m:t>
              </m:r>
            </m:sup>
          </m:sSubSup>
          <m:r>
            <w:rPr>
              <w:rFonts w:ascii="Cambria Math" w:hAnsi="Cambria Math" w:cs="Arial"/>
              <w:sz w:val="18"/>
              <w:szCs w:val="18"/>
            </w:rPr>
            <m:t>=</m:t>
          </m:r>
          <m:sSubSup>
            <m:sSubSupPr>
              <m:ctrlPr>
                <w:rPr>
                  <w:rFonts w:ascii="Cambria Math" w:hAnsi="Cambria Math" w:cs="Arial"/>
                  <w:i/>
                  <w:sz w:val="18"/>
                  <w:szCs w:val="18"/>
                </w:rPr>
              </m:ctrlPr>
            </m:sSubSupPr>
            <m:e>
              <m:r>
                <w:rPr>
                  <w:rFonts w:ascii="Cambria Math" w:hAnsi="Cambria Math" w:cs="Arial"/>
                  <w:sz w:val="18"/>
                  <w:szCs w:val="18"/>
                </w:rPr>
                <m:t>x</m:t>
              </m:r>
            </m:e>
            <m:sub>
              <m:r>
                <w:rPr>
                  <w:rFonts w:ascii="Cambria Math" w:hAnsi="Cambria Math" w:cs="Arial"/>
                  <w:sz w:val="18"/>
                  <w:szCs w:val="18"/>
                </w:rPr>
                <m:t>i</m:t>
              </m:r>
            </m:sub>
            <m:sup>
              <m:r>
                <w:rPr>
                  <w:rFonts w:ascii="Cambria Math" w:hAnsi="Cambria Math" w:cs="Arial"/>
                  <w:sz w:val="18"/>
                  <w:szCs w:val="18"/>
                </w:rPr>
                <m:t>*</m:t>
              </m:r>
            </m:sup>
          </m:sSubSup>
          <m:r>
            <w:rPr>
              <w:rFonts w:ascii="Cambria Math" w:hAnsi="Cambria Math" w:cs="Arial"/>
              <w:sz w:val="18"/>
              <w:szCs w:val="18"/>
            </w:rPr>
            <m:t>-</m:t>
          </m:r>
          <m:sSup>
            <m:sSupPr>
              <m:ctrlPr>
                <w:rPr>
                  <w:rFonts w:ascii="Cambria Math" w:hAnsi="Cambria Math" w:cs="Arial"/>
                  <w:sz w:val="18"/>
                  <w:szCs w:val="18"/>
                </w:rPr>
              </m:ctrlPr>
            </m:sSupPr>
            <m:e>
              <m:r>
                <m:rPr>
                  <m:sty m:val="p"/>
                </m:rPr>
                <w:rPr>
                  <w:rFonts w:ascii="Cambria Math" w:hAnsi="Cambria Math" w:cs="Arial"/>
                  <w:sz w:val="18"/>
                  <w:szCs w:val="18"/>
                </w:rPr>
                <m:t>Φ</m:t>
              </m:r>
            </m:e>
            <m:sup>
              <m:r>
                <w:rPr>
                  <w:rFonts w:ascii="Cambria Math" w:hAnsi="Cambria Math" w:cs="Arial"/>
                  <w:sz w:val="18"/>
                  <w:szCs w:val="18"/>
                </w:rPr>
                <m:t>-1</m:t>
              </m:r>
            </m:sup>
          </m:sSup>
          <m:d>
            <m:dPr>
              <m:begChr m:val="["/>
              <m:endChr m:val="]"/>
              <m:ctrlPr>
                <w:rPr>
                  <w:rFonts w:ascii="Cambria Math" w:hAnsi="Cambria Math" w:cs="Arial"/>
                  <w:i/>
                  <w:sz w:val="18"/>
                  <w:szCs w:val="18"/>
                </w:rPr>
              </m:ctrlPr>
            </m:dPr>
            <m:e>
              <m:sSub>
                <m:sSubPr>
                  <m:ctrlPr>
                    <w:rPr>
                      <w:rFonts w:ascii="Cambria Math" w:hAnsi="Cambria Math" w:cs="Arial"/>
                      <w:i/>
                      <w:sz w:val="18"/>
                      <w:szCs w:val="18"/>
                    </w:rPr>
                  </m:ctrlPr>
                </m:sSubPr>
                <m:e>
                  <m:r>
                    <w:rPr>
                      <w:rFonts w:ascii="Cambria Math" w:hAnsi="Cambria Math" w:cs="Arial"/>
                      <w:sz w:val="18"/>
                      <w:szCs w:val="18"/>
                    </w:rPr>
                    <m:t>F</m:t>
                  </m:r>
                </m:e>
                <m:sub>
                  <m:sSub>
                    <m:sSubPr>
                      <m:ctrlPr>
                        <w:rPr>
                          <w:rFonts w:ascii="Cambria Math" w:hAnsi="Cambria Math" w:cs="Arial"/>
                          <w:i/>
                          <w:sz w:val="18"/>
                          <w:szCs w:val="18"/>
                        </w:rPr>
                      </m:ctrlPr>
                    </m:sSubPr>
                    <m:e>
                      <m:r>
                        <w:rPr>
                          <w:rFonts w:ascii="Cambria Math" w:hAnsi="Cambria Math" w:cs="Arial"/>
                          <w:sz w:val="18"/>
                          <w:szCs w:val="18"/>
                        </w:rPr>
                        <m:t>X</m:t>
                      </m:r>
                    </m:e>
                    <m:sub>
                      <m:r>
                        <w:rPr>
                          <w:rFonts w:ascii="Cambria Math" w:hAnsi="Cambria Math" w:cs="Arial"/>
                          <w:sz w:val="18"/>
                          <w:szCs w:val="18"/>
                        </w:rPr>
                        <m:t>i</m:t>
                      </m:r>
                    </m:sub>
                  </m:sSub>
                </m:sub>
              </m:sSub>
              <m:d>
                <m:dPr>
                  <m:ctrlPr>
                    <w:rPr>
                      <w:rFonts w:ascii="Cambria Math" w:hAnsi="Cambria Math" w:cs="Arial"/>
                      <w:i/>
                      <w:sz w:val="18"/>
                      <w:szCs w:val="18"/>
                    </w:rPr>
                  </m:ctrlPr>
                </m:dPr>
                <m:e>
                  <m:sSubSup>
                    <m:sSubSupPr>
                      <m:ctrlPr>
                        <w:rPr>
                          <w:rFonts w:ascii="Cambria Math" w:hAnsi="Cambria Math" w:cs="Arial"/>
                          <w:i/>
                          <w:sz w:val="18"/>
                          <w:szCs w:val="18"/>
                        </w:rPr>
                      </m:ctrlPr>
                    </m:sSubSupPr>
                    <m:e>
                      <m:r>
                        <w:rPr>
                          <w:rFonts w:ascii="Cambria Math" w:hAnsi="Cambria Math" w:cs="Arial"/>
                          <w:sz w:val="18"/>
                          <w:szCs w:val="18"/>
                        </w:rPr>
                        <m:t>x</m:t>
                      </m:r>
                    </m:e>
                    <m:sub>
                      <m:r>
                        <w:rPr>
                          <w:rFonts w:ascii="Cambria Math" w:hAnsi="Cambria Math" w:cs="Arial"/>
                          <w:sz w:val="18"/>
                          <w:szCs w:val="18"/>
                        </w:rPr>
                        <m:t>i</m:t>
                      </m:r>
                    </m:sub>
                    <m:sup>
                      <m:r>
                        <w:rPr>
                          <w:rFonts w:ascii="Cambria Math" w:hAnsi="Cambria Math" w:cs="Arial"/>
                          <w:sz w:val="18"/>
                          <w:szCs w:val="18"/>
                        </w:rPr>
                        <m:t>*</m:t>
                      </m:r>
                    </m:sup>
                  </m:sSubSup>
                </m:e>
              </m:d>
            </m:e>
          </m:d>
          <m:sSubSup>
            <m:sSubSupPr>
              <m:ctrlPr>
                <w:rPr>
                  <w:rFonts w:ascii="Cambria Math" w:hAnsi="Cambria Math" w:cs="Arial"/>
                  <w:i/>
                  <w:sz w:val="18"/>
                  <w:szCs w:val="18"/>
                </w:rPr>
              </m:ctrlPr>
            </m:sSubSupPr>
            <m:e>
              <m:r>
                <w:rPr>
                  <w:rFonts w:ascii="Cambria Math" w:hAnsi="Cambria Math" w:cs="Arial"/>
                  <w:sz w:val="18"/>
                  <w:szCs w:val="18"/>
                </w:rPr>
                <m:t>σ</m:t>
              </m:r>
            </m:e>
            <m:sub>
              <m:sSub>
                <m:sSubPr>
                  <m:ctrlPr>
                    <w:rPr>
                      <w:rFonts w:ascii="Cambria Math" w:hAnsi="Cambria Math" w:cs="Arial"/>
                      <w:i/>
                      <w:sz w:val="18"/>
                      <w:szCs w:val="18"/>
                    </w:rPr>
                  </m:ctrlPr>
                </m:sSubPr>
                <m:e>
                  <m:r>
                    <w:rPr>
                      <w:rFonts w:ascii="Cambria Math" w:hAnsi="Cambria Math" w:cs="Arial"/>
                      <w:sz w:val="18"/>
                      <w:szCs w:val="18"/>
                    </w:rPr>
                    <m:t>X</m:t>
                  </m:r>
                </m:e>
                <m:sub>
                  <m:r>
                    <w:rPr>
                      <w:rFonts w:ascii="Cambria Math" w:hAnsi="Cambria Math" w:cs="Arial"/>
                      <w:sz w:val="18"/>
                      <w:szCs w:val="18"/>
                    </w:rPr>
                    <m:t>i</m:t>
                  </m:r>
                </m:sub>
              </m:sSub>
            </m:sub>
            <m:sup>
              <m:r>
                <w:rPr>
                  <w:rFonts w:ascii="Cambria Math" w:hAnsi="Cambria Math" w:cs="Arial"/>
                  <w:sz w:val="18"/>
                  <w:szCs w:val="18"/>
                </w:rPr>
                <m:t>N</m:t>
              </m:r>
            </m:sup>
          </m:sSubSup>
          <m:r>
            <w:rPr>
              <w:rFonts w:ascii="Cambria Math" w:hAnsi="Cambria Math" w:cs="Arial"/>
              <w:sz w:val="18"/>
              <w:szCs w:val="18"/>
            </w:rPr>
            <m:t xml:space="preserve">                                                                                                                                                  (3)</m:t>
          </m:r>
        </m:oMath>
      </m:oMathPara>
    </w:p>
    <w:p w14:paraId="7509056B" w14:textId="77777777" w:rsidR="00853D19" w:rsidRPr="00DC2AD9" w:rsidRDefault="00397098" w:rsidP="00971675">
      <w:pPr>
        <w:rPr>
          <w:rFonts w:ascii="Arial" w:eastAsiaTheme="minorEastAsia" w:hAnsi="Arial" w:cs="Arial"/>
          <w:sz w:val="18"/>
          <w:szCs w:val="18"/>
        </w:rPr>
      </w:pPr>
      <w:r w:rsidRPr="00DC2AD9">
        <w:rPr>
          <w:rFonts w:ascii="Arial" w:hAnsi="Arial" w:cs="Arial"/>
          <w:sz w:val="18"/>
          <w:szCs w:val="18"/>
        </w:rPr>
        <w:t xml:space="preserve">where </w:t>
      </w:r>
      <m:oMath>
        <m:r>
          <m:rPr>
            <m:sty m:val="p"/>
          </m:rPr>
          <w:rPr>
            <w:rFonts w:ascii="Cambria Math" w:hAnsi="Cambria Math" w:cs="Arial"/>
            <w:sz w:val="18"/>
            <w:szCs w:val="18"/>
          </w:rPr>
          <m:t>Φ</m:t>
        </m:r>
        <m:r>
          <w:rPr>
            <w:rFonts w:ascii="Cambria Math" w:eastAsiaTheme="minorEastAsia" w:hAnsi="Cambria Math" w:cs="Arial"/>
            <w:sz w:val="18"/>
            <w:szCs w:val="18"/>
          </w:rPr>
          <m:t>( )</m:t>
        </m:r>
      </m:oMath>
      <w:r w:rsidRPr="00DC2AD9">
        <w:rPr>
          <w:rFonts w:ascii="Arial" w:eastAsiaTheme="minorEastAsia" w:hAnsi="Arial" w:cs="Arial"/>
          <w:sz w:val="18"/>
          <w:szCs w:val="18"/>
        </w:rPr>
        <w:t xml:space="preserve"> and </w:t>
      </w:r>
      <m:oMath>
        <m:r>
          <w:rPr>
            <w:rFonts w:ascii="Cambria Math" w:hAnsi="Cambria Math" w:cs="Arial"/>
            <w:sz w:val="18"/>
            <w:szCs w:val="18"/>
          </w:rPr>
          <m:t>∅( )</m:t>
        </m:r>
      </m:oMath>
      <w:r w:rsidRPr="00DC2AD9">
        <w:rPr>
          <w:rFonts w:ascii="Arial" w:eastAsiaTheme="minorEastAsia" w:hAnsi="Arial" w:cs="Arial"/>
          <w:sz w:val="18"/>
          <w:szCs w:val="18"/>
        </w:rPr>
        <w:t xml:space="preserve"> are the CDF and PDF of the standard normal variable, respectively, </w:t>
      </w:r>
      <m:oMath>
        <m:sSubSup>
          <m:sSubSupPr>
            <m:ctrlPr>
              <w:rPr>
                <w:rFonts w:ascii="Cambria Math" w:hAnsi="Cambria Math" w:cs="Arial"/>
                <w:i/>
                <w:sz w:val="18"/>
                <w:szCs w:val="18"/>
              </w:rPr>
            </m:ctrlPr>
          </m:sSubSupPr>
          <m:e>
            <m:r>
              <w:rPr>
                <w:rFonts w:ascii="Cambria Math" w:hAnsi="Cambria Math" w:cs="Arial"/>
                <w:sz w:val="18"/>
                <w:szCs w:val="18"/>
              </w:rPr>
              <m:t>x</m:t>
            </m:r>
          </m:e>
          <m:sub>
            <m:r>
              <w:rPr>
                <w:rFonts w:ascii="Cambria Math" w:hAnsi="Cambria Math" w:cs="Arial"/>
                <w:sz w:val="18"/>
                <w:szCs w:val="18"/>
              </w:rPr>
              <m:t>i</m:t>
            </m:r>
          </m:sub>
          <m:sup>
            <m:r>
              <w:rPr>
                <w:rFonts w:ascii="Cambria Math" w:hAnsi="Cambria Math" w:cs="Arial"/>
                <w:sz w:val="18"/>
                <w:szCs w:val="18"/>
              </w:rPr>
              <m:t>*</m:t>
            </m:r>
          </m:sup>
        </m:sSubSup>
        <m:r>
          <w:rPr>
            <w:rFonts w:ascii="Cambria Math" w:hAnsi="Cambria Math" w:cs="Arial"/>
            <w:sz w:val="18"/>
            <w:szCs w:val="18"/>
          </w:rPr>
          <m:t xml:space="preserve"> </m:t>
        </m:r>
      </m:oMath>
      <w:r w:rsidRPr="00DC2AD9">
        <w:rPr>
          <w:rFonts w:ascii="Arial" w:eastAsiaTheme="minorEastAsia" w:hAnsi="Arial" w:cs="Arial"/>
          <w:sz w:val="18"/>
          <w:szCs w:val="18"/>
        </w:rPr>
        <w:t xml:space="preserve">is the checking point, and </w:t>
      </w:r>
      <m:oMath>
        <m:sSub>
          <m:sSubPr>
            <m:ctrlPr>
              <w:rPr>
                <w:rFonts w:ascii="Cambria Math" w:hAnsi="Cambria Math" w:cs="Arial"/>
                <w:i/>
                <w:sz w:val="18"/>
                <w:szCs w:val="18"/>
              </w:rPr>
            </m:ctrlPr>
          </m:sSubPr>
          <m:e>
            <m:r>
              <w:rPr>
                <w:rFonts w:ascii="Cambria Math" w:hAnsi="Cambria Math" w:cs="Arial"/>
                <w:sz w:val="18"/>
                <w:szCs w:val="18"/>
              </w:rPr>
              <m:t>F</m:t>
            </m:r>
          </m:e>
          <m:sub>
            <m:sSub>
              <m:sSubPr>
                <m:ctrlPr>
                  <w:rPr>
                    <w:rFonts w:ascii="Cambria Math" w:hAnsi="Cambria Math" w:cs="Arial"/>
                    <w:i/>
                    <w:sz w:val="18"/>
                    <w:szCs w:val="18"/>
                  </w:rPr>
                </m:ctrlPr>
              </m:sSubPr>
              <m:e>
                <m:r>
                  <w:rPr>
                    <w:rFonts w:ascii="Cambria Math" w:hAnsi="Cambria Math" w:cs="Arial"/>
                    <w:sz w:val="18"/>
                    <w:szCs w:val="18"/>
                  </w:rPr>
                  <m:t>X</m:t>
                </m:r>
              </m:e>
              <m:sub>
                <m:r>
                  <w:rPr>
                    <w:rFonts w:ascii="Cambria Math" w:hAnsi="Cambria Math" w:cs="Arial"/>
                    <w:sz w:val="18"/>
                    <w:szCs w:val="18"/>
                  </w:rPr>
                  <m:t>i</m:t>
                </m:r>
              </m:sub>
            </m:sSub>
          </m:sub>
        </m:sSub>
        <m:r>
          <w:rPr>
            <w:rFonts w:ascii="Cambria Math" w:hAnsi="Cambria Math" w:cs="Arial"/>
            <w:sz w:val="18"/>
            <w:szCs w:val="18"/>
          </w:rPr>
          <m:t>(</m:t>
        </m:r>
        <m:sSubSup>
          <m:sSubSupPr>
            <m:ctrlPr>
              <w:rPr>
                <w:rFonts w:ascii="Cambria Math" w:hAnsi="Cambria Math" w:cs="Arial"/>
                <w:i/>
                <w:sz w:val="18"/>
                <w:szCs w:val="18"/>
              </w:rPr>
            </m:ctrlPr>
          </m:sSubSupPr>
          <m:e>
            <m:r>
              <w:rPr>
                <w:rFonts w:ascii="Cambria Math" w:hAnsi="Cambria Math" w:cs="Arial"/>
                <w:sz w:val="18"/>
                <w:szCs w:val="18"/>
              </w:rPr>
              <m:t>x</m:t>
            </m:r>
          </m:e>
          <m:sub>
            <m:r>
              <w:rPr>
                <w:rFonts w:ascii="Cambria Math" w:hAnsi="Cambria Math" w:cs="Arial"/>
                <w:sz w:val="18"/>
                <w:szCs w:val="18"/>
              </w:rPr>
              <m:t>i</m:t>
            </m:r>
          </m:sub>
          <m:sup>
            <m:r>
              <w:rPr>
                <w:rFonts w:ascii="Cambria Math" w:hAnsi="Cambria Math" w:cs="Arial"/>
                <w:sz w:val="18"/>
                <w:szCs w:val="18"/>
              </w:rPr>
              <m:t>*</m:t>
            </m:r>
          </m:sup>
        </m:sSubSup>
        <m:r>
          <w:rPr>
            <w:rFonts w:ascii="Cambria Math" w:hAnsi="Cambria Math" w:cs="Arial"/>
            <w:sz w:val="18"/>
            <w:szCs w:val="18"/>
          </w:rPr>
          <m:t>)</m:t>
        </m:r>
      </m:oMath>
      <w:r w:rsidRPr="00DC2AD9">
        <w:rPr>
          <w:rFonts w:ascii="Arial" w:eastAsiaTheme="minorEastAsia" w:hAnsi="Arial" w:cs="Arial"/>
          <w:sz w:val="18"/>
          <w:szCs w:val="18"/>
        </w:rPr>
        <w:t xml:space="preserve"> and</w:t>
      </w:r>
      <m:oMath>
        <m:r>
          <w:rPr>
            <w:rFonts w:ascii="Cambria Math" w:eastAsiaTheme="minorEastAsia" w:hAnsi="Cambria Math" w:cs="Arial"/>
            <w:sz w:val="18"/>
            <w:szCs w:val="18"/>
          </w:rPr>
          <m:t xml:space="preserve"> </m:t>
        </m:r>
        <m:sSub>
          <m:sSubPr>
            <m:ctrlPr>
              <w:rPr>
                <w:rFonts w:ascii="Cambria Math" w:hAnsi="Cambria Math" w:cs="Arial"/>
                <w:i/>
                <w:sz w:val="18"/>
                <w:szCs w:val="18"/>
              </w:rPr>
            </m:ctrlPr>
          </m:sSubPr>
          <m:e>
            <m:r>
              <w:rPr>
                <w:rFonts w:ascii="Cambria Math" w:hAnsi="Cambria Math" w:cs="Arial"/>
                <w:sz w:val="18"/>
                <w:szCs w:val="18"/>
              </w:rPr>
              <m:t>f</m:t>
            </m:r>
          </m:e>
          <m:sub>
            <m:sSub>
              <m:sSubPr>
                <m:ctrlPr>
                  <w:rPr>
                    <w:rFonts w:ascii="Cambria Math" w:hAnsi="Cambria Math" w:cs="Arial"/>
                    <w:i/>
                    <w:sz w:val="18"/>
                    <w:szCs w:val="18"/>
                  </w:rPr>
                </m:ctrlPr>
              </m:sSubPr>
              <m:e>
                <m:r>
                  <w:rPr>
                    <w:rFonts w:ascii="Cambria Math" w:hAnsi="Cambria Math" w:cs="Arial"/>
                    <w:sz w:val="18"/>
                    <w:szCs w:val="18"/>
                  </w:rPr>
                  <m:t>X</m:t>
                </m:r>
              </m:e>
              <m:sub>
                <m:r>
                  <w:rPr>
                    <w:rFonts w:ascii="Cambria Math" w:hAnsi="Cambria Math" w:cs="Arial"/>
                    <w:sz w:val="18"/>
                    <w:szCs w:val="18"/>
                  </w:rPr>
                  <m:t>i</m:t>
                </m:r>
              </m:sub>
            </m:sSub>
          </m:sub>
        </m:sSub>
        <m:r>
          <w:rPr>
            <w:rFonts w:ascii="Cambria Math" w:hAnsi="Cambria Math" w:cs="Arial"/>
            <w:sz w:val="18"/>
            <w:szCs w:val="18"/>
          </w:rPr>
          <m:t>(</m:t>
        </m:r>
        <m:sSubSup>
          <m:sSubSupPr>
            <m:ctrlPr>
              <w:rPr>
                <w:rFonts w:ascii="Cambria Math" w:hAnsi="Cambria Math" w:cs="Arial"/>
                <w:i/>
                <w:sz w:val="18"/>
                <w:szCs w:val="18"/>
              </w:rPr>
            </m:ctrlPr>
          </m:sSubSupPr>
          <m:e>
            <m:r>
              <w:rPr>
                <w:rFonts w:ascii="Cambria Math" w:hAnsi="Cambria Math" w:cs="Arial"/>
                <w:sz w:val="18"/>
                <w:szCs w:val="18"/>
              </w:rPr>
              <m:t>x</m:t>
            </m:r>
          </m:e>
          <m:sub>
            <m:r>
              <w:rPr>
                <w:rFonts w:ascii="Cambria Math" w:hAnsi="Cambria Math" w:cs="Arial"/>
                <w:sz w:val="18"/>
                <w:szCs w:val="18"/>
              </w:rPr>
              <m:t>i</m:t>
            </m:r>
          </m:sub>
          <m:sup>
            <m:r>
              <w:rPr>
                <w:rFonts w:ascii="Cambria Math" w:hAnsi="Cambria Math" w:cs="Arial"/>
                <w:sz w:val="18"/>
                <w:szCs w:val="18"/>
              </w:rPr>
              <m:t>*</m:t>
            </m:r>
          </m:sup>
        </m:sSubSup>
        <m:r>
          <w:rPr>
            <w:rFonts w:ascii="Cambria Math" w:hAnsi="Cambria Math" w:cs="Arial"/>
            <w:sz w:val="18"/>
            <w:szCs w:val="18"/>
          </w:rPr>
          <m:t>)</m:t>
        </m:r>
      </m:oMath>
      <w:r w:rsidRPr="00DC2AD9">
        <w:rPr>
          <w:rFonts w:ascii="Arial" w:eastAsiaTheme="minorEastAsia" w:hAnsi="Arial" w:cs="Arial"/>
          <w:sz w:val="18"/>
          <w:szCs w:val="18"/>
        </w:rPr>
        <w:t xml:space="preserve"> represent the CDF and PDF of the original non-normal variables at the checking point</w:t>
      </w:r>
      <m:oMath>
        <m:r>
          <w:rPr>
            <w:rFonts w:ascii="Cambria Math" w:eastAsiaTheme="minorEastAsia" w:hAnsi="Cambria Math" w:cs="Arial"/>
            <w:sz w:val="18"/>
            <w:szCs w:val="18"/>
          </w:rPr>
          <m:t xml:space="preserve"> </m:t>
        </m:r>
        <m:sSubSup>
          <m:sSubSupPr>
            <m:ctrlPr>
              <w:rPr>
                <w:rFonts w:ascii="Cambria Math" w:hAnsi="Cambria Math" w:cs="Arial"/>
                <w:i/>
                <w:sz w:val="18"/>
                <w:szCs w:val="18"/>
              </w:rPr>
            </m:ctrlPr>
          </m:sSubSupPr>
          <m:e>
            <m:r>
              <w:rPr>
                <w:rFonts w:ascii="Cambria Math" w:hAnsi="Cambria Math" w:cs="Arial"/>
                <w:sz w:val="18"/>
                <w:szCs w:val="18"/>
              </w:rPr>
              <m:t>x</m:t>
            </m:r>
          </m:e>
          <m:sub>
            <m:r>
              <w:rPr>
                <w:rFonts w:ascii="Cambria Math" w:hAnsi="Cambria Math" w:cs="Arial"/>
                <w:sz w:val="18"/>
                <w:szCs w:val="18"/>
              </w:rPr>
              <m:t>i</m:t>
            </m:r>
          </m:sub>
          <m:sup>
            <m:r>
              <w:rPr>
                <w:rFonts w:ascii="Cambria Math" w:hAnsi="Cambria Math" w:cs="Arial"/>
                <w:sz w:val="18"/>
                <w:szCs w:val="18"/>
              </w:rPr>
              <m:t>*</m:t>
            </m:r>
          </m:sup>
        </m:sSubSup>
      </m:oMath>
      <w:r w:rsidRPr="00DC2AD9">
        <w:rPr>
          <w:rFonts w:ascii="Arial" w:eastAsiaTheme="minorEastAsia" w:hAnsi="Arial" w:cs="Arial"/>
          <w:sz w:val="18"/>
          <w:szCs w:val="18"/>
        </w:rPr>
        <w:t>, respectively.</w:t>
      </w:r>
      <w:r w:rsidR="00DA738C" w:rsidRPr="00DC2AD9">
        <w:rPr>
          <w:rFonts w:ascii="Arial" w:eastAsiaTheme="minorEastAsia" w:hAnsi="Arial" w:cs="Arial"/>
          <w:sz w:val="18"/>
          <w:szCs w:val="18"/>
        </w:rPr>
        <w:t xml:space="preserve"> </w:t>
      </w:r>
      <w:r w:rsidR="001A077B" w:rsidRPr="00DC2AD9">
        <w:rPr>
          <w:rFonts w:ascii="Arial" w:eastAsiaTheme="minorEastAsia" w:hAnsi="Arial" w:cs="Arial"/>
          <w:sz w:val="18"/>
          <w:szCs w:val="18"/>
        </w:rPr>
        <w:t xml:space="preserve">Once all the non-normal RVs are transformed to equivalent normal variables, the iteration process of FORM will be initiated by substituting </w:t>
      </w:r>
      <m:oMath>
        <m:sSub>
          <m:sSubPr>
            <m:ctrlPr>
              <w:rPr>
                <w:rFonts w:ascii="Cambria Math" w:hAnsi="Cambria Math" w:cs="Arial"/>
                <w:i/>
                <w:sz w:val="18"/>
                <w:szCs w:val="18"/>
              </w:rPr>
            </m:ctrlPr>
          </m:sSubPr>
          <m:e>
            <m:r>
              <w:rPr>
                <w:rFonts w:ascii="Cambria Math" w:hAnsi="Cambria Math" w:cs="Arial"/>
                <w:sz w:val="18"/>
                <w:szCs w:val="18"/>
              </w:rPr>
              <m:t>X</m:t>
            </m:r>
          </m:e>
          <m:sub>
            <m:r>
              <w:rPr>
                <w:rFonts w:ascii="Cambria Math" w:hAnsi="Cambria Math" w:cs="Arial"/>
                <w:sz w:val="18"/>
                <w:szCs w:val="18"/>
              </w:rPr>
              <m:t>i</m:t>
            </m:r>
          </m:sub>
        </m:sSub>
      </m:oMath>
      <w:r w:rsidR="001A077B" w:rsidRPr="00DC2AD9">
        <w:rPr>
          <w:rFonts w:ascii="Arial" w:eastAsiaTheme="minorEastAsia" w:hAnsi="Arial" w:cs="Arial"/>
          <w:sz w:val="18"/>
          <w:szCs w:val="18"/>
        </w:rPr>
        <w:t xml:space="preserve"> and </w:t>
      </w:r>
      <m:oMath>
        <m:sSub>
          <m:sSubPr>
            <m:ctrlPr>
              <w:rPr>
                <w:rFonts w:ascii="Cambria Math" w:hAnsi="Cambria Math" w:cs="Arial"/>
                <w:i/>
                <w:sz w:val="18"/>
                <w:szCs w:val="18"/>
              </w:rPr>
            </m:ctrlPr>
          </m:sSubPr>
          <m:e>
            <m:r>
              <w:rPr>
                <w:rFonts w:ascii="Cambria Math" w:hAnsi="Cambria Math" w:cs="Arial"/>
                <w:sz w:val="18"/>
                <w:szCs w:val="18"/>
              </w:rPr>
              <m:t>σ</m:t>
            </m:r>
          </m:e>
          <m:sub>
            <m:sSub>
              <m:sSubPr>
                <m:ctrlPr>
                  <w:rPr>
                    <w:rFonts w:ascii="Cambria Math" w:hAnsi="Cambria Math" w:cs="Arial"/>
                    <w:i/>
                    <w:sz w:val="18"/>
                    <w:szCs w:val="18"/>
                  </w:rPr>
                </m:ctrlPr>
              </m:sSubPr>
              <m:e>
                <m:r>
                  <w:rPr>
                    <w:rFonts w:ascii="Cambria Math" w:hAnsi="Cambria Math" w:cs="Arial"/>
                    <w:sz w:val="18"/>
                    <w:szCs w:val="18"/>
                  </w:rPr>
                  <m:t>X</m:t>
                </m:r>
              </m:e>
              <m:sub>
                <m:r>
                  <w:rPr>
                    <w:rFonts w:ascii="Cambria Math" w:hAnsi="Cambria Math" w:cs="Arial"/>
                    <w:sz w:val="18"/>
                    <w:szCs w:val="18"/>
                  </w:rPr>
                  <m:t>i</m:t>
                </m:r>
              </m:sub>
            </m:sSub>
          </m:sub>
        </m:sSub>
      </m:oMath>
      <w:r w:rsidR="001A077B" w:rsidRPr="00DC2AD9">
        <w:rPr>
          <w:rFonts w:ascii="Arial" w:eastAsiaTheme="minorEastAsia" w:hAnsi="Arial" w:cs="Arial"/>
          <w:sz w:val="18"/>
          <w:szCs w:val="18"/>
        </w:rPr>
        <w:t xml:space="preserve"> in Eq. (1) by </w:t>
      </w:r>
      <m:oMath>
        <m:sSubSup>
          <m:sSubSupPr>
            <m:ctrlPr>
              <w:rPr>
                <w:rFonts w:ascii="Cambria Math" w:hAnsi="Cambria Math" w:cs="Arial"/>
                <w:i/>
                <w:sz w:val="18"/>
                <w:szCs w:val="18"/>
              </w:rPr>
            </m:ctrlPr>
          </m:sSubSupPr>
          <m:e>
            <m:r>
              <w:rPr>
                <w:rFonts w:ascii="Cambria Math" w:hAnsi="Cambria Math" w:cs="Arial"/>
                <w:sz w:val="18"/>
                <w:szCs w:val="18"/>
              </w:rPr>
              <m:t>μ</m:t>
            </m:r>
          </m:e>
          <m:sub>
            <m:sSub>
              <m:sSubPr>
                <m:ctrlPr>
                  <w:rPr>
                    <w:rFonts w:ascii="Cambria Math" w:hAnsi="Cambria Math" w:cs="Arial"/>
                    <w:i/>
                    <w:sz w:val="18"/>
                    <w:szCs w:val="18"/>
                  </w:rPr>
                </m:ctrlPr>
              </m:sSubPr>
              <m:e>
                <m:r>
                  <w:rPr>
                    <w:rFonts w:ascii="Cambria Math" w:hAnsi="Cambria Math" w:cs="Arial"/>
                    <w:sz w:val="18"/>
                    <w:szCs w:val="18"/>
                  </w:rPr>
                  <m:t>X</m:t>
                </m:r>
              </m:e>
              <m:sub>
                <m:r>
                  <w:rPr>
                    <w:rFonts w:ascii="Cambria Math" w:hAnsi="Cambria Math" w:cs="Arial"/>
                    <w:sz w:val="18"/>
                    <w:szCs w:val="18"/>
                  </w:rPr>
                  <m:t>i</m:t>
                </m:r>
              </m:sub>
            </m:sSub>
          </m:sub>
          <m:sup>
            <m:r>
              <w:rPr>
                <w:rFonts w:ascii="Cambria Math" w:hAnsi="Cambria Math" w:cs="Arial"/>
                <w:sz w:val="18"/>
                <w:szCs w:val="18"/>
              </w:rPr>
              <m:t>N</m:t>
            </m:r>
          </m:sup>
        </m:sSubSup>
      </m:oMath>
      <w:r w:rsidR="001A077B" w:rsidRPr="00DC2AD9">
        <w:rPr>
          <w:rFonts w:ascii="Arial" w:eastAsiaTheme="minorEastAsia" w:hAnsi="Arial" w:cs="Arial"/>
          <w:sz w:val="18"/>
          <w:szCs w:val="18"/>
        </w:rPr>
        <w:t xml:space="preserve"> and</w:t>
      </w:r>
      <m:oMath>
        <m:sSubSup>
          <m:sSubSupPr>
            <m:ctrlPr>
              <w:rPr>
                <w:rFonts w:ascii="Cambria Math" w:hAnsi="Cambria Math" w:cs="Arial"/>
                <w:i/>
                <w:sz w:val="18"/>
                <w:szCs w:val="18"/>
              </w:rPr>
            </m:ctrlPr>
          </m:sSubSupPr>
          <m:e>
            <m:r>
              <w:rPr>
                <w:rFonts w:ascii="Cambria Math" w:hAnsi="Cambria Math" w:cs="Arial"/>
                <w:sz w:val="18"/>
                <w:szCs w:val="18"/>
              </w:rPr>
              <m:t xml:space="preserve"> σ</m:t>
            </m:r>
          </m:e>
          <m:sub>
            <m:sSub>
              <m:sSubPr>
                <m:ctrlPr>
                  <w:rPr>
                    <w:rFonts w:ascii="Cambria Math" w:hAnsi="Cambria Math" w:cs="Arial"/>
                    <w:i/>
                    <w:sz w:val="18"/>
                    <w:szCs w:val="18"/>
                  </w:rPr>
                </m:ctrlPr>
              </m:sSubPr>
              <m:e>
                <m:r>
                  <w:rPr>
                    <w:rFonts w:ascii="Cambria Math" w:hAnsi="Cambria Math" w:cs="Arial"/>
                    <w:sz w:val="18"/>
                    <w:szCs w:val="18"/>
                  </w:rPr>
                  <m:t>X</m:t>
                </m:r>
              </m:e>
              <m:sub>
                <m:r>
                  <w:rPr>
                    <w:rFonts w:ascii="Cambria Math" w:hAnsi="Cambria Math" w:cs="Arial"/>
                    <w:sz w:val="18"/>
                    <w:szCs w:val="18"/>
                  </w:rPr>
                  <m:t>i</m:t>
                </m:r>
              </m:sub>
            </m:sSub>
          </m:sub>
          <m:sup>
            <m:r>
              <w:rPr>
                <w:rFonts w:ascii="Cambria Math" w:hAnsi="Cambria Math" w:cs="Arial"/>
                <w:sz w:val="18"/>
                <w:szCs w:val="18"/>
              </w:rPr>
              <m:t>N</m:t>
            </m:r>
          </m:sup>
        </m:sSubSup>
      </m:oMath>
      <w:r w:rsidR="003570DB" w:rsidRPr="00DC2AD9">
        <w:rPr>
          <w:rFonts w:ascii="Arial" w:eastAsiaTheme="minorEastAsia" w:hAnsi="Arial" w:cs="Arial"/>
          <w:sz w:val="18"/>
          <w:szCs w:val="18"/>
        </w:rPr>
        <w:t>, respectively</w:t>
      </w:r>
      <w:r w:rsidR="00DA738C" w:rsidRPr="00DC2AD9">
        <w:rPr>
          <w:rFonts w:ascii="Arial" w:eastAsiaTheme="minorEastAsia" w:hAnsi="Arial" w:cs="Arial"/>
          <w:sz w:val="18"/>
          <w:szCs w:val="18"/>
        </w:rPr>
        <w:t>.</w:t>
      </w:r>
    </w:p>
    <w:p w14:paraId="7621E070" w14:textId="09CA0693" w:rsidR="0059029F" w:rsidRPr="005B6B02" w:rsidRDefault="0059029F" w:rsidP="00740C0F">
      <w:pPr>
        <w:pStyle w:val="Heading1"/>
        <w:rPr>
          <w:rFonts w:ascii="Arial" w:hAnsi="Arial"/>
          <w:sz w:val="18"/>
          <w:szCs w:val="18"/>
        </w:rPr>
      </w:pPr>
      <w:r w:rsidRPr="005B6B02">
        <w:rPr>
          <w:rFonts w:ascii="Arial" w:hAnsi="Arial"/>
          <w:sz w:val="18"/>
          <w:szCs w:val="18"/>
        </w:rPr>
        <w:t>3.</w:t>
      </w:r>
      <w:r w:rsidR="00520972" w:rsidRPr="005B6B02">
        <w:rPr>
          <w:rFonts w:ascii="Arial" w:hAnsi="Arial"/>
          <w:sz w:val="18"/>
          <w:szCs w:val="18"/>
        </w:rPr>
        <w:t>3</w:t>
      </w:r>
      <w:r w:rsidRPr="005B6B02">
        <w:rPr>
          <w:rFonts w:ascii="Arial" w:hAnsi="Arial"/>
          <w:sz w:val="18"/>
          <w:szCs w:val="18"/>
        </w:rPr>
        <w:t xml:space="preserve"> </w:t>
      </w:r>
      <w:r w:rsidR="00A0347E" w:rsidRPr="005B6B02">
        <w:rPr>
          <w:rFonts w:ascii="Arial" w:hAnsi="Arial"/>
          <w:sz w:val="18"/>
          <w:szCs w:val="18"/>
        </w:rPr>
        <w:t xml:space="preserve">Explicit </w:t>
      </w:r>
      <w:r w:rsidR="00B515B4" w:rsidRPr="005B6B02">
        <w:rPr>
          <w:rFonts w:ascii="Arial" w:hAnsi="Arial"/>
          <w:sz w:val="18"/>
          <w:szCs w:val="18"/>
        </w:rPr>
        <w:t xml:space="preserve">Representation </w:t>
      </w:r>
      <w:r w:rsidR="00B515B4">
        <w:rPr>
          <w:rFonts w:ascii="Arial" w:hAnsi="Arial"/>
          <w:sz w:val="18"/>
          <w:szCs w:val="18"/>
        </w:rPr>
        <w:t>o</w:t>
      </w:r>
      <w:r w:rsidR="00B515B4" w:rsidRPr="005B6B02">
        <w:rPr>
          <w:rFonts w:ascii="Arial" w:hAnsi="Arial"/>
          <w:sz w:val="18"/>
          <w:szCs w:val="18"/>
        </w:rPr>
        <w:t>f Response Surface</w:t>
      </w:r>
    </w:p>
    <w:p w14:paraId="0CAC3196" w14:textId="64EC9D8B" w:rsidR="003E3DE6" w:rsidRPr="00DC2AD9" w:rsidRDefault="00444073" w:rsidP="003E3DE6">
      <w:pPr>
        <w:rPr>
          <w:rFonts w:ascii="Arial" w:hAnsi="Arial" w:cs="Arial"/>
          <w:sz w:val="18"/>
          <w:szCs w:val="18"/>
        </w:rPr>
      </w:pPr>
      <w:r w:rsidRPr="00DC2AD9">
        <w:rPr>
          <w:rFonts w:ascii="Arial" w:hAnsi="Arial" w:cs="Arial"/>
          <w:sz w:val="18"/>
          <w:szCs w:val="18"/>
        </w:rPr>
        <w:t xml:space="preserve">In the context of PBSD, the </w:t>
      </w:r>
      <w:r w:rsidR="00D33ABC" w:rsidRPr="00DC2AD9">
        <w:rPr>
          <w:rFonts w:ascii="Arial" w:hAnsi="Arial" w:cs="Arial"/>
          <w:sz w:val="18"/>
          <w:szCs w:val="18"/>
        </w:rPr>
        <w:t xml:space="preserve">explicit </w:t>
      </w:r>
      <w:r w:rsidRPr="00DC2AD9">
        <w:rPr>
          <w:rFonts w:ascii="Arial" w:hAnsi="Arial" w:cs="Arial"/>
          <w:sz w:val="18"/>
          <w:szCs w:val="18"/>
        </w:rPr>
        <w:t xml:space="preserve">form </w:t>
      </w:r>
      <w:r w:rsidR="00D33ABC" w:rsidRPr="00DC2AD9">
        <w:rPr>
          <w:rFonts w:ascii="Arial" w:hAnsi="Arial" w:cs="Arial"/>
          <w:sz w:val="18"/>
          <w:szCs w:val="18"/>
        </w:rPr>
        <w:t xml:space="preserve">of </w:t>
      </w:r>
      <w:r w:rsidR="00050632" w:rsidRPr="00DC2AD9">
        <w:rPr>
          <w:rFonts w:ascii="Arial" w:hAnsi="Arial" w:cs="Arial"/>
          <w:sz w:val="18"/>
          <w:szCs w:val="18"/>
        </w:rPr>
        <w:t xml:space="preserve">a </w:t>
      </w:r>
      <w:r w:rsidR="00D02456" w:rsidRPr="00DC2AD9">
        <w:rPr>
          <w:rFonts w:ascii="Arial" w:hAnsi="Arial" w:cs="Arial"/>
          <w:sz w:val="18"/>
          <w:szCs w:val="18"/>
        </w:rPr>
        <w:t>RS</w:t>
      </w:r>
      <w:r w:rsidRPr="00DC2AD9">
        <w:rPr>
          <w:rFonts w:ascii="Arial" w:hAnsi="Arial" w:cs="Arial"/>
          <w:sz w:val="18"/>
          <w:szCs w:val="18"/>
        </w:rPr>
        <w:t xml:space="preserve"> is expected to be nonlinear. </w:t>
      </w:r>
      <w:r w:rsidR="00DD3AF6" w:rsidRPr="00DC2AD9">
        <w:rPr>
          <w:rFonts w:ascii="Arial" w:hAnsi="Arial" w:cs="Arial"/>
          <w:sz w:val="18"/>
          <w:szCs w:val="18"/>
        </w:rPr>
        <w:t>T</w:t>
      </w:r>
      <w:r w:rsidRPr="00DC2AD9">
        <w:rPr>
          <w:rFonts w:ascii="Arial" w:hAnsi="Arial" w:cs="Arial"/>
          <w:sz w:val="18"/>
          <w:szCs w:val="18"/>
        </w:rPr>
        <w:t>he selection of more than second order poly</w:t>
      </w:r>
      <w:r w:rsidR="00830685" w:rsidRPr="00DC2AD9">
        <w:rPr>
          <w:rFonts w:ascii="Arial" w:hAnsi="Arial" w:cs="Arial"/>
          <w:sz w:val="18"/>
          <w:szCs w:val="18"/>
        </w:rPr>
        <w:t xml:space="preserve">nomials for a RS </w:t>
      </w:r>
      <w:r w:rsidRPr="00DC2AD9">
        <w:rPr>
          <w:rFonts w:ascii="Arial" w:hAnsi="Arial" w:cs="Arial"/>
          <w:sz w:val="18"/>
          <w:szCs w:val="18"/>
        </w:rPr>
        <w:t>may result in ill-condition of the system of eq</w:t>
      </w:r>
      <w:r w:rsidR="00DD3AF6" w:rsidRPr="00DC2AD9">
        <w:rPr>
          <w:rFonts w:ascii="Arial" w:hAnsi="Arial" w:cs="Arial"/>
          <w:sz w:val="18"/>
          <w:szCs w:val="18"/>
        </w:rPr>
        <w:t xml:space="preserve">uations </w:t>
      </w:r>
      <w:r w:rsidRPr="00DC2AD9">
        <w:rPr>
          <w:rFonts w:ascii="Arial" w:hAnsi="Arial" w:cs="Arial"/>
          <w:sz w:val="18"/>
          <w:szCs w:val="18"/>
        </w:rPr>
        <w:fldChar w:fldCharType="begin"/>
      </w:r>
      <w:r w:rsidRPr="00DC2AD9">
        <w:rPr>
          <w:rFonts w:ascii="Arial" w:hAnsi="Arial" w:cs="Arial"/>
          <w:sz w:val="18"/>
          <w:szCs w:val="18"/>
        </w:rPr>
        <w:instrText>ADDIN RW.CITE{{63 Khuri,AndréI 1996}}</w:instrText>
      </w:r>
      <w:r w:rsidRPr="00DC2AD9">
        <w:rPr>
          <w:rFonts w:ascii="Arial" w:hAnsi="Arial" w:cs="Arial"/>
          <w:sz w:val="18"/>
          <w:szCs w:val="18"/>
        </w:rPr>
        <w:fldChar w:fldCharType="separate"/>
      </w:r>
      <w:r w:rsidR="00C8235F" w:rsidRPr="00DC2AD9">
        <w:rPr>
          <w:rFonts w:ascii="Arial" w:hAnsi="Arial" w:cs="Arial"/>
          <w:sz w:val="18"/>
          <w:szCs w:val="18"/>
        </w:rPr>
        <w:t>[</w:t>
      </w:r>
      <w:r w:rsidR="004212AC" w:rsidRPr="00B515B4">
        <w:rPr>
          <w:rFonts w:ascii="Arial" w:hAnsi="Arial" w:cs="Arial"/>
          <w:sz w:val="18"/>
          <w:szCs w:val="18"/>
        </w:rPr>
        <w:t>5</w:t>
      </w:r>
      <w:r w:rsidR="00C8235F" w:rsidRPr="00DC2AD9">
        <w:rPr>
          <w:rFonts w:ascii="Arial" w:hAnsi="Arial" w:cs="Arial"/>
          <w:sz w:val="18"/>
          <w:szCs w:val="18"/>
        </w:rPr>
        <w:t>]</w:t>
      </w:r>
      <w:r w:rsidRPr="00DC2AD9">
        <w:rPr>
          <w:rFonts w:ascii="Arial" w:hAnsi="Arial" w:cs="Arial"/>
          <w:sz w:val="18"/>
          <w:szCs w:val="18"/>
        </w:rPr>
        <w:fldChar w:fldCharType="end"/>
      </w:r>
      <w:r w:rsidR="00B127FC">
        <w:rPr>
          <w:rFonts w:ascii="Arial" w:hAnsi="Arial" w:cs="Arial"/>
          <w:sz w:val="18"/>
          <w:szCs w:val="18"/>
        </w:rPr>
        <w:t>. T</w:t>
      </w:r>
      <w:r w:rsidR="00D33ABC" w:rsidRPr="00DC2AD9">
        <w:rPr>
          <w:rFonts w:ascii="Arial" w:hAnsi="Arial" w:cs="Arial"/>
          <w:sz w:val="18"/>
          <w:szCs w:val="18"/>
        </w:rPr>
        <w:t xml:space="preserve">he authors </w:t>
      </w:r>
      <w:r w:rsidR="00B127FC">
        <w:rPr>
          <w:rFonts w:ascii="Arial" w:hAnsi="Arial" w:cs="Arial"/>
          <w:sz w:val="18"/>
          <w:szCs w:val="18"/>
        </w:rPr>
        <w:t>decided</w:t>
      </w:r>
      <w:r w:rsidRPr="00DC2AD9">
        <w:rPr>
          <w:rFonts w:ascii="Arial" w:hAnsi="Arial" w:cs="Arial"/>
          <w:sz w:val="18"/>
          <w:szCs w:val="18"/>
        </w:rPr>
        <w:t xml:space="preserve"> to </w:t>
      </w:r>
      <w:r w:rsidR="00FF6A27" w:rsidRPr="00DC2AD9">
        <w:rPr>
          <w:rFonts w:ascii="Arial" w:hAnsi="Arial" w:cs="Arial"/>
          <w:sz w:val="18"/>
          <w:szCs w:val="18"/>
        </w:rPr>
        <w:t xml:space="preserve">mathematically </w:t>
      </w:r>
      <w:r w:rsidR="00D33ABC" w:rsidRPr="00DC2AD9">
        <w:rPr>
          <w:rFonts w:ascii="Arial" w:hAnsi="Arial" w:cs="Arial"/>
          <w:sz w:val="18"/>
          <w:szCs w:val="18"/>
        </w:rPr>
        <w:t xml:space="preserve">represent a </w:t>
      </w:r>
      <w:r w:rsidR="00CB78EA" w:rsidRPr="00DC2AD9">
        <w:rPr>
          <w:rFonts w:ascii="Arial" w:hAnsi="Arial" w:cs="Arial"/>
          <w:sz w:val="18"/>
          <w:szCs w:val="18"/>
        </w:rPr>
        <w:t xml:space="preserve">RS </w:t>
      </w:r>
      <w:r w:rsidRPr="00DC2AD9">
        <w:rPr>
          <w:rFonts w:ascii="Arial" w:hAnsi="Arial" w:cs="Arial"/>
          <w:sz w:val="18"/>
          <w:szCs w:val="18"/>
        </w:rPr>
        <w:t>using a second-order polynomial without or with cross terms. They can be represented as:</w:t>
      </w:r>
    </w:p>
    <w:p w14:paraId="44F6F593" w14:textId="77777777" w:rsidR="00444073" w:rsidRPr="00DC2AD9" w:rsidRDefault="00000000" w:rsidP="003E3DE6">
      <w:pPr>
        <w:rPr>
          <w:rFonts w:ascii="Arial" w:hAnsi="Arial" w:cs="Arial"/>
          <w:sz w:val="18"/>
          <w:szCs w:val="18"/>
        </w:rPr>
      </w:pPr>
      <m:oMathPara>
        <m:oMath>
          <m:acc>
            <m:accPr>
              <m:ctrlPr>
                <w:rPr>
                  <w:rFonts w:ascii="Cambria Math" w:hAnsi="Cambria Math" w:cs="Arial"/>
                  <w:i/>
                  <w:sz w:val="18"/>
                  <w:szCs w:val="18"/>
                </w:rPr>
              </m:ctrlPr>
            </m:accPr>
            <m:e>
              <m:r>
                <w:rPr>
                  <w:rFonts w:ascii="Cambria Math" w:hAnsi="Cambria Math" w:cs="Arial"/>
                  <w:sz w:val="18"/>
                  <w:szCs w:val="18"/>
                </w:rPr>
                <m:t>g</m:t>
              </m:r>
            </m:e>
          </m:acc>
          <m:d>
            <m:dPr>
              <m:ctrlPr>
                <w:rPr>
                  <w:rFonts w:ascii="Cambria Math" w:hAnsi="Cambria Math" w:cs="Arial"/>
                  <w:i/>
                  <w:sz w:val="18"/>
                  <w:szCs w:val="18"/>
                </w:rPr>
              </m:ctrlPr>
            </m:dPr>
            <m:e>
              <m:r>
                <m:rPr>
                  <m:sty m:val="bi"/>
                </m:rPr>
                <w:rPr>
                  <w:rFonts w:ascii="Cambria Math" w:hAnsi="Cambria Math" w:cs="Arial"/>
                  <w:sz w:val="18"/>
                  <w:szCs w:val="18"/>
                </w:rPr>
                <m:t>X</m:t>
              </m:r>
            </m:e>
          </m:d>
          <m:r>
            <w:rPr>
              <w:rFonts w:ascii="Cambria Math" w:hAnsi="Cambria Math" w:cs="Arial"/>
              <w:sz w:val="18"/>
              <w:szCs w:val="18"/>
            </w:rPr>
            <m:t>=</m:t>
          </m:r>
          <m:sSub>
            <m:sSubPr>
              <m:ctrlPr>
                <w:rPr>
                  <w:rFonts w:ascii="Cambria Math" w:hAnsi="Cambria Math" w:cs="Arial"/>
                  <w:i/>
                  <w:sz w:val="18"/>
                  <w:szCs w:val="18"/>
                </w:rPr>
              </m:ctrlPr>
            </m:sSubPr>
            <m:e>
              <m:r>
                <w:rPr>
                  <w:rFonts w:ascii="Cambria Math" w:hAnsi="Cambria Math" w:cs="Arial"/>
                  <w:sz w:val="18"/>
                  <w:szCs w:val="18"/>
                </w:rPr>
                <m:t>b</m:t>
              </m:r>
            </m:e>
            <m:sub>
              <m:r>
                <w:rPr>
                  <w:rFonts w:ascii="Cambria Math" w:hAnsi="Cambria Math" w:cs="Arial"/>
                  <w:sz w:val="18"/>
                  <w:szCs w:val="18"/>
                </w:rPr>
                <m:t>0</m:t>
              </m:r>
            </m:sub>
          </m:sSub>
          <m:r>
            <w:rPr>
              <w:rFonts w:ascii="Cambria Math" w:hAnsi="Cambria Math" w:cs="Arial"/>
              <w:sz w:val="18"/>
              <w:szCs w:val="18"/>
            </w:rPr>
            <m:t>+</m:t>
          </m:r>
          <m:nary>
            <m:naryPr>
              <m:chr m:val="∑"/>
              <m:limLoc m:val="undOvr"/>
              <m:ctrlPr>
                <w:rPr>
                  <w:rFonts w:ascii="Cambria Math" w:hAnsi="Cambria Math" w:cs="Arial"/>
                  <w:i/>
                  <w:sz w:val="18"/>
                  <w:szCs w:val="18"/>
                </w:rPr>
              </m:ctrlPr>
            </m:naryPr>
            <m:sub>
              <m:r>
                <w:rPr>
                  <w:rFonts w:ascii="Cambria Math" w:hAnsi="Cambria Math" w:cs="Arial"/>
                  <w:sz w:val="18"/>
                  <w:szCs w:val="18"/>
                </w:rPr>
                <m:t>i=1</m:t>
              </m:r>
            </m:sub>
            <m:sup>
              <m:r>
                <w:rPr>
                  <w:rFonts w:ascii="Cambria Math" w:hAnsi="Cambria Math" w:cs="Arial"/>
                  <w:sz w:val="18"/>
                  <w:szCs w:val="18"/>
                </w:rPr>
                <m:t>k</m:t>
              </m:r>
            </m:sup>
            <m:e>
              <m:sSub>
                <m:sSubPr>
                  <m:ctrlPr>
                    <w:rPr>
                      <w:rFonts w:ascii="Cambria Math" w:hAnsi="Cambria Math" w:cs="Arial"/>
                      <w:i/>
                      <w:sz w:val="18"/>
                      <w:szCs w:val="18"/>
                    </w:rPr>
                  </m:ctrlPr>
                </m:sSubPr>
                <m:e>
                  <m:r>
                    <w:rPr>
                      <w:rFonts w:ascii="Cambria Math" w:hAnsi="Cambria Math" w:cs="Arial"/>
                      <w:sz w:val="18"/>
                      <w:szCs w:val="18"/>
                    </w:rPr>
                    <m:t>b</m:t>
                  </m:r>
                </m:e>
                <m:sub>
                  <m:r>
                    <w:rPr>
                      <w:rFonts w:ascii="Cambria Math" w:hAnsi="Cambria Math" w:cs="Arial"/>
                      <w:sz w:val="18"/>
                      <w:szCs w:val="18"/>
                    </w:rPr>
                    <m:t>i</m:t>
                  </m:r>
                </m:sub>
              </m:sSub>
              <m:sSub>
                <m:sSubPr>
                  <m:ctrlPr>
                    <w:rPr>
                      <w:rFonts w:ascii="Cambria Math" w:hAnsi="Cambria Math" w:cs="Arial"/>
                      <w:i/>
                      <w:sz w:val="18"/>
                      <w:szCs w:val="18"/>
                    </w:rPr>
                  </m:ctrlPr>
                </m:sSubPr>
                <m:e>
                  <m:r>
                    <w:rPr>
                      <w:rFonts w:ascii="Cambria Math" w:hAnsi="Cambria Math" w:cs="Arial"/>
                      <w:sz w:val="18"/>
                      <w:szCs w:val="18"/>
                    </w:rPr>
                    <m:t>X</m:t>
                  </m:r>
                </m:e>
                <m:sub>
                  <m:r>
                    <w:rPr>
                      <w:rFonts w:ascii="Cambria Math" w:hAnsi="Cambria Math" w:cs="Arial"/>
                      <w:sz w:val="18"/>
                      <w:szCs w:val="18"/>
                    </w:rPr>
                    <m:t>i</m:t>
                  </m:r>
                </m:sub>
              </m:sSub>
            </m:e>
          </m:nary>
          <m:r>
            <w:rPr>
              <w:rFonts w:ascii="Cambria Math" w:hAnsi="Cambria Math" w:cs="Arial"/>
              <w:sz w:val="18"/>
              <w:szCs w:val="18"/>
            </w:rPr>
            <m:t>+</m:t>
          </m:r>
          <m:nary>
            <m:naryPr>
              <m:chr m:val="∑"/>
              <m:limLoc m:val="undOvr"/>
              <m:ctrlPr>
                <w:rPr>
                  <w:rFonts w:ascii="Cambria Math" w:hAnsi="Cambria Math" w:cs="Arial"/>
                  <w:i/>
                  <w:sz w:val="18"/>
                  <w:szCs w:val="18"/>
                </w:rPr>
              </m:ctrlPr>
            </m:naryPr>
            <m:sub>
              <m:r>
                <w:rPr>
                  <w:rFonts w:ascii="Cambria Math" w:hAnsi="Cambria Math" w:cs="Arial"/>
                  <w:sz w:val="18"/>
                  <w:szCs w:val="18"/>
                </w:rPr>
                <m:t>i=1</m:t>
              </m:r>
            </m:sub>
            <m:sup>
              <m:r>
                <w:rPr>
                  <w:rFonts w:ascii="Cambria Math" w:hAnsi="Cambria Math" w:cs="Arial"/>
                  <w:sz w:val="18"/>
                  <w:szCs w:val="18"/>
                </w:rPr>
                <m:t>k</m:t>
              </m:r>
            </m:sup>
            <m:e>
              <m:sSub>
                <m:sSubPr>
                  <m:ctrlPr>
                    <w:rPr>
                      <w:rFonts w:ascii="Cambria Math" w:hAnsi="Cambria Math" w:cs="Arial"/>
                      <w:i/>
                      <w:sz w:val="18"/>
                      <w:szCs w:val="18"/>
                    </w:rPr>
                  </m:ctrlPr>
                </m:sSubPr>
                <m:e>
                  <m:r>
                    <w:rPr>
                      <w:rFonts w:ascii="Cambria Math" w:hAnsi="Cambria Math" w:cs="Arial"/>
                      <w:sz w:val="18"/>
                      <w:szCs w:val="18"/>
                    </w:rPr>
                    <m:t>b</m:t>
                  </m:r>
                </m:e>
                <m:sub>
                  <m:r>
                    <w:rPr>
                      <w:rFonts w:ascii="Cambria Math" w:hAnsi="Cambria Math" w:cs="Arial"/>
                      <w:sz w:val="18"/>
                      <w:szCs w:val="18"/>
                    </w:rPr>
                    <m:t>ii</m:t>
                  </m:r>
                </m:sub>
              </m:sSub>
              <m:sSubSup>
                <m:sSubSupPr>
                  <m:ctrlPr>
                    <w:rPr>
                      <w:rFonts w:ascii="Cambria Math" w:hAnsi="Cambria Math" w:cs="Arial"/>
                      <w:i/>
                      <w:sz w:val="18"/>
                      <w:szCs w:val="18"/>
                    </w:rPr>
                  </m:ctrlPr>
                </m:sSubSupPr>
                <m:e>
                  <m:r>
                    <w:rPr>
                      <w:rFonts w:ascii="Cambria Math" w:hAnsi="Cambria Math" w:cs="Arial"/>
                      <w:sz w:val="18"/>
                      <w:szCs w:val="18"/>
                    </w:rPr>
                    <m:t>X</m:t>
                  </m:r>
                </m:e>
                <m:sub>
                  <m:r>
                    <w:rPr>
                      <w:rFonts w:ascii="Cambria Math" w:hAnsi="Cambria Math" w:cs="Arial"/>
                      <w:sz w:val="18"/>
                      <w:szCs w:val="18"/>
                    </w:rPr>
                    <m:t>i</m:t>
                  </m:r>
                </m:sub>
                <m:sup>
                  <m:r>
                    <w:rPr>
                      <w:rFonts w:ascii="Cambria Math" w:hAnsi="Cambria Math" w:cs="Arial"/>
                      <w:sz w:val="18"/>
                      <w:szCs w:val="18"/>
                    </w:rPr>
                    <m:t>2</m:t>
                  </m:r>
                </m:sup>
              </m:sSubSup>
            </m:e>
          </m:nary>
          <m:r>
            <w:rPr>
              <w:rFonts w:ascii="Cambria Math" w:hAnsi="Cambria Math" w:cs="Arial"/>
              <w:sz w:val="18"/>
              <w:szCs w:val="18"/>
            </w:rPr>
            <m:t xml:space="preserve">                                                                                                                                        (4)</m:t>
          </m:r>
        </m:oMath>
      </m:oMathPara>
    </w:p>
    <w:p w14:paraId="5137D714" w14:textId="77777777" w:rsidR="00444073" w:rsidRPr="00DC2AD9" w:rsidRDefault="00444073" w:rsidP="003E3DE6">
      <w:pPr>
        <w:rPr>
          <w:rFonts w:ascii="Arial" w:hAnsi="Arial" w:cs="Arial"/>
          <w:sz w:val="18"/>
          <w:szCs w:val="18"/>
        </w:rPr>
      </w:pPr>
      <w:r w:rsidRPr="00DC2AD9">
        <w:rPr>
          <w:rFonts w:ascii="Arial" w:hAnsi="Arial" w:cs="Arial"/>
          <w:sz w:val="18"/>
          <w:szCs w:val="18"/>
        </w:rPr>
        <w:t>and</w:t>
      </w:r>
    </w:p>
    <w:p w14:paraId="6642E976" w14:textId="77777777" w:rsidR="00444073" w:rsidRPr="00DC2AD9" w:rsidRDefault="00000000" w:rsidP="003E3DE6">
      <w:pPr>
        <w:rPr>
          <w:rFonts w:ascii="Arial" w:hAnsi="Arial" w:cs="Arial"/>
          <w:sz w:val="18"/>
          <w:szCs w:val="18"/>
        </w:rPr>
      </w:pPr>
      <m:oMathPara>
        <m:oMath>
          <m:acc>
            <m:accPr>
              <m:ctrlPr>
                <w:rPr>
                  <w:rFonts w:ascii="Cambria Math" w:hAnsi="Cambria Math" w:cs="Arial"/>
                  <w:i/>
                  <w:sz w:val="18"/>
                  <w:szCs w:val="18"/>
                </w:rPr>
              </m:ctrlPr>
            </m:accPr>
            <m:e>
              <m:r>
                <w:rPr>
                  <w:rFonts w:ascii="Cambria Math" w:hAnsi="Cambria Math" w:cs="Arial"/>
                  <w:sz w:val="18"/>
                  <w:szCs w:val="18"/>
                </w:rPr>
                <m:t>g</m:t>
              </m:r>
            </m:e>
          </m:acc>
          <m:d>
            <m:dPr>
              <m:ctrlPr>
                <w:rPr>
                  <w:rFonts w:ascii="Cambria Math" w:hAnsi="Cambria Math" w:cs="Arial"/>
                  <w:i/>
                  <w:sz w:val="18"/>
                  <w:szCs w:val="18"/>
                </w:rPr>
              </m:ctrlPr>
            </m:dPr>
            <m:e>
              <m:r>
                <m:rPr>
                  <m:sty m:val="bi"/>
                </m:rPr>
                <w:rPr>
                  <w:rFonts w:ascii="Cambria Math" w:hAnsi="Cambria Math" w:cs="Arial"/>
                  <w:sz w:val="18"/>
                  <w:szCs w:val="18"/>
                </w:rPr>
                <m:t>X</m:t>
              </m:r>
            </m:e>
          </m:d>
          <m:r>
            <w:rPr>
              <w:rFonts w:ascii="Cambria Math" w:hAnsi="Cambria Math" w:cs="Arial"/>
              <w:sz w:val="18"/>
              <w:szCs w:val="18"/>
            </w:rPr>
            <m:t>=</m:t>
          </m:r>
          <m:sSub>
            <m:sSubPr>
              <m:ctrlPr>
                <w:rPr>
                  <w:rFonts w:ascii="Cambria Math" w:hAnsi="Cambria Math" w:cs="Arial"/>
                  <w:i/>
                  <w:sz w:val="18"/>
                  <w:szCs w:val="18"/>
                </w:rPr>
              </m:ctrlPr>
            </m:sSubPr>
            <m:e>
              <m:r>
                <w:rPr>
                  <w:rFonts w:ascii="Cambria Math" w:hAnsi="Cambria Math" w:cs="Arial"/>
                  <w:sz w:val="18"/>
                  <w:szCs w:val="18"/>
                </w:rPr>
                <m:t>b</m:t>
              </m:r>
            </m:e>
            <m:sub>
              <m:r>
                <w:rPr>
                  <w:rFonts w:ascii="Cambria Math" w:hAnsi="Cambria Math" w:cs="Arial"/>
                  <w:sz w:val="18"/>
                  <w:szCs w:val="18"/>
                </w:rPr>
                <m:t>0</m:t>
              </m:r>
            </m:sub>
          </m:sSub>
          <m:r>
            <w:rPr>
              <w:rFonts w:ascii="Cambria Math" w:hAnsi="Cambria Math" w:cs="Arial"/>
              <w:sz w:val="18"/>
              <w:szCs w:val="18"/>
            </w:rPr>
            <m:t>+</m:t>
          </m:r>
          <m:nary>
            <m:naryPr>
              <m:chr m:val="∑"/>
              <m:limLoc m:val="undOvr"/>
              <m:ctrlPr>
                <w:rPr>
                  <w:rFonts w:ascii="Cambria Math" w:hAnsi="Cambria Math" w:cs="Arial"/>
                  <w:i/>
                  <w:sz w:val="18"/>
                  <w:szCs w:val="18"/>
                </w:rPr>
              </m:ctrlPr>
            </m:naryPr>
            <m:sub>
              <m:r>
                <w:rPr>
                  <w:rFonts w:ascii="Cambria Math" w:hAnsi="Cambria Math" w:cs="Arial"/>
                  <w:sz w:val="18"/>
                  <w:szCs w:val="18"/>
                </w:rPr>
                <m:t>i=1</m:t>
              </m:r>
            </m:sub>
            <m:sup>
              <m:r>
                <w:rPr>
                  <w:rFonts w:ascii="Cambria Math" w:hAnsi="Cambria Math" w:cs="Arial"/>
                  <w:sz w:val="18"/>
                  <w:szCs w:val="18"/>
                </w:rPr>
                <m:t>k</m:t>
              </m:r>
            </m:sup>
            <m:e>
              <m:sSub>
                <m:sSubPr>
                  <m:ctrlPr>
                    <w:rPr>
                      <w:rFonts w:ascii="Cambria Math" w:hAnsi="Cambria Math" w:cs="Arial"/>
                      <w:i/>
                      <w:sz w:val="18"/>
                      <w:szCs w:val="18"/>
                    </w:rPr>
                  </m:ctrlPr>
                </m:sSubPr>
                <m:e>
                  <m:r>
                    <w:rPr>
                      <w:rFonts w:ascii="Cambria Math" w:hAnsi="Cambria Math" w:cs="Arial"/>
                      <w:sz w:val="18"/>
                      <w:szCs w:val="18"/>
                    </w:rPr>
                    <m:t>b</m:t>
                  </m:r>
                </m:e>
                <m:sub>
                  <m:r>
                    <w:rPr>
                      <w:rFonts w:ascii="Cambria Math" w:hAnsi="Cambria Math" w:cs="Arial"/>
                      <w:sz w:val="18"/>
                      <w:szCs w:val="18"/>
                    </w:rPr>
                    <m:t>i</m:t>
                  </m:r>
                </m:sub>
              </m:sSub>
              <m:sSub>
                <m:sSubPr>
                  <m:ctrlPr>
                    <w:rPr>
                      <w:rFonts w:ascii="Cambria Math" w:hAnsi="Cambria Math" w:cs="Arial"/>
                      <w:i/>
                      <w:sz w:val="18"/>
                      <w:szCs w:val="18"/>
                    </w:rPr>
                  </m:ctrlPr>
                </m:sSubPr>
                <m:e>
                  <m:r>
                    <w:rPr>
                      <w:rFonts w:ascii="Cambria Math" w:hAnsi="Cambria Math" w:cs="Arial"/>
                      <w:sz w:val="18"/>
                      <w:szCs w:val="18"/>
                    </w:rPr>
                    <m:t>X</m:t>
                  </m:r>
                </m:e>
                <m:sub>
                  <m:r>
                    <w:rPr>
                      <w:rFonts w:ascii="Cambria Math" w:hAnsi="Cambria Math" w:cs="Arial"/>
                      <w:sz w:val="18"/>
                      <w:szCs w:val="18"/>
                    </w:rPr>
                    <m:t>i</m:t>
                  </m:r>
                </m:sub>
              </m:sSub>
            </m:e>
          </m:nary>
          <m:r>
            <w:rPr>
              <w:rFonts w:ascii="Cambria Math" w:hAnsi="Cambria Math" w:cs="Arial"/>
              <w:sz w:val="18"/>
              <w:szCs w:val="18"/>
            </w:rPr>
            <m:t>+</m:t>
          </m:r>
          <m:nary>
            <m:naryPr>
              <m:chr m:val="∑"/>
              <m:limLoc m:val="undOvr"/>
              <m:ctrlPr>
                <w:rPr>
                  <w:rFonts w:ascii="Cambria Math" w:hAnsi="Cambria Math" w:cs="Arial"/>
                  <w:i/>
                  <w:sz w:val="18"/>
                  <w:szCs w:val="18"/>
                </w:rPr>
              </m:ctrlPr>
            </m:naryPr>
            <m:sub>
              <m:r>
                <w:rPr>
                  <w:rFonts w:ascii="Cambria Math" w:hAnsi="Cambria Math" w:cs="Arial"/>
                  <w:sz w:val="18"/>
                  <w:szCs w:val="18"/>
                </w:rPr>
                <m:t>i=1</m:t>
              </m:r>
            </m:sub>
            <m:sup>
              <m:r>
                <w:rPr>
                  <w:rFonts w:ascii="Cambria Math" w:hAnsi="Cambria Math" w:cs="Arial"/>
                  <w:sz w:val="18"/>
                  <w:szCs w:val="18"/>
                </w:rPr>
                <m:t>k</m:t>
              </m:r>
            </m:sup>
            <m:e>
              <m:sSub>
                <m:sSubPr>
                  <m:ctrlPr>
                    <w:rPr>
                      <w:rFonts w:ascii="Cambria Math" w:hAnsi="Cambria Math" w:cs="Arial"/>
                      <w:i/>
                      <w:sz w:val="18"/>
                      <w:szCs w:val="18"/>
                    </w:rPr>
                  </m:ctrlPr>
                </m:sSubPr>
                <m:e>
                  <m:r>
                    <w:rPr>
                      <w:rFonts w:ascii="Cambria Math" w:hAnsi="Cambria Math" w:cs="Arial"/>
                      <w:sz w:val="18"/>
                      <w:szCs w:val="18"/>
                    </w:rPr>
                    <m:t>b</m:t>
                  </m:r>
                </m:e>
                <m:sub>
                  <m:r>
                    <w:rPr>
                      <w:rFonts w:ascii="Cambria Math" w:hAnsi="Cambria Math" w:cs="Arial"/>
                      <w:sz w:val="18"/>
                      <w:szCs w:val="18"/>
                    </w:rPr>
                    <m:t>ii</m:t>
                  </m:r>
                </m:sub>
              </m:sSub>
              <m:sSubSup>
                <m:sSubSupPr>
                  <m:ctrlPr>
                    <w:rPr>
                      <w:rFonts w:ascii="Cambria Math" w:hAnsi="Cambria Math" w:cs="Arial"/>
                      <w:i/>
                      <w:sz w:val="18"/>
                      <w:szCs w:val="18"/>
                    </w:rPr>
                  </m:ctrlPr>
                </m:sSubSupPr>
                <m:e>
                  <m:r>
                    <w:rPr>
                      <w:rFonts w:ascii="Cambria Math" w:hAnsi="Cambria Math" w:cs="Arial"/>
                      <w:sz w:val="18"/>
                      <w:szCs w:val="18"/>
                    </w:rPr>
                    <m:t>X</m:t>
                  </m:r>
                </m:e>
                <m:sub>
                  <m:r>
                    <w:rPr>
                      <w:rFonts w:ascii="Cambria Math" w:hAnsi="Cambria Math" w:cs="Arial"/>
                      <w:sz w:val="18"/>
                      <w:szCs w:val="18"/>
                    </w:rPr>
                    <m:t>i</m:t>
                  </m:r>
                </m:sub>
                <m:sup>
                  <m:r>
                    <w:rPr>
                      <w:rFonts w:ascii="Cambria Math" w:hAnsi="Cambria Math" w:cs="Arial"/>
                      <w:sz w:val="18"/>
                      <w:szCs w:val="18"/>
                    </w:rPr>
                    <m:t>2</m:t>
                  </m:r>
                </m:sup>
              </m:sSubSup>
            </m:e>
          </m:nary>
          <m:r>
            <w:rPr>
              <w:rFonts w:ascii="Cambria Math" w:hAnsi="Cambria Math" w:cs="Arial"/>
              <w:sz w:val="18"/>
              <w:szCs w:val="18"/>
            </w:rPr>
            <m:t>+</m:t>
          </m:r>
          <m:nary>
            <m:naryPr>
              <m:chr m:val="∑"/>
              <m:limLoc m:val="undOvr"/>
              <m:ctrlPr>
                <w:rPr>
                  <w:rFonts w:ascii="Cambria Math" w:hAnsi="Cambria Math" w:cs="Arial"/>
                  <w:i/>
                  <w:sz w:val="18"/>
                  <w:szCs w:val="18"/>
                </w:rPr>
              </m:ctrlPr>
            </m:naryPr>
            <m:sub>
              <m:r>
                <w:rPr>
                  <w:rFonts w:ascii="Cambria Math" w:hAnsi="Cambria Math" w:cs="Arial"/>
                  <w:sz w:val="18"/>
                  <w:szCs w:val="18"/>
                </w:rPr>
                <m:t>i=1</m:t>
              </m:r>
            </m:sub>
            <m:sup>
              <m:r>
                <w:rPr>
                  <w:rFonts w:ascii="Cambria Math" w:hAnsi="Cambria Math" w:cs="Arial"/>
                  <w:sz w:val="18"/>
                  <w:szCs w:val="18"/>
                </w:rPr>
                <m:t>k-1</m:t>
              </m:r>
            </m:sup>
            <m:e>
              <m:nary>
                <m:naryPr>
                  <m:chr m:val="∑"/>
                  <m:limLoc m:val="undOvr"/>
                  <m:ctrlPr>
                    <w:rPr>
                      <w:rFonts w:ascii="Cambria Math" w:hAnsi="Cambria Math" w:cs="Arial"/>
                      <w:i/>
                      <w:sz w:val="18"/>
                      <w:szCs w:val="18"/>
                    </w:rPr>
                  </m:ctrlPr>
                </m:naryPr>
                <m:sub>
                  <m:r>
                    <w:rPr>
                      <w:rFonts w:ascii="Cambria Math" w:hAnsi="Cambria Math" w:cs="Arial"/>
                      <w:sz w:val="18"/>
                      <w:szCs w:val="18"/>
                    </w:rPr>
                    <m:t>j&gt;1</m:t>
                  </m:r>
                </m:sub>
                <m:sup>
                  <m:r>
                    <w:rPr>
                      <w:rFonts w:ascii="Cambria Math" w:hAnsi="Cambria Math" w:cs="Arial"/>
                      <w:sz w:val="18"/>
                      <w:szCs w:val="18"/>
                    </w:rPr>
                    <m:t>k</m:t>
                  </m:r>
                </m:sup>
                <m:e>
                  <m:sSub>
                    <m:sSubPr>
                      <m:ctrlPr>
                        <w:rPr>
                          <w:rFonts w:ascii="Cambria Math" w:hAnsi="Cambria Math" w:cs="Arial"/>
                          <w:i/>
                          <w:sz w:val="18"/>
                          <w:szCs w:val="18"/>
                        </w:rPr>
                      </m:ctrlPr>
                    </m:sSubPr>
                    <m:e>
                      <m:r>
                        <w:rPr>
                          <w:rFonts w:ascii="Cambria Math" w:hAnsi="Cambria Math" w:cs="Arial"/>
                          <w:sz w:val="18"/>
                          <w:szCs w:val="18"/>
                        </w:rPr>
                        <m:t>b</m:t>
                      </m:r>
                    </m:e>
                    <m:sub>
                      <m:r>
                        <w:rPr>
                          <w:rFonts w:ascii="Cambria Math" w:hAnsi="Cambria Math" w:cs="Arial"/>
                          <w:sz w:val="18"/>
                          <w:szCs w:val="18"/>
                        </w:rPr>
                        <m:t>ij</m:t>
                      </m:r>
                    </m:sub>
                  </m:sSub>
                  <m:sSub>
                    <m:sSubPr>
                      <m:ctrlPr>
                        <w:rPr>
                          <w:rFonts w:ascii="Cambria Math" w:hAnsi="Cambria Math" w:cs="Arial"/>
                          <w:i/>
                          <w:sz w:val="18"/>
                          <w:szCs w:val="18"/>
                        </w:rPr>
                      </m:ctrlPr>
                    </m:sSubPr>
                    <m:e>
                      <m:r>
                        <w:rPr>
                          <w:rFonts w:ascii="Cambria Math" w:hAnsi="Cambria Math" w:cs="Arial"/>
                          <w:sz w:val="18"/>
                          <w:szCs w:val="18"/>
                        </w:rPr>
                        <m:t>X</m:t>
                      </m:r>
                    </m:e>
                    <m:sub>
                      <m:r>
                        <w:rPr>
                          <w:rFonts w:ascii="Cambria Math" w:hAnsi="Cambria Math" w:cs="Arial"/>
                          <w:sz w:val="18"/>
                          <w:szCs w:val="18"/>
                        </w:rPr>
                        <m:t>i</m:t>
                      </m:r>
                    </m:sub>
                  </m:sSub>
                  <m:sSub>
                    <m:sSubPr>
                      <m:ctrlPr>
                        <w:rPr>
                          <w:rFonts w:ascii="Cambria Math" w:hAnsi="Cambria Math" w:cs="Arial"/>
                          <w:i/>
                          <w:sz w:val="18"/>
                          <w:szCs w:val="18"/>
                        </w:rPr>
                      </m:ctrlPr>
                    </m:sSubPr>
                    <m:e>
                      <m:r>
                        <w:rPr>
                          <w:rFonts w:ascii="Cambria Math" w:hAnsi="Cambria Math" w:cs="Arial"/>
                          <w:sz w:val="18"/>
                          <w:szCs w:val="18"/>
                        </w:rPr>
                        <m:t>X</m:t>
                      </m:r>
                    </m:e>
                    <m:sub>
                      <m:r>
                        <w:rPr>
                          <w:rFonts w:ascii="Cambria Math" w:hAnsi="Cambria Math" w:cs="Arial"/>
                          <w:sz w:val="18"/>
                          <w:szCs w:val="18"/>
                        </w:rPr>
                        <m:t>j</m:t>
                      </m:r>
                    </m:sub>
                  </m:sSub>
                </m:e>
              </m:nary>
            </m:e>
          </m:nary>
          <m:r>
            <w:rPr>
              <w:rFonts w:ascii="Cambria Math" w:hAnsi="Cambria Math" w:cs="Arial"/>
              <w:sz w:val="18"/>
              <w:szCs w:val="18"/>
            </w:rPr>
            <m:t xml:space="preserve">                                                                                                       (5)</m:t>
          </m:r>
        </m:oMath>
      </m:oMathPara>
    </w:p>
    <w:p w14:paraId="300353D9" w14:textId="2A46E888" w:rsidR="00444073" w:rsidRPr="00DC2AD9" w:rsidRDefault="00444073" w:rsidP="00AC3588">
      <w:pPr>
        <w:spacing w:after="0"/>
        <w:rPr>
          <w:rFonts w:ascii="Arial" w:hAnsi="Arial" w:cs="Arial"/>
          <w:sz w:val="18"/>
          <w:szCs w:val="18"/>
        </w:rPr>
      </w:pPr>
      <w:r w:rsidRPr="00DC2AD9">
        <w:rPr>
          <w:rFonts w:ascii="Arial" w:hAnsi="Arial" w:cs="Arial"/>
          <w:sz w:val="18"/>
          <w:szCs w:val="18"/>
        </w:rPr>
        <w:t xml:space="preserve">where </w:t>
      </w:r>
      <m:oMath>
        <m:sSub>
          <m:sSubPr>
            <m:ctrlPr>
              <w:rPr>
                <w:rFonts w:ascii="Cambria Math" w:hAnsi="Cambria Math" w:cs="Arial"/>
                <w:i/>
                <w:sz w:val="18"/>
                <w:szCs w:val="18"/>
              </w:rPr>
            </m:ctrlPr>
          </m:sSubPr>
          <m:e>
            <m:r>
              <w:rPr>
                <w:rFonts w:ascii="Cambria Math" w:hAnsi="Cambria Math" w:cs="Arial"/>
                <w:sz w:val="18"/>
                <w:szCs w:val="18"/>
              </w:rPr>
              <m:t>X</m:t>
            </m:r>
          </m:e>
          <m:sub>
            <m:r>
              <w:rPr>
                <w:rFonts w:ascii="Cambria Math" w:hAnsi="Cambria Math" w:cs="Arial"/>
                <w:sz w:val="18"/>
                <w:szCs w:val="18"/>
              </w:rPr>
              <m:t>i</m:t>
            </m:r>
          </m:sub>
        </m:sSub>
      </m:oMath>
      <w:r w:rsidR="00DB2353" w:rsidRPr="00DC2AD9">
        <w:rPr>
          <w:rFonts w:ascii="Arial" w:hAnsi="Arial" w:cs="Arial"/>
          <w:sz w:val="18"/>
          <w:szCs w:val="18"/>
        </w:rPr>
        <w:t xml:space="preserve"> (</w:t>
      </w:r>
      <w:proofErr w:type="spellStart"/>
      <w:r w:rsidR="00DB2353" w:rsidRPr="00DC2AD9">
        <w:rPr>
          <w:rFonts w:ascii="Arial" w:hAnsi="Arial" w:cs="Arial"/>
          <w:i/>
          <w:sz w:val="18"/>
          <w:szCs w:val="18"/>
        </w:rPr>
        <w:t>i</w:t>
      </w:r>
      <w:proofErr w:type="spellEnd"/>
      <w:r w:rsidR="00DB2353" w:rsidRPr="00DC2AD9">
        <w:rPr>
          <w:rFonts w:ascii="Arial" w:hAnsi="Arial" w:cs="Arial"/>
          <w:i/>
          <w:sz w:val="18"/>
          <w:szCs w:val="18"/>
        </w:rPr>
        <w:t>=1,2,…,k</w:t>
      </w:r>
      <w:r w:rsidR="00DB2353" w:rsidRPr="00DC2AD9">
        <w:rPr>
          <w:rFonts w:ascii="Arial" w:hAnsi="Arial" w:cs="Arial"/>
          <w:sz w:val="18"/>
          <w:szCs w:val="18"/>
        </w:rPr>
        <w:t xml:space="preserve">) is the </w:t>
      </w:r>
      <w:proofErr w:type="spellStart"/>
      <w:r w:rsidR="00DB2353" w:rsidRPr="00DC2AD9">
        <w:rPr>
          <w:rFonts w:ascii="Arial" w:hAnsi="Arial" w:cs="Arial"/>
          <w:i/>
          <w:sz w:val="18"/>
          <w:szCs w:val="18"/>
        </w:rPr>
        <w:t>i</w:t>
      </w:r>
      <w:r w:rsidR="00DB2353" w:rsidRPr="00DC2AD9">
        <w:rPr>
          <w:rFonts w:ascii="Arial" w:hAnsi="Arial" w:cs="Arial"/>
          <w:sz w:val="18"/>
          <w:szCs w:val="18"/>
          <w:vertAlign w:val="superscript"/>
        </w:rPr>
        <w:t>th</w:t>
      </w:r>
      <w:proofErr w:type="spellEnd"/>
      <w:r w:rsidR="00DB2353" w:rsidRPr="00DC2AD9">
        <w:rPr>
          <w:rFonts w:ascii="Arial" w:hAnsi="Arial" w:cs="Arial"/>
          <w:i/>
          <w:sz w:val="18"/>
          <w:szCs w:val="18"/>
        </w:rPr>
        <w:t xml:space="preserve"> </w:t>
      </w:r>
      <w:r w:rsidR="00DB2353" w:rsidRPr="00DC2AD9">
        <w:rPr>
          <w:rFonts w:ascii="Arial" w:hAnsi="Arial" w:cs="Arial"/>
          <w:sz w:val="18"/>
          <w:szCs w:val="18"/>
        </w:rPr>
        <w:t xml:space="preserve">RV, </w:t>
      </w:r>
      <w:r w:rsidR="00DB2353" w:rsidRPr="00DC2AD9">
        <w:rPr>
          <w:rFonts w:ascii="Arial" w:hAnsi="Arial" w:cs="Arial"/>
          <w:i/>
          <w:sz w:val="18"/>
          <w:szCs w:val="18"/>
        </w:rPr>
        <w:t>k</w:t>
      </w:r>
      <w:r w:rsidR="00830685" w:rsidRPr="00DC2AD9">
        <w:rPr>
          <w:rFonts w:ascii="Arial" w:hAnsi="Arial" w:cs="Arial"/>
          <w:sz w:val="18"/>
          <w:szCs w:val="18"/>
        </w:rPr>
        <w:t xml:space="preserve"> </w:t>
      </w:r>
      <w:r w:rsidR="004B71EC" w:rsidRPr="00DC2AD9">
        <w:rPr>
          <w:rFonts w:ascii="Arial" w:hAnsi="Arial" w:cs="Arial"/>
          <w:sz w:val="18"/>
          <w:szCs w:val="18"/>
        </w:rPr>
        <w:t>was defined earlier</w:t>
      </w:r>
      <w:r w:rsidR="00DB2353" w:rsidRPr="00DC2AD9">
        <w:rPr>
          <w:rFonts w:ascii="Arial" w:hAnsi="Arial" w:cs="Arial"/>
          <w:sz w:val="18"/>
          <w:szCs w:val="18"/>
        </w:rPr>
        <w:t xml:space="preserve">, </w:t>
      </w:r>
      <m:oMath>
        <m:sSub>
          <m:sSubPr>
            <m:ctrlPr>
              <w:rPr>
                <w:rFonts w:ascii="Cambria Math" w:hAnsi="Cambria Math" w:cs="Arial"/>
                <w:i/>
                <w:sz w:val="18"/>
                <w:szCs w:val="18"/>
              </w:rPr>
            </m:ctrlPr>
          </m:sSubPr>
          <m:e>
            <m:r>
              <w:rPr>
                <w:rFonts w:ascii="Cambria Math" w:hAnsi="Cambria Math" w:cs="Arial"/>
                <w:sz w:val="18"/>
                <w:szCs w:val="18"/>
              </w:rPr>
              <m:t>b</m:t>
            </m:r>
          </m:e>
          <m:sub>
            <m:r>
              <w:rPr>
                <w:rFonts w:ascii="Cambria Math" w:hAnsi="Cambria Math" w:cs="Arial"/>
                <w:sz w:val="18"/>
                <w:szCs w:val="18"/>
              </w:rPr>
              <m:t>0</m:t>
            </m:r>
          </m:sub>
        </m:sSub>
      </m:oMath>
      <w:r w:rsidR="00DB2353" w:rsidRPr="00DC2AD9">
        <w:rPr>
          <w:rFonts w:ascii="Arial" w:hAnsi="Arial" w:cs="Arial"/>
          <w:sz w:val="18"/>
          <w:szCs w:val="18"/>
        </w:rPr>
        <w:t xml:space="preserve">, </w:t>
      </w:r>
      <m:oMath>
        <m:sSub>
          <m:sSubPr>
            <m:ctrlPr>
              <w:rPr>
                <w:rFonts w:ascii="Cambria Math" w:hAnsi="Cambria Math" w:cs="Arial"/>
                <w:i/>
                <w:sz w:val="18"/>
                <w:szCs w:val="18"/>
              </w:rPr>
            </m:ctrlPr>
          </m:sSubPr>
          <m:e>
            <m:r>
              <w:rPr>
                <w:rFonts w:ascii="Cambria Math" w:hAnsi="Cambria Math" w:cs="Arial"/>
                <w:sz w:val="18"/>
                <w:szCs w:val="18"/>
              </w:rPr>
              <m:t>b</m:t>
            </m:r>
          </m:e>
          <m:sub>
            <m:r>
              <w:rPr>
                <w:rFonts w:ascii="Cambria Math" w:hAnsi="Cambria Math" w:cs="Arial"/>
                <w:sz w:val="18"/>
                <w:szCs w:val="18"/>
              </w:rPr>
              <m:t>i</m:t>
            </m:r>
          </m:sub>
        </m:sSub>
      </m:oMath>
      <w:r w:rsidR="00DB2353" w:rsidRPr="00DC2AD9">
        <w:rPr>
          <w:rFonts w:ascii="Arial" w:hAnsi="Arial" w:cs="Arial"/>
          <w:sz w:val="18"/>
          <w:szCs w:val="18"/>
        </w:rPr>
        <w:t xml:space="preserve">, </w:t>
      </w:r>
      <m:oMath>
        <m:sSub>
          <m:sSubPr>
            <m:ctrlPr>
              <w:rPr>
                <w:rFonts w:ascii="Cambria Math" w:hAnsi="Cambria Math" w:cs="Arial"/>
                <w:i/>
                <w:sz w:val="18"/>
                <w:szCs w:val="18"/>
              </w:rPr>
            </m:ctrlPr>
          </m:sSubPr>
          <m:e>
            <m:r>
              <w:rPr>
                <w:rFonts w:ascii="Cambria Math" w:hAnsi="Cambria Math" w:cs="Arial"/>
                <w:sz w:val="18"/>
                <w:szCs w:val="18"/>
              </w:rPr>
              <m:t>b</m:t>
            </m:r>
          </m:e>
          <m:sub>
            <m:r>
              <w:rPr>
                <w:rFonts w:ascii="Cambria Math" w:hAnsi="Cambria Math" w:cs="Arial"/>
                <w:sz w:val="18"/>
                <w:szCs w:val="18"/>
              </w:rPr>
              <m:t>ii</m:t>
            </m:r>
          </m:sub>
        </m:sSub>
      </m:oMath>
      <w:r w:rsidR="00DB2353" w:rsidRPr="00DC2AD9">
        <w:rPr>
          <w:rFonts w:ascii="Arial" w:hAnsi="Arial" w:cs="Arial"/>
          <w:sz w:val="18"/>
          <w:szCs w:val="18"/>
        </w:rPr>
        <w:t xml:space="preserve"> and </w:t>
      </w:r>
      <m:oMath>
        <m:sSub>
          <m:sSubPr>
            <m:ctrlPr>
              <w:rPr>
                <w:rFonts w:ascii="Cambria Math" w:hAnsi="Cambria Math" w:cs="Arial"/>
                <w:i/>
                <w:sz w:val="18"/>
                <w:szCs w:val="18"/>
              </w:rPr>
            </m:ctrlPr>
          </m:sSubPr>
          <m:e>
            <m:r>
              <w:rPr>
                <w:rFonts w:ascii="Cambria Math" w:hAnsi="Cambria Math" w:cs="Arial"/>
                <w:sz w:val="18"/>
                <w:szCs w:val="18"/>
              </w:rPr>
              <m:t>b</m:t>
            </m:r>
          </m:e>
          <m:sub>
            <m:r>
              <w:rPr>
                <w:rFonts w:ascii="Cambria Math" w:hAnsi="Cambria Math" w:cs="Arial"/>
                <w:sz w:val="18"/>
                <w:szCs w:val="18"/>
              </w:rPr>
              <m:t>ij</m:t>
            </m:r>
          </m:sub>
        </m:sSub>
      </m:oMath>
      <w:r w:rsidR="00DB2353" w:rsidRPr="00DC2AD9">
        <w:rPr>
          <w:rFonts w:ascii="Arial" w:hAnsi="Arial" w:cs="Arial"/>
          <w:sz w:val="18"/>
          <w:szCs w:val="18"/>
        </w:rPr>
        <w:t xml:space="preserve"> are the unknown coefficients to be determined, and </w:t>
      </w:r>
      <m:oMath>
        <m:acc>
          <m:accPr>
            <m:ctrlPr>
              <w:rPr>
                <w:rFonts w:ascii="Cambria Math" w:hAnsi="Cambria Math" w:cs="Arial"/>
                <w:i/>
                <w:sz w:val="18"/>
                <w:szCs w:val="18"/>
              </w:rPr>
            </m:ctrlPr>
          </m:accPr>
          <m:e>
            <m:r>
              <w:rPr>
                <w:rFonts w:ascii="Cambria Math" w:hAnsi="Cambria Math" w:cs="Arial"/>
                <w:sz w:val="18"/>
                <w:szCs w:val="18"/>
              </w:rPr>
              <m:t>g</m:t>
            </m:r>
          </m:e>
        </m:acc>
        <m:d>
          <m:dPr>
            <m:ctrlPr>
              <w:rPr>
                <w:rFonts w:ascii="Cambria Math" w:hAnsi="Cambria Math" w:cs="Arial"/>
                <w:i/>
                <w:sz w:val="18"/>
                <w:szCs w:val="18"/>
              </w:rPr>
            </m:ctrlPr>
          </m:dPr>
          <m:e>
            <m:r>
              <m:rPr>
                <m:sty m:val="bi"/>
              </m:rPr>
              <w:rPr>
                <w:rFonts w:ascii="Cambria Math" w:hAnsi="Cambria Math" w:cs="Arial"/>
                <w:sz w:val="18"/>
                <w:szCs w:val="18"/>
              </w:rPr>
              <m:t>X</m:t>
            </m:r>
          </m:e>
        </m:d>
      </m:oMath>
      <w:r w:rsidR="00DB2353" w:rsidRPr="00DC2AD9">
        <w:rPr>
          <w:rFonts w:ascii="Arial" w:hAnsi="Arial" w:cs="Arial"/>
          <w:sz w:val="18"/>
          <w:szCs w:val="18"/>
        </w:rPr>
        <w:t xml:space="preserve"> is the </w:t>
      </w:r>
      <w:r w:rsidR="00C81C63" w:rsidRPr="00DC2AD9">
        <w:rPr>
          <w:rFonts w:ascii="Arial" w:hAnsi="Arial" w:cs="Arial"/>
          <w:sz w:val="18"/>
          <w:szCs w:val="18"/>
        </w:rPr>
        <w:t xml:space="preserve">approximate explicit expression for the RS of interest, representing </w:t>
      </w:r>
      <w:r w:rsidR="00CB78EA" w:rsidRPr="00DC2AD9">
        <w:rPr>
          <w:rFonts w:ascii="Arial" w:hAnsi="Arial" w:cs="Arial"/>
          <w:sz w:val="18"/>
          <w:szCs w:val="18"/>
        </w:rPr>
        <w:t>the original unknown RS</w:t>
      </w:r>
      <w:r w:rsidR="00DB2353" w:rsidRPr="00DC2AD9">
        <w:rPr>
          <w:rFonts w:ascii="Arial" w:hAnsi="Arial" w:cs="Arial"/>
          <w:sz w:val="18"/>
          <w:szCs w:val="18"/>
        </w:rPr>
        <w:t xml:space="preserve"> </w:t>
      </w:r>
      <w:r w:rsidR="004B71EC" w:rsidRPr="00DC2AD9">
        <w:rPr>
          <w:rFonts w:ascii="Arial" w:hAnsi="Arial" w:cs="Arial"/>
          <w:sz w:val="18"/>
          <w:szCs w:val="18"/>
        </w:rPr>
        <w:t>[</w:t>
      </w:r>
      <m:oMath>
        <m:r>
          <w:rPr>
            <w:rFonts w:ascii="Cambria Math" w:hAnsi="Cambria Math" w:cs="Arial"/>
            <w:sz w:val="18"/>
            <w:szCs w:val="18"/>
          </w:rPr>
          <m:t>g(</m:t>
        </m:r>
        <m:r>
          <m:rPr>
            <m:sty m:val="bi"/>
          </m:rPr>
          <w:rPr>
            <w:rFonts w:ascii="Cambria Math" w:hAnsi="Cambria Math" w:cs="Arial"/>
            <w:sz w:val="18"/>
            <w:szCs w:val="18"/>
          </w:rPr>
          <m:t>X</m:t>
        </m:r>
        <m:r>
          <w:rPr>
            <w:rFonts w:ascii="Cambria Math" w:hAnsi="Cambria Math" w:cs="Arial"/>
            <w:sz w:val="18"/>
            <w:szCs w:val="18"/>
          </w:rPr>
          <m:t>)</m:t>
        </m:r>
      </m:oMath>
      <w:r w:rsidR="004B71EC" w:rsidRPr="00DC2AD9">
        <w:rPr>
          <w:rFonts w:ascii="Arial" w:hAnsi="Arial" w:cs="Arial"/>
          <w:sz w:val="18"/>
          <w:szCs w:val="18"/>
        </w:rPr>
        <w:t>]</w:t>
      </w:r>
      <w:r w:rsidR="00DB2353" w:rsidRPr="00DC2AD9">
        <w:rPr>
          <w:rFonts w:ascii="Arial" w:hAnsi="Arial" w:cs="Arial"/>
          <w:sz w:val="18"/>
          <w:szCs w:val="18"/>
        </w:rPr>
        <w:t>.</w:t>
      </w:r>
      <w:r w:rsidR="00FF6A27" w:rsidRPr="00DC2AD9">
        <w:rPr>
          <w:rFonts w:ascii="Arial" w:hAnsi="Arial" w:cs="Arial"/>
          <w:sz w:val="18"/>
          <w:szCs w:val="18"/>
        </w:rPr>
        <w:t xml:space="preserve"> The number</w:t>
      </w:r>
      <w:r w:rsidR="00C81C63" w:rsidRPr="00DC2AD9">
        <w:rPr>
          <w:rFonts w:ascii="Arial" w:hAnsi="Arial" w:cs="Arial"/>
          <w:sz w:val="18"/>
          <w:szCs w:val="18"/>
        </w:rPr>
        <w:t>s</w:t>
      </w:r>
      <w:r w:rsidR="00FF6A27" w:rsidRPr="00DC2AD9">
        <w:rPr>
          <w:rFonts w:ascii="Arial" w:hAnsi="Arial" w:cs="Arial"/>
          <w:sz w:val="18"/>
          <w:szCs w:val="18"/>
        </w:rPr>
        <w:t xml:space="preserve"> of unknown coefficients </w:t>
      </w:r>
      <w:r w:rsidR="00C81C63" w:rsidRPr="00DC2AD9">
        <w:rPr>
          <w:rFonts w:ascii="Arial" w:hAnsi="Arial" w:cs="Arial"/>
          <w:sz w:val="18"/>
          <w:szCs w:val="18"/>
        </w:rPr>
        <w:t>to be estimated play</w:t>
      </w:r>
      <w:r w:rsidR="00745D9B" w:rsidRPr="00DC2AD9">
        <w:rPr>
          <w:rFonts w:ascii="Arial" w:hAnsi="Arial" w:cs="Arial"/>
          <w:sz w:val="18"/>
          <w:szCs w:val="18"/>
        </w:rPr>
        <w:t xml:space="preserve"> a</w:t>
      </w:r>
      <w:r w:rsidR="00C81C63" w:rsidRPr="00DC2AD9">
        <w:rPr>
          <w:rFonts w:ascii="Arial" w:hAnsi="Arial" w:cs="Arial"/>
          <w:sz w:val="18"/>
          <w:szCs w:val="18"/>
        </w:rPr>
        <w:t xml:space="preserve"> very</w:t>
      </w:r>
      <w:r w:rsidR="00FF6A27" w:rsidRPr="00DC2AD9">
        <w:rPr>
          <w:rFonts w:ascii="Arial" w:hAnsi="Arial" w:cs="Arial"/>
          <w:sz w:val="18"/>
          <w:szCs w:val="18"/>
        </w:rPr>
        <w:t xml:space="preserve"> important role in the efficiency and accuracy of the integrated approach. If Eq. (4) is used, the number of coefficients to be determined will be</w:t>
      </w:r>
      <m:oMath>
        <m:r>
          <w:rPr>
            <w:rFonts w:ascii="Cambria Math" w:hAnsi="Cambria Math" w:cs="Arial"/>
            <w:sz w:val="18"/>
            <w:szCs w:val="18"/>
          </w:rPr>
          <m:t xml:space="preserve"> 2k+1</m:t>
        </m:r>
      </m:oMath>
      <w:r w:rsidR="00D02456" w:rsidRPr="00DC2AD9">
        <w:rPr>
          <w:rFonts w:ascii="Arial" w:hAnsi="Arial" w:cs="Arial"/>
          <w:sz w:val="18"/>
          <w:szCs w:val="18"/>
        </w:rPr>
        <w:t xml:space="preserve">. </w:t>
      </w:r>
      <w:r w:rsidR="00FF6A27" w:rsidRPr="00DC2AD9">
        <w:rPr>
          <w:rFonts w:ascii="Arial" w:hAnsi="Arial" w:cs="Arial"/>
          <w:sz w:val="18"/>
          <w:szCs w:val="18"/>
        </w:rPr>
        <w:t>If Eq. (5) is used</w:t>
      </w:r>
      <w:r w:rsidR="00D02456" w:rsidRPr="00DC2AD9">
        <w:rPr>
          <w:rFonts w:ascii="Arial" w:hAnsi="Arial" w:cs="Arial"/>
          <w:sz w:val="18"/>
          <w:szCs w:val="18"/>
        </w:rPr>
        <w:t>,</w:t>
      </w:r>
      <w:r w:rsidR="00FF6A27" w:rsidRPr="00DC2AD9">
        <w:rPr>
          <w:rFonts w:ascii="Arial" w:hAnsi="Arial" w:cs="Arial"/>
          <w:sz w:val="18"/>
          <w:szCs w:val="18"/>
        </w:rPr>
        <w:t xml:space="preserve"> </w:t>
      </w:r>
      <w:r w:rsidR="00830685" w:rsidRPr="00DC2AD9">
        <w:rPr>
          <w:rFonts w:ascii="Arial" w:hAnsi="Arial" w:cs="Arial"/>
          <w:sz w:val="18"/>
          <w:szCs w:val="18"/>
        </w:rPr>
        <w:t>it</w:t>
      </w:r>
      <w:r w:rsidR="00FF6A27" w:rsidRPr="00DC2AD9">
        <w:rPr>
          <w:rFonts w:ascii="Arial" w:hAnsi="Arial" w:cs="Arial"/>
          <w:sz w:val="18"/>
          <w:szCs w:val="18"/>
        </w:rPr>
        <w:t xml:space="preserve"> will be</w:t>
      </w:r>
      <m:oMath>
        <m:r>
          <w:rPr>
            <w:rFonts w:ascii="Cambria Math" w:hAnsi="Cambria Math" w:cs="Arial"/>
            <w:sz w:val="18"/>
            <w:szCs w:val="18"/>
          </w:rPr>
          <m:t xml:space="preserve"> (k+1)(k+2)/2</m:t>
        </m:r>
      </m:oMath>
      <w:r w:rsidR="00B127FC">
        <w:rPr>
          <w:rFonts w:ascii="Arial" w:hAnsi="Arial" w:cs="Arial"/>
          <w:sz w:val="18"/>
          <w:szCs w:val="18"/>
        </w:rPr>
        <w:t xml:space="preserve"> [5]</w:t>
      </w:r>
      <w:r w:rsidR="00BA5497" w:rsidRPr="00DC2AD9">
        <w:rPr>
          <w:rFonts w:ascii="Arial" w:hAnsi="Arial" w:cs="Arial"/>
          <w:sz w:val="18"/>
          <w:szCs w:val="18"/>
        </w:rPr>
        <w:t>.</w:t>
      </w:r>
      <w:r w:rsidR="00830685" w:rsidRPr="00DC2AD9">
        <w:rPr>
          <w:rFonts w:ascii="Arial" w:hAnsi="Arial" w:cs="Arial"/>
          <w:sz w:val="18"/>
          <w:szCs w:val="18"/>
        </w:rPr>
        <w:t xml:space="preserve"> </w:t>
      </w:r>
      <w:r w:rsidR="00B127FC">
        <w:rPr>
          <w:rFonts w:ascii="Arial" w:hAnsi="Arial" w:cs="Arial"/>
          <w:sz w:val="18"/>
          <w:szCs w:val="18"/>
        </w:rPr>
        <w:t>G</w:t>
      </w:r>
      <w:r w:rsidR="00B127FC" w:rsidRPr="00DC2AD9">
        <w:rPr>
          <w:rFonts w:ascii="Arial" w:hAnsi="Arial" w:cs="Arial"/>
          <w:sz w:val="18"/>
          <w:szCs w:val="18"/>
        </w:rPr>
        <w:t xml:space="preserve">enerating a RS </w:t>
      </w:r>
      <w:r w:rsidR="00B127FC">
        <w:rPr>
          <w:rFonts w:ascii="Arial" w:hAnsi="Arial" w:cs="Arial"/>
          <w:sz w:val="18"/>
          <w:szCs w:val="18"/>
        </w:rPr>
        <w:t xml:space="preserve">with </w:t>
      </w:r>
      <w:r w:rsidR="00C81C63" w:rsidRPr="00DC2AD9">
        <w:rPr>
          <w:rFonts w:ascii="Arial" w:hAnsi="Arial" w:cs="Arial"/>
          <w:sz w:val="18"/>
          <w:szCs w:val="18"/>
        </w:rPr>
        <w:t xml:space="preserve">an optimal </w:t>
      </w:r>
      <w:r w:rsidR="002F0111" w:rsidRPr="00DC2AD9">
        <w:rPr>
          <w:rFonts w:ascii="Arial" w:hAnsi="Arial" w:cs="Arial"/>
          <w:sz w:val="18"/>
          <w:szCs w:val="18"/>
        </w:rPr>
        <w:t xml:space="preserve">number of coefficients </w:t>
      </w:r>
      <w:r w:rsidR="00B127FC">
        <w:rPr>
          <w:rFonts w:ascii="Arial" w:hAnsi="Arial" w:cs="Arial"/>
          <w:sz w:val="18"/>
          <w:szCs w:val="18"/>
        </w:rPr>
        <w:t xml:space="preserve">will depend on </w:t>
      </w:r>
      <w:r w:rsidR="00B127FC" w:rsidRPr="00DC2AD9">
        <w:rPr>
          <w:rFonts w:ascii="Arial" w:hAnsi="Arial" w:cs="Arial"/>
          <w:sz w:val="18"/>
          <w:szCs w:val="18"/>
        </w:rPr>
        <w:t xml:space="preserve">the number of RVs present in defining a LPF and </w:t>
      </w:r>
      <w:r w:rsidR="00B127FC">
        <w:rPr>
          <w:rFonts w:ascii="Arial" w:hAnsi="Arial" w:cs="Arial"/>
          <w:sz w:val="18"/>
          <w:szCs w:val="18"/>
        </w:rPr>
        <w:t xml:space="preserve">the </w:t>
      </w:r>
      <w:r w:rsidR="00B127FC" w:rsidRPr="00DC2AD9">
        <w:rPr>
          <w:rFonts w:ascii="Arial" w:hAnsi="Arial" w:cs="Arial"/>
          <w:sz w:val="18"/>
          <w:szCs w:val="18"/>
        </w:rPr>
        <w:t xml:space="preserve">performance level </w:t>
      </w:r>
      <w:r w:rsidR="008C64D6">
        <w:rPr>
          <w:rFonts w:ascii="Arial" w:hAnsi="Arial" w:cs="Arial"/>
          <w:sz w:val="18"/>
          <w:szCs w:val="18"/>
        </w:rPr>
        <w:t xml:space="preserve">as </w:t>
      </w:r>
      <w:r w:rsidR="008C64D6" w:rsidRPr="00DC2AD9">
        <w:rPr>
          <w:rFonts w:ascii="Arial" w:hAnsi="Arial" w:cs="Arial"/>
          <w:sz w:val="18"/>
          <w:szCs w:val="18"/>
        </w:rPr>
        <w:t>will be discussed in more detail later.</w:t>
      </w:r>
      <w:r w:rsidR="008C64D6">
        <w:rPr>
          <w:rFonts w:ascii="Arial" w:hAnsi="Arial" w:cs="Arial"/>
          <w:sz w:val="18"/>
          <w:szCs w:val="18"/>
        </w:rPr>
        <w:t xml:space="preserve"> </w:t>
      </w:r>
    </w:p>
    <w:p w14:paraId="6C521057" w14:textId="77777777" w:rsidR="00AC3588" w:rsidRPr="00274FA9" w:rsidRDefault="00AC3588" w:rsidP="00AC3588">
      <w:pPr>
        <w:spacing w:after="0"/>
        <w:rPr>
          <w:rFonts w:ascii="Times New Roman" w:hAnsi="Times New Roman"/>
          <w:sz w:val="22"/>
          <w:szCs w:val="24"/>
        </w:rPr>
      </w:pPr>
    </w:p>
    <w:p w14:paraId="0AB4689A" w14:textId="1F0FC4B8" w:rsidR="00C81C63" w:rsidRPr="00274FA9" w:rsidRDefault="00C81C63" w:rsidP="00AC3588">
      <w:pPr>
        <w:pStyle w:val="Heading1"/>
        <w:spacing w:before="0" w:after="0"/>
        <w:rPr>
          <w:rFonts w:ascii="Times New Roman" w:hAnsi="Times New Roman" w:cs="Times New Roman"/>
          <w:sz w:val="24"/>
          <w:szCs w:val="24"/>
        </w:rPr>
      </w:pPr>
      <w:r w:rsidRPr="00274FA9">
        <w:rPr>
          <w:rFonts w:ascii="Times New Roman" w:hAnsi="Times New Roman" w:cs="Times New Roman"/>
          <w:sz w:val="24"/>
          <w:szCs w:val="24"/>
        </w:rPr>
        <w:t>3</w:t>
      </w:r>
      <w:r w:rsidR="005B6B02" w:rsidRPr="005B6B02">
        <w:rPr>
          <w:rFonts w:ascii="Arial" w:hAnsi="Arial"/>
          <w:sz w:val="18"/>
          <w:szCs w:val="18"/>
        </w:rPr>
        <w:t xml:space="preserve">.4 </w:t>
      </w:r>
      <w:r w:rsidRPr="005B6B02">
        <w:rPr>
          <w:rFonts w:ascii="Arial" w:hAnsi="Arial"/>
          <w:sz w:val="18"/>
          <w:szCs w:val="18"/>
        </w:rPr>
        <w:t xml:space="preserve">Advanced </w:t>
      </w:r>
      <w:r w:rsidR="005B6B02" w:rsidRPr="005B6B02">
        <w:rPr>
          <w:rFonts w:ascii="Arial" w:hAnsi="Arial"/>
          <w:sz w:val="18"/>
          <w:szCs w:val="18"/>
        </w:rPr>
        <w:t xml:space="preserve">Reliability Scheme </w:t>
      </w:r>
      <w:r w:rsidR="00AC3588">
        <w:rPr>
          <w:rFonts w:ascii="Arial" w:hAnsi="Arial"/>
          <w:sz w:val="18"/>
          <w:szCs w:val="18"/>
        </w:rPr>
        <w:t>f</w:t>
      </w:r>
      <w:r w:rsidR="005B6B02" w:rsidRPr="005B6B02">
        <w:rPr>
          <w:rFonts w:ascii="Arial" w:hAnsi="Arial"/>
          <w:sz w:val="18"/>
          <w:szCs w:val="18"/>
        </w:rPr>
        <w:t xml:space="preserve">or The Selection </w:t>
      </w:r>
      <w:r w:rsidR="008C64D6">
        <w:rPr>
          <w:rFonts w:ascii="Arial" w:hAnsi="Arial"/>
          <w:sz w:val="18"/>
          <w:szCs w:val="18"/>
        </w:rPr>
        <w:t>o</w:t>
      </w:r>
      <w:r w:rsidR="005B6B02" w:rsidRPr="005B6B02">
        <w:rPr>
          <w:rFonts w:ascii="Arial" w:hAnsi="Arial"/>
          <w:sz w:val="18"/>
          <w:szCs w:val="18"/>
        </w:rPr>
        <w:t xml:space="preserve">f Experimental Sampling Points </w:t>
      </w:r>
      <w:r w:rsidR="000E0C95">
        <w:rPr>
          <w:rFonts w:ascii="Arial" w:hAnsi="Arial"/>
          <w:sz w:val="18"/>
          <w:szCs w:val="18"/>
        </w:rPr>
        <w:t>t</w:t>
      </w:r>
      <w:r w:rsidR="005B6B02" w:rsidRPr="005B6B02">
        <w:rPr>
          <w:rFonts w:ascii="Arial" w:hAnsi="Arial"/>
          <w:sz w:val="18"/>
          <w:szCs w:val="18"/>
        </w:rPr>
        <w:t xml:space="preserve">o Generate </w:t>
      </w:r>
      <w:r w:rsidR="006021C9">
        <w:rPr>
          <w:rFonts w:ascii="Arial" w:hAnsi="Arial"/>
          <w:sz w:val="18"/>
          <w:szCs w:val="18"/>
        </w:rPr>
        <w:t>a</w:t>
      </w:r>
      <w:r w:rsidR="005B6B02" w:rsidRPr="005B6B02">
        <w:rPr>
          <w:rFonts w:ascii="Arial" w:hAnsi="Arial"/>
          <w:sz w:val="18"/>
          <w:szCs w:val="18"/>
        </w:rPr>
        <w:t xml:space="preserve"> Response Surface</w:t>
      </w:r>
    </w:p>
    <w:p w14:paraId="5F9AD21A" w14:textId="77777777" w:rsidR="00AC3588" w:rsidRDefault="00AC3588" w:rsidP="00C81C63">
      <w:pPr>
        <w:rPr>
          <w:rFonts w:ascii="Times New Roman" w:hAnsi="Times New Roman"/>
          <w:sz w:val="22"/>
        </w:rPr>
      </w:pPr>
    </w:p>
    <w:p w14:paraId="58B3EF6B" w14:textId="2A3FF78D" w:rsidR="00A72C48" w:rsidRDefault="00C81C63" w:rsidP="00DE25A1">
      <w:pPr>
        <w:rPr>
          <w:rFonts w:ascii="Arial" w:hAnsi="Arial" w:cs="Arial"/>
          <w:sz w:val="18"/>
          <w:szCs w:val="18"/>
        </w:rPr>
      </w:pPr>
      <w:r w:rsidRPr="00DC2AD9">
        <w:rPr>
          <w:rFonts w:ascii="Arial" w:hAnsi="Arial" w:cs="Arial"/>
          <w:sz w:val="18"/>
          <w:szCs w:val="18"/>
        </w:rPr>
        <w:t xml:space="preserve">The efficiency and accuracy of </w:t>
      </w:r>
      <w:r w:rsidR="008C64D6">
        <w:rPr>
          <w:rFonts w:ascii="Arial" w:hAnsi="Arial" w:cs="Arial"/>
          <w:sz w:val="18"/>
          <w:szCs w:val="18"/>
        </w:rPr>
        <w:t xml:space="preserve">REDSET </w:t>
      </w:r>
      <w:r w:rsidRPr="00DC2AD9">
        <w:rPr>
          <w:rFonts w:ascii="Arial" w:hAnsi="Arial" w:cs="Arial"/>
          <w:sz w:val="18"/>
          <w:szCs w:val="18"/>
        </w:rPr>
        <w:t>will depend on the selection of the experimental sampling point</w:t>
      </w:r>
      <w:r w:rsidR="00EC3579" w:rsidRPr="00DC2AD9">
        <w:rPr>
          <w:rFonts w:ascii="Arial" w:hAnsi="Arial" w:cs="Arial"/>
          <w:sz w:val="18"/>
          <w:szCs w:val="18"/>
        </w:rPr>
        <w:t>s</w:t>
      </w:r>
      <w:r w:rsidR="00F4522D" w:rsidRPr="00DC2AD9">
        <w:rPr>
          <w:rFonts w:ascii="Arial" w:hAnsi="Arial" w:cs="Arial"/>
          <w:sz w:val="18"/>
          <w:szCs w:val="18"/>
        </w:rPr>
        <w:t xml:space="preserve"> around a center point. This</w:t>
      </w:r>
      <w:r w:rsidR="00EC3579" w:rsidRPr="00DC2AD9">
        <w:rPr>
          <w:rFonts w:ascii="Arial" w:hAnsi="Arial" w:cs="Arial"/>
          <w:sz w:val="18"/>
          <w:szCs w:val="18"/>
        </w:rPr>
        <w:t xml:space="preserve"> will be denoted as the Total Number of Sampling Points (TNSP) or deterministic FE analyses required to generate a RS.  In the context of FORM, the iteration process will be initiated at the mean values of all </w:t>
      </w:r>
      <w:r w:rsidR="00775C9D" w:rsidRPr="000E0C95">
        <w:rPr>
          <w:rFonts w:ascii="Arial" w:hAnsi="Arial" w:cs="Arial"/>
          <w:sz w:val="18"/>
          <w:szCs w:val="18"/>
        </w:rPr>
        <w:t>RVs,</w:t>
      </w:r>
      <w:r w:rsidR="00EC3579" w:rsidRPr="00DC2AD9">
        <w:rPr>
          <w:rFonts w:ascii="Arial" w:hAnsi="Arial" w:cs="Arial"/>
          <w:sz w:val="18"/>
          <w:szCs w:val="18"/>
        </w:rPr>
        <w:t xml:space="preserve"> and it will </w:t>
      </w:r>
      <w:r w:rsidR="00AC194F" w:rsidRPr="00DC2AD9">
        <w:rPr>
          <w:rFonts w:ascii="Arial" w:hAnsi="Arial" w:cs="Arial"/>
          <w:sz w:val="18"/>
          <w:szCs w:val="18"/>
        </w:rPr>
        <w:t xml:space="preserve">be </w:t>
      </w:r>
      <w:r w:rsidR="00F4522D" w:rsidRPr="00DC2AD9">
        <w:rPr>
          <w:rFonts w:ascii="Arial" w:hAnsi="Arial" w:cs="Arial"/>
          <w:sz w:val="18"/>
          <w:szCs w:val="18"/>
        </w:rPr>
        <w:t xml:space="preserve">the initial center point. </w:t>
      </w:r>
      <w:r w:rsidRPr="00DC2AD9">
        <w:rPr>
          <w:rFonts w:ascii="Arial" w:hAnsi="Arial" w:cs="Arial"/>
          <w:sz w:val="18"/>
          <w:szCs w:val="18"/>
        </w:rPr>
        <w:t xml:space="preserve">Two </w:t>
      </w:r>
      <w:r w:rsidR="00EC3579" w:rsidRPr="00DC2AD9">
        <w:rPr>
          <w:rFonts w:ascii="Arial" w:hAnsi="Arial" w:cs="Arial"/>
          <w:sz w:val="18"/>
          <w:szCs w:val="18"/>
        </w:rPr>
        <w:t xml:space="preserve">commonly used </w:t>
      </w:r>
      <w:r w:rsidRPr="00DC2AD9">
        <w:rPr>
          <w:rFonts w:ascii="Arial" w:hAnsi="Arial" w:cs="Arial"/>
          <w:sz w:val="18"/>
          <w:szCs w:val="18"/>
        </w:rPr>
        <w:t xml:space="preserve">schemes for </w:t>
      </w:r>
      <w:r w:rsidR="00EC3579" w:rsidRPr="00DC2AD9">
        <w:rPr>
          <w:rFonts w:ascii="Arial" w:hAnsi="Arial" w:cs="Arial"/>
          <w:sz w:val="18"/>
          <w:szCs w:val="18"/>
        </w:rPr>
        <w:t xml:space="preserve">selecting </w:t>
      </w:r>
      <w:r w:rsidRPr="00DC2AD9">
        <w:rPr>
          <w:rFonts w:ascii="Arial" w:hAnsi="Arial" w:cs="Arial"/>
          <w:sz w:val="18"/>
          <w:szCs w:val="18"/>
        </w:rPr>
        <w:t>experimental sampling point</w:t>
      </w:r>
      <w:r w:rsidR="00EC3579" w:rsidRPr="00DC2AD9">
        <w:rPr>
          <w:rFonts w:ascii="Arial" w:hAnsi="Arial" w:cs="Arial"/>
          <w:sz w:val="18"/>
          <w:szCs w:val="18"/>
        </w:rPr>
        <w:t>s are Saturated Design (SD)</w:t>
      </w:r>
      <w:r w:rsidRPr="00DC2AD9">
        <w:rPr>
          <w:rFonts w:ascii="Arial" w:hAnsi="Arial" w:cs="Arial"/>
          <w:sz w:val="18"/>
          <w:szCs w:val="18"/>
        </w:rPr>
        <w:t xml:space="preserve"> and Central Composite Design (CCD) </w:t>
      </w:r>
      <w:r w:rsidRPr="000E0C95">
        <w:rPr>
          <w:rFonts w:ascii="Arial" w:hAnsi="Arial" w:cs="Arial"/>
          <w:sz w:val="18"/>
          <w:szCs w:val="18"/>
        </w:rPr>
        <w:fldChar w:fldCharType="begin"/>
      </w:r>
      <w:r w:rsidRPr="000E0C95">
        <w:rPr>
          <w:rFonts w:ascii="Arial" w:hAnsi="Arial" w:cs="Arial"/>
          <w:sz w:val="18"/>
          <w:szCs w:val="18"/>
        </w:rPr>
        <w:instrText>ADDIN RW.CITE{{63 Khuri,AndréI 1996}}</w:instrText>
      </w:r>
      <w:r w:rsidRPr="000E0C95">
        <w:rPr>
          <w:rFonts w:ascii="Arial" w:hAnsi="Arial" w:cs="Arial"/>
          <w:sz w:val="18"/>
          <w:szCs w:val="18"/>
        </w:rPr>
        <w:fldChar w:fldCharType="separate"/>
      </w:r>
      <w:r w:rsidRPr="000E0C95">
        <w:rPr>
          <w:rFonts w:ascii="Arial" w:hAnsi="Arial" w:cs="Arial"/>
          <w:sz w:val="18"/>
          <w:szCs w:val="18"/>
        </w:rPr>
        <w:t>[</w:t>
      </w:r>
      <w:r w:rsidR="00C34E0A" w:rsidRPr="000E0C95">
        <w:rPr>
          <w:rFonts w:ascii="Arial" w:hAnsi="Arial" w:cs="Arial"/>
          <w:sz w:val="18"/>
          <w:szCs w:val="18"/>
        </w:rPr>
        <w:t xml:space="preserve">5, </w:t>
      </w:r>
      <w:r w:rsidR="000E0C95" w:rsidRPr="000E0C95">
        <w:rPr>
          <w:rFonts w:ascii="Arial" w:hAnsi="Arial" w:cs="Arial"/>
          <w:sz w:val="18"/>
          <w:szCs w:val="18"/>
        </w:rPr>
        <w:t>9</w:t>
      </w:r>
      <w:r w:rsidRPr="000E0C95">
        <w:rPr>
          <w:rFonts w:ascii="Arial" w:hAnsi="Arial" w:cs="Arial"/>
          <w:sz w:val="18"/>
          <w:szCs w:val="18"/>
        </w:rPr>
        <w:t>]</w:t>
      </w:r>
      <w:r w:rsidRPr="000E0C95">
        <w:rPr>
          <w:rFonts w:ascii="Arial" w:hAnsi="Arial" w:cs="Arial"/>
          <w:sz w:val="18"/>
          <w:szCs w:val="18"/>
        </w:rPr>
        <w:fldChar w:fldCharType="end"/>
      </w:r>
      <w:r w:rsidR="00EC3579" w:rsidRPr="00DC2AD9">
        <w:rPr>
          <w:rFonts w:ascii="Arial" w:hAnsi="Arial" w:cs="Arial"/>
          <w:sz w:val="18"/>
          <w:szCs w:val="18"/>
        </w:rPr>
        <w:t>. In</w:t>
      </w:r>
      <w:r w:rsidRPr="00DC2AD9">
        <w:rPr>
          <w:rFonts w:ascii="Arial" w:hAnsi="Arial" w:cs="Arial"/>
          <w:sz w:val="18"/>
          <w:szCs w:val="18"/>
        </w:rPr>
        <w:t xml:space="preserve"> SD</w:t>
      </w:r>
      <w:r w:rsidR="00EC3579" w:rsidRPr="00DC2AD9">
        <w:rPr>
          <w:rFonts w:ascii="Arial" w:hAnsi="Arial" w:cs="Arial"/>
          <w:sz w:val="18"/>
          <w:szCs w:val="18"/>
        </w:rPr>
        <w:t xml:space="preserve">, a second-order polynomial without or with cross terms can </w:t>
      </w:r>
      <w:r w:rsidR="00EC3579" w:rsidRPr="006021C9">
        <w:rPr>
          <w:rFonts w:ascii="Arial" w:hAnsi="Arial" w:cs="Arial"/>
          <w:sz w:val="18"/>
          <w:szCs w:val="18"/>
        </w:rPr>
        <w:t xml:space="preserve">be </w:t>
      </w:r>
      <w:r w:rsidR="00775C9D" w:rsidRPr="006021C9">
        <w:rPr>
          <w:rFonts w:ascii="Arial" w:hAnsi="Arial" w:cs="Arial"/>
          <w:sz w:val="18"/>
          <w:szCs w:val="18"/>
        </w:rPr>
        <w:t>u</w:t>
      </w:r>
      <w:r w:rsidR="000E0C95" w:rsidRPr="006021C9">
        <w:rPr>
          <w:rFonts w:ascii="Arial" w:hAnsi="Arial" w:cs="Arial"/>
          <w:sz w:val="18"/>
          <w:szCs w:val="18"/>
        </w:rPr>
        <w:t>sed</w:t>
      </w:r>
      <w:r w:rsidR="00775C9D" w:rsidRPr="00DC2AD9">
        <w:rPr>
          <w:rFonts w:ascii="Arial" w:hAnsi="Arial" w:cs="Arial"/>
          <w:color w:val="00B050"/>
          <w:sz w:val="18"/>
          <w:szCs w:val="18"/>
        </w:rPr>
        <w:t>,</w:t>
      </w:r>
      <w:r w:rsidR="00EC3579" w:rsidRPr="00DC2AD9">
        <w:rPr>
          <w:rFonts w:ascii="Arial" w:hAnsi="Arial" w:cs="Arial"/>
          <w:sz w:val="18"/>
          <w:szCs w:val="18"/>
        </w:rPr>
        <w:t xml:space="preserve"> and the required</w:t>
      </w:r>
      <w:r w:rsidR="00CB78EA" w:rsidRPr="00DC2AD9">
        <w:rPr>
          <w:rFonts w:ascii="Arial" w:hAnsi="Arial" w:cs="Arial"/>
          <w:sz w:val="18"/>
          <w:szCs w:val="18"/>
        </w:rPr>
        <w:t xml:space="preserve"> RS</w:t>
      </w:r>
      <w:r w:rsidR="00EC3579" w:rsidRPr="00DC2AD9">
        <w:rPr>
          <w:rFonts w:ascii="Arial" w:hAnsi="Arial" w:cs="Arial"/>
          <w:sz w:val="18"/>
          <w:szCs w:val="18"/>
        </w:rPr>
        <w:t xml:space="preserve"> can be generated by solving a set of equations. SD requires only as many TNSP as the total number of unknown coefficients of the RS.</w:t>
      </w:r>
      <w:r w:rsidR="00F4522D" w:rsidRPr="00DC2AD9">
        <w:rPr>
          <w:rFonts w:ascii="Arial" w:hAnsi="Arial" w:cs="Arial"/>
          <w:sz w:val="18"/>
          <w:szCs w:val="18"/>
        </w:rPr>
        <w:t xml:space="preserve"> The TNSP</w:t>
      </w:r>
      <w:r w:rsidR="0027654F" w:rsidRPr="00DC2AD9">
        <w:rPr>
          <w:rFonts w:ascii="Arial" w:hAnsi="Arial" w:cs="Arial"/>
          <w:sz w:val="18"/>
          <w:szCs w:val="18"/>
        </w:rPr>
        <w:t xml:space="preserve"> required to generate a RS without and with cross terms using SD can be shown to</w:t>
      </w:r>
      <w:r w:rsidR="008C24C1" w:rsidRPr="00DC2AD9">
        <w:rPr>
          <w:rFonts w:ascii="Arial" w:hAnsi="Arial" w:cs="Arial"/>
          <w:sz w:val="18"/>
          <w:szCs w:val="18"/>
        </w:rPr>
        <w:t xml:space="preserve"> be</w:t>
      </w:r>
      <w:r w:rsidR="0027654F" w:rsidRPr="00DC2AD9">
        <w:rPr>
          <w:rFonts w:ascii="Arial" w:hAnsi="Arial" w:cs="Arial"/>
          <w:sz w:val="18"/>
          <w:szCs w:val="18"/>
        </w:rPr>
        <w:t xml:space="preserve"> </w:t>
      </w:r>
      <m:oMath>
        <m:r>
          <w:rPr>
            <w:rFonts w:ascii="Cambria Math" w:hAnsi="Cambria Math" w:cs="Arial"/>
            <w:sz w:val="18"/>
            <w:szCs w:val="18"/>
          </w:rPr>
          <m:t>2k+1</m:t>
        </m:r>
      </m:oMath>
      <w:r w:rsidR="0027654F" w:rsidRPr="00DC2AD9">
        <w:rPr>
          <w:rFonts w:ascii="Arial" w:hAnsi="Arial" w:cs="Arial"/>
          <w:sz w:val="18"/>
          <w:szCs w:val="18"/>
        </w:rPr>
        <w:t xml:space="preserve"> </w:t>
      </w:r>
      <w:r w:rsidR="008C24C1" w:rsidRPr="00DC2AD9">
        <w:rPr>
          <w:rFonts w:ascii="Arial" w:hAnsi="Arial" w:cs="Arial"/>
          <w:sz w:val="18"/>
          <w:szCs w:val="18"/>
        </w:rPr>
        <w:t>and</w:t>
      </w:r>
      <m:oMath>
        <m:r>
          <w:rPr>
            <w:rFonts w:ascii="Cambria Math" w:hAnsi="Cambria Math" w:cs="Arial"/>
            <w:sz w:val="18"/>
            <w:szCs w:val="18"/>
          </w:rPr>
          <m:t xml:space="preserve"> (k+1)(k+2)/2</m:t>
        </m:r>
      </m:oMath>
      <w:r w:rsidR="0027654F" w:rsidRPr="00DC2AD9">
        <w:rPr>
          <w:rFonts w:ascii="Arial" w:hAnsi="Arial" w:cs="Arial"/>
          <w:sz w:val="18"/>
          <w:szCs w:val="18"/>
        </w:rPr>
        <w:t>, respectively</w:t>
      </w:r>
      <w:r w:rsidR="008C64D6">
        <w:rPr>
          <w:rFonts w:ascii="Arial" w:hAnsi="Arial" w:cs="Arial"/>
          <w:sz w:val="18"/>
          <w:szCs w:val="18"/>
        </w:rPr>
        <w:t xml:space="preserve"> [5]</w:t>
      </w:r>
      <w:r w:rsidR="0027654F" w:rsidRPr="00DC2AD9">
        <w:rPr>
          <w:rFonts w:ascii="Arial" w:hAnsi="Arial" w:cs="Arial"/>
          <w:sz w:val="18"/>
          <w:szCs w:val="18"/>
        </w:rPr>
        <w:t>.</w:t>
      </w:r>
      <w:r w:rsidR="008C24C1" w:rsidRPr="00DC2AD9">
        <w:rPr>
          <w:rFonts w:ascii="Arial" w:hAnsi="Arial" w:cs="Arial"/>
          <w:sz w:val="18"/>
          <w:szCs w:val="18"/>
        </w:rPr>
        <w:t xml:space="preserve"> SD</w:t>
      </w:r>
      <w:r w:rsidR="00EC3579" w:rsidRPr="00DC2AD9">
        <w:rPr>
          <w:rFonts w:ascii="Arial" w:hAnsi="Arial" w:cs="Arial"/>
          <w:sz w:val="18"/>
          <w:szCs w:val="18"/>
        </w:rPr>
        <w:t xml:space="preserve"> is expected to be very efficient</w:t>
      </w:r>
      <w:r w:rsidR="00F4522D" w:rsidRPr="00DC2AD9">
        <w:rPr>
          <w:rFonts w:ascii="Arial" w:hAnsi="Arial" w:cs="Arial"/>
          <w:sz w:val="18"/>
          <w:szCs w:val="18"/>
        </w:rPr>
        <w:t>,</w:t>
      </w:r>
      <w:r w:rsidR="00EC3579" w:rsidRPr="00DC2AD9">
        <w:rPr>
          <w:rFonts w:ascii="Arial" w:hAnsi="Arial" w:cs="Arial"/>
          <w:sz w:val="18"/>
          <w:szCs w:val="18"/>
        </w:rPr>
        <w:t xml:space="preserve"> but </w:t>
      </w:r>
      <w:r w:rsidR="0027654F" w:rsidRPr="00DC2AD9">
        <w:rPr>
          <w:rFonts w:ascii="Arial" w:hAnsi="Arial" w:cs="Arial"/>
          <w:sz w:val="18"/>
          <w:szCs w:val="18"/>
        </w:rPr>
        <w:t xml:space="preserve">its accuracy cannot be assured. </w:t>
      </w:r>
      <w:r w:rsidRPr="00DC2AD9">
        <w:rPr>
          <w:rFonts w:ascii="Arial" w:hAnsi="Arial" w:cs="Arial"/>
          <w:sz w:val="18"/>
          <w:szCs w:val="18"/>
        </w:rPr>
        <w:t>CCD</w:t>
      </w:r>
      <w:r w:rsidR="0027654F" w:rsidRPr="00DC2AD9">
        <w:rPr>
          <w:rFonts w:ascii="Arial" w:hAnsi="Arial" w:cs="Arial"/>
          <w:sz w:val="18"/>
          <w:szCs w:val="18"/>
        </w:rPr>
        <w:t xml:space="preserve"> is expected to be</w:t>
      </w:r>
      <w:r w:rsidR="00F4522D" w:rsidRPr="00DC2AD9">
        <w:rPr>
          <w:rFonts w:ascii="Arial" w:hAnsi="Arial" w:cs="Arial"/>
          <w:sz w:val="18"/>
          <w:szCs w:val="18"/>
        </w:rPr>
        <w:t xml:space="preserve"> very accurate but inefficient. </w:t>
      </w:r>
      <w:r w:rsidR="0027654F" w:rsidRPr="00DC2AD9">
        <w:rPr>
          <w:rFonts w:ascii="Arial" w:hAnsi="Arial" w:cs="Arial"/>
          <w:sz w:val="18"/>
          <w:szCs w:val="18"/>
        </w:rPr>
        <w:t>It req</w:t>
      </w:r>
      <w:r w:rsidR="00F4522D" w:rsidRPr="00DC2AD9">
        <w:rPr>
          <w:rFonts w:ascii="Arial" w:hAnsi="Arial" w:cs="Arial"/>
          <w:sz w:val="18"/>
          <w:szCs w:val="18"/>
        </w:rPr>
        <w:t>uires a second-order polynomial</w:t>
      </w:r>
      <w:r w:rsidR="0027654F" w:rsidRPr="00DC2AD9">
        <w:rPr>
          <w:rFonts w:ascii="Arial" w:hAnsi="Arial" w:cs="Arial"/>
          <w:sz w:val="18"/>
          <w:szCs w:val="18"/>
        </w:rPr>
        <w:t xml:space="preserve"> with cross terms </w:t>
      </w:r>
      <w:r w:rsidR="008C24C1" w:rsidRPr="00DC2AD9">
        <w:rPr>
          <w:rFonts w:ascii="Arial" w:hAnsi="Arial" w:cs="Arial"/>
          <w:sz w:val="18"/>
          <w:szCs w:val="18"/>
        </w:rPr>
        <w:t xml:space="preserve">[Eq. (5)] </w:t>
      </w:r>
      <w:r w:rsidR="0027654F" w:rsidRPr="00DC2AD9">
        <w:rPr>
          <w:rFonts w:ascii="Arial" w:hAnsi="Arial" w:cs="Arial"/>
          <w:sz w:val="18"/>
          <w:szCs w:val="18"/>
        </w:rPr>
        <w:t>and a regression analys</w:t>
      </w:r>
      <w:r w:rsidR="005F0B47" w:rsidRPr="00DC2AD9">
        <w:rPr>
          <w:rFonts w:ascii="Arial" w:hAnsi="Arial" w:cs="Arial"/>
          <w:sz w:val="18"/>
          <w:szCs w:val="18"/>
        </w:rPr>
        <w:t>is i</w:t>
      </w:r>
      <w:r w:rsidR="008C64D6">
        <w:rPr>
          <w:rFonts w:ascii="Arial" w:hAnsi="Arial" w:cs="Arial"/>
          <w:sz w:val="18"/>
          <w:szCs w:val="18"/>
        </w:rPr>
        <w:t>s</w:t>
      </w:r>
      <w:r w:rsidR="005F0B47" w:rsidRPr="00DC2AD9">
        <w:rPr>
          <w:rFonts w:ascii="Arial" w:hAnsi="Arial" w:cs="Arial"/>
          <w:sz w:val="18"/>
          <w:szCs w:val="18"/>
        </w:rPr>
        <w:t xml:space="preserve"> required to generate a RS</w:t>
      </w:r>
      <w:r w:rsidR="0027654F" w:rsidRPr="00DC2AD9">
        <w:rPr>
          <w:rFonts w:ascii="Arial" w:hAnsi="Arial" w:cs="Arial"/>
          <w:sz w:val="18"/>
          <w:szCs w:val="18"/>
        </w:rPr>
        <w:t xml:space="preserve">. </w:t>
      </w:r>
      <w:r w:rsidR="00F4522D" w:rsidRPr="00DC2AD9">
        <w:rPr>
          <w:rFonts w:ascii="Arial" w:hAnsi="Arial" w:cs="Arial"/>
          <w:sz w:val="18"/>
          <w:szCs w:val="18"/>
        </w:rPr>
        <w:t xml:space="preserve">The </w:t>
      </w:r>
      <w:r w:rsidRPr="00DC2AD9">
        <w:rPr>
          <w:rFonts w:ascii="Arial" w:hAnsi="Arial" w:cs="Arial"/>
          <w:sz w:val="18"/>
          <w:szCs w:val="18"/>
        </w:rPr>
        <w:t>TNSP</w:t>
      </w:r>
      <w:r w:rsidR="0027654F" w:rsidRPr="00DC2AD9">
        <w:rPr>
          <w:rFonts w:ascii="Arial" w:hAnsi="Arial" w:cs="Arial"/>
          <w:sz w:val="18"/>
          <w:szCs w:val="18"/>
        </w:rPr>
        <w:t xml:space="preserve"> required to implement </w:t>
      </w:r>
      <w:r w:rsidRPr="00DC2AD9">
        <w:rPr>
          <w:rFonts w:ascii="Arial" w:hAnsi="Arial" w:cs="Arial"/>
          <w:sz w:val="18"/>
          <w:szCs w:val="18"/>
        </w:rPr>
        <w:t xml:space="preserve">CCD </w:t>
      </w:r>
      <w:r w:rsidR="0027654F" w:rsidRPr="00DC2AD9">
        <w:rPr>
          <w:rFonts w:ascii="Arial" w:hAnsi="Arial" w:cs="Arial"/>
          <w:sz w:val="18"/>
          <w:szCs w:val="18"/>
        </w:rPr>
        <w:t xml:space="preserve">will </w:t>
      </w:r>
      <w:r w:rsidR="00AC194F" w:rsidRPr="00DC2AD9">
        <w:rPr>
          <w:rFonts w:ascii="Arial" w:hAnsi="Arial" w:cs="Arial"/>
          <w:sz w:val="18"/>
          <w:szCs w:val="18"/>
        </w:rPr>
        <w:t>be</w:t>
      </w:r>
      <m:oMath>
        <m:r>
          <w:rPr>
            <w:rFonts w:ascii="Cambria Math" w:hAnsi="Cambria Math" w:cs="Arial"/>
            <w:sz w:val="18"/>
            <w:szCs w:val="18"/>
          </w:rPr>
          <m:t xml:space="preserve"> </m:t>
        </m:r>
        <m:sSup>
          <m:sSupPr>
            <m:ctrlPr>
              <w:rPr>
                <w:rFonts w:ascii="Cambria Math" w:hAnsi="Cambria Math" w:cs="Arial"/>
                <w:i/>
                <w:sz w:val="18"/>
                <w:szCs w:val="18"/>
              </w:rPr>
            </m:ctrlPr>
          </m:sSupPr>
          <m:e>
            <m:r>
              <w:rPr>
                <w:rFonts w:ascii="Cambria Math" w:hAnsi="Cambria Math" w:cs="Arial"/>
                <w:sz w:val="18"/>
                <w:szCs w:val="18"/>
              </w:rPr>
              <m:t>2</m:t>
            </m:r>
          </m:e>
          <m:sup>
            <m:r>
              <w:rPr>
                <w:rFonts w:ascii="Cambria Math" w:hAnsi="Cambria Math" w:cs="Arial"/>
                <w:sz w:val="18"/>
                <w:szCs w:val="18"/>
              </w:rPr>
              <m:t>k</m:t>
            </m:r>
          </m:sup>
        </m:sSup>
        <m:r>
          <w:rPr>
            <w:rFonts w:ascii="Cambria Math" w:hAnsi="Cambria Math" w:cs="Arial"/>
            <w:sz w:val="18"/>
            <w:szCs w:val="18"/>
          </w:rPr>
          <m:t>+2k+1</m:t>
        </m:r>
      </m:oMath>
      <w:r w:rsidRPr="00DC2AD9">
        <w:rPr>
          <w:rFonts w:ascii="Arial" w:hAnsi="Arial" w:cs="Arial"/>
          <w:sz w:val="18"/>
          <w:szCs w:val="18"/>
        </w:rPr>
        <w:t xml:space="preserve">. </w:t>
      </w:r>
      <w:r w:rsidR="008C64D6">
        <w:rPr>
          <w:rFonts w:ascii="Arial" w:hAnsi="Arial" w:cs="Arial"/>
          <w:sz w:val="18"/>
          <w:szCs w:val="18"/>
        </w:rPr>
        <w:t xml:space="preserve">Considering 70 RVs or </w:t>
      </w:r>
      <w:r w:rsidR="008C64D6">
        <w:rPr>
          <w:rFonts w:ascii="Arial" w:hAnsi="Arial" w:cs="Arial"/>
          <w:i/>
          <w:iCs/>
          <w:sz w:val="18"/>
          <w:szCs w:val="18"/>
        </w:rPr>
        <w:t xml:space="preserve">k = </w:t>
      </w:r>
      <w:r w:rsidR="008C64D6">
        <w:rPr>
          <w:rFonts w:ascii="Arial" w:hAnsi="Arial" w:cs="Arial"/>
          <w:sz w:val="18"/>
          <w:szCs w:val="18"/>
        </w:rPr>
        <w:t>70, t</w:t>
      </w:r>
      <w:r w:rsidR="00F4522D" w:rsidRPr="00DC2AD9">
        <w:rPr>
          <w:rFonts w:ascii="Arial" w:hAnsi="Arial" w:cs="Arial"/>
          <w:sz w:val="18"/>
          <w:szCs w:val="18"/>
        </w:rPr>
        <w:t>he</w:t>
      </w:r>
      <w:r w:rsidRPr="00DC2AD9">
        <w:rPr>
          <w:rFonts w:ascii="Arial" w:hAnsi="Arial" w:cs="Arial"/>
          <w:sz w:val="18"/>
          <w:szCs w:val="18"/>
        </w:rPr>
        <w:t xml:space="preserve"> </w:t>
      </w:r>
      <w:r w:rsidR="00F4522D" w:rsidRPr="00DC2AD9">
        <w:rPr>
          <w:rFonts w:ascii="Arial" w:hAnsi="Arial" w:cs="Arial"/>
          <w:sz w:val="18"/>
          <w:szCs w:val="18"/>
        </w:rPr>
        <w:t>TNSP</w:t>
      </w:r>
      <w:r w:rsidR="002E38A6" w:rsidRPr="00DC2AD9">
        <w:rPr>
          <w:rFonts w:ascii="Arial" w:hAnsi="Arial" w:cs="Arial"/>
          <w:sz w:val="18"/>
          <w:szCs w:val="18"/>
        </w:rPr>
        <w:t xml:space="preserve"> required using </w:t>
      </w:r>
      <w:r w:rsidRPr="00DC2AD9">
        <w:rPr>
          <w:rFonts w:ascii="Arial" w:hAnsi="Arial" w:cs="Arial"/>
          <w:sz w:val="18"/>
          <w:szCs w:val="18"/>
        </w:rPr>
        <w:t xml:space="preserve">SD </w:t>
      </w:r>
      <w:r w:rsidR="002E38A6" w:rsidRPr="00DC2AD9">
        <w:rPr>
          <w:rFonts w:ascii="Arial" w:hAnsi="Arial" w:cs="Arial"/>
          <w:sz w:val="18"/>
          <w:szCs w:val="18"/>
        </w:rPr>
        <w:t xml:space="preserve">without and with cross terms will be 141 and 2556, respectively. But </w:t>
      </w:r>
      <w:r w:rsidR="00EF682F" w:rsidRPr="00DC2AD9">
        <w:rPr>
          <w:rFonts w:ascii="Arial" w:hAnsi="Arial" w:cs="Arial"/>
          <w:sz w:val="18"/>
          <w:szCs w:val="18"/>
        </w:rPr>
        <w:t>for</w:t>
      </w:r>
      <w:r w:rsidRPr="00DC2AD9">
        <w:rPr>
          <w:rFonts w:ascii="Arial" w:hAnsi="Arial" w:cs="Arial"/>
          <w:sz w:val="18"/>
          <w:szCs w:val="18"/>
        </w:rPr>
        <w:t xml:space="preserve"> CCD</w:t>
      </w:r>
      <w:r w:rsidR="002E38A6" w:rsidRPr="00DC2AD9">
        <w:rPr>
          <w:rFonts w:ascii="Arial" w:hAnsi="Arial" w:cs="Arial"/>
          <w:sz w:val="18"/>
          <w:szCs w:val="18"/>
        </w:rPr>
        <w:t xml:space="preserve">, it will require </w:t>
      </w:r>
      <w:r w:rsidRPr="00DC2AD9">
        <w:rPr>
          <w:rFonts w:ascii="Arial" w:hAnsi="Arial" w:cs="Arial"/>
          <w:sz w:val="18"/>
          <w:szCs w:val="18"/>
        </w:rPr>
        <w:t>1.180591621x10</w:t>
      </w:r>
      <w:r w:rsidRPr="00DC2AD9">
        <w:rPr>
          <w:rFonts w:ascii="Arial" w:hAnsi="Arial" w:cs="Arial"/>
          <w:sz w:val="18"/>
          <w:szCs w:val="18"/>
          <w:vertAlign w:val="superscript"/>
        </w:rPr>
        <w:t>21</w:t>
      </w:r>
      <w:r w:rsidR="002E38A6" w:rsidRPr="00DC2AD9">
        <w:rPr>
          <w:rFonts w:ascii="Arial" w:hAnsi="Arial" w:cs="Arial"/>
          <w:sz w:val="18"/>
          <w:szCs w:val="18"/>
        </w:rPr>
        <w:t xml:space="preserve"> TNSP</w:t>
      </w:r>
      <w:r w:rsidR="00A72C48">
        <w:rPr>
          <w:rFonts w:ascii="Arial" w:hAnsi="Arial" w:cs="Arial"/>
          <w:sz w:val="18"/>
          <w:szCs w:val="18"/>
        </w:rPr>
        <w:t>, indicating it cannot be used.</w:t>
      </w:r>
      <w:r w:rsidR="002E38A6" w:rsidRPr="00DC2AD9">
        <w:rPr>
          <w:rFonts w:ascii="Arial" w:hAnsi="Arial" w:cs="Arial"/>
          <w:sz w:val="18"/>
          <w:szCs w:val="18"/>
        </w:rPr>
        <w:t xml:space="preserve"> </w:t>
      </w:r>
      <w:r w:rsidRPr="00DC2AD9">
        <w:rPr>
          <w:rFonts w:ascii="Arial" w:hAnsi="Arial" w:cs="Arial"/>
          <w:sz w:val="18"/>
          <w:szCs w:val="18"/>
        </w:rPr>
        <w:t xml:space="preserve"> </w:t>
      </w:r>
    </w:p>
    <w:p w14:paraId="78DCFF57" w14:textId="601E1F05" w:rsidR="00C81C63" w:rsidRPr="00DC2AD9" w:rsidRDefault="002E38A6" w:rsidP="00DE25A1">
      <w:pPr>
        <w:rPr>
          <w:rFonts w:ascii="Arial" w:hAnsi="Arial" w:cs="Arial"/>
          <w:sz w:val="18"/>
          <w:szCs w:val="18"/>
        </w:rPr>
      </w:pPr>
      <w:r w:rsidRPr="00DC2AD9">
        <w:rPr>
          <w:rFonts w:ascii="Arial" w:hAnsi="Arial" w:cs="Arial"/>
          <w:sz w:val="18"/>
          <w:szCs w:val="18"/>
        </w:rPr>
        <w:t>To retain accuracy, the authors propose to reduce the tota</w:t>
      </w:r>
      <w:r w:rsidR="005F0B47" w:rsidRPr="00DC2AD9">
        <w:rPr>
          <w:rFonts w:ascii="Arial" w:hAnsi="Arial" w:cs="Arial"/>
          <w:sz w:val="18"/>
          <w:szCs w:val="18"/>
        </w:rPr>
        <w:t>l number of RVs present in a LPF</w:t>
      </w:r>
      <w:r w:rsidRPr="00DC2AD9">
        <w:rPr>
          <w:rFonts w:ascii="Arial" w:hAnsi="Arial" w:cs="Arial"/>
          <w:sz w:val="18"/>
          <w:szCs w:val="18"/>
        </w:rPr>
        <w:t xml:space="preserve"> using the sens</w:t>
      </w:r>
      <w:r w:rsidR="00AC194F" w:rsidRPr="00DC2AD9">
        <w:rPr>
          <w:rFonts w:ascii="Arial" w:hAnsi="Arial" w:cs="Arial"/>
          <w:sz w:val="18"/>
          <w:szCs w:val="18"/>
        </w:rPr>
        <w:t xml:space="preserve">itivity analysis as suggested by Haldar and Mahadevan </w:t>
      </w:r>
      <w:r w:rsidR="00AC194F" w:rsidRPr="00DC2AD9">
        <w:rPr>
          <w:rFonts w:ascii="Arial" w:hAnsi="Arial" w:cs="Arial"/>
          <w:sz w:val="18"/>
          <w:szCs w:val="18"/>
        </w:rPr>
        <w:fldChar w:fldCharType="begin"/>
      </w:r>
      <w:r w:rsidR="00AC194F" w:rsidRPr="00DC2AD9">
        <w:rPr>
          <w:rFonts w:ascii="Arial" w:hAnsi="Arial" w:cs="Arial"/>
          <w:sz w:val="18"/>
          <w:szCs w:val="18"/>
        </w:rPr>
        <w:instrText>ADDIN RW.CITE{{54 Haldar,Achintya 2000}}</w:instrText>
      </w:r>
      <w:r w:rsidR="00AC194F" w:rsidRPr="00DC2AD9">
        <w:rPr>
          <w:rFonts w:ascii="Arial" w:hAnsi="Arial" w:cs="Arial"/>
          <w:sz w:val="18"/>
          <w:szCs w:val="18"/>
        </w:rPr>
        <w:fldChar w:fldCharType="separate"/>
      </w:r>
      <w:r w:rsidR="00AC194F" w:rsidRPr="00DC2AD9">
        <w:rPr>
          <w:rFonts w:ascii="Arial" w:hAnsi="Arial" w:cs="Arial"/>
          <w:sz w:val="18"/>
          <w:szCs w:val="18"/>
        </w:rPr>
        <w:t>[</w:t>
      </w:r>
      <w:r w:rsidR="00C34E0A" w:rsidRPr="000E0C95">
        <w:rPr>
          <w:rFonts w:ascii="Arial" w:hAnsi="Arial" w:cs="Arial"/>
          <w:sz w:val="18"/>
          <w:szCs w:val="18"/>
        </w:rPr>
        <w:t>6</w:t>
      </w:r>
      <w:r w:rsidR="00AC194F" w:rsidRPr="00DC2AD9">
        <w:rPr>
          <w:rFonts w:ascii="Arial" w:hAnsi="Arial" w:cs="Arial"/>
          <w:sz w:val="18"/>
          <w:szCs w:val="18"/>
        </w:rPr>
        <w:t>]</w:t>
      </w:r>
      <w:r w:rsidR="00AC194F" w:rsidRPr="00DC2AD9">
        <w:rPr>
          <w:rFonts w:ascii="Arial" w:hAnsi="Arial" w:cs="Arial"/>
          <w:sz w:val="18"/>
          <w:szCs w:val="18"/>
        </w:rPr>
        <w:fldChar w:fldCharType="end"/>
      </w:r>
      <w:r w:rsidR="00AC194F" w:rsidRPr="00DC2AD9">
        <w:rPr>
          <w:rFonts w:ascii="Arial" w:hAnsi="Arial" w:cs="Arial"/>
          <w:sz w:val="18"/>
          <w:szCs w:val="18"/>
        </w:rPr>
        <w:t xml:space="preserve">. </w:t>
      </w:r>
      <w:r w:rsidR="00D41C16" w:rsidRPr="00DC2AD9">
        <w:rPr>
          <w:rFonts w:ascii="Arial" w:hAnsi="Arial" w:cs="Arial"/>
          <w:sz w:val="18"/>
          <w:szCs w:val="18"/>
        </w:rPr>
        <w:t xml:space="preserve">The sensitivity index can be defined in terms of direction </w:t>
      </w:r>
      <w:r w:rsidR="002F0111" w:rsidRPr="00DC2AD9">
        <w:rPr>
          <w:rFonts w:ascii="Arial" w:hAnsi="Arial" w:cs="Arial"/>
          <w:sz w:val="18"/>
          <w:szCs w:val="18"/>
        </w:rPr>
        <w:t xml:space="preserve">cosines of </w:t>
      </w:r>
      <w:r w:rsidR="00D41C16" w:rsidRPr="00DC2AD9">
        <w:rPr>
          <w:rFonts w:ascii="Arial" w:hAnsi="Arial" w:cs="Arial"/>
          <w:sz w:val="18"/>
          <w:szCs w:val="18"/>
        </w:rPr>
        <w:t>RV</w:t>
      </w:r>
      <w:r w:rsidR="002F0111" w:rsidRPr="00DC2AD9">
        <w:rPr>
          <w:rFonts w:ascii="Arial" w:hAnsi="Arial" w:cs="Arial"/>
          <w:sz w:val="18"/>
          <w:szCs w:val="18"/>
        </w:rPr>
        <w:t>s</w:t>
      </w:r>
      <w:r w:rsidR="00D41C16" w:rsidRPr="00DC2AD9">
        <w:rPr>
          <w:rFonts w:ascii="Arial" w:hAnsi="Arial" w:cs="Arial"/>
          <w:sz w:val="18"/>
          <w:szCs w:val="18"/>
        </w:rPr>
        <w:t xml:space="preserve">, readily available from </w:t>
      </w:r>
      <w:r w:rsidR="00EF682F" w:rsidRPr="00DC2AD9">
        <w:rPr>
          <w:rFonts w:ascii="Arial" w:hAnsi="Arial" w:cs="Arial"/>
          <w:sz w:val="18"/>
          <w:szCs w:val="18"/>
        </w:rPr>
        <w:t xml:space="preserve">the </w:t>
      </w:r>
      <w:r w:rsidR="00D41C16" w:rsidRPr="00DC2AD9">
        <w:rPr>
          <w:rFonts w:ascii="Arial" w:hAnsi="Arial" w:cs="Arial"/>
          <w:sz w:val="18"/>
          <w:szCs w:val="18"/>
        </w:rPr>
        <w:t xml:space="preserve">FORM analysis. RVs with low sensitivity indexes can be treated as deterministic at their mean values in subsequent iterations. The reduced number of RVs is denoted hereafter as </w:t>
      </w:r>
      <w:r w:rsidR="00D41C16" w:rsidRPr="00DC2AD9">
        <w:rPr>
          <w:rFonts w:ascii="Arial" w:hAnsi="Arial" w:cs="Arial"/>
          <w:i/>
          <w:sz w:val="18"/>
          <w:szCs w:val="18"/>
        </w:rPr>
        <w:t>k</w:t>
      </w:r>
      <w:r w:rsidR="00D41C16" w:rsidRPr="00DC2AD9">
        <w:rPr>
          <w:rFonts w:ascii="Arial" w:hAnsi="Arial" w:cs="Arial"/>
          <w:i/>
          <w:sz w:val="18"/>
          <w:szCs w:val="18"/>
          <w:vertAlign w:val="subscript"/>
        </w:rPr>
        <w:t>r</w:t>
      </w:r>
      <w:r w:rsidR="00D41C16" w:rsidRPr="00DC2AD9">
        <w:rPr>
          <w:rFonts w:ascii="Arial" w:hAnsi="Arial" w:cs="Arial"/>
          <w:sz w:val="18"/>
          <w:szCs w:val="18"/>
        </w:rPr>
        <w:t>. Suppose, out of a total of 70</w:t>
      </w:r>
      <w:r w:rsidR="002F0111" w:rsidRPr="00DC2AD9">
        <w:rPr>
          <w:rFonts w:ascii="Arial" w:hAnsi="Arial" w:cs="Arial"/>
          <w:sz w:val="18"/>
          <w:szCs w:val="18"/>
        </w:rPr>
        <w:t xml:space="preserve"> </w:t>
      </w:r>
      <w:r w:rsidR="00D41C16" w:rsidRPr="00DC2AD9">
        <w:rPr>
          <w:rFonts w:ascii="Arial" w:hAnsi="Arial" w:cs="Arial"/>
          <w:sz w:val="18"/>
          <w:szCs w:val="18"/>
        </w:rPr>
        <w:t xml:space="preserve">RVs, only 7 are found to be very sensitive, i.e., </w:t>
      </w:r>
      <w:proofErr w:type="spellStart"/>
      <w:r w:rsidR="00D41C16" w:rsidRPr="00DC2AD9">
        <w:rPr>
          <w:rFonts w:ascii="Arial" w:hAnsi="Arial" w:cs="Arial"/>
          <w:i/>
          <w:sz w:val="18"/>
          <w:szCs w:val="18"/>
        </w:rPr>
        <w:t>k</w:t>
      </w:r>
      <w:r w:rsidR="00D41C16" w:rsidRPr="00DC2AD9">
        <w:rPr>
          <w:rFonts w:ascii="Arial" w:hAnsi="Arial" w:cs="Arial"/>
          <w:i/>
          <w:sz w:val="18"/>
          <w:szCs w:val="18"/>
          <w:vertAlign w:val="subscript"/>
        </w:rPr>
        <w:t>r</w:t>
      </w:r>
      <w:proofErr w:type="spellEnd"/>
      <w:r w:rsidR="00D41C16" w:rsidRPr="00DC2AD9">
        <w:rPr>
          <w:rFonts w:ascii="Arial" w:hAnsi="Arial" w:cs="Arial"/>
          <w:i/>
          <w:sz w:val="18"/>
          <w:szCs w:val="18"/>
        </w:rPr>
        <w:t xml:space="preserve"> = </w:t>
      </w:r>
      <w:r w:rsidR="002D3F08" w:rsidRPr="00DC2AD9">
        <w:rPr>
          <w:rFonts w:ascii="Arial" w:hAnsi="Arial" w:cs="Arial"/>
          <w:sz w:val="18"/>
          <w:szCs w:val="18"/>
        </w:rPr>
        <w:t>7. TNSP</w:t>
      </w:r>
      <w:r w:rsidR="00D41C16" w:rsidRPr="00DC2AD9">
        <w:rPr>
          <w:rFonts w:ascii="Arial" w:hAnsi="Arial" w:cs="Arial"/>
          <w:sz w:val="18"/>
          <w:szCs w:val="18"/>
        </w:rPr>
        <w:t xml:space="preserve"> required to implement CCD will be</w:t>
      </w:r>
      <m:oMath>
        <m:sSup>
          <m:sSupPr>
            <m:ctrlPr>
              <w:rPr>
                <w:rFonts w:ascii="Cambria Math" w:eastAsiaTheme="minorEastAsia" w:hAnsi="Cambria Math" w:cs="Arial"/>
                <w:i/>
                <w:sz w:val="18"/>
                <w:szCs w:val="18"/>
              </w:rPr>
            </m:ctrlPr>
          </m:sSupPr>
          <m:e>
            <m:r>
              <w:rPr>
                <w:rFonts w:ascii="Cambria Math" w:eastAsiaTheme="minorEastAsia" w:hAnsi="Cambria Math" w:cs="Arial"/>
                <w:sz w:val="18"/>
                <w:szCs w:val="18"/>
              </w:rPr>
              <m:t xml:space="preserve"> 2</m:t>
            </m:r>
          </m:e>
          <m:sup>
            <m:r>
              <w:rPr>
                <w:rFonts w:ascii="Cambria Math" w:eastAsiaTheme="minorEastAsia" w:hAnsi="Cambria Math" w:cs="Arial"/>
                <w:sz w:val="18"/>
                <w:szCs w:val="18"/>
              </w:rPr>
              <m:t>7</m:t>
            </m:r>
          </m:sup>
        </m:sSup>
        <m:r>
          <w:rPr>
            <w:rFonts w:ascii="Cambria Math" w:eastAsiaTheme="minorEastAsia" w:hAnsi="Cambria Math" w:cs="Arial"/>
            <w:sz w:val="18"/>
            <w:szCs w:val="18"/>
          </w:rPr>
          <m:t>+2*7+1=143</m:t>
        </m:r>
      </m:oMath>
      <w:r w:rsidR="00D41C16" w:rsidRPr="00DC2AD9">
        <w:rPr>
          <w:rFonts w:ascii="Arial" w:hAnsi="Arial" w:cs="Arial"/>
          <w:sz w:val="18"/>
          <w:szCs w:val="18"/>
        </w:rPr>
        <w:t xml:space="preserve">. </w:t>
      </w:r>
      <w:r w:rsidR="00C81C63" w:rsidRPr="00DC2AD9">
        <w:rPr>
          <w:rFonts w:ascii="Arial" w:hAnsi="Arial" w:cs="Arial"/>
          <w:sz w:val="18"/>
          <w:szCs w:val="18"/>
        </w:rPr>
        <w:t xml:space="preserve">Based on this </w:t>
      </w:r>
      <w:r w:rsidR="00A72C48">
        <w:rPr>
          <w:rFonts w:ascii="Arial" w:hAnsi="Arial" w:cs="Arial"/>
          <w:sz w:val="18"/>
          <w:szCs w:val="18"/>
        </w:rPr>
        <w:t>observation</w:t>
      </w:r>
      <w:r w:rsidR="00C81C63" w:rsidRPr="00DC2AD9">
        <w:rPr>
          <w:rFonts w:ascii="Arial" w:hAnsi="Arial" w:cs="Arial"/>
          <w:sz w:val="18"/>
          <w:szCs w:val="18"/>
        </w:rPr>
        <w:t xml:space="preserve">, the authors proposed </w:t>
      </w:r>
      <w:r w:rsidR="00A72C48">
        <w:rPr>
          <w:rFonts w:ascii="Arial" w:hAnsi="Arial" w:cs="Arial"/>
          <w:sz w:val="18"/>
          <w:szCs w:val="18"/>
        </w:rPr>
        <w:t xml:space="preserve">numerous schemes [5] including </w:t>
      </w:r>
      <w:r w:rsidR="00C81C63" w:rsidRPr="00DC2AD9">
        <w:rPr>
          <w:rFonts w:ascii="Arial" w:hAnsi="Arial" w:cs="Arial"/>
          <w:sz w:val="18"/>
          <w:szCs w:val="18"/>
        </w:rPr>
        <w:t>the following</w:t>
      </w:r>
      <w:r w:rsidR="00AC194F" w:rsidRPr="00DC2AD9">
        <w:rPr>
          <w:rFonts w:ascii="Arial" w:hAnsi="Arial" w:cs="Arial"/>
          <w:sz w:val="18"/>
          <w:szCs w:val="18"/>
        </w:rPr>
        <w:t xml:space="preserve"> Advanced Reliability Scheme (ARS)</w:t>
      </w:r>
      <w:r w:rsidR="0064064D" w:rsidRPr="00DC2AD9">
        <w:rPr>
          <w:rFonts w:ascii="Arial" w:hAnsi="Arial" w:cs="Arial"/>
          <w:sz w:val="18"/>
          <w:szCs w:val="18"/>
        </w:rPr>
        <w:t>.</w:t>
      </w:r>
      <w:r w:rsidR="00C81C63" w:rsidRPr="00DC2AD9">
        <w:rPr>
          <w:rFonts w:ascii="Arial" w:hAnsi="Arial" w:cs="Arial"/>
          <w:sz w:val="18"/>
          <w:szCs w:val="18"/>
        </w:rPr>
        <w:t xml:space="preserve"> </w:t>
      </w:r>
      <w:r w:rsidR="0064064D" w:rsidRPr="00DC2AD9">
        <w:rPr>
          <w:rFonts w:ascii="Arial" w:hAnsi="Arial" w:cs="Arial"/>
          <w:sz w:val="18"/>
          <w:szCs w:val="18"/>
        </w:rPr>
        <w:t xml:space="preserve"> In the first iteration, a required RS will be generated</w:t>
      </w:r>
      <w:r w:rsidR="00AC194F" w:rsidRPr="00DC2AD9">
        <w:rPr>
          <w:rFonts w:ascii="Arial" w:hAnsi="Arial" w:cs="Arial"/>
          <w:sz w:val="18"/>
          <w:szCs w:val="18"/>
        </w:rPr>
        <w:t xml:space="preserve"> </w:t>
      </w:r>
      <w:r w:rsidR="0064064D" w:rsidRPr="00DC2AD9">
        <w:rPr>
          <w:rFonts w:ascii="Arial" w:hAnsi="Arial" w:cs="Arial"/>
          <w:sz w:val="18"/>
          <w:szCs w:val="18"/>
        </w:rPr>
        <w:t>using SD without cross terms. Then, using FORM, the direction cosines of all RVs will be estimated</w:t>
      </w:r>
      <w:r w:rsidR="00A72C48">
        <w:rPr>
          <w:rFonts w:ascii="Arial" w:hAnsi="Arial" w:cs="Arial"/>
          <w:sz w:val="18"/>
          <w:szCs w:val="18"/>
        </w:rPr>
        <w:t xml:space="preserve"> [6]</w:t>
      </w:r>
      <w:r w:rsidR="0064064D" w:rsidRPr="00DC2AD9">
        <w:rPr>
          <w:rFonts w:ascii="Arial" w:hAnsi="Arial" w:cs="Arial"/>
          <w:sz w:val="18"/>
          <w:szCs w:val="18"/>
        </w:rPr>
        <w:t xml:space="preserve">. Using the information, only </w:t>
      </w:r>
      <w:proofErr w:type="spellStart"/>
      <w:r w:rsidR="0064064D" w:rsidRPr="00DC2AD9">
        <w:rPr>
          <w:rFonts w:ascii="Arial" w:hAnsi="Arial" w:cs="Arial"/>
          <w:i/>
          <w:sz w:val="18"/>
          <w:szCs w:val="18"/>
        </w:rPr>
        <w:t>k</w:t>
      </w:r>
      <w:r w:rsidR="0064064D" w:rsidRPr="00DC2AD9">
        <w:rPr>
          <w:rFonts w:ascii="Arial" w:hAnsi="Arial" w:cs="Arial"/>
          <w:i/>
          <w:sz w:val="18"/>
          <w:szCs w:val="18"/>
          <w:vertAlign w:val="subscript"/>
        </w:rPr>
        <w:t>r</w:t>
      </w:r>
      <w:proofErr w:type="spellEnd"/>
      <w:r w:rsidR="0064064D" w:rsidRPr="00DC2AD9">
        <w:rPr>
          <w:rFonts w:ascii="Arial" w:hAnsi="Arial" w:cs="Arial"/>
          <w:i/>
          <w:sz w:val="18"/>
          <w:szCs w:val="18"/>
          <w:vertAlign w:val="subscript"/>
        </w:rPr>
        <w:t xml:space="preserve"> </w:t>
      </w:r>
      <w:r w:rsidR="0064064D" w:rsidRPr="00DC2AD9">
        <w:rPr>
          <w:rFonts w:ascii="Arial" w:hAnsi="Arial" w:cs="Arial"/>
          <w:sz w:val="18"/>
          <w:szCs w:val="18"/>
        </w:rPr>
        <w:t>number of RVs</w:t>
      </w:r>
      <w:r w:rsidR="00CB78EA" w:rsidRPr="00DC2AD9">
        <w:rPr>
          <w:rFonts w:ascii="Arial" w:hAnsi="Arial" w:cs="Arial"/>
          <w:sz w:val="18"/>
          <w:szCs w:val="18"/>
        </w:rPr>
        <w:t xml:space="preserve"> will be used in all subsequent iterations</w:t>
      </w:r>
      <w:r w:rsidR="0064064D" w:rsidRPr="00DC2AD9">
        <w:rPr>
          <w:rFonts w:ascii="Arial" w:hAnsi="Arial" w:cs="Arial"/>
          <w:sz w:val="18"/>
          <w:szCs w:val="18"/>
        </w:rPr>
        <w:t xml:space="preserve">. </w:t>
      </w:r>
      <w:r w:rsidR="00A72C48">
        <w:rPr>
          <w:rFonts w:ascii="Arial" w:hAnsi="Arial" w:cs="Arial"/>
          <w:sz w:val="18"/>
          <w:szCs w:val="18"/>
        </w:rPr>
        <w:t>S</w:t>
      </w:r>
      <w:r w:rsidR="00A72C48" w:rsidRPr="00DC2AD9">
        <w:rPr>
          <w:rFonts w:ascii="Arial" w:hAnsi="Arial" w:cs="Arial"/>
          <w:sz w:val="18"/>
          <w:szCs w:val="18"/>
        </w:rPr>
        <w:t xml:space="preserve">everal iterations may be required </w:t>
      </w:r>
      <w:r w:rsidR="0064064D" w:rsidRPr="00DC2AD9">
        <w:rPr>
          <w:rFonts w:ascii="Arial" w:hAnsi="Arial" w:cs="Arial"/>
          <w:sz w:val="18"/>
          <w:szCs w:val="18"/>
        </w:rPr>
        <w:t xml:space="preserve">to locate the MPFP. For the intermediate iterations, SD </w:t>
      </w:r>
      <w:r w:rsidR="00CB78EA" w:rsidRPr="00DC2AD9">
        <w:rPr>
          <w:rFonts w:ascii="Arial" w:hAnsi="Arial" w:cs="Arial"/>
          <w:sz w:val="18"/>
          <w:szCs w:val="18"/>
        </w:rPr>
        <w:t>without cross</w:t>
      </w:r>
      <w:r w:rsidR="00AC194F" w:rsidRPr="00DC2AD9">
        <w:rPr>
          <w:rFonts w:ascii="Arial" w:hAnsi="Arial" w:cs="Arial"/>
          <w:sz w:val="18"/>
          <w:szCs w:val="18"/>
        </w:rPr>
        <w:t xml:space="preserve"> </w:t>
      </w:r>
      <w:r w:rsidR="00CB78EA" w:rsidRPr="00DC2AD9">
        <w:rPr>
          <w:rFonts w:ascii="Arial" w:hAnsi="Arial" w:cs="Arial"/>
          <w:sz w:val="18"/>
          <w:szCs w:val="18"/>
        </w:rPr>
        <w:t>terms</w:t>
      </w:r>
      <w:r w:rsidR="00AC1882" w:rsidRPr="00DC2AD9">
        <w:rPr>
          <w:rFonts w:ascii="Arial" w:hAnsi="Arial" w:cs="Arial"/>
          <w:sz w:val="18"/>
          <w:szCs w:val="18"/>
        </w:rPr>
        <w:t xml:space="preserve"> [Eq. (4)] </w:t>
      </w:r>
      <w:r w:rsidR="0064064D" w:rsidRPr="00DC2AD9">
        <w:rPr>
          <w:rFonts w:ascii="Arial" w:hAnsi="Arial" w:cs="Arial"/>
          <w:sz w:val="18"/>
          <w:szCs w:val="18"/>
        </w:rPr>
        <w:t xml:space="preserve">can be used but with </w:t>
      </w:r>
      <w:proofErr w:type="spellStart"/>
      <w:r w:rsidR="0064064D" w:rsidRPr="00DC2AD9">
        <w:rPr>
          <w:rFonts w:ascii="Arial" w:hAnsi="Arial" w:cs="Arial"/>
          <w:i/>
          <w:sz w:val="18"/>
          <w:szCs w:val="18"/>
        </w:rPr>
        <w:t>k</w:t>
      </w:r>
      <w:r w:rsidR="0064064D" w:rsidRPr="00DC2AD9">
        <w:rPr>
          <w:rFonts w:ascii="Arial" w:hAnsi="Arial" w:cs="Arial"/>
          <w:i/>
          <w:sz w:val="18"/>
          <w:szCs w:val="18"/>
          <w:vertAlign w:val="subscript"/>
        </w:rPr>
        <w:t>r</w:t>
      </w:r>
      <w:proofErr w:type="spellEnd"/>
      <w:r w:rsidR="00CB78EA" w:rsidRPr="00DC2AD9">
        <w:rPr>
          <w:rFonts w:ascii="Arial" w:hAnsi="Arial" w:cs="Arial"/>
          <w:sz w:val="18"/>
          <w:szCs w:val="18"/>
        </w:rPr>
        <w:t xml:space="preserve"> number of RVs.</w:t>
      </w:r>
      <w:r w:rsidR="0064064D" w:rsidRPr="00DC2AD9">
        <w:rPr>
          <w:rFonts w:ascii="Arial" w:hAnsi="Arial" w:cs="Arial"/>
          <w:sz w:val="18"/>
          <w:szCs w:val="18"/>
        </w:rPr>
        <w:t xml:space="preserve"> </w:t>
      </w:r>
      <w:r w:rsidR="00CB78EA" w:rsidRPr="00DC2AD9">
        <w:rPr>
          <w:rFonts w:ascii="Arial" w:hAnsi="Arial" w:cs="Arial"/>
          <w:sz w:val="18"/>
          <w:szCs w:val="18"/>
        </w:rPr>
        <w:t>Then, i</w:t>
      </w:r>
      <w:r w:rsidR="00C81C63" w:rsidRPr="00DC2AD9">
        <w:rPr>
          <w:rFonts w:ascii="Arial" w:hAnsi="Arial" w:cs="Arial"/>
          <w:sz w:val="18"/>
          <w:szCs w:val="18"/>
        </w:rPr>
        <w:t xml:space="preserve">n the last iteration, CCD with cross terms [Eq. (5)] will be used to </w:t>
      </w:r>
      <w:r w:rsidR="00CB78EA" w:rsidRPr="00DC2AD9">
        <w:rPr>
          <w:rFonts w:ascii="Arial" w:hAnsi="Arial" w:cs="Arial"/>
          <w:sz w:val="18"/>
          <w:szCs w:val="18"/>
        </w:rPr>
        <w:t>extract the reliability information</w:t>
      </w:r>
      <w:r w:rsidR="00CB78EA" w:rsidRPr="006021C9">
        <w:rPr>
          <w:rFonts w:ascii="Arial" w:hAnsi="Arial" w:cs="Arial"/>
          <w:sz w:val="18"/>
          <w:szCs w:val="18"/>
        </w:rPr>
        <w:t>.</w:t>
      </w:r>
      <w:r w:rsidR="00C81C63" w:rsidRPr="006021C9">
        <w:rPr>
          <w:rFonts w:ascii="Arial" w:hAnsi="Arial" w:cs="Arial"/>
          <w:sz w:val="18"/>
          <w:szCs w:val="18"/>
        </w:rPr>
        <w:t xml:space="preserve"> </w:t>
      </w:r>
      <w:r w:rsidR="00775C9D" w:rsidRPr="006021C9">
        <w:rPr>
          <w:rFonts w:ascii="Arial" w:hAnsi="Arial" w:cs="Arial"/>
          <w:sz w:val="18"/>
          <w:szCs w:val="18"/>
        </w:rPr>
        <w:t>Suppose</w:t>
      </w:r>
      <w:r w:rsidR="00CB78EA" w:rsidRPr="006021C9">
        <w:rPr>
          <w:rFonts w:ascii="Arial" w:hAnsi="Arial" w:cs="Arial"/>
          <w:sz w:val="18"/>
          <w:szCs w:val="18"/>
        </w:rPr>
        <w:t xml:space="preserve"> </w:t>
      </w:r>
      <w:r w:rsidR="00CB78EA" w:rsidRPr="00DC2AD9">
        <w:rPr>
          <w:rFonts w:ascii="Arial" w:hAnsi="Arial" w:cs="Arial"/>
          <w:sz w:val="18"/>
          <w:szCs w:val="18"/>
        </w:rPr>
        <w:t xml:space="preserve">the reliability of </w:t>
      </w:r>
      <w:r w:rsidR="00AC1882" w:rsidRPr="00DC2AD9">
        <w:rPr>
          <w:rFonts w:ascii="Arial" w:hAnsi="Arial" w:cs="Arial"/>
          <w:sz w:val="18"/>
          <w:szCs w:val="18"/>
        </w:rPr>
        <w:t xml:space="preserve">a </w:t>
      </w:r>
      <w:r w:rsidR="00CB78EA" w:rsidRPr="00DC2AD9">
        <w:rPr>
          <w:rFonts w:ascii="Arial" w:hAnsi="Arial" w:cs="Arial"/>
          <w:sz w:val="18"/>
          <w:szCs w:val="18"/>
        </w:rPr>
        <w:t xml:space="preserve">structure needs to be estimated for a LPF </w:t>
      </w:r>
      <w:r w:rsidR="00AC1882" w:rsidRPr="00DC2AD9">
        <w:rPr>
          <w:rFonts w:ascii="Arial" w:hAnsi="Arial" w:cs="Arial"/>
          <w:sz w:val="18"/>
          <w:szCs w:val="18"/>
        </w:rPr>
        <w:t xml:space="preserve">with </w:t>
      </w:r>
      <w:r w:rsidR="00AC1882" w:rsidRPr="00DC2AD9">
        <w:rPr>
          <w:rFonts w:ascii="Arial" w:hAnsi="Arial" w:cs="Arial"/>
          <w:i/>
          <w:sz w:val="18"/>
          <w:szCs w:val="18"/>
        </w:rPr>
        <w:t>k</w:t>
      </w:r>
      <w:r w:rsidR="00C81C63" w:rsidRPr="00DC2AD9">
        <w:rPr>
          <w:rFonts w:ascii="Arial" w:hAnsi="Arial" w:cs="Arial"/>
          <w:sz w:val="18"/>
          <w:szCs w:val="18"/>
        </w:rPr>
        <w:t xml:space="preserve"> = 70</w:t>
      </w:r>
      <w:r w:rsidR="00CB78EA" w:rsidRPr="00DC2AD9">
        <w:rPr>
          <w:rFonts w:ascii="Arial" w:hAnsi="Arial" w:cs="Arial"/>
          <w:sz w:val="18"/>
          <w:szCs w:val="18"/>
        </w:rPr>
        <w:t>. Only 7 RVs are found to be the most sensitive, thus</w:t>
      </w:r>
      <w:r w:rsidR="00AC1882" w:rsidRPr="00DC2AD9">
        <w:rPr>
          <w:rFonts w:ascii="Arial" w:hAnsi="Arial" w:cs="Arial"/>
          <w:sz w:val="18"/>
          <w:szCs w:val="18"/>
        </w:rPr>
        <w:t xml:space="preserve">, </w:t>
      </w:r>
      <w:proofErr w:type="spellStart"/>
      <w:r w:rsidR="00C81C63" w:rsidRPr="00DC2AD9">
        <w:rPr>
          <w:rFonts w:ascii="Arial" w:hAnsi="Arial" w:cs="Arial"/>
          <w:i/>
          <w:sz w:val="18"/>
          <w:szCs w:val="18"/>
        </w:rPr>
        <w:t>k</w:t>
      </w:r>
      <w:r w:rsidR="00C81C63" w:rsidRPr="00DC2AD9">
        <w:rPr>
          <w:rFonts w:ascii="Arial" w:hAnsi="Arial" w:cs="Arial"/>
          <w:i/>
          <w:sz w:val="18"/>
          <w:szCs w:val="18"/>
          <w:vertAlign w:val="subscript"/>
        </w:rPr>
        <w:t>r</w:t>
      </w:r>
      <w:proofErr w:type="spellEnd"/>
      <w:r w:rsidR="00AC1882" w:rsidRPr="00DC2AD9">
        <w:rPr>
          <w:rFonts w:ascii="Arial" w:hAnsi="Arial" w:cs="Arial"/>
          <w:sz w:val="18"/>
          <w:szCs w:val="18"/>
        </w:rPr>
        <w:t xml:space="preserve"> = 7. </w:t>
      </w:r>
      <w:r w:rsidR="00C81C63" w:rsidRPr="00DC2AD9">
        <w:rPr>
          <w:rFonts w:ascii="Arial" w:hAnsi="Arial" w:cs="Arial"/>
          <w:sz w:val="18"/>
          <w:szCs w:val="18"/>
        </w:rPr>
        <w:t>TNSPs required to implement the proposed</w:t>
      </w:r>
      <w:r w:rsidR="00CB78EA" w:rsidRPr="00DC2AD9">
        <w:rPr>
          <w:rFonts w:ascii="Arial" w:hAnsi="Arial" w:cs="Arial"/>
          <w:sz w:val="18"/>
          <w:szCs w:val="18"/>
        </w:rPr>
        <w:t xml:space="preserve"> procedure can be shown to be</w:t>
      </w:r>
      <m:oMath>
        <m:sSup>
          <m:sSupPr>
            <m:ctrlPr>
              <w:rPr>
                <w:rFonts w:ascii="Cambria Math" w:eastAsiaTheme="minorEastAsia" w:hAnsi="Cambria Math" w:cs="Arial"/>
                <w:i/>
                <w:sz w:val="18"/>
                <w:szCs w:val="18"/>
              </w:rPr>
            </m:ctrlPr>
          </m:sSupPr>
          <m:e>
            <m:r>
              <w:rPr>
                <w:rFonts w:ascii="Cambria Math" w:eastAsiaTheme="minorEastAsia" w:hAnsi="Cambria Math" w:cs="Arial"/>
                <w:sz w:val="18"/>
                <w:szCs w:val="18"/>
              </w:rPr>
              <m:t xml:space="preserve"> </m:t>
            </m:r>
            <m:d>
              <m:dPr>
                <m:ctrlPr>
                  <w:rPr>
                    <w:rFonts w:ascii="Cambria Math" w:eastAsiaTheme="minorEastAsia" w:hAnsi="Cambria Math" w:cs="Arial"/>
                    <w:i/>
                    <w:sz w:val="18"/>
                    <w:szCs w:val="18"/>
                  </w:rPr>
                </m:ctrlPr>
              </m:dPr>
              <m:e>
                <m:r>
                  <w:rPr>
                    <w:rFonts w:ascii="Cambria Math" w:eastAsiaTheme="minorEastAsia" w:hAnsi="Cambria Math" w:cs="Arial"/>
                    <w:sz w:val="18"/>
                    <w:szCs w:val="18"/>
                  </w:rPr>
                  <m:t>2*k+1</m:t>
                </m:r>
              </m:e>
            </m:d>
            <m:r>
              <w:rPr>
                <w:rFonts w:ascii="Cambria Math" w:eastAsiaTheme="minorEastAsia" w:hAnsi="Cambria Math" w:cs="Arial"/>
                <w:sz w:val="18"/>
                <w:szCs w:val="18"/>
              </w:rPr>
              <m:t>+</m:t>
            </m:r>
            <m:d>
              <m:dPr>
                <m:ctrlPr>
                  <w:rPr>
                    <w:rFonts w:ascii="Cambria Math" w:eastAsiaTheme="minorEastAsia" w:hAnsi="Cambria Math" w:cs="Arial"/>
                    <w:i/>
                    <w:sz w:val="18"/>
                    <w:szCs w:val="18"/>
                  </w:rPr>
                </m:ctrlPr>
              </m:dPr>
              <m:e>
                <m:r>
                  <w:rPr>
                    <w:rFonts w:ascii="Cambria Math" w:eastAsiaTheme="minorEastAsia" w:hAnsi="Cambria Math" w:cs="Arial"/>
                    <w:sz w:val="18"/>
                    <w:szCs w:val="18"/>
                  </w:rPr>
                  <m:t>2*</m:t>
                </m:r>
                <m:sSub>
                  <m:sSubPr>
                    <m:ctrlPr>
                      <w:rPr>
                        <w:rFonts w:ascii="Cambria Math" w:eastAsiaTheme="minorEastAsia" w:hAnsi="Cambria Math" w:cs="Arial"/>
                        <w:i/>
                        <w:sz w:val="18"/>
                        <w:szCs w:val="18"/>
                      </w:rPr>
                    </m:ctrlPr>
                  </m:sSubPr>
                  <m:e>
                    <m:r>
                      <w:rPr>
                        <w:rFonts w:ascii="Cambria Math" w:eastAsiaTheme="minorEastAsia" w:hAnsi="Cambria Math" w:cs="Arial"/>
                        <w:sz w:val="18"/>
                        <w:szCs w:val="18"/>
                      </w:rPr>
                      <m:t>k</m:t>
                    </m:r>
                  </m:e>
                  <m:sub>
                    <m:r>
                      <w:rPr>
                        <w:rFonts w:ascii="Cambria Math" w:eastAsiaTheme="minorEastAsia" w:hAnsi="Cambria Math" w:cs="Arial"/>
                        <w:sz w:val="18"/>
                        <w:szCs w:val="18"/>
                      </w:rPr>
                      <m:t>r</m:t>
                    </m:r>
                  </m:sub>
                </m:sSub>
                <m:r>
                  <w:rPr>
                    <w:rFonts w:ascii="Cambria Math" w:eastAsiaTheme="minorEastAsia" w:hAnsi="Cambria Math" w:cs="Arial"/>
                    <w:sz w:val="18"/>
                    <w:szCs w:val="18"/>
                  </w:rPr>
                  <m:t>+1</m:t>
                </m:r>
              </m:e>
            </m:d>
            <m:r>
              <w:rPr>
                <w:rFonts w:ascii="Cambria Math" w:eastAsiaTheme="minorEastAsia" w:hAnsi="Cambria Math" w:cs="Arial"/>
                <w:sz w:val="18"/>
                <w:szCs w:val="18"/>
              </w:rPr>
              <m:t>+</m:t>
            </m:r>
            <m:d>
              <m:dPr>
                <m:ctrlPr>
                  <w:rPr>
                    <w:rFonts w:ascii="Cambria Math" w:eastAsiaTheme="minorEastAsia" w:hAnsi="Cambria Math" w:cs="Arial"/>
                    <w:i/>
                    <w:sz w:val="18"/>
                    <w:szCs w:val="18"/>
                  </w:rPr>
                </m:ctrlPr>
              </m:dPr>
              <m:e>
                <m:sSup>
                  <m:sSupPr>
                    <m:ctrlPr>
                      <w:rPr>
                        <w:rFonts w:ascii="Cambria Math" w:eastAsiaTheme="minorEastAsia" w:hAnsi="Cambria Math" w:cs="Arial"/>
                        <w:i/>
                        <w:sz w:val="18"/>
                        <w:szCs w:val="18"/>
                      </w:rPr>
                    </m:ctrlPr>
                  </m:sSupPr>
                  <m:e>
                    <m:r>
                      <w:rPr>
                        <w:rFonts w:ascii="Cambria Math" w:eastAsiaTheme="minorEastAsia" w:hAnsi="Cambria Math" w:cs="Arial"/>
                        <w:sz w:val="18"/>
                        <w:szCs w:val="18"/>
                      </w:rPr>
                      <m:t>2</m:t>
                    </m:r>
                  </m:e>
                  <m:sup>
                    <m:sSub>
                      <m:sSubPr>
                        <m:ctrlPr>
                          <w:rPr>
                            <w:rFonts w:ascii="Cambria Math" w:eastAsiaTheme="minorEastAsia" w:hAnsi="Cambria Math" w:cs="Arial"/>
                            <w:i/>
                            <w:sz w:val="18"/>
                            <w:szCs w:val="18"/>
                          </w:rPr>
                        </m:ctrlPr>
                      </m:sSubPr>
                      <m:e>
                        <m:r>
                          <w:rPr>
                            <w:rFonts w:ascii="Cambria Math" w:eastAsiaTheme="minorEastAsia" w:hAnsi="Cambria Math" w:cs="Arial"/>
                            <w:sz w:val="18"/>
                            <w:szCs w:val="18"/>
                          </w:rPr>
                          <m:t>k</m:t>
                        </m:r>
                      </m:e>
                      <m:sub>
                        <m:r>
                          <w:rPr>
                            <w:rFonts w:ascii="Cambria Math" w:eastAsiaTheme="minorEastAsia" w:hAnsi="Cambria Math" w:cs="Arial"/>
                            <w:sz w:val="18"/>
                            <w:szCs w:val="18"/>
                          </w:rPr>
                          <m:t>r</m:t>
                        </m:r>
                      </m:sub>
                    </m:sSub>
                  </m:sup>
                </m:sSup>
                <m:r>
                  <w:rPr>
                    <w:rFonts w:ascii="Cambria Math" w:eastAsiaTheme="minorEastAsia" w:hAnsi="Cambria Math" w:cs="Arial"/>
                    <w:sz w:val="18"/>
                    <w:szCs w:val="18"/>
                  </w:rPr>
                  <m:t>+2*</m:t>
                </m:r>
                <m:sSub>
                  <m:sSubPr>
                    <m:ctrlPr>
                      <w:rPr>
                        <w:rFonts w:ascii="Cambria Math" w:eastAsiaTheme="minorEastAsia" w:hAnsi="Cambria Math" w:cs="Arial"/>
                        <w:i/>
                        <w:sz w:val="18"/>
                        <w:szCs w:val="18"/>
                      </w:rPr>
                    </m:ctrlPr>
                  </m:sSubPr>
                  <m:e>
                    <m:r>
                      <w:rPr>
                        <w:rFonts w:ascii="Cambria Math" w:eastAsiaTheme="minorEastAsia" w:hAnsi="Cambria Math" w:cs="Arial"/>
                        <w:sz w:val="18"/>
                        <w:szCs w:val="18"/>
                      </w:rPr>
                      <m:t>k</m:t>
                    </m:r>
                  </m:e>
                  <m:sub>
                    <m:r>
                      <w:rPr>
                        <w:rFonts w:ascii="Cambria Math" w:eastAsiaTheme="minorEastAsia" w:hAnsi="Cambria Math" w:cs="Arial"/>
                        <w:sz w:val="18"/>
                        <w:szCs w:val="18"/>
                      </w:rPr>
                      <m:t>r</m:t>
                    </m:r>
                  </m:sub>
                </m:sSub>
                <m:r>
                  <w:rPr>
                    <w:rFonts w:ascii="Cambria Math" w:eastAsiaTheme="minorEastAsia" w:hAnsi="Cambria Math" w:cs="Arial"/>
                    <w:sz w:val="18"/>
                    <w:szCs w:val="18"/>
                  </w:rPr>
                  <m:t>+1</m:t>
                </m:r>
              </m:e>
            </m:d>
            <m:r>
              <w:rPr>
                <w:rFonts w:ascii="Cambria Math" w:eastAsiaTheme="minorEastAsia" w:hAnsi="Cambria Math" w:cs="Arial"/>
                <w:sz w:val="18"/>
                <w:szCs w:val="18"/>
              </w:rPr>
              <m:t>=(2*70+1)+(2*7+1)+(2</m:t>
            </m:r>
          </m:e>
          <m:sup>
            <m:r>
              <w:rPr>
                <w:rFonts w:ascii="Cambria Math" w:eastAsiaTheme="minorEastAsia" w:hAnsi="Cambria Math" w:cs="Arial"/>
                <w:sz w:val="18"/>
                <w:szCs w:val="18"/>
              </w:rPr>
              <m:t>7</m:t>
            </m:r>
          </m:sup>
        </m:sSup>
        <m:r>
          <w:rPr>
            <w:rFonts w:ascii="Cambria Math" w:eastAsiaTheme="minorEastAsia" w:hAnsi="Cambria Math" w:cs="Arial"/>
            <w:sz w:val="18"/>
            <w:szCs w:val="18"/>
          </w:rPr>
          <m:t>+2*7+1)=299</m:t>
        </m:r>
      </m:oMath>
      <w:r w:rsidR="00C81C63" w:rsidRPr="00DC2AD9">
        <w:rPr>
          <w:rFonts w:ascii="Arial" w:eastAsiaTheme="minorEastAsia" w:hAnsi="Arial" w:cs="Arial"/>
          <w:sz w:val="18"/>
          <w:szCs w:val="18"/>
        </w:rPr>
        <w:t>.</w:t>
      </w:r>
      <w:r w:rsidR="00AC3588" w:rsidRPr="00DC2AD9">
        <w:rPr>
          <w:rFonts w:ascii="Arial" w:eastAsiaTheme="minorEastAsia" w:hAnsi="Arial" w:cs="Arial"/>
          <w:sz w:val="18"/>
          <w:szCs w:val="18"/>
        </w:rPr>
        <w:t xml:space="preserve"> T</w:t>
      </w:r>
      <w:r w:rsidR="00EF682F" w:rsidRPr="00DC2AD9">
        <w:rPr>
          <w:rFonts w:ascii="Arial" w:eastAsiaTheme="minorEastAsia" w:hAnsi="Arial" w:cs="Arial"/>
          <w:sz w:val="18"/>
          <w:szCs w:val="18"/>
        </w:rPr>
        <w:t>his is very reasonable as compared to thousands or millions of MCS.</w:t>
      </w:r>
    </w:p>
    <w:p w14:paraId="513CA949" w14:textId="4D65C045" w:rsidR="0059029F" w:rsidRPr="005B6B02" w:rsidRDefault="005B6B02" w:rsidP="00740C0F">
      <w:pPr>
        <w:pStyle w:val="Heading1"/>
        <w:rPr>
          <w:rFonts w:ascii="Arial" w:hAnsi="Arial"/>
          <w:sz w:val="18"/>
          <w:szCs w:val="18"/>
        </w:rPr>
      </w:pPr>
      <w:r w:rsidRPr="005B6B02">
        <w:rPr>
          <w:rFonts w:ascii="Arial" w:hAnsi="Arial"/>
          <w:sz w:val="18"/>
          <w:szCs w:val="18"/>
        </w:rPr>
        <w:lastRenderedPageBreak/>
        <w:t xml:space="preserve">3.5 </w:t>
      </w:r>
      <w:r w:rsidR="005707A5" w:rsidRPr="005B6B02">
        <w:rPr>
          <w:rFonts w:ascii="Arial" w:hAnsi="Arial"/>
          <w:sz w:val="18"/>
          <w:szCs w:val="18"/>
        </w:rPr>
        <w:t xml:space="preserve">Evaluation </w:t>
      </w:r>
      <w:r w:rsidR="00775C9D" w:rsidRPr="006021C9">
        <w:rPr>
          <w:rFonts w:ascii="Arial" w:hAnsi="Arial"/>
          <w:sz w:val="18"/>
          <w:szCs w:val="18"/>
        </w:rPr>
        <w:t xml:space="preserve">of </w:t>
      </w:r>
      <w:r w:rsidRPr="005B6B02">
        <w:rPr>
          <w:rFonts w:ascii="Arial" w:hAnsi="Arial"/>
          <w:sz w:val="18"/>
          <w:szCs w:val="18"/>
        </w:rPr>
        <w:t>Performance Levels</w:t>
      </w:r>
    </w:p>
    <w:p w14:paraId="1F3738F4" w14:textId="2ECF921F" w:rsidR="00746797" w:rsidRPr="00DC2AD9" w:rsidRDefault="005F0B47" w:rsidP="00746797">
      <w:pPr>
        <w:rPr>
          <w:rFonts w:ascii="Arial" w:hAnsi="Arial" w:cs="Arial"/>
          <w:sz w:val="18"/>
          <w:szCs w:val="18"/>
        </w:rPr>
      </w:pPr>
      <w:r w:rsidRPr="00DC2AD9">
        <w:rPr>
          <w:rFonts w:ascii="Arial" w:hAnsi="Arial" w:cs="Arial"/>
          <w:sz w:val="18"/>
          <w:szCs w:val="18"/>
        </w:rPr>
        <w:t xml:space="preserve">At this time, information on RSs </w:t>
      </w:r>
      <w:r w:rsidR="0030677B">
        <w:rPr>
          <w:rFonts w:ascii="Arial" w:hAnsi="Arial" w:cs="Arial"/>
          <w:sz w:val="18"/>
          <w:szCs w:val="18"/>
        </w:rPr>
        <w:t>will be</w:t>
      </w:r>
      <w:r w:rsidRPr="00DC2AD9">
        <w:rPr>
          <w:rFonts w:ascii="Arial" w:hAnsi="Arial" w:cs="Arial"/>
          <w:sz w:val="18"/>
          <w:szCs w:val="18"/>
        </w:rPr>
        <w:t xml:space="preserve"> available. The information </w:t>
      </w:r>
      <w:r w:rsidR="0030677B">
        <w:rPr>
          <w:rFonts w:ascii="Arial" w:hAnsi="Arial" w:cs="Arial"/>
          <w:sz w:val="18"/>
          <w:szCs w:val="18"/>
        </w:rPr>
        <w:t xml:space="preserve">on LPFs </w:t>
      </w:r>
      <w:r w:rsidRPr="00DC2AD9">
        <w:rPr>
          <w:rFonts w:ascii="Arial" w:hAnsi="Arial" w:cs="Arial"/>
          <w:sz w:val="18"/>
          <w:szCs w:val="18"/>
        </w:rPr>
        <w:t>can be generate</w:t>
      </w:r>
      <w:r w:rsidR="0030677B">
        <w:rPr>
          <w:rFonts w:ascii="Arial" w:hAnsi="Arial" w:cs="Arial"/>
          <w:sz w:val="18"/>
          <w:szCs w:val="18"/>
        </w:rPr>
        <w:t>d</w:t>
      </w:r>
      <w:r w:rsidRPr="00DC2AD9">
        <w:rPr>
          <w:rFonts w:ascii="Arial" w:hAnsi="Arial" w:cs="Arial"/>
          <w:sz w:val="18"/>
          <w:szCs w:val="18"/>
        </w:rPr>
        <w:t xml:space="preserve"> if performance levels are known. </w:t>
      </w:r>
      <w:r w:rsidR="006A516E" w:rsidRPr="00DC2AD9">
        <w:rPr>
          <w:rFonts w:ascii="Arial" w:hAnsi="Arial" w:cs="Arial"/>
          <w:sz w:val="18"/>
          <w:szCs w:val="18"/>
        </w:rPr>
        <w:t xml:space="preserve">FEMA 350 </w:t>
      </w:r>
      <w:r w:rsidR="006A516E" w:rsidRPr="00DC2AD9">
        <w:rPr>
          <w:rFonts w:ascii="Arial" w:hAnsi="Arial" w:cs="Arial"/>
          <w:sz w:val="18"/>
          <w:szCs w:val="18"/>
        </w:rPr>
        <w:fldChar w:fldCharType="begin"/>
      </w:r>
      <w:r w:rsidR="006A516E" w:rsidRPr="00DC2AD9">
        <w:rPr>
          <w:rFonts w:ascii="Arial" w:hAnsi="Arial" w:cs="Arial"/>
          <w:sz w:val="18"/>
          <w:szCs w:val="18"/>
        </w:rPr>
        <w:instrText>ADDIN RW.CITE{{111 FEMA-350 2000}}</w:instrText>
      </w:r>
      <w:r w:rsidR="006A516E" w:rsidRPr="00DC2AD9">
        <w:rPr>
          <w:rFonts w:ascii="Arial" w:hAnsi="Arial" w:cs="Arial"/>
          <w:sz w:val="18"/>
          <w:szCs w:val="18"/>
        </w:rPr>
        <w:fldChar w:fldCharType="separate"/>
      </w:r>
      <w:r w:rsidR="00F12560" w:rsidRPr="00DC2AD9">
        <w:rPr>
          <w:rFonts w:ascii="Arial" w:hAnsi="Arial" w:cs="Arial"/>
          <w:sz w:val="18"/>
          <w:szCs w:val="18"/>
        </w:rPr>
        <w:t>[2]</w:t>
      </w:r>
      <w:r w:rsidR="006A516E" w:rsidRPr="00DC2AD9">
        <w:rPr>
          <w:rFonts w:ascii="Arial" w:hAnsi="Arial" w:cs="Arial"/>
          <w:sz w:val="18"/>
          <w:szCs w:val="18"/>
        </w:rPr>
        <w:fldChar w:fldCharType="end"/>
      </w:r>
      <w:r w:rsidR="006A516E" w:rsidRPr="00DC2AD9">
        <w:rPr>
          <w:rFonts w:ascii="Arial" w:hAnsi="Arial" w:cs="Arial"/>
          <w:sz w:val="18"/>
          <w:szCs w:val="18"/>
        </w:rPr>
        <w:t xml:space="preserve"> d</w:t>
      </w:r>
      <w:r w:rsidR="00787B1D" w:rsidRPr="00DC2AD9">
        <w:rPr>
          <w:rFonts w:ascii="Arial" w:hAnsi="Arial" w:cs="Arial"/>
          <w:sz w:val="18"/>
          <w:szCs w:val="18"/>
        </w:rPr>
        <w:t>efined three performance levels:</w:t>
      </w:r>
      <w:r w:rsidR="006A516E" w:rsidRPr="00DC2AD9">
        <w:rPr>
          <w:rFonts w:ascii="Arial" w:hAnsi="Arial" w:cs="Arial"/>
          <w:sz w:val="18"/>
          <w:szCs w:val="18"/>
        </w:rPr>
        <w:t xml:space="preserve"> </w:t>
      </w:r>
      <w:r w:rsidR="00AA7ABE" w:rsidRPr="00DC2AD9">
        <w:rPr>
          <w:rFonts w:ascii="Arial" w:hAnsi="Arial" w:cs="Arial"/>
          <w:sz w:val="18"/>
          <w:szCs w:val="18"/>
        </w:rPr>
        <w:t xml:space="preserve">Immediate Occupancy </w:t>
      </w:r>
      <w:r w:rsidR="00787B1D" w:rsidRPr="00DC2AD9">
        <w:rPr>
          <w:rFonts w:ascii="Arial" w:hAnsi="Arial" w:cs="Arial"/>
          <w:sz w:val="18"/>
          <w:szCs w:val="18"/>
        </w:rPr>
        <w:t xml:space="preserve">(IO), Life Safety (LS), and </w:t>
      </w:r>
      <w:r w:rsidR="00BF345F" w:rsidRPr="00DC2AD9">
        <w:rPr>
          <w:rFonts w:ascii="Arial" w:hAnsi="Arial" w:cs="Arial"/>
          <w:sz w:val="18"/>
          <w:szCs w:val="18"/>
        </w:rPr>
        <w:t xml:space="preserve">Collapse Prevention (CP). Since PBSD </w:t>
      </w:r>
      <w:r w:rsidR="009218DB" w:rsidRPr="00DC2AD9">
        <w:rPr>
          <w:rFonts w:ascii="Arial" w:hAnsi="Arial" w:cs="Arial"/>
          <w:sz w:val="18"/>
          <w:szCs w:val="18"/>
        </w:rPr>
        <w:t xml:space="preserve">is </w:t>
      </w:r>
      <w:r w:rsidR="00AA7ABE" w:rsidRPr="00DC2AD9">
        <w:rPr>
          <w:rFonts w:ascii="Arial" w:hAnsi="Arial" w:cs="Arial"/>
          <w:sz w:val="18"/>
          <w:szCs w:val="18"/>
        </w:rPr>
        <w:t>implemented in terms of multiple target performance levels</w:t>
      </w:r>
      <w:r w:rsidR="00BF345F" w:rsidRPr="00DC2AD9">
        <w:rPr>
          <w:rFonts w:ascii="Arial" w:hAnsi="Arial" w:cs="Arial"/>
          <w:sz w:val="18"/>
          <w:szCs w:val="18"/>
        </w:rPr>
        <w:t>,</w:t>
      </w:r>
      <w:r w:rsidR="009C79C4" w:rsidRPr="00DC2AD9">
        <w:rPr>
          <w:rFonts w:ascii="Arial" w:hAnsi="Arial" w:cs="Arial"/>
          <w:sz w:val="18"/>
          <w:szCs w:val="18"/>
        </w:rPr>
        <w:t xml:space="preserve"> FEMA-</w:t>
      </w:r>
      <w:r w:rsidR="00AA7ABE" w:rsidRPr="00DC2AD9">
        <w:rPr>
          <w:rFonts w:ascii="Arial" w:hAnsi="Arial" w:cs="Arial"/>
          <w:sz w:val="18"/>
          <w:szCs w:val="18"/>
        </w:rPr>
        <w:t xml:space="preserve">273 </w:t>
      </w:r>
      <w:r w:rsidR="009218DB" w:rsidRPr="00DC2AD9">
        <w:rPr>
          <w:rFonts w:ascii="Arial" w:hAnsi="Arial" w:cs="Arial"/>
          <w:sz w:val="18"/>
          <w:szCs w:val="18"/>
        </w:rPr>
        <w:fldChar w:fldCharType="begin"/>
      </w:r>
      <w:r w:rsidR="009218DB" w:rsidRPr="00DC2AD9">
        <w:rPr>
          <w:rFonts w:ascii="Arial" w:hAnsi="Arial" w:cs="Arial"/>
          <w:sz w:val="18"/>
          <w:szCs w:val="18"/>
        </w:rPr>
        <w:instrText>ADDIN RW.CITE{{110 FEMA-273 1997}}</w:instrText>
      </w:r>
      <w:r w:rsidR="009218DB" w:rsidRPr="00DC2AD9">
        <w:rPr>
          <w:rFonts w:ascii="Arial" w:hAnsi="Arial" w:cs="Arial"/>
          <w:sz w:val="18"/>
          <w:szCs w:val="18"/>
        </w:rPr>
        <w:fldChar w:fldCharType="separate"/>
      </w:r>
      <w:r w:rsidR="006A30A0" w:rsidRPr="00DC2AD9">
        <w:rPr>
          <w:rFonts w:ascii="Arial" w:hAnsi="Arial" w:cs="Arial"/>
          <w:sz w:val="18"/>
          <w:szCs w:val="18"/>
        </w:rPr>
        <w:t>[1]</w:t>
      </w:r>
      <w:r w:rsidR="009218DB" w:rsidRPr="00DC2AD9">
        <w:rPr>
          <w:rFonts w:ascii="Arial" w:hAnsi="Arial" w:cs="Arial"/>
          <w:sz w:val="18"/>
          <w:szCs w:val="18"/>
        </w:rPr>
        <w:fldChar w:fldCharType="end"/>
      </w:r>
      <w:r w:rsidR="009218DB" w:rsidRPr="00DC2AD9">
        <w:rPr>
          <w:rFonts w:ascii="Arial" w:hAnsi="Arial" w:cs="Arial"/>
          <w:sz w:val="18"/>
          <w:szCs w:val="18"/>
        </w:rPr>
        <w:t xml:space="preserve"> </w:t>
      </w:r>
      <w:r w:rsidR="009C79C4" w:rsidRPr="00DC2AD9">
        <w:rPr>
          <w:rFonts w:ascii="Arial" w:hAnsi="Arial" w:cs="Arial"/>
          <w:sz w:val="18"/>
          <w:szCs w:val="18"/>
        </w:rPr>
        <w:t>and -</w:t>
      </w:r>
      <w:r w:rsidR="00AA7ABE" w:rsidRPr="00DC2AD9">
        <w:rPr>
          <w:rFonts w:ascii="Arial" w:hAnsi="Arial" w:cs="Arial"/>
          <w:sz w:val="18"/>
          <w:szCs w:val="18"/>
        </w:rPr>
        <w:t xml:space="preserve">350 </w:t>
      </w:r>
      <w:r w:rsidR="009218DB" w:rsidRPr="00DC2AD9">
        <w:rPr>
          <w:rFonts w:ascii="Arial" w:hAnsi="Arial" w:cs="Arial"/>
          <w:sz w:val="18"/>
          <w:szCs w:val="18"/>
        </w:rPr>
        <w:fldChar w:fldCharType="begin"/>
      </w:r>
      <w:r w:rsidR="009218DB" w:rsidRPr="00DC2AD9">
        <w:rPr>
          <w:rFonts w:ascii="Arial" w:hAnsi="Arial" w:cs="Arial"/>
          <w:sz w:val="18"/>
          <w:szCs w:val="18"/>
        </w:rPr>
        <w:instrText>ADDIN RW.CITE{{111 FEMA-350 2000}}</w:instrText>
      </w:r>
      <w:r w:rsidR="009218DB" w:rsidRPr="00DC2AD9">
        <w:rPr>
          <w:rFonts w:ascii="Arial" w:hAnsi="Arial" w:cs="Arial"/>
          <w:sz w:val="18"/>
          <w:szCs w:val="18"/>
        </w:rPr>
        <w:fldChar w:fldCharType="separate"/>
      </w:r>
      <w:r w:rsidR="00F12560" w:rsidRPr="00DC2AD9">
        <w:rPr>
          <w:rFonts w:ascii="Arial" w:hAnsi="Arial" w:cs="Arial"/>
          <w:sz w:val="18"/>
          <w:szCs w:val="18"/>
        </w:rPr>
        <w:t>[2]</w:t>
      </w:r>
      <w:r w:rsidR="009218DB" w:rsidRPr="00DC2AD9">
        <w:rPr>
          <w:rFonts w:ascii="Arial" w:hAnsi="Arial" w:cs="Arial"/>
          <w:sz w:val="18"/>
          <w:szCs w:val="18"/>
        </w:rPr>
        <w:fldChar w:fldCharType="end"/>
      </w:r>
      <w:r w:rsidR="009218DB" w:rsidRPr="00DC2AD9">
        <w:rPr>
          <w:rFonts w:ascii="Arial" w:hAnsi="Arial" w:cs="Arial"/>
          <w:sz w:val="18"/>
          <w:szCs w:val="18"/>
        </w:rPr>
        <w:t xml:space="preserve"> suggested</w:t>
      </w:r>
      <w:r w:rsidR="00AA7ABE" w:rsidRPr="00DC2AD9">
        <w:rPr>
          <w:rFonts w:ascii="Arial" w:hAnsi="Arial" w:cs="Arial"/>
          <w:sz w:val="18"/>
          <w:szCs w:val="18"/>
        </w:rPr>
        <w:t xml:space="preserve"> allowable drift values (</w:t>
      </w:r>
      <m:oMath>
        <m:sSub>
          <m:sSubPr>
            <m:ctrlPr>
              <w:rPr>
                <w:rFonts w:ascii="Cambria Math" w:hAnsi="Cambria Math" w:cs="Arial"/>
                <w:i/>
                <w:sz w:val="18"/>
                <w:szCs w:val="18"/>
              </w:rPr>
            </m:ctrlPr>
          </m:sSubPr>
          <m:e>
            <m:r>
              <w:rPr>
                <w:rFonts w:ascii="Cambria Math" w:hAnsi="Cambria Math" w:cs="Arial"/>
                <w:sz w:val="18"/>
                <w:szCs w:val="18"/>
              </w:rPr>
              <m:t>δ</m:t>
            </m:r>
          </m:e>
          <m:sub>
            <m:r>
              <w:rPr>
                <w:rFonts w:ascii="Cambria Math" w:hAnsi="Cambria Math" w:cs="Arial"/>
                <w:sz w:val="18"/>
                <w:szCs w:val="18"/>
              </w:rPr>
              <m:t>allow</m:t>
            </m:r>
          </m:sub>
        </m:sSub>
      </m:oMath>
      <w:r w:rsidR="00AA7ABE" w:rsidRPr="00DC2AD9">
        <w:rPr>
          <w:rFonts w:ascii="Arial" w:hAnsi="Arial" w:cs="Arial"/>
          <w:sz w:val="18"/>
          <w:szCs w:val="18"/>
        </w:rPr>
        <w:t>) for the CP, LS, and IO performance levels in te</w:t>
      </w:r>
      <w:r w:rsidR="00E84EB9" w:rsidRPr="00DC2AD9">
        <w:rPr>
          <w:rFonts w:ascii="Arial" w:hAnsi="Arial" w:cs="Arial"/>
          <w:sz w:val="18"/>
          <w:szCs w:val="18"/>
        </w:rPr>
        <w:t>rms of earthquake return period</w:t>
      </w:r>
      <w:r w:rsidR="00AA7ABE" w:rsidRPr="00DC2AD9">
        <w:rPr>
          <w:rFonts w:ascii="Arial" w:hAnsi="Arial" w:cs="Arial"/>
          <w:sz w:val="18"/>
          <w:szCs w:val="18"/>
        </w:rPr>
        <w:t xml:space="preserve"> and probability of exceedance</w:t>
      </w:r>
      <w:r w:rsidR="00BD4331">
        <w:rPr>
          <w:rFonts w:ascii="Arial" w:hAnsi="Arial" w:cs="Arial"/>
          <w:sz w:val="18"/>
          <w:szCs w:val="18"/>
        </w:rPr>
        <w:t xml:space="preserve"> as s</w:t>
      </w:r>
      <w:r w:rsidR="00AA7ABE" w:rsidRPr="00DC2AD9">
        <w:rPr>
          <w:rFonts w:ascii="Arial" w:hAnsi="Arial" w:cs="Arial"/>
          <w:sz w:val="18"/>
          <w:szCs w:val="18"/>
        </w:rPr>
        <w:t>ummarized in Table 1.</w:t>
      </w:r>
    </w:p>
    <w:p w14:paraId="24909D8B" w14:textId="2E44D3D5" w:rsidR="0001636A" w:rsidRPr="00617D4F" w:rsidRDefault="0001636A" w:rsidP="0001636A">
      <w:pPr>
        <w:pStyle w:val="TableCaption"/>
        <w:rPr>
          <w:rFonts w:ascii="Arial" w:hAnsi="Arial" w:cs="Arial"/>
          <w:b/>
          <w:bCs/>
          <w:sz w:val="18"/>
          <w:szCs w:val="18"/>
        </w:rPr>
      </w:pPr>
      <w:r w:rsidRPr="00617D4F">
        <w:rPr>
          <w:rFonts w:ascii="Arial" w:hAnsi="Arial" w:cs="Arial"/>
          <w:b/>
          <w:bCs/>
          <w:sz w:val="18"/>
          <w:szCs w:val="18"/>
        </w:rPr>
        <w:t>Table 1</w:t>
      </w:r>
      <w:r w:rsidR="00617D4F" w:rsidRPr="00617D4F">
        <w:rPr>
          <w:rFonts w:ascii="Arial" w:hAnsi="Arial" w:cs="Arial"/>
          <w:b/>
          <w:bCs/>
          <w:sz w:val="18"/>
          <w:szCs w:val="18"/>
        </w:rPr>
        <w:t>.</w:t>
      </w:r>
      <w:r w:rsidRPr="00617D4F">
        <w:rPr>
          <w:rFonts w:ascii="Arial" w:hAnsi="Arial" w:cs="Arial"/>
          <w:b/>
          <w:bCs/>
          <w:sz w:val="18"/>
          <w:szCs w:val="18"/>
        </w:rPr>
        <w:t xml:space="preserve"> </w:t>
      </w:r>
      <w:r w:rsidR="000A7B10" w:rsidRPr="00617D4F">
        <w:rPr>
          <w:rFonts w:ascii="Arial" w:hAnsi="Arial" w:cs="Arial"/>
          <w:b/>
          <w:bCs/>
          <w:sz w:val="18"/>
          <w:szCs w:val="18"/>
        </w:rPr>
        <w:t>Allowable drifts corresponding to CP, LS, and IO performance levels for different seismic hazards.</w:t>
      </w:r>
    </w:p>
    <w:tbl>
      <w:tblPr>
        <w:tblStyle w:val="TableGrid"/>
        <w:tblW w:w="0" w:type="auto"/>
        <w:jc w:val="center"/>
        <w:tblLook w:val="04A0" w:firstRow="1" w:lastRow="0" w:firstColumn="1" w:lastColumn="0" w:noHBand="0" w:noVBand="1"/>
      </w:tblPr>
      <w:tblGrid>
        <w:gridCol w:w="1710"/>
        <w:gridCol w:w="1260"/>
        <w:gridCol w:w="1710"/>
        <w:gridCol w:w="1800"/>
      </w:tblGrid>
      <w:tr w:rsidR="000A7B10" w:rsidRPr="00DC2AD9" w14:paraId="03DD7C01" w14:textId="77777777" w:rsidTr="000A7B10">
        <w:trPr>
          <w:jc w:val="center"/>
        </w:trPr>
        <w:tc>
          <w:tcPr>
            <w:tcW w:w="1710" w:type="dxa"/>
            <w:vAlign w:val="center"/>
          </w:tcPr>
          <w:p w14:paraId="5AF89A1D" w14:textId="77777777" w:rsidR="000A7B10" w:rsidRPr="00DC2AD9" w:rsidRDefault="000A7B10" w:rsidP="006F7836">
            <w:pPr>
              <w:spacing w:after="0"/>
              <w:jc w:val="center"/>
              <w:rPr>
                <w:rFonts w:ascii="Arial" w:hAnsi="Arial" w:cs="Arial"/>
                <w:b/>
                <w:sz w:val="18"/>
              </w:rPr>
            </w:pPr>
            <w:r w:rsidRPr="00DC2AD9">
              <w:rPr>
                <w:rFonts w:ascii="Arial" w:hAnsi="Arial" w:cs="Arial"/>
                <w:b/>
                <w:sz w:val="18"/>
              </w:rPr>
              <w:t>Performance Level</w:t>
            </w:r>
          </w:p>
        </w:tc>
        <w:tc>
          <w:tcPr>
            <w:tcW w:w="1260" w:type="dxa"/>
            <w:vAlign w:val="center"/>
          </w:tcPr>
          <w:p w14:paraId="0E3D225B" w14:textId="77777777" w:rsidR="000A7B10" w:rsidRPr="00DC2AD9" w:rsidRDefault="000A7B10" w:rsidP="006F7836">
            <w:pPr>
              <w:spacing w:after="0"/>
              <w:jc w:val="center"/>
              <w:rPr>
                <w:rFonts w:ascii="Arial" w:hAnsi="Arial" w:cs="Arial"/>
                <w:b/>
                <w:sz w:val="18"/>
              </w:rPr>
            </w:pPr>
            <w:r w:rsidRPr="00DC2AD9">
              <w:rPr>
                <w:rFonts w:ascii="Arial" w:hAnsi="Arial" w:cs="Arial"/>
                <w:b/>
                <w:sz w:val="18"/>
              </w:rPr>
              <w:t>Earthquake Return Period</w:t>
            </w:r>
          </w:p>
        </w:tc>
        <w:tc>
          <w:tcPr>
            <w:tcW w:w="1710" w:type="dxa"/>
            <w:vAlign w:val="center"/>
          </w:tcPr>
          <w:p w14:paraId="5A5BAC0A" w14:textId="77777777" w:rsidR="000A7B10" w:rsidRPr="00DC2AD9" w:rsidRDefault="000A7B10" w:rsidP="006F7836">
            <w:pPr>
              <w:spacing w:after="0"/>
              <w:jc w:val="center"/>
              <w:rPr>
                <w:rFonts w:ascii="Arial" w:hAnsi="Arial" w:cs="Arial"/>
                <w:b/>
                <w:sz w:val="18"/>
              </w:rPr>
            </w:pPr>
            <w:r w:rsidRPr="00DC2AD9">
              <w:rPr>
                <w:rFonts w:ascii="Arial" w:hAnsi="Arial" w:cs="Arial"/>
                <w:b/>
                <w:sz w:val="18"/>
              </w:rPr>
              <w:t>Probability of Exceedance</w:t>
            </w:r>
          </w:p>
        </w:tc>
        <w:tc>
          <w:tcPr>
            <w:tcW w:w="1800" w:type="dxa"/>
            <w:vAlign w:val="center"/>
          </w:tcPr>
          <w:p w14:paraId="09E3D134" w14:textId="77777777" w:rsidR="000A7B10" w:rsidRPr="00DC2AD9" w:rsidRDefault="000A7B10" w:rsidP="006F7836">
            <w:pPr>
              <w:spacing w:after="0"/>
              <w:jc w:val="center"/>
              <w:rPr>
                <w:rFonts w:ascii="Arial" w:hAnsi="Arial" w:cs="Arial"/>
                <w:b/>
                <w:sz w:val="18"/>
              </w:rPr>
            </w:pPr>
            <w:r w:rsidRPr="00DC2AD9">
              <w:rPr>
                <w:rFonts w:ascii="Arial" w:hAnsi="Arial" w:cs="Arial"/>
                <w:b/>
                <w:sz w:val="18"/>
              </w:rPr>
              <w:t>Allowable Drift (</w:t>
            </w:r>
            <m:oMath>
              <m:sSub>
                <m:sSubPr>
                  <m:ctrlPr>
                    <w:rPr>
                      <w:rFonts w:ascii="Cambria Math" w:hAnsi="Cambria Math" w:cs="Arial"/>
                      <w:b/>
                      <w:i/>
                      <w:sz w:val="18"/>
                    </w:rPr>
                  </m:ctrlPr>
                </m:sSubPr>
                <m:e>
                  <m:r>
                    <m:rPr>
                      <m:sty m:val="bi"/>
                    </m:rPr>
                    <w:rPr>
                      <w:rFonts w:ascii="Cambria Math" w:hAnsi="Cambria Math" w:cs="Arial"/>
                      <w:sz w:val="18"/>
                    </w:rPr>
                    <m:t>δ</m:t>
                  </m:r>
                </m:e>
                <m:sub>
                  <m:r>
                    <m:rPr>
                      <m:sty m:val="bi"/>
                    </m:rPr>
                    <w:rPr>
                      <w:rFonts w:ascii="Cambria Math" w:hAnsi="Cambria Math" w:cs="Arial"/>
                      <w:sz w:val="18"/>
                    </w:rPr>
                    <m:t>allow</m:t>
                  </m:r>
                </m:sub>
              </m:sSub>
              <m:r>
                <m:rPr>
                  <m:sty m:val="bi"/>
                </m:rPr>
                <w:rPr>
                  <w:rFonts w:ascii="Cambria Math" w:hAnsi="Cambria Math" w:cs="Arial"/>
                  <w:sz w:val="18"/>
                </w:rPr>
                <m:t>)</m:t>
              </m:r>
            </m:oMath>
          </w:p>
        </w:tc>
      </w:tr>
      <w:tr w:rsidR="000A7B10" w:rsidRPr="00DC2AD9" w14:paraId="2CC36842" w14:textId="77777777" w:rsidTr="000A7B10">
        <w:trPr>
          <w:jc w:val="center"/>
        </w:trPr>
        <w:tc>
          <w:tcPr>
            <w:tcW w:w="1710" w:type="dxa"/>
            <w:vAlign w:val="center"/>
          </w:tcPr>
          <w:p w14:paraId="62EAEA1C" w14:textId="77777777" w:rsidR="000A7B10" w:rsidRPr="00DC2AD9" w:rsidRDefault="000A7B10" w:rsidP="006F7836">
            <w:pPr>
              <w:spacing w:after="0"/>
              <w:jc w:val="center"/>
              <w:rPr>
                <w:rFonts w:ascii="Arial" w:hAnsi="Arial" w:cs="Arial"/>
                <w:sz w:val="18"/>
              </w:rPr>
            </w:pPr>
            <w:r w:rsidRPr="00DC2AD9">
              <w:rPr>
                <w:rFonts w:ascii="Arial" w:hAnsi="Arial" w:cs="Arial"/>
                <w:sz w:val="18"/>
              </w:rPr>
              <w:t>CP</w:t>
            </w:r>
          </w:p>
        </w:tc>
        <w:tc>
          <w:tcPr>
            <w:tcW w:w="1260" w:type="dxa"/>
            <w:vAlign w:val="center"/>
          </w:tcPr>
          <w:p w14:paraId="69241367" w14:textId="77777777" w:rsidR="000A7B10" w:rsidRPr="00DC2AD9" w:rsidRDefault="000A7B10" w:rsidP="006F7836">
            <w:pPr>
              <w:spacing w:after="0"/>
              <w:jc w:val="center"/>
              <w:rPr>
                <w:rFonts w:ascii="Arial" w:hAnsi="Arial" w:cs="Arial"/>
                <w:sz w:val="18"/>
              </w:rPr>
            </w:pPr>
            <w:r w:rsidRPr="00DC2AD9">
              <w:rPr>
                <w:rFonts w:ascii="Arial" w:hAnsi="Arial" w:cs="Arial"/>
                <w:sz w:val="18"/>
              </w:rPr>
              <w:t>2475-year</w:t>
            </w:r>
          </w:p>
        </w:tc>
        <w:tc>
          <w:tcPr>
            <w:tcW w:w="1710" w:type="dxa"/>
            <w:vAlign w:val="center"/>
          </w:tcPr>
          <w:p w14:paraId="28095174" w14:textId="77777777" w:rsidR="000A7B10" w:rsidRPr="00DC2AD9" w:rsidRDefault="000A7B10" w:rsidP="006F7836">
            <w:pPr>
              <w:spacing w:after="0"/>
              <w:jc w:val="center"/>
              <w:rPr>
                <w:rFonts w:ascii="Arial" w:hAnsi="Arial" w:cs="Arial"/>
                <w:sz w:val="18"/>
              </w:rPr>
            </w:pPr>
            <w:r w:rsidRPr="00DC2AD9">
              <w:rPr>
                <w:rFonts w:ascii="Arial" w:hAnsi="Arial" w:cs="Arial"/>
                <w:sz w:val="18"/>
              </w:rPr>
              <w:t>2% in 50 years</w:t>
            </w:r>
          </w:p>
        </w:tc>
        <w:tc>
          <w:tcPr>
            <w:tcW w:w="1800" w:type="dxa"/>
            <w:vAlign w:val="center"/>
          </w:tcPr>
          <w:p w14:paraId="08868C5C" w14:textId="77777777" w:rsidR="000A7B10" w:rsidRPr="00DC2AD9" w:rsidRDefault="000A7B10" w:rsidP="006F7836">
            <w:pPr>
              <w:spacing w:after="0"/>
              <w:jc w:val="center"/>
              <w:rPr>
                <w:rFonts w:ascii="Arial" w:hAnsi="Arial" w:cs="Arial"/>
                <w:i/>
                <w:sz w:val="18"/>
              </w:rPr>
            </w:pPr>
            <w:r w:rsidRPr="00DC2AD9">
              <w:rPr>
                <w:rFonts w:ascii="Arial" w:hAnsi="Arial" w:cs="Arial"/>
                <w:sz w:val="18"/>
              </w:rPr>
              <w:t>0.050*</w:t>
            </w:r>
            <w:r w:rsidRPr="00DC2AD9">
              <w:rPr>
                <w:rFonts w:ascii="Arial" w:hAnsi="Arial" w:cs="Arial"/>
                <w:i/>
                <w:sz w:val="18"/>
              </w:rPr>
              <w:t>H</w:t>
            </w:r>
          </w:p>
        </w:tc>
      </w:tr>
      <w:tr w:rsidR="000A7B10" w:rsidRPr="00DC2AD9" w14:paraId="0FB5BDC2" w14:textId="77777777" w:rsidTr="000A7B10">
        <w:trPr>
          <w:jc w:val="center"/>
        </w:trPr>
        <w:tc>
          <w:tcPr>
            <w:tcW w:w="1710" w:type="dxa"/>
            <w:vAlign w:val="center"/>
          </w:tcPr>
          <w:p w14:paraId="5F8386B7" w14:textId="77777777" w:rsidR="000A7B10" w:rsidRPr="00DC2AD9" w:rsidRDefault="000A7B10" w:rsidP="006F7836">
            <w:pPr>
              <w:spacing w:after="0"/>
              <w:jc w:val="center"/>
              <w:rPr>
                <w:rFonts w:ascii="Arial" w:hAnsi="Arial" w:cs="Arial"/>
                <w:sz w:val="18"/>
              </w:rPr>
            </w:pPr>
            <w:r w:rsidRPr="00DC2AD9">
              <w:rPr>
                <w:rFonts w:ascii="Arial" w:hAnsi="Arial" w:cs="Arial"/>
                <w:sz w:val="18"/>
              </w:rPr>
              <w:t>LS</w:t>
            </w:r>
          </w:p>
        </w:tc>
        <w:tc>
          <w:tcPr>
            <w:tcW w:w="1260" w:type="dxa"/>
            <w:vAlign w:val="center"/>
          </w:tcPr>
          <w:p w14:paraId="53D3F30B" w14:textId="77777777" w:rsidR="000A7B10" w:rsidRPr="00DC2AD9" w:rsidRDefault="000A7B10" w:rsidP="006F7836">
            <w:pPr>
              <w:spacing w:after="0"/>
              <w:jc w:val="center"/>
              <w:rPr>
                <w:rFonts w:ascii="Arial" w:hAnsi="Arial" w:cs="Arial"/>
                <w:sz w:val="18"/>
              </w:rPr>
            </w:pPr>
            <w:r w:rsidRPr="00DC2AD9">
              <w:rPr>
                <w:rFonts w:ascii="Arial" w:hAnsi="Arial" w:cs="Arial"/>
                <w:sz w:val="18"/>
              </w:rPr>
              <w:t>475-year</w:t>
            </w:r>
          </w:p>
        </w:tc>
        <w:tc>
          <w:tcPr>
            <w:tcW w:w="1710" w:type="dxa"/>
            <w:vAlign w:val="center"/>
          </w:tcPr>
          <w:p w14:paraId="051FE1AA" w14:textId="77777777" w:rsidR="000A7B10" w:rsidRPr="00DC2AD9" w:rsidRDefault="000A7B10" w:rsidP="006F7836">
            <w:pPr>
              <w:spacing w:after="0"/>
              <w:jc w:val="center"/>
              <w:rPr>
                <w:rFonts w:ascii="Arial" w:hAnsi="Arial" w:cs="Arial"/>
                <w:sz w:val="18"/>
              </w:rPr>
            </w:pPr>
            <w:r w:rsidRPr="00DC2AD9">
              <w:rPr>
                <w:rFonts w:ascii="Arial" w:hAnsi="Arial" w:cs="Arial"/>
                <w:sz w:val="18"/>
              </w:rPr>
              <w:t>10% in 50 years</w:t>
            </w:r>
          </w:p>
        </w:tc>
        <w:tc>
          <w:tcPr>
            <w:tcW w:w="1800" w:type="dxa"/>
            <w:vAlign w:val="center"/>
          </w:tcPr>
          <w:p w14:paraId="3320E31E" w14:textId="77777777" w:rsidR="000A7B10" w:rsidRPr="00DC2AD9" w:rsidRDefault="000A7B10" w:rsidP="006F7836">
            <w:pPr>
              <w:spacing w:after="0"/>
              <w:jc w:val="center"/>
              <w:rPr>
                <w:rFonts w:ascii="Arial" w:hAnsi="Arial" w:cs="Arial"/>
                <w:sz w:val="18"/>
              </w:rPr>
            </w:pPr>
            <w:r w:rsidRPr="00DC2AD9">
              <w:rPr>
                <w:rFonts w:ascii="Arial" w:hAnsi="Arial" w:cs="Arial"/>
                <w:sz w:val="18"/>
              </w:rPr>
              <w:t>0.025*</w:t>
            </w:r>
            <w:r w:rsidRPr="00DC2AD9">
              <w:rPr>
                <w:rFonts w:ascii="Arial" w:hAnsi="Arial" w:cs="Arial"/>
                <w:i/>
                <w:sz w:val="18"/>
              </w:rPr>
              <w:t>H</w:t>
            </w:r>
          </w:p>
        </w:tc>
      </w:tr>
      <w:tr w:rsidR="000A7B10" w:rsidRPr="00DC2AD9" w14:paraId="3CD3596F" w14:textId="77777777" w:rsidTr="000A7B10">
        <w:trPr>
          <w:jc w:val="center"/>
        </w:trPr>
        <w:tc>
          <w:tcPr>
            <w:tcW w:w="1710" w:type="dxa"/>
            <w:vAlign w:val="center"/>
          </w:tcPr>
          <w:p w14:paraId="4A3D765F" w14:textId="77777777" w:rsidR="000A7B10" w:rsidRPr="00DC2AD9" w:rsidRDefault="000A7B10" w:rsidP="006F7836">
            <w:pPr>
              <w:spacing w:after="0"/>
              <w:jc w:val="center"/>
              <w:rPr>
                <w:rFonts w:ascii="Arial" w:hAnsi="Arial" w:cs="Arial"/>
                <w:sz w:val="18"/>
              </w:rPr>
            </w:pPr>
            <w:r w:rsidRPr="00DC2AD9">
              <w:rPr>
                <w:rFonts w:ascii="Arial" w:hAnsi="Arial" w:cs="Arial"/>
                <w:sz w:val="18"/>
              </w:rPr>
              <w:t>IO</w:t>
            </w:r>
          </w:p>
        </w:tc>
        <w:tc>
          <w:tcPr>
            <w:tcW w:w="1260" w:type="dxa"/>
            <w:vAlign w:val="center"/>
          </w:tcPr>
          <w:p w14:paraId="32F2EB83" w14:textId="77777777" w:rsidR="000A7B10" w:rsidRPr="00DC2AD9" w:rsidRDefault="000A7B10" w:rsidP="006F7836">
            <w:pPr>
              <w:spacing w:after="0"/>
              <w:jc w:val="center"/>
              <w:rPr>
                <w:rFonts w:ascii="Arial" w:hAnsi="Arial" w:cs="Arial"/>
                <w:sz w:val="18"/>
              </w:rPr>
            </w:pPr>
            <w:r w:rsidRPr="00DC2AD9">
              <w:rPr>
                <w:rFonts w:ascii="Arial" w:hAnsi="Arial" w:cs="Arial"/>
                <w:sz w:val="18"/>
              </w:rPr>
              <w:t>72-year</w:t>
            </w:r>
          </w:p>
        </w:tc>
        <w:tc>
          <w:tcPr>
            <w:tcW w:w="1710" w:type="dxa"/>
            <w:vAlign w:val="center"/>
          </w:tcPr>
          <w:p w14:paraId="2C41C1A1" w14:textId="77777777" w:rsidR="000A7B10" w:rsidRPr="00DC2AD9" w:rsidRDefault="000A7B10" w:rsidP="006F7836">
            <w:pPr>
              <w:spacing w:after="0"/>
              <w:jc w:val="center"/>
              <w:rPr>
                <w:rFonts w:ascii="Arial" w:hAnsi="Arial" w:cs="Arial"/>
                <w:sz w:val="18"/>
              </w:rPr>
            </w:pPr>
            <w:r w:rsidRPr="00DC2AD9">
              <w:rPr>
                <w:rFonts w:ascii="Arial" w:hAnsi="Arial" w:cs="Arial"/>
                <w:sz w:val="18"/>
              </w:rPr>
              <w:t>50% in 50 years</w:t>
            </w:r>
          </w:p>
        </w:tc>
        <w:tc>
          <w:tcPr>
            <w:tcW w:w="1800" w:type="dxa"/>
            <w:vAlign w:val="center"/>
          </w:tcPr>
          <w:p w14:paraId="71AE0A70" w14:textId="77777777" w:rsidR="000A7B10" w:rsidRPr="00DC2AD9" w:rsidRDefault="000A7B10" w:rsidP="006F7836">
            <w:pPr>
              <w:spacing w:after="0"/>
              <w:jc w:val="center"/>
              <w:rPr>
                <w:rFonts w:ascii="Arial" w:hAnsi="Arial" w:cs="Arial"/>
                <w:sz w:val="18"/>
              </w:rPr>
            </w:pPr>
            <w:r w:rsidRPr="00DC2AD9">
              <w:rPr>
                <w:rFonts w:ascii="Arial" w:hAnsi="Arial" w:cs="Arial"/>
                <w:sz w:val="18"/>
              </w:rPr>
              <w:t>0.007*</w:t>
            </w:r>
            <w:r w:rsidRPr="00DC2AD9">
              <w:rPr>
                <w:rFonts w:ascii="Arial" w:hAnsi="Arial" w:cs="Arial"/>
                <w:i/>
                <w:sz w:val="18"/>
              </w:rPr>
              <w:t>H</w:t>
            </w:r>
          </w:p>
        </w:tc>
      </w:tr>
    </w:tbl>
    <w:p w14:paraId="131ABCC9" w14:textId="77777777" w:rsidR="000A7B10" w:rsidRPr="00DC2AD9" w:rsidRDefault="000A7B10" w:rsidP="000A7B10">
      <w:pPr>
        <w:rPr>
          <w:rFonts w:ascii="Arial" w:hAnsi="Arial" w:cs="Arial"/>
          <w:sz w:val="22"/>
        </w:rPr>
      </w:pPr>
    </w:p>
    <w:p w14:paraId="03C92D1C" w14:textId="01AE86B8" w:rsidR="00E84EB9" w:rsidRDefault="003B1B06" w:rsidP="006021C9">
      <w:pPr>
        <w:spacing w:after="0"/>
        <w:rPr>
          <w:rFonts w:ascii="Arial" w:hAnsi="Arial" w:cs="Arial"/>
          <w:sz w:val="18"/>
          <w:szCs w:val="18"/>
        </w:rPr>
      </w:pPr>
      <w:r w:rsidRPr="00DC2AD9">
        <w:rPr>
          <w:rFonts w:ascii="Arial" w:hAnsi="Arial" w:cs="Arial"/>
          <w:sz w:val="18"/>
          <w:szCs w:val="18"/>
        </w:rPr>
        <w:t xml:space="preserve">In Table 1, </w:t>
      </w:r>
      <m:oMath>
        <m:sSub>
          <m:sSubPr>
            <m:ctrlPr>
              <w:rPr>
                <w:rFonts w:ascii="Cambria Math" w:hAnsi="Cambria Math" w:cs="Arial"/>
                <w:i/>
                <w:sz w:val="18"/>
                <w:szCs w:val="18"/>
              </w:rPr>
            </m:ctrlPr>
          </m:sSubPr>
          <m:e>
            <m:r>
              <w:rPr>
                <w:rFonts w:ascii="Cambria Math" w:hAnsi="Cambria Math" w:cs="Arial"/>
                <w:sz w:val="18"/>
                <w:szCs w:val="18"/>
              </w:rPr>
              <m:t>δ</m:t>
            </m:r>
          </m:e>
          <m:sub>
            <m:r>
              <w:rPr>
                <w:rFonts w:ascii="Cambria Math" w:hAnsi="Cambria Math" w:cs="Arial"/>
                <w:sz w:val="18"/>
                <w:szCs w:val="18"/>
              </w:rPr>
              <m:t>allow</m:t>
            </m:r>
          </m:sub>
        </m:sSub>
      </m:oMath>
      <w:r w:rsidR="000241E0" w:rsidRPr="00DC2AD9">
        <w:rPr>
          <w:rFonts w:ascii="Arial" w:hAnsi="Arial" w:cs="Arial"/>
          <w:sz w:val="18"/>
          <w:szCs w:val="18"/>
        </w:rPr>
        <w:t xml:space="preserve"> is a function of </w:t>
      </w:r>
      <w:r w:rsidR="000241E0" w:rsidRPr="00DC2AD9">
        <w:rPr>
          <w:rFonts w:ascii="Arial" w:hAnsi="Arial" w:cs="Arial"/>
          <w:i/>
          <w:sz w:val="18"/>
          <w:szCs w:val="18"/>
        </w:rPr>
        <w:t>H</w:t>
      </w:r>
      <w:r w:rsidR="00BD4331">
        <w:rPr>
          <w:rFonts w:ascii="Arial" w:hAnsi="Arial" w:cs="Arial"/>
          <w:sz w:val="18"/>
          <w:szCs w:val="18"/>
        </w:rPr>
        <w:t xml:space="preserve">, </w:t>
      </w:r>
      <w:r w:rsidR="000241E0" w:rsidRPr="00DC2AD9">
        <w:rPr>
          <w:rFonts w:ascii="Arial" w:hAnsi="Arial" w:cs="Arial"/>
          <w:sz w:val="18"/>
          <w:szCs w:val="18"/>
        </w:rPr>
        <w:t>the total height of the structure if overall top roof d</w:t>
      </w:r>
      <w:r w:rsidR="006021C9">
        <w:rPr>
          <w:rFonts w:ascii="Arial" w:hAnsi="Arial" w:cs="Arial"/>
          <w:sz w:val="18"/>
          <w:szCs w:val="18"/>
        </w:rPr>
        <w:t>eflection</w:t>
      </w:r>
      <w:r w:rsidR="000241E0" w:rsidRPr="00DC2AD9">
        <w:rPr>
          <w:rFonts w:ascii="Arial" w:hAnsi="Arial" w:cs="Arial"/>
          <w:sz w:val="18"/>
          <w:szCs w:val="18"/>
        </w:rPr>
        <w:t xml:space="preserve"> is evaluated, or the story height if inter-story drift is considered</w:t>
      </w:r>
      <w:r w:rsidR="003012A6" w:rsidRPr="00DC2AD9">
        <w:rPr>
          <w:rFonts w:ascii="Arial" w:hAnsi="Arial" w:cs="Arial"/>
          <w:sz w:val="18"/>
          <w:szCs w:val="18"/>
        </w:rPr>
        <w:t xml:space="preserve">. The information </w:t>
      </w:r>
      <w:r w:rsidR="00BD4331">
        <w:rPr>
          <w:rFonts w:ascii="Arial" w:hAnsi="Arial" w:cs="Arial"/>
          <w:sz w:val="18"/>
          <w:szCs w:val="18"/>
        </w:rPr>
        <w:t xml:space="preserve">can be used to develop </w:t>
      </w:r>
      <w:r w:rsidR="003012A6" w:rsidRPr="00DC2AD9">
        <w:rPr>
          <w:rFonts w:ascii="Arial" w:hAnsi="Arial" w:cs="Arial"/>
          <w:sz w:val="18"/>
          <w:szCs w:val="18"/>
        </w:rPr>
        <w:t xml:space="preserve">serviceability LPFs. </w:t>
      </w:r>
      <w:r w:rsidR="00BF345F" w:rsidRPr="00DC2AD9">
        <w:rPr>
          <w:rFonts w:ascii="Arial" w:hAnsi="Arial" w:cs="Arial"/>
          <w:sz w:val="18"/>
          <w:szCs w:val="18"/>
        </w:rPr>
        <w:t xml:space="preserve">Considering that </w:t>
      </w:r>
      <w:r w:rsidR="00C83FDA" w:rsidRPr="00DC2AD9">
        <w:rPr>
          <w:rFonts w:ascii="Arial" w:hAnsi="Arial" w:cs="Arial"/>
          <w:sz w:val="18"/>
          <w:szCs w:val="18"/>
        </w:rPr>
        <w:t xml:space="preserve">a structure may fail due to excessive lateral deflection or </w:t>
      </w:r>
      <w:r w:rsidR="00BD4331" w:rsidRPr="00DC2AD9">
        <w:rPr>
          <w:rFonts w:ascii="Arial" w:hAnsi="Arial" w:cs="Arial"/>
          <w:sz w:val="18"/>
          <w:szCs w:val="18"/>
        </w:rPr>
        <w:t xml:space="preserve">inter-story drift </w:t>
      </w:r>
      <w:r w:rsidR="00C83FDA" w:rsidRPr="00DC2AD9">
        <w:rPr>
          <w:rFonts w:ascii="Arial" w:hAnsi="Arial" w:cs="Arial"/>
          <w:sz w:val="18"/>
          <w:szCs w:val="18"/>
        </w:rPr>
        <w:t>due to</w:t>
      </w:r>
      <w:r w:rsidR="00BC1F32" w:rsidRPr="00DC2AD9">
        <w:rPr>
          <w:rFonts w:ascii="Arial" w:hAnsi="Arial" w:cs="Arial"/>
          <w:sz w:val="18"/>
          <w:szCs w:val="18"/>
        </w:rPr>
        <w:t xml:space="preserve"> a </w:t>
      </w:r>
      <w:r w:rsidR="00C83FDA" w:rsidRPr="00DC2AD9">
        <w:rPr>
          <w:rFonts w:ascii="Arial" w:hAnsi="Arial" w:cs="Arial"/>
          <w:sz w:val="18"/>
          <w:szCs w:val="18"/>
        </w:rPr>
        <w:t>seismic excitation, t</w:t>
      </w:r>
      <w:r w:rsidR="004B532D" w:rsidRPr="00DC2AD9">
        <w:rPr>
          <w:rFonts w:ascii="Arial" w:hAnsi="Arial" w:cs="Arial"/>
          <w:sz w:val="18"/>
          <w:szCs w:val="18"/>
        </w:rPr>
        <w:t xml:space="preserve">he </w:t>
      </w:r>
      <w:r w:rsidR="00BD4331">
        <w:rPr>
          <w:rFonts w:ascii="Arial" w:hAnsi="Arial" w:cs="Arial"/>
          <w:sz w:val="18"/>
          <w:szCs w:val="18"/>
        </w:rPr>
        <w:t xml:space="preserve">corresponding </w:t>
      </w:r>
      <w:r w:rsidR="004B532D" w:rsidRPr="00DC2AD9">
        <w:rPr>
          <w:rFonts w:ascii="Arial" w:hAnsi="Arial" w:cs="Arial"/>
          <w:sz w:val="18"/>
          <w:szCs w:val="18"/>
        </w:rPr>
        <w:t xml:space="preserve">LPFs </w:t>
      </w:r>
      <w:r w:rsidR="00BD4331">
        <w:rPr>
          <w:rFonts w:ascii="Arial" w:hAnsi="Arial" w:cs="Arial"/>
          <w:sz w:val="18"/>
          <w:szCs w:val="18"/>
        </w:rPr>
        <w:t xml:space="preserve">can be generated and the </w:t>
      </w:r>
      <w:r w:rsidR="00D00EDC" w:rsidRPr="00DC2AD9">
        <w:rPr>
          <w:rFonts w:ascii="Arial" w:hAnsi="Arial" w:cs="Arial"/>
          <w:sz w:val="18"/>
          <w:szCs w:val="18"/>
        </w:rPr>
        <w:t>PBSD</w:t>
      </w:r>
      <w:r w:rsidR="00BC1F32" w:rsidRPr="00DC2AD9">
        <w:rPr>
          <w:rFonts w:ascii="Arial" w:hAnsi="Arial" w:cs="Arial"/>
          <w:sz w:val="18"/>
          <w:szCs w:val="18"/>
        </w:rPr>
        <w:t xml:space="preserve"> guidelines</w:t>
      </w:r>
      <w:r w:rsidR="00BD4331">
        <w:rPr>
          <w:rFonts w:ascii="Arial" w:hAnsi="Arial" w:cs="Arial"/>
          <w:sz w:val="18"/>
          <w:szCs w:val="18"/>
        </w:rPr>
        <w:t xml:space="preserve"> can be implemented</w:t>
      </w:r>
      <w:r w:rsidR="00D00EDC" w:rsidRPr="00DC2AD9">
        <w:rPr>
          <w:rFonts w:ascii="Arial" w:hAnsi="Arial" w:cs="Arial"/>
          <w:sz w:val="18"/>
          <w:szCs w:val="18"/>
        </w:rPr>
        <w:t>.</w:t>
      </w:r>
    </w:p>
    <w:p w14:paraId="1DC15230" w14:textId="77777777" w:rsidR="006021C9" w:rsidRPr="00DC2AD9" w:rsidRDefault="006021C9" w:rsidP="006021C9">
      <w:pPr>
        <w:spacing w:after="0"/>
        <w:rPr>
          <w:rFonts w:ascii="Arial" w:hAnsi="Arial" w:cs="Arial"/>
          <w:sz w:val="18"/>
          <w:szCs w:val="18"/>
        </w:rPr>
      </w:pPr>
    </w:p>
    <w:p w14:paraId="57D44697" w14:textId="77777777" w:rsidR="005707A5" w:rsidRPr="00274FA9" w:rsidRDefault="005F0B47" w:rsidP="006021C9">
      <w:pPr>
        <w:pStyle w:val="Heading1"/>
        <w:spacing w:before="0" w:after="0"/>
        <w:rPr>
          <w:rFonts w:ascii="Times New Roman" w:hAnsi="Times New Roman" w:cs="Times New Roman"/>
          <w:sz w:val="24"/>
          <w:szCs w:val="24"/>
        </w:rPr>
      </w:pPr>
      <w:r w:rsidRPr="00274FA9">
        <w:rPr>
          <w:rFonts w:ascii="Times New Roman" w:hAnsi="Times New Roman" w:cs="Times New Roman"/>
          <w:sz w:val="24"/>
          <w:szCs w:val="24"/>
        </w:rPr>
        <w:t>3</w:t>
      </w:r>
      <w:r w:rsidRPr="00DE25A1">
        <w:rPr>
          <w:rFonts w:ascii="Arial" w:hAnsi="Arial"/>
          <w:sz w:val="18"/>
          <w:szCs w:val="18"/>
        </w:rPr>
        <w:t>.5</w:t>
      </w:r>
      <w:r w:rsidR="005707A5" w:rsidRPr="00DE25A1">
        <w:rPr>
          <w:rFonts w:ascii="Arial" w:hAnsi="Arial"/>
          <w:sz w:val="18"/>
          <w:szCs w:val="18"/>
        </w:rPr>
        <w:t>.1 Serviceab</w:t>
      </w:r>
      <w:r w:rsidR="00626E97" w:rsidRPr="00DE25A1">
        <w:rPr>
          <w:rFonts w:ascii="Arial" w:hAnsi="Arial"/>
          <w:sz w:val="18"/>
          <w:szCs w:val="18"/>
        </w:rPr>
        <w:t>ility</w:t>
      </w:r>
      <w:r w:rsidRPr="00DE25A1">
        <w:rPr>
          <w:rFonts w:ascii="Arial" w:hAnsi="Arial"/>
          <w:sz w:val="18"/>
          <w:szCs w:val="18"/>
        </w:rPr>
        <w:t xml:space="preserve"> LPF</w:t>
      </w:r>
    </w:p>
    <w:p w14:paraId="294D3BEA" w14:textId="77777777" w:rsidR="006021C9" w:rsidRDefault="006021C9" w:rsidP="00C275C4">
      <w:pPr>
        <w:rPr>
          <w:rFonts w:ascii="Arial" w:hAnsi="Arial" w:cs="Arial"/>
          <w:sz w:val="18"/>
          <w:szCs w:val="18"/>
        </w:rPr>
      </w:pPr>
    </w:p>
    <w:p w14:paraId="05A4EA46" w14:textId="7477793C" w:rsidR="00C275C4" w:rsidRPr="00DC2AD9" w:rsidRDefault="00DF2D94" w:rsidP="00C275C4">
      <w:pPr>
        <w:rPr>
          <w:rFonts w:ascii="Arial" w:hAnsi="Arial" w:cs="Arial"/>
          <w:sz w:val="18"/>
          <w:szCs w:val="18"/>
        </w:rPr>
      </w:pPr>
      <w:r w:rsidRPr="00DC2AD9">
        <w:rPr>
          <w:rFonts w:ascii="Arial" w:hAnsi="Arial" w:cs="Arial"/>
          <w:sz w:val="18"/>
          <w:szCs w:val="18"/>
        </w:rPr>
        <w:t>For</w:t>
      </w:r>
      <w:r w:rsidR="006021C9">
        <w:rPr>
          <w:rFonts w:ascii="Arial" w:hAnsi="Arial" w:cs="Arial"/>
          <w:sz w:val="18"/>
          <w:szCs w:val="18"/>
        </w:rPr>
        <w:t xml:space="preserve"> the</w:t>
      </w:r>
      <w:r w:rsidRPr="00DC2AD9">
        <w:rPr>
          <w:rFonts w:ascii="Arial" w:hAnsi="Arial" w:cs="Arial"/>
          <w:sz w:val="18"/>
          <w:szCs w:val="18"/>
        </w:rPr>
        <w:t xml:space="preserve"> seismic loading, </w:t>
      </w:r>
      <w:r w:rsidR="005F7926" w:rsidRPr="00DC2AD9">
        <w:rPr>
          <w:rFonts w:ascii="Arial" w:hAnsi="Arial" w:cs="Arial"/>
          <w:sz w:val="18"/>
          <w:szCs w:val="18"/>
        </w:rPr>
        <w:t>t</w:t>
      </w:r>
      <w:r w:rsidR="00922534" w:rsidRPr="00DC2AD9">
        <w:rPr>
          <w:rFonts w:ascii="Arial" w:hAnsi="Arial" w:cs="Arial"/>
          <w:sz w:val="18"/>
          <w:szCs w:val="18"/>
        </w:rPr>
        <w:t>he serviceability LPF</w:t>
      </w:r>
      <w:r w:rsidRPr="00DC2AD9">
        <w:rPr>
          <w:rFonts w:ascii="Arial" w:hAnsi="Arial" w:cs="Arial"/>
          <w:sz w:val="18"/>
          <w:szCs w:val="18"/>
        </w:rPr>
        <w:t xml:space="preserve"> can be expressed as:</w:t>
      </w:r>
    </w:p>
    <w:p w14:paraId="22BC239F" w14:textId="77777777" w:rsidR="00DF2D94" w:rsidRPr="00DC2AD9" w:rsidRDefault="00DF2D94" w:rsidP="00C275C4">
      <w:pPr>
        <w:rPr>
          <w:rFonts w:ascii="Arial" w:hAnsi="Arial" w:cs="Arial"/>
          <w:sz w:val="18"/>
          <w:szCs w:val="18"/>
        </w:rPr>
      </w:pPr>
      <m:oMathPara>
        <m:oMath>
          <m:r>
            <w:rPr>
              <w:rFonts w:ascii="Cambria Math" w:hAnsi="Cambria Math" w:cs="Arial"/>
              <w:sz w:val="18"/>
              <w:szCs w:val="18"/>
            </w:rPr>
            <m:t>g</m:t>
          </m:r>
          <m:d>
            <m:dPr>
              <m:ctrlPr>
                <w:rPr>
                  <w:rFonts w:ascii="Cambria Math" w:hAnsi="Cambria Math" w:cs="Arial"/>
                  <w:i/>
                  <w:sz w:val="18"/>
                  <w:szCs w:val="18"/>
                </w:rPr>
              </m:ctrlPr>
            </m:dPr>
            <m:e>
              <m:r>
                <m:rPr>
                  <m:sty m:val="b"/>
                </m:rPr>
                <w:rPr>
                  <w:rFonts w:ascii="Cambria Math" w:hAnsi="Cambria Math" w:cs="Arial"/>
                  <w:sz w:val="18"/>
                  <w:szCs w:val="18"/>
                </w:rPr>
                <m:t>X</m:t>
              </m:r>
            </m:e>
          </m:d>
          <m:r>
            <w:rPr>
              <w:rFonts w:ascii="Cambria Math" w:hAnsi="Cambria Math" w:cs="Arial"/>
              <w:sz w:val="18"/>
              <w:szCs w:val="18"/>
            </w:rPr>
            <m:t>=</m:t>
          </m:r>
          <m:sSub>
            <m:sSubPr>
              <m:ctrlPr>
                <w:rPr>
                  <w:rFonts w:ascii="Cambria Math" w:hAnsi="Cambria Math" w:cs="Arial"/>
                  <w:i/>
                  <w:sz w:val="18"/>
                  <w:szCs w:val="18"/>
                </w:rPr>
              </m:ctrlPr>
            </m:sSubPr>
            <m:e>
              <m:r>
                <w:rPr>
                  <w:rFonts w:ascii="Cambria Math" w:hAnsi="Cambria Math" w:cs="Arial"/>
                  <w:sz w:val="18"/>
                  <w:szCs w:val="18"/>
                </w:rPr>
                <m:t>δ</m:t>
              </m:r>
            </m:e>
            <m:sub>
              <m:r>
                <w:rPr>
                  <w:rFonts w:ascii="Cambria Math" w:hAnsi="Cambria Math" w:cs="Arial"/>
                  <w:sz w:val="18"/>
                  <w:szCs w:val="18"/>
                </w:rPr>
                <m:t>allow</m:t>
              </m:r>
            </m:sub>
          </m:sSub>
          <m:r>
            <w:rPr>
              <w:rFonts w:ascii="Cambria Math" w:hAnsi="Cambria Math" w:cs="Arial"/>
              <w:sz w:val="18"/>
              <w:szCs w:val="18"/>
            </w:rPr>
            <m:t>-</m:t>
          </m:r>
          <m:acc>
            <m:accPr>
              <m:ctrlPr>
                <w:rPr>
                  <w:rFonts w:ascii="Cambria Math" w:hAnsi="Cambria Math" w:cs="Arial"/>
                  <w:i/>
                  <w:sz w:val="18"/>
                  <w:szCs w:val="18"/>
                </w:rPr>
              </m:ctrlPr>
            </m:accPr>
            <m:e>
              <m:r>
                <w:rPr>
                  <w:rFonts w:ascii="Cambria Math" w:hAnsi="Cambria Math" w:cs="Arial"/>
                  <w:sz w:val="18"/>
                  <w:szCs w:val="18"/>
                </w:rPr>
                <m:t>g</m:t>
              </m:r>
            </m:e>
          </m:acc>
          <m:d>
            <m:dPr>
              <m:ctrlPr>
                <w:rPr>
                  <w:rFonts w:ascii="Cambria Math" w:hAnsi="Cambria Math" w:cs="Arial"/>
                  <w:i/>
                  <w:sz w:val="18"/>
                  <w:szCs w:val="18"/>
                </w:rPr>
              </m:ctrlPr>
            </m:dPr>
            <m:e>
              <m:r>
                <m:rPr>
                  <m:sty m:val="b"/>
                </m:rPr>
                <w:rPr>
                  <w:rFonts w:ascii="Cambria Math" w:hAnsi="Cambria Math" w:cs="Arial"/>
                  <w:sz w:val="18"/>
                  <w:szCs w:val="18"/>
                </w:rPr>
                <m:t>X</m:t>
              </m:r>
            </m:e>
          </m:d>
          <m:r>
            <w:rPr>
              <w:rFonts w:ascii="Cambria Math" w:hAnsi="Cambria Math" w:cs="Arial"/>
              <w:sz w:val="18"/>
              <w:szCs w:val="18"/>
            </w:rPr>
            <m:t xml:space="preserve">                                                                                                                                                             (6)</m:t>
          </m:r>
        </m:oMath>
      </m:oMathPara>
    </w:p>
    <w:p w14:paraId="26AF5A56" w14:textId="77777777" w:rsidR="00DF2D94" w:rsidRPr="00DC2AD9" w:rsidRDefault="008E0837" w:rsidP="00922534">
      <w:pPr>
        <w:spacing w:after="0"/>
        <w:rPr>
          <w:rFonts w:ascii="Arial" w:hAnsi="Arial" w:cs="Arial"/>
          <w:sz w:val="18"/>
          <w:szCs w:val="18"/>
        </w:rPr>
      </w:pPr>
      <w:r w:rsidRPr="00DC2AD9">
        <w:rPr>
          <w:rFonts w:ascii="Arial" w:hAnsi="Arial" w:cs="Arial"/>
          <w:sz w:val="18"/>
          <w:szCs w:val="18"/>
        </w:rPr>
        <w:t>w</w:t>
      </w:r>
      <w:r w:rsidR="00922534" w:rsidRPr="00DC2AD9">
        <w:rPr>
          <w:rFonts w:ascii="Arial" w:hAnsi="Arial" w:cs="Arial"/>
          <w:sz w:val="18"/>
          <w:szCs w:val="18"/>
        </w:rPr>
        <w:t>here</w:t>
      </w:r>
      <w:r w:rsidRPr="00DC2AD9">
        <w:rPr>
          <w:rFonts w:ascii="Arial" w:hAnsi="Arial" w:cs="Arial"/>
          <w:sz w:val="18"/>
          <w:szCs w:val="18"/>
        </w:rPr>
        <w:t xml:space="preserve"> </w:t>
      </w:r>
      <m:oMath>
        <m:sSub>
          <m:sSubPr>
            <m:ctrlPr>
              <w:rPr>
                <w:rFonts w:ascii="Cambria Math" w:hAnsi="Cambria Math" w:cs="Arial"/>
                <w:i/>
                <w:sz w:val="18"/>
                <w:szCs w:val="18"/>
              </w:rPr>
            </m:ctrlPr>
          </m:sSubPr>
          <m:e>
            <m:r>
              <w:rPr>
                <w:rFonts w:ascii="Cambria Math" w:hAnsi="Cambria Math" w:cs="Arial"/>
                <w:sz w:val="18"/>
                <w:szCs w:val="18"/>
              </w:rPr>
              <m:t>δ</m:t>
            </m:r>
          </m:e>
          <m:sub>
            <m:r>
              <w:rPr>
                <w:rFonts w:ascii="Cambria Math" w:hAnsi="Cambria Math" w:cs="Arial"/>
                <w:sz w:val="18"/>
                <w:szCs w:val="18"/>
              </w:rPr>
              <m:t>allow</m:t>
            </m:r>
          </m:sub>
        </m:sSub>
      </m:oMath>
      <w:r w:rsidRPr="00DC2AD9">
        <w:rPr>
          <w:rFonts w:ascii="Arial" w:hAnsi="Arial" w:cs="Arial"/>
          <w:sz w:val="18"/>
          <w:szCs w:val="18"/>
        </w:rPr>
        <w:t xml:space="preserve"> values can be obtained from Table 1 for a specific performance level and</w:t>
      </w:r>
      <w:r w:rsidR="00922534" w:rsidRPr="00DC2AD9">
        <w:rPr>
          <w:rFonts w:ascii="Arial" w:hAnsi="Arial" w:cs="Arial"/>
          <w:sz w:val="18"/>
          <w:szCs w:val="18"/>
        </w:rPr>
        <w:t xml:space="preserve"> </w:t>
      </w:r>
      <m:oMath>
        <m:acc>
          <m:accPr>
            <m:ctrlPr>
              <w:rPr>
                <w:rFonts w:ascii="Cambria Math" w:hAnsi="Cambria Math" w:cs="Arial"/>
                <w:i/>
                <w:sz w:val="18"/>
                <w:szCs w:val="18"/>
              </w:rPr>
            </m:ctrlPr>
          </m:accPr>
          <m:e>
            <m:r>
              <w:rPr>
                <w:rFonts w:ascii="Cambria Math" w:hAnsi="Cambria Math" w:cs="Arial"/>
                <w:sz w:val="18"/>
                <w:szCs w:val="18"/>
              </w:rPr>
              <m:t>g</m:t>
            </m:r>
          </m:e>
        </m:acc>
        <m:r>
          <w:rPr>
            <w:rFonts w:ascii="Cambria Math" w:hAnsi="Cambria Math" w:cs="Arial"/>
            <w:sz w:val="18"/>
            <w:szCs w:val="18"/>
          </w:rPr>
          <m:t>(</m:t>
        </m:r>
        <m:r>
          <m:rPr>
            <m:sty m:val="b"/>
          </m:rPr>
          <w:rPr>
            <w:rFonts w:ascii="Cambria Math" w:hAnsi="Cambria Math" w:cs="Arial"/>
            <w:sz w:val="18"/>
            <w:szCs w:val="18"/>
          </w:rPr>
          <m:t>X</m:t>
        </m:r>
        <m:r>
          <w:rPr>
            <w:rFonts w:ascii="Cambria Math" w:hAnsi="Cambria Math" w:cs="Arial"/>
            <w:sz w:val="18"/>
            <w:szCs w:val="18"/>
          </w:rPr>
          <m:t>)</m:t>
        </m:r>
      </m:oMath>
      <w:r w:rsidRPr="00DC2AD9">
        <w:rPr>
          <w:rFonts w:ascii="Arial" w:hAnsi="Arial" w:cs="Arial"/>
          <w:sz w:val="18"/>
          <w:szCs w:val="18"/>
        </w:rPr>
        <w:t xml:space="preserve"> is the RS obtained from Section 3.4</w:t>
      </w:r>
      <w:r w:rsidR="00855098" w:rsidRPr="00DC2AD9">
        <w:rPr>
          <w:rFonts w:ascii="Arial" w:hAnsi="Arial" w:cs="Arial"/>
          <w:sz w:val="18"/>
          <w:szCs w:val="18"/>
        </w:rPr>
        <w:t>.</w:t>
      </w:r>
    </w:p>
    <w:p w14:paraId="129DE5DE" w14:textId="223B55E3" w:rsidR="00641AF2" w:rsidRPr="00DE25A1" w:rsidRDefault="00DE25A1" w:rsidP="00740C0F">
      <w:pPr>
        <w:pStyle w:val="Heading1"/>
        <w:rPr>
          <w:rFonts w:ascii="Arial" w:hAnsi="Arial"/>
          <w:sz w:val="20"/>
          <w:szCs w:val="20"/>
        </w:rPr>
      </w:pPr>
      <w:r w:rsidRPr="00DE25A1">
        <w:rPr>
          <w:rFonts w:ascii="Arial" w:hAnsi="Arial"/>
          <w:sz w:val="20"/>
          <w:szCs w:val="20"/>
        </w:rPr>
        <w:t xml:space="preserve">3.6 </w:t>
      </w:r>
      <w:r w:rsidR="005707A5" w:rsidRPr="00DE25A1">
        <w:rPr>
          <w:rFonts w:ascii="Arial" w:hAnsi="Arial"/>
          <w:sz w:val="20"/>
          <w:szCs w:val="20"/>
        </w:rPr>
        <w:t>Calculation</w:t>
      </w:r>
      <w:r w:rsidRPr="00DE25A1">
        <w:rPr>
          <w:rFonts w:ascii="Arial" w:hAnsi="Arial"/>
          <w:sz w:val="20"/>
          <w:szCs w:val="20"/>
        </w:rPr>
        <w:t xml:space="preserve"> </w:t>
      </w:r>
      <w:r w:rsidR="00775C9D" w:rsidRPr="006021C9">
        <w:rPr>
          <w:rFonts w:ascii="Arial" w:hAnsi="Arial"/>
          <w:sz w:val="20"/>
          <w:szCs w:val="20"/>
        </w:rPr>
        <w:t>of</w:t>
      </w:r>
      <w:r w:rsidR="00775C9D">
        <w:rPr>
          <w:rFonts w:ascii="Arial" w:hAnsi="Arial"/>
          <w:color w:val="00B050"/>
          <w:sz w:val="20"/>
          <w:szCs w:val="20"/>
        </w:rPr>
        <w:t xml:space="preserve"> </w:t>
      </w:r>
      <w:r w:rsidRPr="00DE25A1">
        <w:rPr>
          <w:rFonts w:ascii="Arial" w:hAnsi="Arial"/>
          <w:sz w:val="20"/>
          <w:szCs w:val="20"/>
        </w:rPr>
        <w:t>Structural Reliability</w:t>
      </w:r>
    </w:p>
    <w:p w14:paraId="4E883D5B" w14:textId="690AE72E" w:rsidR="000449F9" w:rsidRPr="00DC2AD9" w:rsidRDefault="000045E1" w:rsidP="00374C11">
      <w:pPr>
        <w:rPr>
          <w:rFonts w:ascii="Arial" w:hAnsi="Arial" w:cs="Arial"/>
          <w:sz w:val="18"/>
          <w:szCs w:val="18"/>
        </w:rPr>
      </w:pPr>
      <w:r w:rsidRPr="00DC2AD9">
        <w:rPr>
          <w:rFonts w:ascii="Arial" w:hAnsi="Arial" w:cs="Arial"/>
          <w:sz w:val="18"/>
          <w:szCs w:val="18"/>
        </w:rPr>
        <w:t xml:space="preserve">The </w:t>
      </w:r>
      <w:r w:rsidR="00BD4331">
        <w:rPr>
          <w:rFonts w:ascii="Arial" w:hAnsi="Arial" w:cs="Arial"/>
          <w:sz w:val="18"/>
          <w:szCs w:val="18"/>
        </w:rPr>
        <w:t xml:space="preserve">REDSET </w:t>
      </w:r>
      <w:r w:rsidRPr="00DC2AD9">
        <w:rPr>
          <w:rFonts w:ascii="Arial" w:hAnsi="Arial" w:cs="Arial"/>
          <w:sz w:val="18"/>
          <w:szCs w:val="18"/>
        </w:rPr>
        <w:t xml:space="preserve">algorithm </w:t>
      </w:r>
      <w:r w:rsidR="00BD4331">
        <w:rPr>
          <w:rFonts w:ascii="Arial" w:hAnsi="Arial" w:cs="Arial"/>
          <w:sz w:val="18"/>
          <w:szCs w:val="18"/>
        </w:rPr>
        <w:t xml:space="preserve">can be implemented with the help </w:t>
      </w:r>
      <w:r w:rsidR="006021C9">
        <w:rPr>
          <w:rFonts w:ascii="Arial" w:hAnsi="Arial" w:cs="Arial"/>
          <w:sz w:val="18"/>
          <w:szCs w:val="18"/>
        </w:rPr>
        <w:t xml:space="preserve">of </w:t>
      </w:r>
      <w:r w:rsidR="00BD4331">
        <w:rPr>
          <w:rFonts w:ascii="Arial" w:hAnsi="Arial" w:cs="Arial"/>
          <w:sz w:val="18"/>
          <w:szCs w:val="18"/>
        </w:rPr>
        <w:t xml:space="preserve">22 steps [5] and cannot be presented here. </w:t>
      </w:r>
      <w:r w:rsidR="00BA4C98">
        <w:rPr>
          <w:rFonts w:ascii="Arial" w:hAnsi="Arial" w:cs="Arial"/>
          <w:sz w:val="18"/>
          <w:szCs w:val="18"/>
        </w:rPr>
        <w:t xml:space="preserve">To extract reliability information, </w:t>
      </w:r>
      <w:r w:rsidR="006337D2" w:rsidRPr="00DC2AD9">
        <w:rPr>
          <w:rFonts w:ascii="Arial" w:hAnsi="Arial" w:cs="Arial"/>
          <w:sz w:val="18"/>
          <w:szCs w:val="18"/>
        </w:rPr>
        <w:t>t</w:t>
      </w:r>
      <w:r w:rsidR="00D64137" w:rsidRPr="00DC2AD9">
        <w:rPr>
          <w:rFonts w:ascii="Arial" w:hAnsi="Arial" w:cs="Arial"/>
          <w:sz w:val="18"/>
          <w:szCs w:val="18"/>
        </w:rPr>
        <w:t>he necessary response information will be generated at the sampling points by calculating the maximum responses cause</w:t>
      </w:r>
      <w:r w:rsidR="006337D2" w:rsidRPr="00DC2AD9">
        <w:rPr>
          <w:rFonts w:ascii="Arial" w:hAnsi="Arial" w:cs="Arial"/>
          <w:sz w:val="18"/>
          <w:szCs w:val="18"/>
        </w:rPr>
        <w:t>d by an earthquake time history</w:t>
      </w:r>
      <w:r w:rsidR="004B6D7E" w:rsidRPr="00DC2AD9">
        <w:rPr>
          <w:rFonts w:ascii="Arial" w:hAnsi="Arial" w:cs="Arial"/>
          <w:sz w:val="18"/>
          <w:szCs w:val="18"/>
        </w:rPr>
        <w:t xml:space="preserve"> using </w:t>
      </w:r>
      <w:r w:rsidR="00D64137" w:rsidRPr="00DC2AD9">
        <w:rPr>
          <w:rFonts w:ascii="Arial" w:hAnsi="Arial" w:cs="Arial"/>
          <w:sz w:val="18"/>
          <w:szCs w:val="18"/>
        </w:rPr>
        <w:t>SB-FEM.</w:t>
      </w:r>
      <w:r w:rsidR="004D2C04" w:rsidRPr="00DC2AD9">
        <w:rPr>
          <w:rFonts w:ascii="Arial" w:hAnsi="Arial" w:cs="Arial"/>
          <w:sz w:val="18"/>
          <w:szCs w:val="18"/>
        </w:rPr>
        <w:t xml:space="preserve"> </w:t>
      </w:r>
      <w:r w:rsidR="006337D2" w:rsidRPr="00DC2AD9">
        <w:rPr>
          <w:rFonts w:ascii="Arial" w:hAnsi="Arial" w:cs="Arial"/>
          <w:sz w:val="18"/>
          <w:szCs w:val="18"/>
        </w:rPr>
        <w:t xml:space="preserve">In </w:t>
      </w:r>
      <w:r w:rsidR="00626474" w:rsidRPr="00DC2AD9">
        <w:rPr>
          <w:rFonts w:ascii="Arial" w:hAnsi="Arial" w:cs="Arial"/>
          <w:sz w:val="18"/>
          <w:szCs w:val="18"/>
        </w:rPr>
        <w:t>the first iteration</w:t>
      </w:r>
      <w:r w:rsidR="006337D2" w:rsidRPr="00DC2AD9">
        <w:rPr>
          <w:rFonts w:ascii="Arial" w:hAnsi="Arial" w:cs="Arial"/>
          <w:sz w:val="18"/>
          <w:szCs w:val="18"/>
        </w:rPr>
        <w:t xml:space="preserve"> of FORM</w:t>
      </w:r>
      <w:r w:rsidR="004D2C04" w:rsidRPr="00DC2AD9">
        <w:rPr>
          <w:rFonts w:ascii="Arial" w:hAnsi="Arial" w:cs="Arial"/>
          <w:sz w:val="18"/>
          <w:szCs w:val="18"/>
        </w:rPr>
        <w:t xml:space="preserve">, </w:t>
      </w:r>
      <w:r w:rsidR="00626474" w:rsidRPr="00DC2AD9">
        <w:rPr>
          <w:rFonts w:ascii="Arial" w:hAnsi="Arial" w:cs="Arial"/>
          <w:sz w:val="18"/>
          <w:szCs w:val="18"/>
        </w:rPr>
        <w:t xml:space="preserve">an </w:t>
      </w:r>
      <w:r w:rsidR="00D64137" w:rsidRPr="00DC2AD9">
        <w:rPr>
          <w:rFonts w:ascii="Arial" w:hAnsi="Arial" w:cs="Arial"/>
          <w:sz w:val="18"/>
          <w:szCs w:val="18"/>
        </w:rPr>
        <w:t>approximati</w:t>
      </w:r>
      <w:r w:rsidR="00EF4EF0" w:rsidRPr="00DC2AD9">
        <w:rPr>
          <w:rFonts w:ascii="Arial" w:hAnsi="Arial" w:cs="Arial"/>
          <w:sz w:val="18"/>
          <w:szCs w:val="18"/>
        </w:rPr>
        <w:t>on of the LPF will</w:t>
      </w:r>
      <w:r w:rsidR="004B6D7E" w:rsidRPr="00DC2AD9">
        <w:rPr>
          <w:rFonts w:ascii="Arial" w:hAnsi="Arial" w:cs="Arial"/>
          <w:sz w:val="18"/>
          <w:szCs w:val="18"/>
        </w:rPr>
        <w:t xml:space="preserve"> be generated by </w:t>
      </w:r>
      <w:r w:rsidR="006337D2" w:rsidRPr="00DC2AD9">
        <w:rPr>
          <w:rFonts w:ascii="Arial" w:hAnsi="Arial" w:cs="Arial"/>
          <w:sz w:val="18"/>
          <w:szCs w:val="18"/>
        </w:rPr>
        <w:t xml:space="preserve">using SD and </w:t>
      </w:r>
      <w:r w:rsidR="00432ADF" w:rsidRPr="00DC2AD9">
        <w:rPr>
          <w:rFonts w:ascii="Arial" w:hAnsi="Arial" w:cs="Arial"/>
          <w:sz w:val="18"/>
          <w:szCs w:val="18"/>
        </w:rPr>
        <w:t>Eq. (4)</w:t>
      </w:r>
      <w:r w:rsidR="00626474" w:rsidRPr="00DC2AD9">
        <w:rPr>
          <w:rFonts w:ascii="Arial" w:hAnsi="Arial" w:cs="Arial"/>
          <w:sz w:val="18"/>
          <w:szCs w:val="18"/>
        </w:rPr>
        <w:t xml:space="preserve"> </w:t>
      </w:r>
      <w:r w:rsidR="004D2C04" w:rsidRPr="00DC2AD9">
        <w:rPr>
          <w:rFonts w:ascii="Arial" w:hAnsi="Arial" w:cs="Arial"/>
          <w:sz w:val="18"/>
          <w:szCs w:val="18"/>
        </w:rPr>
        <w:t>at the mean values of all RVs</w:t>
      </w:r>
      <w:r w:rsidR="004B6D7E" w:rsidRPr="00DC2AD9">
        <w:rPr>
          <w:rFonts w:ascii="Arial" w:hAnsi="Arial" w:cs="Arial"/>
          <w:sz w:val="18"/>
          <w:szCs w:val="18"/>
        </w:rPr>
        <w:t xml:space="preserve"> in the normal va</w:t>
      </w:r>
      <w:r w:rsidRPr="00DC2AD9">
        <w:rPr>
          <w:rFonts w:ascii="Arial" w:hAnsi="Arial" w:cs="Arial"/>
          <w:sz w:val="18"/>
          <w:szCs w:val="18"/>
        </w:rPr>
        <w:t>riable space. At the end of the first</w:t>
      </w:r>
      <w:r w:rsidR="004B6D7E" w:rsidRPr="00DC2AD9">
        <w:rPr>
          <w:rFonts w:ascii="Arial" w:hAnsi="Arial" w:cs="Arial"/>
          <w:sz w:val="18"/>
          <w:szCs w:val="18"/>
        </w:rPr>
        <w:t xml:space="preserve"> iteration, th</w:t>
      </w:r>
      <w:r w:rsidR="00E363A1" w:rsidRPr="00DC2AD9">
        <w:rPr>
          <w:rFonts w:ascii="Arial" w:hAnsi="Arial" w:cs="Arial"/>
          <w:sz w:val="18"/>
          <w:szCs w:val="18"/>
        </w:rPr>
        <w:t>e sensitivity indexes of all</w:t>
      </w:r>
      <w:r w:rsidR="004B6D7E" w:rsidRPr="00DC2AD9">
        <w:rPr>
          <w:rFonts w:ascii="Arial" w:hAnsi="Arial" w:cs="Arial"/>
          <w:sz w:val="18"/>
          <w:szCs w:val="18"/>
        </w:rPr>
        <w:t xml:space="preserve"> RVs will be available. RVs with low sensitivity indexes will be considered as deterministic at their mean values and </w:t>
      </w:r>
      <w:r w:rsidR="004B6D7E" w:rsidRPr="00DC2AD9">
        <w:rPr>
          <w:rFonts w:ascii="Arial" w:hAnsi="Arial" w:cs="Arial"/>
          <w:i/>
          <w:sz w:val="18"/>
          <w:szCs w:val="18"/>
        </w:rPr>
        <w:t>k</w:t>
      </w:r>
      <w:r w:rsidR="004B6D7E" w:rsidRPr="00DC2AD9">
        <w:rPr>
          <w:rFonts w:ascii="Arial" w:hAnsi="Arial" w:cs="Arial"/>
          <w:sz w:val="18"/>
          <w:szCs w:val="18"/>
        </w:rPr>
        <w:t xml:space="preserve"> will be reduced to </w:t>
      </w:r>
      <w:r w:rsidR="004B6D7E" w:rsidRPr="00DC2AD9">
        <w:rPr>
          <w:rFonts w:ascii="Arial" w:hAnsi="Arial" w:cs="Arial"/>
          <w:i/>
          <w:sz w:val="18"/>
          <w:szCs w:val="18"/>
        </w:rPr>
        <w:t>k</w:t>
      </w:r>
      <w:r w:rsidR="004B6D7E" w:rsidRPr="00DC2AD9">
        <w:rPr>
          <w:rFonts w:ascii="Arial" w:hAnsi="Arial" w:cs="Arial"/>
          <w:i/>
          <w:sz w:val="18"/>
          <w:szCs w:val="18"/>
          <w:vertAlign w:val="subscript"/>
        </w:rPr>
        <w:t>r</w:t>
      </w:r>
      <w:r w:rsidR="004B6D7E" w:rsidRPr="00DC2AD9">
        <w:rPr>
          <w:rFonts w:ascii="Arial" w:hAnsi="Arial" w:cs="Arial"/>
          <w:sz w:val="18"/>
          <w:szCs w:val="18"/>
        </w:rPr>
        <w:t xml:space="preserve">. The next iteration </w:t>
      </w:r>
      <w:r w:rsidR="00A1319B" w:rsidRPr="00DC2AD9">
        <w:rPr>
          <w:rFonts w:ascii="Arial" w:hAnsi="Arial" w:cs="Arial"/>
          <w:sz w:val="18"/>
          <w:szCs w:val="18"/>
        </w:rPr>
        <w:t>will start</w:t>
      </w:r>
      <w:r w:rsidR="00EF4EF0" w:rsidRPr="00DC2AD9">
        <w:rPr>
          <w:rFonts w:ascii="Arial" w:hAnsi="Arial" w:cs="Arial"/>
          <w:sz w:val="18"/>
          <w:szCs w:val="18"/>
        </w:rPr>
        <w:t xml:space="preserve"> by</w:t>
      </w:r>
      <w:r w:rsidR="00595BAC" w:rsidRPr="00DC2AD9">
        <w:rPr>
          <w:rFonts w:ascii="Arial" w:hAnsi="Arial" w:cs="Arial"/>
          <w:sz w:val="18"/>
          <w:szCs w:val="18"/>
        </w:rPr>
        <w:t xml:space="preserve"> using </w:t>
      </w:r>
      <w:proofErr w:type="spellStart"/>
      <w:r w:rsidR="00595BAC" w:rsidRPr="00DC2AD9">
        <w:rPr>
          <w:rFonts w:ascii="Arial" w:hAnsi="Arial" w:cs="Arial"/>
          <w:i/>
          <w:sz w:val="18"/>
          <w:szCs w:val="18"/>
        </w:rPr>
        <w:t>k</w:t>
      </w:r>
      <w:r w:rsidR="00595BAC" w:rsidRPr="00DC2AD9">
        <w:rPr>
          <w:rFonts w:ascii="Arial" w:hAnsi="Arial" w:cs="Arial"/>
          <w:i/>
          <w:sz w:val="18"/>
          <w:szCs w:val="18"/>
          <w:vertAlign w:val="subscript"/>
        </w:rPr>
        <w:t>r</w:t>
      </w:r>
      <w:proofErr w:type="spellEnd"/>
      <w:r w:rsidR="00595BAC" w:rsidRPr="00DC2AD9">
        <w:rPr>
          <w:rFonts w:ascii="Arial" w:hAnsi="Arial" w:cs="Arial"/>
          <w:sz w:val="18"/>
          <w:szCs w:val="18"/>
        </w:rPr>
        <w:t xml:space="preserve"> number of RVs </w:t>
      </w:r>
      <w:r w:rsidR="00A1319B" w:rsidRPr="00DC2AD9">
        <w:rPr>
          <w:rFonts w:ascii="Arial" w:hAnsi="Arial" w:cs="Arial"/>
          <w:sz w:val="18"/>
          <w:szCs w:val="18"/>
        </w:rPr>
        <w:t xml:space="preserve">and a new LPF will be </w:t>
      </w:r>
      <w:r w:rsidR="00EA7448" w:rsidRPr="00DC2AD9">
        <w:rPr>
          <w:rFonts w:ascii="Arial" w:hAnsi="Arial" w:cs="Arial"/>
          <w:sz w:val="18"/>
          <w:szCs w:val="18"/>
        </w:rPr>
        <w:t>re</w:t>
      </w:r>
      <w:r w:rsidR="00A1319B" w:rsidRPr="00DC2AD9">
        <w:rPr>
          <w:rFonts w:ascii="Arial" w:hAnsi="Arial" w:cs="Arial"/>
          <w:sz w:val="18"/>
          <w:szCs w:val="18"/>
        </w:rPr>
        <w:t xml:space="preserve">constructed using SD and </w:t>
      </w:r>
      <w:r w:rsidR="00432ADF" w:rsidRPr="00DC2AD9">
        <w:rPr>
          <w:rFonts w:ascii="Arial" w:hAnsi="Arial" w:cs="Arial"/>
          <w:sz w:val="18"/>
          <w:szCs w:val="18"/>
        </w:rPr>
        <w:t>Eq. (4)</w:t>
      </w:r>
      <w:r w:rsidR="00A1319B" w:rsidRPr="00DC2AD9">
        <w:rPr>
          <w:rFonts w:ascii="Arial" w:hAnsi="Arial" w:cs="Arial"/>
          <w:sz w:val="18"/>
          <w:szCs w:val="18"/>
        </w:rPr>
        <w:t xml:space="preserve">. </w:t>
      </w:r>
      <w:r w:rsidR="000449F9" w:rsidRPr="00DC2AD9">
        <w:rPr>
          <w:rFonts w:ascii="Arial" w:hAnsi="Arial" w:cs="Arial"/>
          <w:sz w:val="18"/>
          <w:szCs w:val="18"/>
        </w:rPr>
        <w:t>Using the updated LPF</w:t>
      </w:r>
      <w:r w:rsidR="00A1319B" w:rsidRPr="00DC2AD9">
        <w:rPr>
          <w:rFonts w:ascii="Arial" w:hAnsi="Arial" w:cs="Arial"/>
          <w:sz w:val="18"/>
          <w:szCs w:val="18"/>
        </w:rPr>
        <w:t>, the</w:t>
      </w:r>
      <w:r w:rsidR="000449F9" w:rsidRPr="00DC2AD9">
        <w:rPr>
          <w:rFonts w:ascii="Arial" w:hAnsi="Arial" w:cs="Arial"/>
          <w:sz w:val="18"/>
          <w:szCs w:val="18"/>
        </w:rPr>
        <w:t xml:space="preserve"> FORM</w:t>
      </w:r>
      <w:r w:rsidR="00A1319B" w:rsidRPr="00DC2AD9">
        <w:rPr>
          <w:rFonts w:ascii="Arial" w:hAnsi="Arial" w:cs="Arial"/>
          <w:sz w:val="18"/>
          <w:szCs w:val="18"/>
        </w:rPr>
        <w:t xml:space="preserve"> iteration</w:t>
      </w:r>
      <w:r w:rsidR="000449F9" w:rsidRPr="00DC2AD9">
        <w:rPr>
          <w:rFonts w:ascii="Arial" w:hAnsi="Arial" w:cs="Arial"/>
          <w:sz w:val="18"/>
          <w:szCs w:val="18"/>
        </w:rPr>
        <w:t>s</w:t>
      </w:r>
      <w:r w:rsidR="00A1319B" w:rsidRPr="00DC2AD9">
        <w:rPr>
          <w:rFonts w:ascii="Arial" w:hAnsi="Arial" w:cs="Arial"/>
          <w:sz w:val="18"/>
          <w:szCs w:val="18"/>
        </w:rPr>
        <w:t xml:space="preserve"> will continue until the </w:t>
      </w:r>
      <w:r w:rsidR="00EF4EF0" w:rsidRPr="00DC2AD9">
        <w:rPr>
          <w:rFonts w:ascii="Arial" w:hAnsi="Arial" w:cs="Arial"/>
          <w:sz w:val="18"/>
          <w:szCs w:val="18"/>
        </w:rPr>
        <w:t xml:space="preserve">RVs </w:t>
      </w:r>
      <w:r w:rsidR="00A1319B" w:rsidRPr="00DC2AD9">
        <w:rPr>
          <w:rFonts w:ascii="Arial" w:hAnsi="Arial" w:cs="Arial"/>
          <w:sz w:val="18"/>
          <w:szCs w:val="18"/>
        </w:rPr>
        <w:t>direction cosines</w:t>
      </w:r>
      <w:r w:rsidR="00432ADF" w:rsidRPr="00DC2AD9">
        <w:rPr>
          <w:rFonts w:ascii="Arial" w:hAnsi="Arial" w:cs="Arial"/>
          <w:sz w:val="18"/>
          <w:szCs w:val="18"/>
        </w:rPr>
        <w:t xml:space="preserve"> </w:t>
      </w:r>
      <w:r w:rsidR="00A1319B" w:rsidRPr="00DC2AD9">
        <w:rPr>
          <w:rFonts w:ascii="Arial" w:hAnsi="Arial" w:cs="Arial"/>
          <w:sz w:val="18"/>
          <w:szCs w:val="18"/>
        </w:rPr>
        <w:t>converge to a</w:t>
      </w:r>
      <w:r w:rsidR="00FB4E90" w:rsidRPr="00DC2AD9">
        <w:rPr>
          <w:rFonts w:ascii="Arial" w:hAnsi="Arial" w:cs="Arial"/>
          <w:sz w:val="18"/>
          <w:szCs w:val="18"/>
        </w:rPr>
        <w:t xml:space="preserve"> pre-determined tolerance level </w:t>
      </w:r>
      <w:r w:rsidR="00432ADF" w:rsidRPr="00DC2AD9">
        <w:rPr>
          <w:rFonts w:ascii="Arial" w:hAnsi="Arial" w:cs="Arial"/>
          <w:sz w:val="18"/>
          <w:szCs w:val="18"/>
        </w:rPr>
        <w:fldChar w:fldCharType="begin"/>
      </w:r>
      <w:r w:rsidR="00432ADF" w:rsidRPr="00DC2AD9">
        <w:rPr>
          <w:rFonts w:ascii="Arial" w:hAnsi="Arial" w:cs="Arial"/>
          <w:sz w:val="18"/>
          <w:szCs w:val="18"/>
        </w:rPr>
        <w:instrText>ADDIN RW.CITE{{54 Haldar,Achintya 2000}}</w:instrText>
      </w:r>
      <w:r w:rsidR="00432ADF" w:rsidRPr="00DC2AD9">
        <w:rPr>
          <w:rFonts w:ascii="Arial" w:hAnsi="Arial" w:cs="Arial"/>
          <w:sz w:val="18"/>
          <w:szCs w:val="18"/>
        </w:rPr>
        <w:fldChar w:fldCharType="separate"/>
      </w:r>
      <w:r w:rsidR="00C8235F" w:rsidRPr="00DC2AD9">
        <w:rPr>
          <w:rFonts w:ascii="Arial" w:hAnsi="Arial" w:cs="Arial"/>
          <w:sz w:val="18"/>
          <w:szCs w:val="18"/>
        </w:rPr>
        <w:t>[5</w:t>
      </w:r>
      <w:r w:rsidR="00775C9D" w:rsidRPr="00DC2AD9">
        <w:rPr>
          <w:rFonts w:ascii="Arial" w:hAnsi="Arial" w:cs="Arial"/>
          <w:sz w:val="18"/>
          <w:szCs w:val="18"/>
        </w:rPr>
        <w:t>,</w:t>
      </w:r>
      <w:r w:rsidR="00DF6860" w:rsidRPr="00DC2AD9">
        <w:rPr>
          <w:rFonts w:ascii="Arial" w:hAnsi="Arial" w:cs="Arial"/>
          <w:sz w:val="18"/>
          <w:szCs w:val="18"/>
        </w:rPr>
        <w:t xml:space="preserve"> </w:t>
      </w:r>
      <w:r w:rsidR="00DF6860" w:rsidRPr="006021C9">
        <w:rPr>
          <w:rFonts w:ascii="Arial" w:hAnsi="Arial" w:cs="Arial"/>
          <w:sz w:val="18"/>
          <w:szCs w:val="18"/>
        </w:rPr>
        <w:t>6</w:t>
      </w:r>
      <w:r w:rsidR="00C8235F" w:rsidRPr="00DC2AD9">
        <w:rPr>
          <w:rFonts w:ascii="Arial" w:hAnsi="Arial" w:cs="Arial"/>
          <w:sz w:val="18"/>
          <w:szCs w:val="18"/>
        </w:rPr>
        <w:t>]</w:t>
      </w:r>
      <w:r w:rsidR="00432ADF" w:rsidRPr="00DC2AD9">
        <w:rPr>
          <w:rFonts w:ascii="Arial" w:hAnsi="Arial" w:cs="Arial"/>
          <w:sz w:val="18"/>
          <w:szCs w:val="18"/>
        </w:rPr>
        <w:fldChar w:fldCharType="end"/>
      </w:r>
      <w:r w:rsidR="000449F9" w:rsidRPr="00DC2AD9">
        <w:rPr>
          <w:rFonts w:ascii="Arial" w:hAnsi="Arial" w:cs="Arial"/>
          <w:sz w:val="18"/>
          <w:szCs w:val="18"/>
        </w:rPr>
        <w:t>. Then</w:t>
      </w:r>
      <w:r w:rsidR="006A16D7" w:rsidRPr="00DC2AD9">
        <w:rPr>
          <w:rFonts w:ascii="Arial" w:hAnsi="Arial" w:cs="Arial"/>
          <w:sz w:val="18"/>
          <w:szCs w:val="18"/>
        </w:rPr>
        <w:t>,</w:t>
      </w:r>
      <w:r w:rsidR="000449F9" w:rsidRPr="00DC2AD9">
        <w:rPr>
          <w:rFonts w:ascii="Arial" w:hAnsi="Arial" w:cs="Arial"/>
          <w:sz w:val="18"/>
          <w:szCs w:val="18"/>
        </w:rPr>
        <w:t xml:space="preserve"> the first estimate of </w:t>
      </w:r>
      <w:r w:rsidR="000449F9" w:rsidRPr="00DC2AD9">
        <w:rPr>
          <w:rFonts w:ascii="Arial" w:hAnsi="Arial" w:cs="Arial"/>
          <w:i/>
          <w:sz w:val="18"/>
          <w:szCs w:val="18"/>
        </w:rPr>
        <w:t>β</w:t>
      </w:r>
      <w:r w:rsidR="000449F9" w:rsidRPr="00DC2AD9">
        <w:rPr>
          <w:rFonts w:ascii="Arial" w:hAnsi="Arial" w:cs="Arial"/>
          <w:sz w:val="18"/>
          <w:szCs w:val="18"/>
        </w:rPr>
        <w:t xml:space="preserve"> will be calculated using the standard </w:t>
      </w:r>
      <w:r w:rsidR="00EF4EF0" w:rsidRPr="00DC2AD9">
        <w:rPr>
          <w:rFonts w:ascii="Arial" w:hAnsi="Arial" w:cs="Arial"/>
          <w:sz w:val="18"/>
          <w:szCs w:val="18"/>
        </w:rPr>
        <w:t>FORM proce</w:t>
      </w:r>
      <w:r w:rsidR="00AA182A" w:rsidRPr="00DC2AD9">
        <w:rPr>
          <w:rFonts w:ascii="Arial" w:hAnsi="Arial" w:cs="Arial"/>
          <w:sz w:val="18"/>
          <w:szCs w:val="18"/>
        </w:rPr>
        <w:t>dure</w:t>
      </w:r>
      <w:r w:rsidR="00EF4EF0" w:rsidRPr="00DC2AD9">
        <w:rPr>
          <w:rFonts w:ascii="Arial" w:hAnsi="Arial" w:cs="Arial"/>
          <w:sz w:val="18"/>
          <w:szCs w:val="18"/>
        </w:rPr>
        <w:t xml:space="preserve"> and </w:t>
      </w:r>
      <w:r w:rsidR="000449F9" w:rsidRPr="00DC2AD9">
        <w:rPr>
          <w:rFonts w:ascii="Arial" w:hAnsi="Arial" w:cs="Arial"/>
          <w:sz w:val="18"/>
          <w:szCs w:val="18"/>
        </w:rPr>
        <w:t>the coordinates of the new checking point (</w:t>
      </w:r>
      <m:oMath>
        <m:sSubSup>
          <m:sSubSupPr>
            <m:ctrlPr>
              <w:rPr>
                <w:rFonts w:ascii="Cambria Math" w:hAnsi="Cambria Math" w:cs="Arial"/>
                <w:i/>
                <w:sz w:val="18"/>
                <w:szCs w:val="18"/>
              </w:rPr>
            </m:ctrlPr>
          </m:sSubSupPr>
          <m:e>
            <m:r>
              <w:rPr>
                <w:rFonts w:ascii="Cambria Math" w:hAnsi="Cambria Math" w:cs="Arial"/>
                <w:sz w:val="18"/>
                <w:szCs w:val="18"/>
              </w:rPr>
              <m:t>x</m:t>
            </m:r>
          </m:e>
          <m:sub>
            <m:r>
              <w:rPr>
                <w:rFonts w:ascii="Cambria Math" w:hAnsi="Cambria Math" w:cs="Arial"/>
                <w:sz w:val="18"/>
                <w:szCs w:val="18"/>
              </w:rPr>
              <m:t>i</m:t>
            </m:r>
          </m:sub>
          <m:sup>
            <m:r>
              <w:rPr>
                <w:rFonts w:ascii="Cambria Math" w:hAnsi="Cambria Math" w:cs="Arial"/>
                <w:sz w:val="18"/>
                <w:szCs w:val="18"/>
              </w:rPr>
              <m:t>*</m:t>
            </m:r>
          </m:sup>
        </m:sSubSup>
      </m:oMath>
      <w:r w:rsidR="000449F9" w:rsidRPr="00DC2AD9">
        <w:rPr>
          <w:rFonts w:ascii="Arial" w:hAnsi="Arial" w:cs="Arial"/>
          <w:sz w:val="18"/>
          <w:szCs w:val="18"/>
        </w:rPr>
        <w:t>) or center point will be recalculated as:</w:t>
      </w:r>
    </w:p>
    <w:p w14:paraId="5BA69F61" w14:textId="449E32B5" w:rsidR="000449F9" w:rsidRPr="00DC2AD9" w:rsidRDefault="00000000" w:rsidP="00374C11">
      <w:pPr>
        <w:rPr>
          <w:rFonts w:ascii="Arial" w:hAnsi="Arial" w:cs="Arial"/>
          <w:sz w:val="18"/>
          <w:szCs w:val="18"/>
        </w:rPr>
      </w:pPr>
      <m:oMathPara>
        <m:oMath>
          <m:sSubSup>
            <m:sSubSupPr>
              <m:ctrlPr>
                <w:rPr>
                  <w:rFonts w:ascii="Cambria Math" w:hAnsi="Cambria Math" w:cs="Arial"/>
                  <w:i/>
                  <w:sz w:val="18"/>
                  <w:szCs w:val="18"/>
                </w:rPr>
              </m:ctrlPr>
            </m:sSubSupPr>
            <m:e>
              <m:r>
                <w:rPr>
                  <w:rFonts w:ascii="Cambria Math" w:hAnsi="Cambria Math" w:cs="Arial"/>
                  <w:sz w:val="18"/>
                  <w:szCs w:val="18"/>
                </w:rPr>
                <m:t>x</m:t>
              </m:r>
            </m:e>
            <m:sub>
              <m:r>
                <w:rPr>
                  <w:rFonts w:ascii="Cambria Math" w:hAnsi="Cambria Math" w:cs="Arial"/>
                  <w:sz w:val="18"/>
                  <w:szCs w:val="18"/>
                </w:rPr>
                <m:t>i</m:t>
              </m:r>
            </m:sub>
            <m:sup>
              <m:r>
                <w:rPr>
                  <w:rFonts w:ascii="Cambria Math" w:hAnsi="Cambria Math" w:cs="Arial"/>
                  <w:sz w:val="18"/>
                  <w:szCs w:val="18"/>
                </w:rPr>
                <m:t>*</m:t>
              </m:r>
            </m:sup>
          </m:sSubSup>
          <m:r>
            <w:rPr>
              <w:rFonts w:ascii="Cambria Math" w:hAnsi="Cambria Math" w:cs="Arial"/>
              <w:sz w:val="18"/>
              <w:szCs w:val="18"/>
            </w:rPr>
            <m:t>=</m:t>
          </m:r>
          <m:sSubSup>
            <m:sSubSupPr>
              <m:ctrlPr>
                <w:rPr>
                  <w:rFonts w:ascii="Cambria Math" w:hAnsi="Cambria Math" w:cs="Arial"/>
                  <w:i/>
                  <w:sz w:val="18"/>
                  <w:szCs w:val="18"/>
                </w:rPr>
              </m:ctrlPr>
            </m:sSubSupPr>
            <m:e>
              <m:r>
                <w:rPr>
                  <w:rFonts w:ascii="Cambria Math" w:hAnsi="Cambria Math" w:cs="Arial"/>
                  <w:sz w:val="18"/>
                  <w:szCs w:val="18"/>
                </w:rPr>
                <m:t>μ</m:t>
              </m:r>
            </m:e>
            <m:sub>
              <m:sSub>
                <m:sSubPr>
                  <m:ctrlPr>
                    <w:rPr>
                      <w:rFonts w:ascii="Cambria Math" w:hAnsi="Cambria Math" w:cs="Arial"/>
                      <w:i/>
                      <w:sz w:val="18"/>
                      <w:szCs w:val="18"/>
                    </w:rPr>
                  </m:ctrlPr>
                </m:sSubPr>
                <m:e>
                  <m:r>
                    <w:rPr>
                      <w:rFonts w:ascii="Cambria Math" w:hAnsi="Cambria Math" w:cs="Arial"/>
                      <w:sz w:val="18"/>
                      <w:szCs w:val="18"/>
                    </w:rPr>
                    <m:t>X</m:t>
                  </m:r>
                </m:e>
                <m:sub>
                  <m:r>
                    <w:rPr>
                      <w:rFonts w:ascii="Cambria Math" w:hAnsi="Cambria Math" w:cs="Arial"/>
                      <w:sz w:val="18"/>
                      <w:szCs w:val="18"/>
                    </w:rPr>
                    <m:t>i</m:t>
                  </m:r>
                </m:sub>
              </m:sSub>
            </m:sub>
            <m:sup>
              <m:r>
                <w:rPr>
                  <w:rFonts w:ascii="Cambria Math" w:hAnsi="Cambria Math" w:cs="Arial"/>
                  <w:sz w:val="18"/>
                  <w:szCs w:val="18"/>
                </w:rPr>
                <m:t>N</m:t>
              </m:r>
            </m:sup>
          </m:sSubSup>
          <m:r>
            <w:rPr>
              <w:rFonts w:ascii="Cambria Math" w:hAnsi="Cambria Math" w:cs="Arial"/>
              <w:sz w:val="18"/>
              <w:szCs w:val="18"/>
            </w:rPr>
            <m:t>-</m:t>
          </m:r>
          <m:sSub>
            <m:sSubPr>
              <m:ctrlPr>
                <w:rPr>
                  <w:rFonts w:ascii="Cambria Math" w:hAnsi="Cambria Math" w:cs="Arial"/>
                  <w:i/>
                  <w:sz w:val="18"/>
                  <w:szCs w:val="18"/>
                </w:rPr>
              </m:ctrlPr>
            </m:sSubPr>
            <m:e>
              <m:r>
                <w:rPr>
                  <w:rFonts w:ascii="Cambria Math" w:hAnsi="Cambria Math" w:cs="Arial"/>
                  <w:sz w:val="18"/>
                  <w:szCs w:val="18"/>
                </w:rPr>
                <m:t>α</m:t>
              </m:r>
            </m:e>
            <m:sub>
              <m:r>
                <w:rPr>
                  <w:rFonts w:ascii="Cambria Math" w:hAnsi="Cambria Math" w:cs="Arial"/>
                  <w:sz w:val="18"/>
                  <w:szCs w:val="18"/>
                </w:rPr>
                <m:t>i</m:t>
              </m:r>
            </m:sub>
          </m:sSub>
          <m:r>
            <w:rPr>
              <w:rFonts w:ascii="Cambria Math" w:hAnsi="Cambria Math" w:cs="Arial"/>
              <w:sz w:val="18"/>
              <w:szCs w:val="18"/>
            </w:rPr>
            <m:t>β</m:t>
          </m:r>
          <m:sSubSup>
            <m:sSubSupPr>
              <m:ctrlPr>
                <w:rPr>
                  <w:rFonts w:ascii="Cambria Math" w:hAnsi="Cambria Math" w:cs="Arial"/>
                  <w:i/>
                  <w:sz w:val="18"/>
                  <w:szCs w:val="18"/>
                </w:rPr>
              </m:ctrlPr>
            </m:sSubSupPr>
            <m:e>
              <m:r>
                <w:rPr>
                  <w:rFonts w:ascii="Cambria Math" w:hAnsi="Cambria Math" w:cs="Arial"/>
                  <w:sz w:val="18"/>
                  <w:szCs w:val="18"/>
                </w:rPr>
                <m:t>σ</m:t>
              </m:r>
            </m:e>
            <m:sub>
              <m:sSub>
                <m:sSubPr>
                  <m:ctrlPr>
                    <w:rPr>
                      <w:rFonts w:ascii="Cambria Math" w:hAnsi="Cambria Math" w:cs="Arial"/>
                      <w:i/>
                      <w:sz w:val="18"/>
                      <w:szCs w:val="18"/>
                    </w:rPr>
                  </m:ctrlPr>
                </m:sSubPr>
                <m:e>
                  <m:r>
                    <w:rPr>
                      <w:rFonts w:ascii="Cambria Math" w:hAnsi="Cambria Math" w:cs="Arial"/>
                      <w:sz w:val="18"/>
                      <w:szCs w:val="18"/>
                    </w:rPr>
                    <m:t>X</m:t>
                  </m:r>
                </m:e>
                <m:sub>
                  <m:r>
                    <w:rPr>
                      <w:rFonts w:ascii="Cambria Math" w:hAnsi="Cambria Math" w:cs="Arial"/>
                      <w:sz w:val="18"/>
                      <w:szCs w:val="18"/>
                    </w:rPr>
                    <m:t>i</m:t>
                  </m:r>
                </m:sub>
              </m:sSub>
            </m:sub>
            <m:sup>
              <m:r>
                <w:rPr>
                  <w:rFonts w:ascii="Cambria Math" w:hAnsi="Cambria Math" w:cs="Arial"/>
                  <w:sz w:val="18"/>
                  <w:szCs w:val="18"/>
                </w:rPr>
                <m:t>N</m:t>
              </m:r>
            </m:sup>
          </m:sSubSup>
          <m:r>
            <w:rPr>
              <w:rFonts w:ascii="Cambria Math" w:hAnsi="Cambria Math" w:cs="Arial"/>
              <w:sz w:val="18"/>
              <w:szCs w:val="18"/>
            </w:rPr>
            <m:t xml:space="preserve">                                                                                                                                                                    (7)</m:t>
          </m:r>
        </m:oMath>
      </m:oMathPara>
    </w:p>
    <w:p w14:paraId="223D257B" w14:textId="12F9B82F" w:rsidR="00374C11" w:rsidRPr="00DC2AD9" w:rsidRDefault="000449F9" w:rsidP="00374C11">
      <w:pPr>
        <w:rPr>
          <w:rFonts w:ascii="Arial" w:hAnsi="Arial" w:cs="Arial"/>
          <w:sz w:val="18"/>
          <w:szCs w:val="18"/>
        </w:rPr>
      </w:pPr>
      <w:r w:rsidRPr="00DC2AD9">
        <w:rPr>
          <w:rFonts w:ascii="Arial" w:hAnsi="Arial" w:cs="Arial"/>
          <w:sz w:val="18"/>
          <w:szCs w:val="18"/>
        </w:rPr>
        <w:t xml:space="preserve">The overall updating will continue until </w:t>
      </w:r>
      <w:r w:rsidRPr="00DC2AD9">
        <w:rPr>
          <w:rFonts w:ascii="Arial" w:hAnsi="Arial" w:cs="Arial"/>
          <w:i/>
          <w:sz w:val="18"/>
          <w:szCs w:val="18"/>
        </w:rPr>
        <w:t>β</w:t>
      </w:r>
      <w:r w:rsidR="00EF4EF0" w:rsidRPr="00DC2AD9">
        <w:rPr>
          <w:rFonts w:ascii="Arial" w:hAnsi="Arial" w:cs="Arial"/>
          <w:sz w:val="18"/>
          <w:szCs w:val="18"/>
        </w:rPr>
        <w:t xml:space="preserve"> converges</w:t>
      </w:r>
      <w:r w:rsidRPr="00DC2AD9">
        <w:rPr>
          <w:rFonts w:ascii="Arial" w:hAnsi="Arial" w:cs="Arial"/>
          <w:sz w:val="18"/>
          <w:szCs w:val="18"/>
        </w:rPr>
        <w:t xml:space="preserve"> to a pre-established tolerance level</w:t>
      </w:r>
      <w:r w:rsidR="00A5431F" w:rsidRPr="00DC2AD9">
        <w:rPr>
          <w:rFonts w:ascii="Arial" w:hAnsi="Arial" w:cs="Arial"/>
          <w:sz w:val="18"/>
          <w:szCs w:val="18"/>
        </w:rPr>
        <w:t xml:space="preserve"> </w:t>
      </w:r>
      <w:r w:rsidR="00A5431F" w:rsidRPr="00DC2AD9">
        <w:rPr>
          <w:rFonts w:ascii="Arial" w:hAnsi="Arial" w:cs="Arial"/>
          <w:sz w:val="18"/>
          <w:szCs w:val="18"/>
        </w:rPr>
        <w:fldChar w:fldCharType="begin"/>
      </w:r>
      <w:r w:rsidR="00A5431F" w:rsidRPr="00DC2AD9">
        <w:rPr>
          <w:rFonts w:ascii="Arial" w:hAnsi="Arial" w:cs="Arial"/>
          <w:sz w:val="18"/>
          <w:szCs w:val="18"/>
        </w:rPr>
        <w:instrText>ADDIN RW.CITE{{54 Haldar,Achintya 2000}}</w:instrText>
      </w:r>
      <w:r w:rsidR="00A5431F" w:rsidRPr="00DC2AD9">
        <w:rPr>
          <w:rFonts w:ascii="Arial" w:hAnsi="Arial" w:cs="Arial"/>
          <w:sz w:val="18"/>
          <w:szCs w:val="18"/>
        </w:rPr>
        <w:fldChar w:fldCharType="separate"/>
      </w:r>
      <w:r w:rsidR="00A5431F" w:rsidRPr="00DC2AD9">
        <w:rPr>
          <w:rFonts w:ascii="Arial" w:hAnsi="Arial" w:cs="Arial"/>
          <w:sz w:val="18"/>
          <w:szCs w:val="18"/>
        </w:rPr>
        <w:t>[</w:t>
      </w:r>
      <w:r w:rsidR="00DF6860" w:rsidRPr="006021C9">
        <w:rPr>
          <w:rFonts w:ascii="Arial" w:hAnsi="Arial" w:cs="Arial"/>
          <w:sz w:val="18"/>
          <w:szCs w:val="18"/>
        </w:rPr>
        <w:t>6</w:t>
      </w:r>
      <w:r w:rsidR="00A5431F" w:rsidRPr="00DC2AD9">
        <w:rPr>
          <w:rFonts w:ascii="Arial" w:hAnsi="Arial" w:cs="Arial"/>
          <w:sz w:val="18"/>
          <w:szCs w:val="18"/>
        </w:rPr>
        <w:t>]</w:t>
      </w:r>
      <w:r w:rsidR="00A5431F" w:rsidRPr="00DC2AD9">
        <w:rPr>
          <w:rFonts w:ascii="Arial" w:hAnsi="Arial" w:cs="Arial"/>
          <w:sz w:val="18"/>
          <w:szCs w:val="18"/>
        </w:rPr>
        <w:fldChar w:fldCharType="end"/>
      </w:r>
      <w:r w:rsidRPr="00DC2AD9">
        <w:rPr>
          <w:rFonts w:ascii="Arial" w:hAnsi="Arial" w:cs="Arial"/>
          <w:sz w:val="18"/>
          <w:szCs w:val="18"/>
        </w:rPr>
        <w:t xml:space="preserve">. </w:t>
      </w:r>
      <w:r w:rsidR="00A32343" w:rsidRPr="00DC2AD9">
        <w:rPr>
          <w:rFonts w:ascii="Arial" w:hAnsi="Arial" w:cs="Arial"/>
          <w:sz w:val="18"/>
          <w:szCs w:val="18"/>
        </w:rPr>
        <w:t xml:space="preserve">In </w:t>
      </w:r>
      <w:r w:rsidR="00BA4C98">
        <w:rPr>
          <w:rFonts w:ascii="Arial" w:hAnsi="Arial" w:cs="Arial"/>
          <w:sz w:val="18"/>
          <w:szCs w:val="18"/>
        </w:rPr>
        <w:t xml:space="preserve">one of the </w:t>
      </w:r>
      <w:r w:rsidR="00385FD8" w:rsidRPr="00DC2AD9">
        <w:rPr>
          <w:rFonts w:ascii="Arial" w:hAnsi="Arial" w:cs="Arial"/>
          <w:sz w:val="18"/>
          <w:szCs w:val="18"/>
        </w:rPr>
        <w:t>ARS</w:t>
      </w:r>
      <w:r w:rsidR="00BA4C98">
        <w:rPr>
          <w:rFonts w:ascii="Arial" w:hAnsi="Arial" w:cs="Arial"/>
          <w:sz w:val="18"/>
          <w:szCs w:val="18"/>
        </w:rPr>
        <w:t xml:space="preserve"> using CCD, </w:t>
      </w:r>
      <w:r w:rsidR="000045E1" w:rsidRPr="00DC2AD9">
        <w:rPr>
          <w:rFonts w:ascii="Arial" w:hAnsi="Arial" w:cs="Arial"/>
          <w:sz w:val="18"/>
          <w:szCs w:val="18"/>
        </w:rPr>
        <w:t>in</w:t>
      </w:r>
      <w:r w:rsidR="00FB4E90" w:rsidRPr="00DC2AD9">
        <w:rPr>
          <w:rFonts w:ascii="Arial" w:hAnsi="Arial" w:cs="Arial"/>
          <w:sz w:val="18"/>
          <w:szCs w:val="18"/>
        </w:rPr>
        <w:t xml:space="preserve"> the final</w:t>
      </w:r>
      <w:r w:rsidR="00A1319B" w:rsidRPr="00DC2AD9">
        <w:rPr>
          <w:rFonts w:ascii="Arial" w:hAnsi="Arial" w:cs="Arial"/>
          <w:sz w:val="18"/>
          <w:szCs w:val="18"/>
        </w:rPr>
        <w:t xml:space="preserve"> iteration, </w:t>
      </w:r>
      <w:r w:rsidR="000045E1" w:rsidRPr="00DC2AD9">
        <w:rPr>
          <w:rFonts w:ascii="Arial" w:hAnsi="Arial" w:cs="Arial"/>
          <w:sz w:val="18"/>
          <w:szCs w:val="18"/>
        </w:rPr>
        <w:t xml:space="preserve">the information on the required </w:t>
      </w:r>
      <w:r w:rsidR="00BA4C98">
        <w:rPr>
          <w:rFonts w:ascii="Arial" w:hAnsi="Arial" w:cs="Arial"/>
          <w:sz w:val="18"/>
          <w:szCs w:val="18"/>
        </w:rPr>
        <w:t>RS</w:t>
      </w:r>
      <w:r w:rsidR="00BA4C98" w:rsidRPr="00BA4C98">
        <w:rPr>
          <w:rFonts w:ascii="Arial" w:hAnsi="Arial" w:cs="Arial"/>
          <w:sz w:val="18"/>
          <w:szCs w:val="18"/>
        </w:rPr>
        <w:t xml:space="preserve"> </w:t>
      </w:r>
      <w:r w:rsidR="00BA4C98" w:rsidRPr="00DC2AD9">
        <w:rPr>
          <w:rFonts w:ascii="Arial" w:hAnsi="Arial" w:cs="Arial"/>
          <w:sz w:val="18"/>
          <w:szCs w:val="18"/>
        </w:rPr>
        <w:t>using the regression analysis</w:t>
      </w:r>
      <w:r w:rsidR="00BA4C98">
        <w:rPr>
          <w:rFonts w:ascii="Arial" w:hAnsi="Arial" w:cs="Arial"/>
          <w:sz w:val="18"/>
          <w:szCs w:val="18"/>
        </w:rPr>
        <w:t xml:space="preserve"> and the </w:t>
      </w:r>
      <w:r w:rsidR="00BA4C98" w:rsidRPr="00DC2AD9">
        <w:rPr>
          <w:rFonts w:ascii="Arial" w:hAnsi="Arial" w:cs="Arial"/>
          <w:sz w:val="18"/>
          <w:szCs w:val="18"/>
        </w:rPr>
        <w:t xml:space="preserve">corresponding </w:t>
      </w:r>
      <w:r w:rsidR="000045E1" w:rsidRPr="00DC2AD9">
        <w:rPr>
          <w:rFonts w:ascii="Arial" w:hAnsi="Arial" w:cs="Arial"/>
          <w:sz w:val="18"/>
          <w:szCs w:val="18"/>
        </w:rPr>
        <w:t>performance level</w:t>
      </w:r>
      <w:r w:rsidR="00BA4C98">
        <w:rPr>
          <w:rFonts w:ascii="Arial" w:hAnsi="Arial" w:cs="Arial"/>
          <w:sz w:val="18"/>
          <w:szCs w:val="18"/>
        </w:rPr>
        <w:t xml:space="preserve"> will be used to generate a </w:t>
      </w:r>
      <w:r w:rsidR="00975169" w:rsidRPr="00DC2AD9">
        <w:rPr>
          <w:rFonts w:ascii="Arial" w:hAnsi="Arial" w:cs="Arial"/>
          <w:sz w:val="18"/>
          <w:szCs w:val="18"/>
        </w:rPr>
        <w:t>LPF wil</w:t>
      </w:r>
      <w:r w:rsidR="00BA4C98">
        <w:rPr>
          <w:rFonts w:ascii="Arial" w:hAnsi="Arial" w:cs="Arial"/>
          <w:sz w:val="18"/>
          <w:szCs w:val="18"/>
        </w:rPr>
        <w:t>l</w:t>
      </w:r>
      <w:r w:rsidR="00975169" w:rsidRPr="00DC2AD9">
        <w:rPr>
          <w:rFonts w:ascii="Arial" w:hAnsi="Arial" w:cs="Arial"/>
          <w:sz w:val="18"/>
          <w:szCs w:val="18"/>
        </w:rPr>
        <w:t xml:space="preserve">. </w:t>
      </w:r>
      <w:r w:rsidR="002E3258" w:rsidRPr="00DC2AD9">
        <w:rPr>
          <w:rFonts w:ascii="Arial" w:hAnsi="Arial" w:cs="Arial"/>
          <w:sz w:val="18"/>
          <w:szCs w:val="18"/>
        </w:rPr>
        <w:t xml:space="preserve">It usually takes 3 to 4 iterations to reach </w:t>
      </w:r>
      <w:r w:rsidR="000045E1" w:rsidRPr="00DC2AD9">
        <w:rPr>
          <w:rFonts w:ascii="Arial" w:hAnsi="Arial" w:cs="Arial"/>
          <w:sz w:val="18"/>
          <w:szCs w:val="18"/>
        </w:rPr>
        <w:t xml:space="preserve">the </w:t>
      </w:r>
      <w:r w:rsidR="002E3258" w:rsidRPr="00DC2AD9">
        <w:rPr>
          <w:rFonts w:ascii="Arial" w:hAnsi="Arial" w:cs="Arial"/>
          <w:sz w:val="18"/>
          <w:szCs w:val="18"/>
        </w:rPr>
        <w:t xml:space="preserve">convergence </w:t>
      </w:r>
      <w:r w:rsidR="000045E1" w:rsidRPr="00DC2AD9">
        <w:rPr>
          <w:rFonts w:ascii="Arial" w:hAnsi="Arial" w:cs="Arial"/>
          <w:sz w:val="18"/>
          <w:szCs w:val="18"/>
        </w:rPr>
        <w:t xml:space="preserve">of </w:t>
      </w:r>
      <w:r w:rsidR="002E3258" w:rsidRPr="00DC2AD9">
        <w:rPr>
          <w:rFonts w:ascii="Arial" w:hAnsi="Arial" w:cs="Arial"/>
          <w:sz w:val="18"/>
          <w:szCs w:val="18"/>
        </w:rPr>
        <w:t xml:space="preserve">the </w:t>
      </w:r>
      <w:r w:rsidR="002E3258" w:rsidRPr="00DC2AD9">
        <w:rPr>
          <w:rFonts w:ascii="Arial" w:hAnsi="Arial" w:cs="Arial"/>
          <w:i/>
          <w:sz w:val="18"/>
          <w:szCs w:val="18"/>
        </w:rPr>
        <w:t xml:space="preserve">β </w:t>
      </w:r>
      <w:r w:rsidR="002E3258" w:rsidRPr="00DC2AD9">
        <w:rPr>
          <w:rFonts w:ascii="Arial" w:hAnsi="Arial" w:cs="Arial"/>
          <w:sz w:val="18"/>
          <w:szCs w:val="18"/>
        </w:rPr>
        <w:t xml:space="preserve">value. </w:t>
      </w:r>
      <w:r w:rsidR="00BA4C98">
        <w:rPr>
          <w:rFonts w:ascii="Arial" w:hAnsi="Arial" w:cs="Arial"/>
          <w:sz w:val="18"/>
          <w:szCs w:val="18"/>
        </w:rPr>
        <w:t>T</w:t>
      </w:r>
      <w:r w:rsidR="00BA4C98" w:rsidRPr="00DC2AD9">
        <w:rPr>
          <w:rFonts w:ascii="Arial" w:hAnsi="Arial" w:cs="Arial"/>
          <w:sz w:val="18"/>
          <w:szCs w:val="18"/>
        </w:rPr>
        <w:t>he coordinates of the last checking point</w:t>
      </w:r>
      <m:oMath>
        <m:sSup>
          <m:sSupPr>
            <m:ctrlPr>
              <w:rPr>
                <w:rFonts w:ascii="Cambria Math" w:eastAsiaTheme="minorEastAsia" w:hAnsi="Cambria Math" w:cs="Arial"/>
                <w:i/>
                <w:sz w:val="18"/>
                <w:szCs w:val="18"/>
              </w:rPr>
            </m:ctrlPr>
          </m:sSupPr>
          <m:e>
            <m:r>
              <m:rPr>
                <m:sty m:val="bi"/>
              </m:rPr>
              <w:rPr>
                <w:rFonts w:ascii="Cambria Math" w:eastAsiaTheme="minorEastAsia" w:hAnsi="Cambria Math" w:cs="Arial"/>
                <w:sz w:val="18"/>
                <w:szCs w:val="18"/>
              </w:rPr>
              <m:t xml:space="preserve"> x</m:t>
            </m:r>
          </m:e>
          <m:sup>
            <m:r>
              <w:rPr>
                <w:rFonts w:ascii="Cambria Math" w:eastAsiaTheme="minorEastAsia" w:hAnsi="Cambria Math" w:cs="Arial"/>
                <w:sz w:val="18"/>
                <w:szCs w:val="18"/>
              </w:rPr>
              <m:t>*</m:t>
            </m:r>
          </m:sup>
        </m:sSup>
      </m:oMath>
      <w:r w:rsidR="00BA4C98">
        <w:rPr>
          <w:rFonts w:ascii="Arial" w:hAnsi="Arial" w:cs="Arial"/>
          <w:sz w:val="18"/>
          <w:szCs w:val="18"/>
        </w:rPr>
        <w:t xml:space="preserve">can be used to estimate the reliability index </w:t>
      </w:r>
      <w:r w:rsidR="002E3258" w:rsidRPr="00DC2AD9">
        <w:rPr>
          <w:rFonts w:ascii="Arial" w:hAnsi="Arial" w:cs="Arial"/>
          <w:i/>
          <w:sz w:val="18"/>
          <w:szCs w:val="18"/>
        </w:rPr>
        <w:t>β</w:t>
      </w:r>
      <w:r w:rsidR="0013069E" w:rsidRPr="00DC2AD9">
        <w:rPr>
          <w:rFonts w:ascii="Arial" w:hAnsi="Arial" w:cs="Arial"/>
          <w:sz w:val="18"/>
          <w:szCs w:val="18"/>
        </w:rPr>
        <w:t xml:space="preserve"> </w:t>
      </w:r>
      <w:r w:rsidR="002E3258" w:rsidRPr="00DC2AD9">
        <w:rPr>
          <w:rFonts w:ascii="Arial" w:hAnsi="Arial" w:cs="Arial"/>
          <w:sz w:val="18"/>
          <w:szCs w:val="18"/>
        </w:rPr>
        <w:t>as:</w:t>
      </w:r>
    </w:p>
    <w:p w14:paraId="1ED39FF9" w14:textId="1A1B8C3A" w:rsidR="002E3258" w:rsidRPr="00DC2AD9" w:rsidRDefault="002E3258" w:rsidP="00374C11">
      <w:pPr>
        <w:rPr>
          <w:rFonts w:ascii="Arial" w:hAnsi="Arial" w:cs="Arial"/>
          <w:sz w:val="18"/>
          <w:szCs w:val="18"/>
        </w:rPr>
      </w:pPr>
      <m:oMathPara>
        <m:oMath>
          <m:r>
            <w:rPr>
              <w:rFonts w:ascii="Cambria Math" w:hAnsi="Cambria Math" w:cs="Arial"/>
              <w:sz w:val="18"/>
              <w:szCs w:val="18"/>
            </w:rPr>
            <m:t>β=</m:t>
          </m:r>
          <m:rad>
            <m:radPr>
              <m:degHide m:val="1"/>
              <m:ctrlPr>
                <w:rPr>
                  <w:rFonts w:ascii="Cambria Math" w:hAnsi="Cambria Math" w:cs="Arial"/>
                  <w:i/>
                  <w:sz w:val="18"/>
                  <w:szCs w:val="18"/>
                </w:rPr>
              </m:ctrlPr>
            </m:radPr>
            <m:deg/>
            <m:e>
              <m:sSup>
                <m:sSupPr>
                  <m:ctrlPr>
                    <w:rPr>
                      <w:rFonts w:ascii="Cambria Math" w:hAnsi="Cambria Math" w:cs="Arial"/>
                      <w:i/>
                      <w:sz w:val="18"/>
                      <w:szCs w:val="18"/>
                    </w:rPr>
                  </m:ctrlPr>
                </m:sSupPr>
                <m:e>
                  <m:d>
                    <m:dPr>
                      <m:ctrlPr>
                        <w:rPr>
                          <w:rFonts w:ascii="Cambria Math" w:hAnsi="Cambria Math" w:cs="Arial"/>
                          <w:i/>
                          <w:sz w:val="18"/>
                          <w:szCs w:val="18"/>
                        </w:rPr>
                      </m:ctrlPr>
                    </m:dPr>
                    <m:e>
                      <m:sSup>
                        <m:sSupPr>
                          <m:ctrlPr>
                            <w:rPr>
                              <w:rFonts w:ascii="Cambria Math" w:hAnsi="Cambria Math" w:cs="Arial"/>
                              <w:b/>
                              <w:i/>
                              <w:sz w:val="18"/>
                              <w:szCs w:val="18"/>
                            </w:rPr>
                          </m:ctrlPr>
                        </m:sSupPr>
                        <m:e>
                          <m:r>
                            <m:rPr>
                              <m:sty m:val="bi"/>
                            </m:rPr>
                            <w:rPr>
                              <w:rFonts w:ascii="Cambria Math" w:hAnsi="Cambria Math" w:cs="Arial"/>
                              <w:sz w:val="18"/>
                              <w:szCs w:val="18"/>
                            </w:rPr>
                            <m:t>x</m:t>
                          </m:r>
                        </m:e>
                        <m:sup>
                          <m:r>
                            <m:rPr>
                              <m:sty m:val="bi"/>
                            </m:rPr>
                            <w:rPr>
                              <w:rFonts w:ascii="Cambria Math" w:hAnsi="Cambria Math" w:cs="Arial"/>
                              <w:sz w:val="18"/>
                              <w:szCs w:val="18"/>
                            </w:rPr>
                            <m:t>*</m:t>
                          </m:r>
                        </m:sup>
                      </m:sSup>
                    </m:e>
                  </m:d>
                </m:e>
                <m:sup>
                  <m:r>
                    <w:rPr>
                      <w:rFonts w:ascii="Cambria Math" w:hAnsi="Cambria Math" w:cs="Arial"/>
                      <w:sz w:val="18"/>
                      <w:szCs w:val="18"/>
                    </w:rPr>
                    <m:t>t</m:t>
                  </m:r>
                </m:sup>
              </m:sSup>
              <m:d>
                <m:dPr>
                  <m:ctrlPr>
                    <w:rPr>
                      <w:rFonts w:ascii="Cambria Math" w:hAnsi="Cambria Math" w:cs="Arial"/>
                      <w:i/>
                      <w:sz w:val="18"/>
                      <w:szCs w:val="18"/>
                    </w:rPr>
                  </m:ctrlPr>
                </m:dPr>
                <m:e>
                  <m:sSup>
                    <m:sSupPr>
                      <m:ctrlPr>
                        <w:rPr>
                          <w:rFonts w:ascii="Cambria Math" w:hAnsi="Cambria Math" w:cs="Arial"/>
                          <w:b/>
                          <w:i/>
                          <w:sz w:val="18"/>
                          <w:szCs w:val="18"/>
                        </w:rPr>
                      </m:ctrlPr>
                    </m:sSupPr>
                    <m:e>
                      <m:r>
                        <m:rPr>
                          <m:sty m:val="bi"/>
                        </m:rPr>
                        <w:rPr>
                          <w:rFonts w:ascii="Cambria Math" w:hAnsi="Cambria Math" w:cs="Arial"/>
                          <w:sz w:val="18"/>
                          <w:szCs w:val="18"/>
                        </w:rPr>
                        <m:t>x</m:t>
                      </m:r>
                    </m:e>
                    <m:sup>
                      <m:r>
                        <m:rPr>
                          <m:sty m:val="bi"/>
                        </m:rPr>
                        <w:rPr>
                          <w:rFonts w:ascii="Cambria Math" w:hAnsi="Cambria Math" w:cs="Arial"/>
                          <w:sz w:val="18"/>
                          <w:szCs w:val="18"/>
                        </w:rPr>
                        <m:t>*</m:t>
                      </m:r>
                    </m:sup>
                  </m:sSup>
                </m:e>
              </m:d>
            </m:e>
          </m:rad>
          <m:r>
            <w:rPr>
              <w:rFonts w:ascii="Cambria Math" w:hAnsi="Cambria Math" w:cs="Arial"/>
              <w:sz w:val="18"/>
              <w:szCs w:val="18"/>
            </w:rPr>
            <m:t xml:space="preserve">                                                                                                                                                                      (8)</m:t>
          </m:r>
        </m:oMath>
      </m:oMathPara>
    </w:p>
    <w:p w14:paraId="37ACE774" w14:textId="073F5A82" w:rsidR="002E3258" w:rsidRPr="00DC2AD9" w:rsidRDefault="00F044EE" w:rsidP="00374C11">
      <w:pPr>
        <w:rPr>
          <w:rFonts w:ascii="Arial" w:hAnsi="Arial" w:cs="Arial"/>
          <w:sz w:val="18"/>
          <w:szCs w:val="18"/>
        </w:rPr>
      </w:pPr>
      <w:r>
        <w:rPr>
          <w:rFonts w:ascii="Arial" w:hAnsi="Arial" w:cs="Arial"/>
          <w:sz w:val="18"/>
          <w:szCs w:val="18"/>
        </w:rPr>
        <w:t>T</w:t>
      </w:r>
      <w:r w:rsidR="002E3258" w:rsidRPr="00DC2AD9">
        <w:rPr>
          <w:rFonts w:ascii="Arial" w:hAnsi="Arial" w:cs="Arial"/>
          <w:sz w:val="18"/>
          <w:szCs w:val="18"/>
        </w:rPr>
        <w:t xml:space="preserve">he corresponding </w:t>
      </w:r>
      <w:r w:rsidR="002E3258" w:rsidRPr="00DC2AD9">
        <w:rPr>
          <w:rFonts w:ascii="Arial" w:hAnsi="Arial" w:cs="Arial"/>
          <w:i/>
          <w:sz w:val="18"/>
          <w:szCs w:val="18"/>
        </w:rPr>
        <w:t>p</w:t>
      </w:r>
      <w:r w:rsidR="002E3258" w:rsidRPr="00DC2AD9">
        <w:rPr>
          <w:rFonts w:ascii="Arial" w:hAnsi="Arial" w:cs="Arial"/>
          <w:i/>
          <w:sz w:val="18"/>
          <w:szCs w:val="18"/>
          <w:vertAlign w:val="subscript"/>
        </w:rPr>
        <w:t>f</w:t>
      </w:r>
      <w:r w:rsidR="002E3258" w:rsidRPr="00DC2AD9">
        <w:rPr>
          <w:rFonts w:ascii="Arial" w:hAnsi="Arial" w:cs="Arial"/>
          <w:sz w:val="18"/>
          <w:szCs w:val="18"/>
        </w:rPr>
        <w:t xml:space="preserve"> </w:t>
      </w:r>
      <w:r w:rsidR="000045E1" w:rsidRPr="00DC2AD9">
        <w:rPr>
          <w:rFonts w:ascii="Arial" w:hAnsi="Arial" w:cs="Arial"/>
          <w:sz w:val="18"/>
          <w:szCs w:val="18"/>
        </w:rPr>
        <w:t>can be estimated as</w:t>
      </w:r>
      <w:r w:rsidR="002E3258" w:rsidRPr="00DC2AD9">
        <w:rPr>
          <w:rFonts w:ascii="Arial" w:hAnsi="Arial" w:cs="Arial"/>
          <w:sz w:val="18"/>
          <w:szCs w:val="18"/>
        </w:rPr>
        <w:t>:</w:t>
      </w:r>
    </w:p>
    <w:p w14:paraId="7F38185D" w14:textId="7561FAD4" w:rsidR="002E3258" w:rsidRPr="00DC2AD9" w:rsidRDefault="00000000" w:rsidP="00374C11">
      <w:pPr>
        <w:rPr>
          <w:rFonts w:ascii="Arial" w:hAnsi="Arial" w:cs="Arial"/>
          <w:sz w:val="18"/>
          <w:szCs w:val="18"/>
        </w:rPr>
      </w:pPr>
      <m:oMathPara>
        <m:oMath>
          <m:sSub>
            <m:sSubPr>
              <m:ctrlPr>
                <w:rPr>
                  <w:rFonts w:ascii="Cambria Math" w:hAnsi="Cambria Math" w:cs="Arial"/>
                  <w:i/>
                  <w:sz w:val="18"/>
                  <w:szCs w:val="18"/>
                </w:rPr>
              </m:ctrlPr>
            </m:sSubPr>
            <m:e>
              <m:r>
                <w:rPr>
                  <w:rFonts w:ascii="Cambria Math" w:hAnsi="Cambria Math" w:cs="Arial"/>
                  <w:sz w:val="18"/>
                  <w:szCs w:val="18"/>
                </w:rPr>
                <m:t>p</m:t>
              </m:r>
            </m:e>
            <m:sub>
              <m:r>
                <w:rPr>
                  <w:rFonts w:ascii="Cambria Math" w:hAnsi="Cambria Math" w:cs="Arial"/>
                  <w:sz w:val="18"/>
                  <w:szCs w:val="18"/>
                </w:rPr>
                <m:t>f</m:t>
              </m:r>
            </m:sub>
          </m:sSub>
          <m:r>
            <w:rPr>
              <w:rFonts w:ascii="Cambria Math" w:hAnsi="Cambria Math" w:cs="Arial"/>
              <w:sz w:val="18"/>
              <w:szCs w:val="18"/>
            </w:rPr>
            <m:t>=</m:t>
          </m:r>
          <m:r>
            <m:rPr>
              <m:sty m:val="p"/>
            </m:rPr>
            <w:rPr>
              <w:rFonts w:ascii="Cambria Math" w:hAnsi="Cambria Math" w:cs="Arial"/>
              <w:sz w:val="18"/>
              <w:szCs w:val="18"/>
            </w:rPr>
            <m:t>Φ</m:t>
          </m:r>
          <m:d>
            <m:dPr>
              <m:ctrlPr>
                <w:rPr>
                  <w:rFonts w:ascii="Cambria Math" w:hAnsi="Cambria Math" w:cs="Arial"/>
                  <w:i/>
                  <w:sz w:val="18"/>
                  <w:szCs w:val="18"/>
                </w:rPr>
              </m:ctrlPr>
            </m:dPr>
            <m:e>
              <m:r>
                <w:rPr>
                  <w:rFonts w:ascii="Cambria Math" w:hAnsi="Cambria Math" w:cs="Arial"/>
                  <w:sz w:val="18"/>
                  <w:szCs w:val="18"/>
                </w:rPr>
                <m:t>-β</m:t>
              </m:r>
            </m:e>
          </m:d>
          <m:r>
            <w:rPr>
              <w:rFonts w:ascii="Cambria Math" w:hAnsi="Cambria Math" w:cs="Arial"/>
              <w:sz w:val="18"/>
              <w:szCs w:val="18"/>
            </w:rPr>
            <m:t>=1.0-</m:t>
          </m:r>
          <m:r>
            <m:rPr>
              <m:sty m:val="p"/>
            </m:rPr>
            <w:rPr>
              <w:rFonts w:ascii="Cambria Math" w:hAnsi="Cambria Math" w:cs="Arial"/>
              <w:sz w:val="18"/>
              <w:szCs w:val="18"/>
            </w:rPr>
            <m:t>Φ</m:t>
          </m:r>
          <m:d>
            <m:dPr>
              <m:ctrlPr>
                <w:rPr>
                  <w:rFonts w:ascii="Cambria Math" w:hAnsi="Cambria Math" w:cs="Arial"/>
                  <w:i/>
                  <w:sz w:val="18"/>
                  <w:szCs w:val="18"/>
                </w:rPr>
              </m:ctrlPr>
            </m:dPr>
            <m:e>
              <m:r>
                <w:rPr>
                  <w:rFonts w:ascii="Cambria Math" w:hAnsi="Cambria Math" w:cs="Arial"/>
                  <w:sz w:val="18"/>
                  <w:szCs w:val="18"/>
                </w:rPr>
                <m:t>β</m:t>
              </m:r>
            </m:e>
          </m:d>
          <m:r>
            <w:rPr>
              <w:rFonts w:ascii="Cambria Math" w:hAnsi="Cambria Math" w:cs="Arial"/>
              <w:sz w:val="18"/>
              <w:szCs w:val="18"/>
            </w:rPr>
            <m:t xml:space="preserve">                                                                                                                                                 (9)</m:t>
          </m:r>
        </m:oMath>
      </m:oMathPara>
    </w:p>
    <w:p w14:paraId="260BB613" w14:textId="038CECE2" w:rsidR="002E3258" w:rsidRPr="00DC2AD9" w:rsidRDefault="002E3258" w:rsidP="00374C11">
      <w:pPr>
        <w:rPr>
          <w:rFonts w:ascii="Arial" w:hAnsi="Arial" w:cs="Arial"/>
          <w:sz w:val="18"/>
          <w:szCs w:val="18"/>
        </w:rPr>
      </w:pPr>
      <w:r w:rsidRPr="00DC2AD9">
        <w:rPr>
          <w:rFonts w:ascii="Arial" w:hAnsi="Arial" w:cs="Arial"/>
          <w:sz w:val="18"/>
          <w:szCs w:val="18"/>
        </w:rPr>
        <w:t xml:space="preserve">A flowchart of the integrated </w:t>
      </w:r>
      <w:r w:rsidR="00A5431F" w:rsidRPr="00DC2AD9">
        <w:rPr>
          <w:rFonts w:ascii="Arial" w:hAnsi="Arial" w:cs="Arial"/>
          <w:sz w:val="18"/>
          <w:szCs w:val="18"/>
        </w:rPr>
        <w:t xml:space="preserve">structural reliability evaluation approach </w:t>
      </w:r>
      <w:r w:rsidR="007A1CB5" w:rsidRPr="00DC2AD9">
        <w:rPr>
          <w:rFonts w:ascii="Arial" w:hAnsi="Arial" w:cs="Arial"/>
          <w:sz w:val="18"/>
          <w:szCs w:val="18"/>
        </w:rPr>
        <w:t>is shown in Fig</w:t>
      </w:r>
      <w:r w:rsidR="00863C4F" w:rsidRPr="00DC2AD9">
        <w:rPr>
          <w:rFonts w:ascii="Arial" w:hAnsi="Arial" w:cs="Arial"/>
          <w:sz w:val="18"/>
          <w:szCs w:val="18"/>
        </w:rPr>
        <w:t>ure</w:t>
      </w:r>
      <w:r w:rsidR="007A1CB5" w:rsidRPr="00DC2AD9">
        <w:rPr>
          <w:rFonts w:ascii="Arial" w:hAnsi="Arial" w:cs="Arial"/>
          <w:sz w:val="18"/>
          <w:szCs w:val="18"/>
        </w:rPr>
        <w:t xml:space="preserve"> 1</w:t>
      </w:r>
      <w:r w:rsidRPr="00DC2AD9">
        <w:rPr>
          <w:rFonts w:ascii="Arial" w:hAnsi="Arial" w:cs="Arial"/>
          <w:sz w:val="18"/>
          <w:szCs w:val="18"/>
        </w:rPr>
        <w:t>.</w:t>
      </w:r>
    </w:p>
    <w:p w14:paraId="42344002" w14:textId="77777777" w:rsidR="008D621E" w:rsidRPr="00274FA9" w:rsidRDefault="008D621E" w:rsidP="00374C11">
      <w:pPr>
        <w:rPr>
          <w:rFonts w:ascii="Times New Roman" w:hAnsi="Times New Roman"/>
          <w:sz w:val="22"/>
          <w:szCs w:val="24"/>
        </w:rPr>
      </w:pPr>
    </w:p>
    <w:p w14:paraId="69885FF8" w14:textId="77777777" w:rsidR="00350E4A" w:rsidRPr="00274FA9" w:rsidRDefault="00A47C50" w:rsidP="00A47C50">
      <w:pPr>
        <w:jc w:val="center"/>
        <w:rPr>
          <w:rFonts w:ascii="Times New Roman" w:hAnsi="Times New Roman"/>
          <w:sz w:val="22"/>
          <w:szCs w:val="24"/>
        </w:rPr>
      </w:pPr>
      <w:r w:rsidRPr="00274FA9">
        <w:rPr>
          <w:rFonts w:ascii="Times New Roman" w:hAnsi="Times New Roman"/>
          <w:noProof/>
          <w:sz w:val="22"/>
          <w:szCs w:val="24"/>
          <w:lang w:eastAsia="en-US"/>
        </w:rPr>
        <w:lastRenderedPageBreak/>
        <w:drawing>
          <wp:inline distT="0" distB="0" distL="0" distR="0" wp14:anchorId="01230EA1" wp14:editId="795D70F6">
            <wp:extent cx="4775200" cy="312711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34111" cy="3165694"/>
                    </a:xfrm>
                    <a:prstGeom prst="rect">
                      <a:avLst/>
                    </a:prstGeom>
                    <a:noFill/>
                  </pic:spPr>
                </pic:pic>
              </a:graphicData>
            </a:graphic>
          </wp:inline>
        </w:drawing>
      </w:r>
    </w:p>
    <w:p w14:paraId="4C1EBC51" w14:textId="77777777" w:rsidR="00863C4F" w:rsidRDefault="00863C4F" w:rsidP="00350E4A">
      <w:pPr>
        <w:pStyle w:val="FigureCaption"/>
        <w:rPr>
          <w:rFonts w:ascii="Arial" w:hAnsi="Arial" w:cs="Arial"/>
          <w:b/>
          <w:bCs/>
          <w:sz w:val="18"/>
          <w:szCs w:val="18"/>
        </w:rPr>
      </w:pPr>
    </w:p>
    <w:p w14:paraId="2FD6A5BB" w14:textId="583C71BA" w:rsidR="00350E4A" w:rsidRPr="00617D4F" w:rsidRDefault="007A1CB5" w:rsidP="00350E4A">
      <w:pPr>
        <w:pStyle w:val="FigureCaption"/>
        <w:rPr>
          <w:rFonts w:ascii="Arial" w:hAnsi="Arial" w:cs="Arial"/>
          <w:b/>
          <w:bCs/>
          <w:sz w:val="18"/>
          <w:szCs w:val="18"/>
        </w:rPr>
      </w:pPr>
      <w:r w:rsidRPr="00617D4F">
        <w:rPr>
          <w:rFonts w:ascii="Arial" w:hAnsi="Arial" w:cs="Arial"/>
          <w:b/>
          <w:bCs/>
          <w:sz w:val="18"/>
          <w:szCs w:val="18"/>
        </w:rPr>
        <w:t>Fig</w:t>
      </w:r>
      <w:r w:rsidR="00041686">
        <w:rPr>
          <w:rFonts w:ascii="Arial" w:hAnsi="Arial" w:cs="Arial"/>
          <w:b/>
          <w:bCs/>
          <w:sz w:val="18"/>
          <w:szCs w:val="18"/>
        </w:rPr>
        <w:t>.</w:t>
      </w:r>
      <w:r w:rsidRPr="00617D4F">
        <w:rPr>
          <w:rFonts w:ascii="Arial" w:hAnsi="Arial" w:cs="Arial"/>
          <w:b/>
          <w:bCs/>
          <w:sz w:val="18"/>
          <w:szCs w:val="18"/>
        </w:rPr>
        <w:t xml:space="preserve"> 1</w:t>
      </w:r>
      <w:r w:rsidR="00617D4F" w:rsidRPr="00617D4F">
        <w:rPr>
          <w:rFonts w:ascii="Arial" w:hAnsi="Arial" w:cs="Arial"/>
          <w:b/>
          <w:bCs/>
          <w:sz w:val="18"/>
          <w:szCs w:val="18"/>
        </w:rPr>
        <w:t>.</w:t>
      </w:r>
      <w:r w:rsidR="00350E4A" w:rsidRPr="00617D4F">
        <w:rPr>
          <w:rFonts w:ascii="Arial" w:hAnsi="Arial" w:cs="Arial"/>
          <w:b/>
          <w:bCs/>
          <w:sz w:val="18"/>
          <w:szCs w:val="18"/>
        </w:rPr>
        <w:t xml:space="preserve"> Flowchart of the integr</w:t>
      </w:r>
      <w:r w:rsidR="00A47C50" w:rsidRPr="00617D4F">
        <w:rPr>
          <w:rFonts w:ascii="Arial" w:hAnsi="Arial" w:cs="Arial"/>
          <w:b/>
          <w:bCs/>
          <w:sz w:val="18"/>
          <w:szCs w:val="18"/>
        </w:rPr>
        <w:t>ated approach for PBSD</w:t>
      </w:r>
    </w:p>
    <w:p w14:paraId="74346B9E" w14:textId="2782AF51" w:rsidR="00F044EE" w:rsidRPr="00DE25A1" w:rsidRDefault="00F044EE" w:rsidP="00F044EE">
      <w:pPr>
        <w:pStyle w:val="Heading1"/>
        <w:rPr>
          <w:rFonts w:ascii="Arial" w:hAnsi="Arial"/>
          <w:sz w:val="20"/>
          <w:szCs w:val="20"/>
        </w:rPr>
      </w:pPr>
      <w:r>
        <w:rPr>
          <w:rFonts w:ascii="Arial" w:hAnsi="Arial"/>
          <w:sz w:val="20"/>
          <w:szCs w:val="20"/>
        </w:rPr>
        <w:t>4</w:t>
      </w:r>
      <w:r w:rsidRPr="00DE25A1">
        <w:rPr>
          <w:rFonts w:ascii="Arial" w:hAnsi="Arial"/>
          <w:sz w:val="20"/>
          <w:szCs w:val="20"/>
        </w:rPr>
        <w:t>.</w:t>
      </w:r>
      <w:r w:rsidRPr="00DE25A1">
        <w:rPr>
          <w:rFonts w:ascii="Arial" w:hAnsi="Arial"/>
          <w:sz w:val="20"/>
          <w:szCs w:val="20"/>
        </w:rPr>
        <w:tab/>
        <w:t xml:space="preserve">NUMERICAL EXAMPLE: RELIABILITY EVALUATION </w:t>
      </w:r>
    </w:p>
    <w:p w14:paraId="1A119479" w14:textId="439F3C72" w:rsidR="00F044EE" w:rsidRPr="00041686" w:rsidRDefault="00F044EE" w:rsidP="00F044EE">
      <w:pPr>
        <w:rPr>
          <w:rFonts w:ascii="Arial" w:hAnsi="Arial" w:cs="Arial"/>
          <w:sz w:val="18"/>
          <w:szCs w:val="18"/>
        </w:rPr>
      </w:pPr>
      <w:r w:rsidRPr="00041686">
        <w:rPr>
          <w:rFonts w:ascii="Arial" w:hAnsi="Arial" w:cs="Arial"/>
          <w:sz w:val="18"/>
          <w:szCs w:val="18"/>
        </w:rPr>
        <w:t xml:space="preserve">Several steel buildings were designed by experts during the SAC project. Among them, a 3-story steel building reported in FEMA-355C </w:t>
      </w:r>
      <w:r w:rsidRPr="00041686">
        <w:rPr>
          <w:rFonts w:ascii="Arial" w:hAnsi="Arial" w:cs="Arial"/>
          <w:sz w:val="18"/>
          <w:szCs w:val="18"/>
        </w:rPr>
        <w:fldChar w:fldCharType="begin"/>
      </w:r>
      <w:r w:rsidRPr="00041686">
        <w:rPr>
          <w:rFonts w:ascii="Arial" w:hAnsi="Arial" w:cs="Arial"/>
          <w:sz w:val="18"/>
          <w:szCs w:val="18"/>
        </w:rPr>
        <w:instrText>ADDIN RW.CITE{{114 FEMA-355C 2000}}</w:instrText>
      </w:r>
      <w:r w:rsidRPr="00041686">
        <w:rPr>
          <w:rFonts w:ascii="Arial" w:hAnsi="Arial" w:cs="Arial"/>
          <w:sz w:val="18"/>
          <w:szCs w:val="18"/>
        </w:rPr>
        <w:fldChar w:fldCharType="separate"/>
      </w:r>
      <w:r w:rsidRPr="00041686">
        <w:rPr>
          <w:rFonts w:ascii="Arial" w:hAnsi="Arial" w:cs="Arial"/>
          <w:sz w:val="18"/>
          <w:szCs w:val="18"/>
        </w:rPr>
        <w:t>[3]</w:t>
      </w:r>
      <w:r w:rsidRPr="00041686">
        <w:rPr>
          <w:rFonts w:ascii="Arial" w:hAnsi="Arial" w:cs="Arial"/>
          <w:sz w:val="18"/>
          <w:szCs w:val="18"/>
        </w:rPr>
        <w:fldChar w:fldCharType="end"/>
      </w:r>
      <w:r w:rsidRPr="00041686">
        <w:rPr>
          <w:rFonts w:ascii="Arial" w:hAnsi="Arial" w:cs="Arial"/>
          <w:sz w:val="18"/>
          <w:szCs w:val="18"/>
        </w:rPr>
        <w:t xml:space="preserve"> is selected to demonstrate the application of </w:t>
      </w:r>
      <w:r>
        <w:rPr>
          <w:rFonts w:ascii="Arial" w:hAnsi="Arial" w:cs="Arial"/>
          <w:sz w:val="18"/>
          <w:szCs w:val="18"/>
        </w:rPr>
        <w:t>REDSET</w:t>
      </w:r>
      <w:r w:rsidR="003207B2">
        <w:rPr>
          <w:rFonts w:ascii="Arial" w:hAnsi="Arial" w:cs="Arial"/>
          <w:sz w:val="18"/>
          <w:szCs w:val="18"/>
        </w:rPr>
        <w:t xml:space="preserve"> to implement </w:t>
      </w:r>
      <w:r w:rsidR="00644571">
        <w:rPr>
          <w:rFonts w:ascii="Arial" w:hAnsi="Arial" w:cs="Arial"/>
          <w:sz w:val="18"/>
          <w:szCs w:val="18"/>
        </w:rPr>
        <w:t>PBSD</w:t>
      </w:r>
      <w:r>
        <w:rPr>
          <w:rFonts w:ascii="Arial" w:hAnsi="Arial" w:cs="Arial"/>
          <w:sz w:val="18"/>
          <w:szCs w:val="18"/>
        </w:rPr>
        <w:t xml:space="preserve">. </w:t>
      </w:r>
      <w:r w:rsidRPr="00041686">
        <w:rPr>
          <w:rFonts w:ascii="Arial" w:hAnsi="Arial" w:cs="Arial"/>
          <w:sz w:val="18"/>
          <w:szCs w:val="18"/>
        </w:rPr>
        <w:t>The building was specifically designed for the L</w:t>
      </w:r>
      <w:r>
        <w:rPr>
          <w:rFonts w:ascii="Arial" w:hAnsi="Arial" w:cs="Arial"/>
          <w:sz w:val="18"/>
          <w:szCs w:val="18"/>
        </w:rPr>
        <w:t xml:space="preserve">os </w:t>
      </w:r>
      <w:r w:rsidRPr="00041686">
        <w:rPr>
          <w:rFonts w:ascii="Arial" w:hAnsi="Arial" w:cs="Arial"/>
          <w:sz w:val="18"/>
          <w:szCs w:val="18"/>
        </w:rPr>
        <w:t>A</w:t>
      </w:r>
      <w:r>
        <w:rPr>
          <w:rFonts w:ascii="Arial" w:hAnsi="Arial" w:cs="Arial"/>
          <w:sz w:val="18"/>
          <w:szCs w:val="18"/>
        </w:rPr>
        <w:t>ngeles</w:t>
      </w:r>
      <w:r w:rsidRPr="00041686">
        <w:rPr>
          <w:rFonts w:ascii="Arial" w:hAnsi="Arial" w:cs="Arial"/>
          <w:sz w:val="18"/>
          <w:szCs w:val="18"/>
        </w:rPr>
        <w:t xml:space="preserve"> area, satisfying the post-Northridge earthquake requirements. </w:t>
      </w:r>
      <w:r w:rsidR="003B54BC" w:rsidRPr="00041686">
        <w:rPr>
          <w:rFonts w:ascii="Arial" w:hAnsi="Arial" w:cs="Arial"/>
          <w:sz w:val="18"/>
          <w:szCs w:val="18"/>
        </w:rPr>
        <w:t>W-sections for columns and girders are shown in Fig. 2.</w:t>
      </w:r>
      <w:r w:rsidR="003B54BC">
        <w:rPr>
          <w:rFonts w:ascii="Arial" w:hAnsi="Arial" w:cs="Arial"/>
          <w:sz w:val="18"/>
          <w:szCs w:val="18"/>
        </w:rPr>
        <w:t xml:space="preserve"> Further information can be obtained in [10].</w:t>
      </w:r>
    </w:p>
    <w:p w14:paraId="2F79940A" w14:textId="77777777" w:rsidR="00F044EE" w:rsidRPr="00274FA9" w:rsidRDefault="00F044EE" w:rsidP="00F044EE">
      <w:pPr>
        <w:jc w:val="center"/>
        <w:rPr>
          <w:rFonts w:ascii="Times New Roman" w:hAnsi="Times New Roman"/>
          <w:sz w:val="22"/>
        </w:rPr>
      </w:pPr>
      <w:r w:rsidRPr="00EE6D14">
        <w:rPr>
          <w:noProof/>
          <w:lang w:eastAsia="en-US"/>
        </w:rPr>
        <w:drawing>
          <wp:inline distT="0" distB="0" distL="0" distR="0" wp14:anchorId="3F79A8C0" wp14:editId="394BB381">
            <wp:extent cx="4872193" cy="2085375"/>
            <wp:effectExtent l="0" t="0" r="5080" b="0"/>
            <wp:docPr id="2146410525" name="Picture 2146410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93477" cy="2094485"/>
                    </a:xfrm>
                    <a:prstGeom prst="rect">
                      <a:avLst/>
                    </a:prstGeom>
                    <a:noFill/>
                    <a:ln>
                      <a:noFill/>
                    </a:ln>
                  </pic:spPr>
                </pic:pic>
              </a:graphicData>
            </a:graphic>
          </wp:inline>
        </w:drawing>
      </w:r>
    </w:p>
    <w:p w14:paraId="6631124E" w14:textId="521418B6" w:rsidR="00F044EE" w:rsidRPr="00644571" w:rsidRDefault="00F044EE" w:rsidP="00F044EE">
      <w:pPr>
        <w:pStyle w:val="FigureCaption"/>
        <w:rPr>
          <w:rFonts w:ascii="Times New Roman" w:hAnsi="Times New Roman"/>
          <w:b/>
          <w:bCs/>
        </w:rPr>
      </w:pPr>
      <w:r w:rsidRPr="00644571">
        <w:rPr>
          <w:rFonts w:ascii="Arial" w:hAnsi="Arial" w:cs="Arial"/>
          <w:b/>
          <w:bCs/>
          <w:sz w:val="18"/>
          <w:szCs w:val="18"/>
        </w:rPr>
        <w:t xml:space="preserve">Fig. 2. </w:t>
      </w:r>
      <w:r w:rsidR="00523DD4">
        <w:rPr>
          <w:rFonts w:ascii="Arial" w:hAnsi="Arial" w:cs="Arial"/>
          <w:b/>
          <w:bCs/>
          <w:sz w:val="18"/>
          <w:szCs w:val="18"/>
        </w:rPr>
        <w:t>A</w:t>
      </w:r>
      <w:r w:rsidRPr="00644571">
        <w:rPr>
          <w:rFonts w:ascii="Arial" w:hAnsi="Arial" w:cs="Arial"/>
          <w:b/>
          <w:bCs/>
          <w:sz w:val="18"/>
          <w:szCs w:val="18"/>
        </w:rPr>
        <w:t xml:space="preserve"> 3-story frame</w:t>
      </w:r>
    </w:p>
    <w:p w14:paraId="04A34B2C" w14:textId="1D6D5D36" w:rsidR="006D7EFA" w:rsidRPr="00DE25A1" w:rsidRDefault="006D7EFA" w:rsidP="006D7EFA">
      <w:pPr>
        <w:pStyle w:val="Heading1"/>
        <w:rPr>
          <w:rFonts w:ascii="Arial" w:hAnsi="Arial"/>
          <w:sz w:val="20"/>
          <w:szCs w:val="20"/>
        </w:rPr>
      </w:pPr>
      <w:r w:rsidRPr="00DE25A1">
        <w:rPr>
          <w:rFonts w:ascii="Arial" w:hAnsi="Arial"/>
          <w:sz w:val="20"/>
          <w:szCs w:val="20"/>
        </w:rPr>
        <w:t>4.</w:t>
      </w:r>
      <w:r>
        <w:rPr>
          <w:rFonts w:ascii="Arial" w:hAnsi="Arial"/>
          <w:sz w:val="20"/>
          <w:szCs w:val="20"/>
        </w:rPr>
        <w:t>1</w:t>
      </w:r>
      <w:r w:rsidRPr="00DE25A1">
        <w:rPr>
          <w:rFonts w:ascii="Arial" w:hAnsi="Arial"/>
          <w:sz w:val="20"/>
          <w:szCs w:val="20"/>
        </w:rPr>
        <w:tab/>
        <w:t xml:space="preserve">Incorporation </w:t>
      </w:r>
      <w:r w:rsidR="00644571">
        <w:rPr>
          <w:rFonts w:ascii="Arial" w:hAnsi="Arial"/>
          <w:sz w:val="20"/>
          <w:szCs w:val="20"/>
        </w:rPr>
        <w:t>o</w:t>
      </w:r>
      <w:r w:rsidRPr="00DE25A1">
        <w:rPr>
          <w:rFonts w:ascii="Arial" w:hAnsi="Arial"/>
          <w:sz w:val="20"/>
          <w:szCs w:val="20"/>
        </w:rPr>
        <w:t xml:space="preserve">f Uncertainties </w:t>
      </w:r>
      <w:r w:rsidR="00C62280">
        <w:rPr>
          <w:rFonts w:ascii="Arial" w:hAnsi="Arial"/>
          <w:sz w:val="20"/>
          <w:szCs w:val="20"/>
        </w:rPr>
        <w:t>i</w:t>
      </w:r>
      <w:r w:rsidRPr="00DE25A1">
        <w:rPr>
          <w:rFonts w:ascii="Arial" w:hAnsi="Arial"/>
          <w:sz w:val="20"/>
          <w:szCs w:val="20"/>
        </w:rPr>
        <w:t xml:space="preserve">n Loads </w:t>
      </w:r>
      <w:r w:rsidR="00523DD4">
        <w:rPr>
          <w:rFonts w:ascii="Arial" w:hAnsi="Arial"/>
          <w:sz w:val="20"/>
          <w:szCs w:val="20"/>
        </w:rPr>
        <w:t>a</w:t>
      </w:r>
      <w:r w:rsidRPr="00DE25A1">
        <w:rPr>
          <w:rFonts w:ascii="Arial" w:hAnsi="Arial"/>
          <w:sz w:val="20"/>
          <w:szCs w:val="20"/>
        </w:rPr>
        <w:t>nd Resistance-Related Parameters</w:t>
      </w:r>
    </w:p>
    <w:p w14:paraId="07877D0D" w14:textId="65DD8989" w:rsidR="006D7EFA" w:rsidRPr="00DC2AD9" w:rsidRDefault="006D7EFA" w:rsidP="006D7EFA">
      <w:pPr>
        <w:rPr>
          <w:rFonts w:ascii="Arial" w:hAnsi="Arial" w:cs="Arial"/>
          <w:sz w:val="18"/>
          <w:szCs w:val="18"/>
        </w:rPr>
      </w:pPr>
      <w:r w:rsidRPr="00DC2AD9">
        <w:rPr>
          <w:rFonts w:ascii="Arial" w:hAnsi="Arial" w:cs="Arial"/>
          <w:sz w:val="18"/>
          <w:szCs w:val="18"/>
        </w:rPr>
        <w:t xml:space="preserve">For the reliability estimation of real structures exited by the seismic loading </w:t>
      </w:r>
      <w:r>
        <w:rPr>
          <w:rFonts w:ascii="Arial" w:hAnsi="Arial" w:cs="Arial"/>
          <w:sz w:val="18"/>
          <w:szCs w:val="18"/>
        </w:rPr>
        <w:t xml:space="preserve">in the </w:t>
      </w:r>
      <w:r w:rsidRPr="00DC2AD9">
        <w:rPr>
          <w:rFonts w:ascii="Arial" w:hAnsi="Arial" w:cs="Arial"/>
          <w:sz w:val="18"/>
          <w:szCs w:val="18"/>
        </w:rPr>
        <w:t xml:space="preserve">time domain, uncertainty associated with all major load and resistance-related parameters must be considered, as discussed </w:t>
      </w:r>
      <w:r>
        <w:rPr>
          <w:rFonts w:ascii="Arial" w:hAnsi="Arial" w:cs="Arial"/>
          <w:sz w:val="18"/>
          <w:szCs w:val="18"/>
        </w:rPr>
        <w:t>next</w:t>
      </w:r>
      <w:r w:rsidRPr="00DC2AD9">
        <w:rPr>
          <w:rFonts w:ascii="Arial" w:hAnsi="Arial" w:cs="Arial"/>
          <w:sz w:val="18"/>
          <w:szCs w:val="18"/>
        </w:rPr>
        <w:t>.</w:t>
      </w:r>
    </w:p>
    <w:p w14:paraId="73D519AF" w14:textId="07E8CF22" w:rsidR="006D7EFA" w:rsidRPr="00DE25A1" w:rsidRDefault="006D7EFA" w:rsidP="006D7EFA">
      <w:pPr>
        <w:pStyle w:val="Heading1"/>
        <w:spacing w:before="120"/>
        <w:rPr>
          <w:rFonts w:ascii="Arial" w:hAnsi="Arial"/>
          <w:sz w:val="18"/>
          <w:szCs w:val="18"/>
        </w:rPr>
      </w:pPr>
      <w:r w:rsidRPr="00DE25A1">
        <w:rPr>
          <w:rFonts w:ascii="Arial" w:hAnsi="Arial"/>
          <w:sz w:val="18"/>
          <w:szCs w:val="18"/>
        </w:rPr>
        <w:t>4.1</w:t>
      </w:r>
      <w:r>
        <w:rPr>
          <w:rFonts w:ascii="Arial" w:hAnsi="Arial"/>
          <w:sz w:val="18"/>
          <w:szCs w:val="18"/>
        </w:rPr>
        <w:t>.1</w:t>
      </w:r>
      <w:r w:rsidRPr="00DE25A1">
        <w:rPr>
          <w:rFonts w:ascii="Arial" w:hAnsi="Arial"/>
          <w:sz w:val="18"/>
          <w:szCs w:val="18"/>
        </w:rPr>
        <w:t xml:space="preserve"> Uncertainties In resistance-related parameters</w:t>
      </w:r>
    </w:p>
    <w:p w14:paraId="51475718" w14:textId="5561E991" w:rsidR="006D7EFA" w:rsidRDefault="006D7EFA" w:rsidP="006D7EFA">
      <w:pPr>
        <w:spacing w:after="0"/>
        <w:rPr>
          <w:rFonts w:ascii="Arial" w:hAnsi="Arial" w:cs="Arial"/>
          <w:sz w:val="18"/>
          <w:szCs w:val="18"/>
        </w:rPr>
      </w:pPr>
      <w:r w:rsidRPr="00DC2AD9">
        <w:rPr>
          <w:rFonts w:ascii="Arial" w:hAnsi="Arial" w:cs="Arial"/>
          <w:sz w:val="18"/>
          <w:szCs w:val="18"/>
        </w:rPr>
        <w:t xml:space="preserve">The uncertainties associated with resistance-related parameters are widely reported in the literature </w:t>
      </w:r>
      <w:r w:rsidRPr="00DC2AD9">
        <w:rPr>
          <w:rFonts w:ascii="Arial" w:hAnsi="Arial" w:cs="Arial"/>
          <w:sz w:val="18"/>
          <w:szCs w:val="18"/>
        </w:rPr>
        <w:fldChar w:fldCharType="begin"/>
      </w:r>
      <w:r w:rsidRPr="00DC2AD9">
        <w:rPr>
          <w:rFonts w:ascii="Arial" w:hAnsi="Arial" w:cs="Arial"/>
          <w:sz w:val="18"/>
          <w:szCs w:val="18"/>
        </w:rPr>
        <w:instrText>ADDIN RW.CITE{{54 Haldar,Achintya 2000}}</w:instrText>
      </w:r>
      <w:r w:rsidRPr="00DC2AD9">
        <w:rPr>
          <w:rFonts w:ascii="Arial" w:hAnsi="Arial" w:cs="Arial"/>
          <w:sz w:val="18"/>
          <w:szCs w:val="18"/>
        </w:rPr>
        <w:fldChar w:fldCharType="separate"/>
      </w:r>
      <w:r w:rsidRPr="00DC2AD9">
        <w:rPr>
          <w:rFonts w:ascii="Arial" w:hAnsi="Arial" w:cs="Arial"/>
          <w:sz w:val="18"/>
          <w:szCs w:val="18"/>
        </w:rPr>
        <w:t>[</w:t>
      </w:r>
      <w:r w:rsidRPr="00644571">
        <w:rPr>
          <w:rFonts w:ascii="Arial" w:hAnsi="Arial" w:cs="Arial"/>
          <w:sz w:val="18"/>
          <w:szCs w:val="18"/>
        </w:rPr>
        <w:t>6</w:t>
      </w:r>
      <w:r w:rsidRPr="00DC2AD9">
        <w:rPr>
          <w:rFonts w:ascii="Arial" w:hAnsi="Arial" w:cs="Arial"/>
          <w:sz w:val="18"/>
          <w:szCs w:val="18"/>
        </w:rPr>
        <w:t>]</w:t>
      </w:r>
      <w:r w:rsidRPr="00DC2AD9">
        <w:rPr>
          <w:rFonts w:ascii="Arial" w:hAnsi="Arial" w:cs="Arial"/>
          <w:sz w:val="18"/>
          <w:szCs w:val="18"/>
        </w:rPr>
        <w:fldChar w:fldCharType="end"/>
      </w:r>
      <w:r>
        <w:rPr>
          <w:rFonts w:ascii="Arial" w:hAnsi="Arial" w:cs="Arial"/>
          <w:sz w:val="18"/>
          <w:szCs w:val="18"/>
        </w:rPr>
        <w:t xml:space="preserve"> and the </w:t>
      </w:r>
      <w:r w:rsidRPr="00DC2AD9">
        <w:rPr>
          <w:rFonts w:ascii="Arial" w:hAnsi="Arial" w:cs="Arial"/>
          <w:sz w:val="18"/>
          <w:szCs w:val="18"/>
        </w:rPr>
        <w:t xml:space="preserve">information is used in this </w:t>
      </w:r>
      <w:r>
        <w:rPr>
          <w:rFonts w:ascii="Arial" w:hAnsi="Arial" w:cs="Arial"/>
          <w:sz w:val="18"/>
          <w:szCs w:val="18"/>
        </w:rPr>
        <w:t>study</w:t>
      </w:r>
      <w:r w:rsidRPr="00DC2AD9">
        <w:rPr>
          <w:rFonts w:ascii="Arial" w:hAnsi="Arial" w:cs="Arial"/>
          <w:sz w:val="18"/>
          <w:szCs w:val="18"/>
        </w:rPr>
        <w:t>. The integrated approach will be demonstrated by considering the performances of a steel building.  All structural elements are represented by W-sections. Young’s modulus (</w:t>
      </w:r>
      <w:r w:rsidRPr="00DC2AD9">
        <w:rPr>
          <w:rFonts w:ascii="Arial" w:hAnsi="Arial" w:cs="Arial"/>
          <w:i/>
          <w:sz w:val="18"/>
          <w:szCs w:val="18"/>
        </w:rPr>
        <w:t>E</w:t>
      </w:r>
      <w:r w:rsidRPr="00DC2AD9">
        <w:rPr>
          <w:rFonts w:ascii="Arial" w:hAnsi="Arial" w:cs="Arial"/>
          <w:sz w:val="18"/>
          <w:szCs w:val="18"/>
        </w:rPr>
        <w:t>), yield stress of columns (</w:t>
      </w:r>
      <w:proofErr w:type="spellStart"/>
      <w:r w:rsidRPr="00DC2AD9">
        <w:rPr>
          <w:rFonts w:ascii="Arial" w:hAnsi="Arial" w:cs="Arial"/>
          <w:i/>
          <w:sz w:val="18"/>
          <w:szCs w:val="18"/>
        </w:rPr>
        <w:t>F</w:t>
      </w:r>
      <w:r w:rsidRPr="00DC2AD9">
        <w:rPr>
          <w:rFonts w:ascii="Arial" w:hAnsi="Arial" w:cs="Arial"/>
          <w:i/>
          <w:sz w:val="18"/>
          <w:szCs w:val="18"/>
          <w:vertAlign w:val="subscript"/>
        </w:rPr>
        <w:t>yc</w:t>
      </w:r>
      <w:proofErr w:type="spellEnd"/>
      <w:r w:rsidRPr="00DC2AD9">
        <w:rPr>
          <w:rFonts w:ascii="Arial" w:hAnsi="Arial" w:cs="Arial"/>
          <w:sz w:val="18"/>
          <w:szCs w:val="18"/>
        </w:rPr>
        <w:t>) and girders (</w:t>
      </w:r>
      <w:proofErr w:type="spellStart"/>
      <w:r w:rsidRPr="00DC2AD9">
        <w:rPr>
          <w:rFonts w:ascii="Arial" w:hAnsi="Arial" w:cs="Arial"/>
          <w:i/>
          <w:sz w:val="18"/>
          <w:szCs w:val="18"/>
        </w:rPr>
        <w:t>F</w:t>
      </w:r>
      <w:r w:rsidRPr="00DC2AD9">
        <w:rPr>
          <w:rFonts w:ascii="Arial" w:hAnsi="Arial" w:cs="Arial"/>
          <w:i/>
          <w:sz w:val="18"/>
          <w:szCs w:val="18"/>
          <w:vertAlign w:val="subscript"/>
        </w:rPr>
        <w:t>yg</w:t>
      </w:r>
      <w:proofErr w:type="spellEnd"/>
      <w:r w:rsidRPr="00DC2AD9">
        <w:rPr>
          <w:rFonts w:ascii="Arial" w:hAnsi="Arial" w:cs="Arial"/>
          <w:sz w:val="18"/>
          <w:szCs w:val="18"/>
        </w:rPr>
        <w:t xml:space="preserve">), the </w:t>
      </w:r>
      <w:r w:rsidRPr="00DC2AD9">
        <w:rPr>
          <w:rFonts w:ascii="Arial" w:hAnsi="Arial" w:cs="Arial"/>
          <w:sz w:val="18"/>
          <w:szCs w:val="18"/>
        </w:rPr>
        <w:lastRenderedPageBreak/>
        <w:t>cross-sectional area (</w:t>
      </w:r>
      <w:r w:rsidRPr="00DC2AD9">
        <w:rPr>
          <w:rFonts w:ascii="Arial" w:hAnsi="Arial" w:cs="Arial"/>
          <w:i/>
          <w:sz w:val="18"/>
          <w:szCs w:val="18"/>
        </w:rPr>
        <w:t>A</w:t>
      </w:r>
      <w:r w:rsidRPr="00DC2AD9">
        <w:rPr>
          <w:rFonts w:ascii="Arial" w:hAnsi="Arial" w:cs="Arial"/>
          <w:sz w:val="18"/>
          <w:szCs w:val="18"/>
        </w:rPr>
        <w:t>), and moment of inertia (</w:t>
      </w:r>
      <w:r w:rsidRPr="00DC2AD9">
        <w:rPr>
          <w:rFonts w:ascii="Arial" w:hAnsi="Arial" w:cs="Arial"/>
          <w:i/>
          <w:sz w:val="18"/>
          <w:szCs w:val="18"/>
        </w:rPr>
        <w:t>I</w:t>
      </w:r>
      <w:r w:rsidRPr="00DC2AD9">
        <w:rPr>
          <w:rFonts w:ascii="Arial" w:hAnsi="Arial" w:cs="Arial"/>
          <w:sz w:val="18"/>
          <w:szCs w:val="18"/>
        </w:rPr>
        <w:t>) of W-sections used for structural elements are considered to be RVs with a lognormal distribution with Coefficient of Variations (COVs), as shown in Table 2.</w:t>
      </w:r>
    </w:p>
    <w:p w14:paraId="44399B5B" w14:textId="77777777" w:rsidR="00644571" w:rsidRPr="00DC2AD9" w:rsidRDefault="00644571" w:rsidP="006D7EFA">
      <w:pPr>
        <w:spacing w:after="0"/>
        <w:rPr>
          <w:rFonts w:ascii="Arial" w:hAnsi="Arial" w:cs="Arial"/>
          <w:sz w:val="18"/>
          <w:szCs w:val="18"/>
        </w:rPr>
      </w:pPr>
    </w:p>
    <w:p w14:paraId="5E7A5EDB" w14:textId="77777777" w:rsidR="006D7EFA" w:rsidRDefault="006D7EFA" w:rsidP="006D7EFA">
      <w:pPr>
        <w:pStyle w:val="TableCaption"/>
        <w:spacing w:before="0" w:after="0"/>
        <w:rPr>
          <w:rFonts w:ascii="Times New Roman" w:hAnsi="Times New Roman"/>
          <w:b/>
          <w:bCs/>
        </w:rPr>
      </w:pPr>
      <w:r w:rsidRPr="00617D4F">
        <w:rPr>
          <w:rFonts w:ascii="Times New Roman" w:hAnsi="Times New Roman"/>
          <w:b/>
          <w:bCs/>
        </w:rPr>
        <w:t>Table 2. Uncertainties in resistance-related parameters, gravity loads, and seismic loading</w:t>
      </w:r>
    </w:p>
    <w:p w14:paraId="029F2E51" w14:textId="77777777" w:rsidR="00644571" w:rsidRPr="00617D4F" w:rsidRDefault="00644571" w:rsidP="006D7EFA">
      <w:pPr>
        <w:pStyle w:val="TableCaption"/>
        <w:spacing w:before="0" w:after="0"/>
        <w:rPr>
          <w:rFonts w:ascii="Times New Roman" w:hAnsi="Times New Roman"/>
          <w:b/>
          <w:bCs/>
        </w:rPr>
      </w:pPr>
    </w:p>
    <w:tbl>
      <w:tblPr>
        <w:tblStyle w:val="TableGrid"/>
        <w:tblW w:w="0" w:type="auto"/>
        <w:jc w:val="center"/>
        <w:tblLook w:val="04A0" w:firstRow="1" w:lastRow="0" w:firstColumn="1" w:lastColumn="0" w:noHBand="0" w:noVBand="1"/>
      </w:tblPr>
      <w:tblGrid>
        <w:gridCol w:w="1615"/>
        <w:gridCol w:w="1261"/>
        <w:gridCol w:w="1349"/>
        <w:gridCol w:w="1170"/>
      </w:tblGrid>
      <w:tr w:rsidR="00D972FC" w:rsidRPr="00274FA9" w14:paraId="6CC92EFD" w14:textId="77777777" w:rsidTr="00C7703E">
        <w:trPr>
          <w:jc w:val="center"/>
        </w:trPr>
        <w:tc>
          <w:tcPr>
            <w:tcW w:w="1615" w:type="dxa"/>
            <w:tcBorders>
              <w:top w:val="single" w:sz="4" w:space="0" w:color="auto"/>
              <w:left w:val="single" w:sz="4" w:space="0" w:color="auto"/>
              <w:bottom w:val="single" w:sz="4" w:space="0" w:color="auto"/>
              <w:right w:val="single" w:sz="4" w:space="0" w:color="auto"/>
            </w:tcBorders>
            <w:vAlign w:val="center"/>
          </w:tcPr>
          <w:p w14:paraId="1795E9E7" w14:textId="77777777" w:rsidR="00D972FC" w:rsidRPr="00DC2AD9" w:rsidRDefault="00D972FC" w:rsidP="00C7703E">
            <w:pPr>
              <w:spacing w:after="0"/>
              <w:jc w:val="center"/>
              <w:rPr>
                <w:rFonts w:ascii="Arial" w:hAnsi="Arial" w:cs="Arial"/>
                <w:b/>
                <w:sz w:val="18"/>
                <w:szCs w:val="18"/>
              </w:rPr>
            </w:pPr>
            <w:r w:rsidRPr="00DC2AD9">
              <w:rPr>
                <w:rFonts w:ascii="Arial" w:hAnsi="Arial" w:cs="Arial"/>
                <w:b/>
                <w:sz w:val="18"/>
                <w:szCs w:val="18"/>
              </w:rPr>
              <w:t>Random Variable (RV)</w:t>
            </w:r>
          </w:p>
        </w:tc>
        <w:tc>
          <w:tcPr>
            <w:tcW w:w="1261" w:type="dxa"/>
            <w:tcBorders>
              <w:top w:val="single" w:sz="4" w:space="0" w:color="auto"/>
              <w:left w:val="single" w:sz="4" w:space="0" w:color="auto"/>
              <w:bottom w:val="single" w:sz="4" w:space="0" w:color="auto"/>
              <w:right w:val="single" w:sz="4" w:space="0" w:color="auto"/>
            </w:tcBorders>
            <w:vAlign w:val="center"/>
          </w:tcPr>
          <w:p w14:paraId="0B198636" w14:textId="77777777" w:rsidR="00D972FC" w:rsidRPr="00DC2AD9" w:rsidRDefault="00D972FC" w:rsidP="00C7703E">
            <w:pPr>
              <w:spacing w:after="0"/>
              <w:jc w:val="center"/>
              <w:rPr>
                <w:rFonts w:ascii="Arial" w:hAnsi="Arial" w:cs="Arial"/>
                <w:b/>
                <w:sz w:val="18"/>
                <w:szCs w:val="18"/>
              </w:rPr>
            </w:pPr>
            <w:r w:rsidRPr="00DC2AD9">
              <w:rPr>
                <w:rFonts w:ascii="Arial" w:hAnsi="Arial" w:cs="Arial"/>
                <w:b/>
                <w:sz w:val="18"/>
                <w:szCs w:val="18"/>
              </w:rPr>
              <w:t>Distribution</w:t>
            </w:r>
          </w:p>
        </w:tc>
        <w:tc>
          <w:tcPr>
            <w:tcW w:w="1349" w:type="dxa"/>
            <w:tcBorders>
              <w:top w:val="single" w:sz="4" w:space="0" w:color="auto"/>
              <w:left w:val="single" w:sz="4" w:space="0" w:color="auto"/>
              <w:bottom w:val="single" w:sz="4" w:space="0" w:color="auto"/>
              <w:right w:val="single" w:sz="4" w:space="0" w:color="auto"/>
            </w:tcBorders>
            <w:vAlign w:val="center"/>
          </w:tcPr>
          <w:p w14:paraId="6D3E74E5" w14:textId="77777777" w:rsidR="00D972FC" w:rsidRPr="00DC2AD9" w:rsidRDefault="00D972FC" w:rsidP="00C7703E">
            <w:pPr>
              <w:spacing w:after="0"/>
              <w:jc w:val="center"/>
              <w:rPr>
                <w:rFonts w:ascii="Arial" w:hAnsi="Arial" w:cs="Arial"/>
                <w:b/>
                <w:sz w:val="18"/>
                <w:szCs w:val="18"/>
              </w:rPr>
            </w:pPr>
            <w:r w:rsidRPr="00DC2AD9">
              <w:rPr>
                <w:rFonts w:ascii="Arial" w:hAnsi="Arial" w:cs="Arial"/>
                <w:b/>
                <w:sz w:val="18"/>
                <w:szCs w:val="18"/>
              </w:rPr>
              <w:t>Mean Value</w:t>
            </w:r>
          </w:p>
        </w:tc>
        <w:tc>
          <w:tcPr>
            <w:tcW w:w="1170" w:type="dxa"/>
            <w:tcBorders>
              <w:top w:val="single" w:sz="4" w:space="0" w:color="auto"/>
              <w:left w:val="single" w:sz="4" w:space="0" w:color="auto"/>
              <w:bottom w:val="single" w:sz="4" w:space="0" w:color="auto"/>
              <w:right w:val="single" w:sz="4" w:space="0" w:color="auto"/>
            </w:tcBorders>
            <w:vAlign w:val="center"/>
          </w:tcPr>
          <w:p w14:paraId="101766A3" w14:textId="77777777" w:rsidR="00D972FC" w:rsidRPr="00DC2AD9" w:rsidRDefault="00D972FC" w:rsidP="00C7703E">
            <w:pPr>
              <w:spacing w:after="0"/>
              <w:jc w:val="center"/>
              <w:rPr>
                <w:rFonts w:ascii="Arial" w:hAnsi="Arial" w:cs="Arial"/>
                <w:b/>
                <w:sz w:val="18"/>
                <w:szCs w:val="18"/>
              </w:rPr>
            </w:pPr>
            <w:r w:rsidRPr="00DC2AD9">
              <w:rPr>
                <w:rFonts w:ascii="Arial" w:hAnsi="Arial" w:cs="Arial"/>
                <w:b/>
                <w:sz w:val="18"/>
                <w:szCs w:val="18"/>
              </w:rPr>
              <w:t>COV</w:t>
            </w:r>
          </w:p>
        </w:tc>
      </w:tr>
      <w:tr w:rsidR="00D972FC" w:rsidRPr="00274FA9" w14:paraId="0C4426D6" w14:textId="77777777" w:rsidTr="00C7703E">
        <w:trPr>
          <w:jc w:val="center"/>
        </w:trPr>
        <w:tc>
          <w:tcPr>
            <w:tcW w:w="1615" w:type="dxa"/>
            <w:tcBorders>
              <w:top w:val="single" w:sz="4" w:space="0" w:color="auto"/>
              <w:left w:val="single" w:sz="4" w:space="0" w:color="auto"/>
              <w:bottom w:val="single" w:sz="4" w:space="0" w:color="auto"/>
              <w:right w:val="single" w:sz="4" w:space="0" w:color="auto"/>
            </w:tcBorders>
            <w:vAlign w:val="center"/>
          </w:tcPr>
          <w:p w14:paraId="7D1C8D74" w14:textId="77777777" w:rsidR="00D972FC" w:rsidRPr="00DC2AD9" w:rsidRDefault="00D972FC" w:rsidP="00C7703E">
            <w:pPr>
              <w:spacing w:after="0"/>
              <w:jc w:val="center"/>
              <w:rPr>
                <w:rFonts w:ascii="Arial" w:hAnsi="Arial" w:cs="Arial"/>
                <w:sz w:val="18"/>
                <w:szCs w:val="18"/>
              </w:rPr>
            </w:pPr>
            <w:r w:rsidRPr="00DC2AD9">
              <w:rPr>
                <w:rFonts w:ascii="Arial" w:hAnsi="Arial" w:cs="Arial"/>
                <w:sz w:val="18"/>
                <w:szCs w:val="18"/>
              </w:rPr>
              <w:t>E (</w:t>
            </w:r>
            <w:proofErr w:type="spellStart"/>
            <w:r w:rsidRPr="00DC2AD9">
              <w:rPr>
                <w:rFonts w:ascii="Arial" w:hAnsi="Arial" w:cs="Arial"/>
                <w:sz w:val="18"/>
                <w:szCs w:val="18"/>
              </w:rPr>
              <w:t>kN</w:t>
            </w:r>
            <w:proofErr w:type="spellEnd"/>
            <w:r w:rsidRPr="00DC2AD9">
              <w:rPr>
                <w:rFonts w:ascii="Arial" w:hAnsi="Arial" w:cs="Arial"/>
                <w:sz w:val="18"/>
                <w:szCs w:val="18"/>
              </w:rPr>
              <w:t>/m</w:t>
            </w:r>
            <w:r w:rsidRPr="00DC2AD9">
              <w:rPr>
                <w:rFonts w:ascii="Arial" w:hAnsi="Arial" w:cs="Arial"/>
                <w:sz w:val="18"/>
                <w:szCs w:val="18"/>
                <w:vertAlign w:val="superscript"/>
              </w:rPr>
              <w:t>2</w:t>
            </w:r>
            <w:r w:rsidRPr="00DC2AD9">
              <w:rPr>
                <w:rFonts w:ascii="Arial" w:hAnsi="Arial" w:cs="Arial"/>
                <w:sz w:val="18"/>
                <w:szCs w:val="18"/>
              </w:rPr>
              <w:t>)</w:t>
            </w:r>
          </w:p>
        </w:tc>
        <w:tc>
          <w:tcPr>
            <w:tcW w:w="1261" w:type="dxa"/>
            <w:tcBorders>
              <w:top w:val="single" w:sz="4" w:space="0" w:color="auto"/>
              <w:left w:val="single" w:sz="4" w:space="0" w:color="auto"/>
              <w:bottom w:val="single" w:sz="4" w:space="0" w:color="auto"/>
              <w:right w:val="single" w:sz="4" w:space="0" w:color="auto"/>
            </w:tcBorders>
            <w:vAlign w:val="center"/>
          </w:tcPr>
          <w:p w14:paraId="77AF6DAE" w14:textId="77777777" w:rsidR="00D972FC" w:rsidRPr="00DC2AD9" w:rsidRDefault="00D972FC" w:rsidP="00C7703E">
            <w:pPr>
              <w:spacing w:after="0"/>
              <w:jc w:val="center"/>
              <w:rPr>
                <w:rFonts w:ascii="Arial" w:hAnsi="Arial" w:cs="Arial"/>
                <w:sz w:val="18"/>
                <w:szCs w:val="18"/>
              </w:rPr>
            </w:pPr>
            <w:r w:rsidRPr="00DC2AD9">
              <w:rPr>
                <w:rFonts w:ascii="Arial" w:hAnsi="Arial" w:cs="Arial"/>
                <w:sz w:val="18"/>
                <w:szCs w:val="18"/>
              </w:rPr>
              <w:t>Lognormal</w:t>
            </w:r>
          </w:p>
        </w:tc>
        <w:tc>
          <w:tcPr>
            <w:tcW w:w="1349" w:type="dxa"/>
            <w:tcBorders>
              <w:top w:val="single" w:sz="4" w:space="0" w:color="auto"/>
              <w:left w:val="single" w:sz="4" w:space="0" w:color="auto"/>
              <w:bottom w:val="single" w:sz="4" w:space="0" w:color="auto"/>
              <w:right w:val="single" w:sz="4" w:space="0" w:color="auto"/>
            </w:tcBorders>
            <w:vAlign w:val="center"/>
          </w:tcPr>
          <w:p w14:paraId="200FB555" w14:textId="77777777" w:rsidR="00D972FC" w:rsidRPr="00DC2AD9" w:rsidRDefault="00D972FC" w:rsidP="00C7703E">
            <w:pPr>
              <w:spacing w:after="0"/>
              <w:jc w:val="center"/>
              <w:rPr>
                <w:rFonts w:ascii="Arial" w:hAnsi="Arial" w:cs="Arial"/>
                <w:sz w:val="18"/>
                <w:szCs w:val="18"/>
                <w:vertAlign w:val="superscript"/>
              </w:rPr>
            </w:pPr>
            <w:r w:rsidRPr="00DC2AD9">
              <w:rPr>
                <w:rFonts w:ascii="Arial" w:hAnsi="Arial" w:cs="Arial"/>
                <w:sz w:val="18"/>
                <w:szCs w:val="18"/>
              </w:rPr>
              <w:t>1.9994X10</w:t>
            </w:r>
            <w:r w:rsidRPr="00DC2AD9">
              <w:rPr>
                <w:rFonts w:ascii="Arial" w:hAnsi="Arial" w:cs="Arial"/>
                <w:sz w:val="18"/>
                <w:szCs w:val="18"/>
                <w:vertAlign w:val="superscript"/>
              </w:rPr>
              <w:t>8</w:t>
            </w:r>
          </w:p>
        </w:tc>
        <w:tc>
          <w:tcPr>
            <w:tcW w:w="1170" w:type="dxa"/>
            <w:tcBorders>
              <w:top w:val="single" w:sz="4" w:space="0" w:color="auto"/>
              <w:left w:val="single" w:sz="4" w:space="0" w:color="auto"/>
              <w:bottom w:val="single" w:sz="4" w:space="0" w:color="auto"/>
              <w:right w:val="single" w:sz="4" w:space="0" w:color="auto"/>
            </w:tcBorders>
            <w:vAlign w:val="center"/>
          </w:tcPr>
          <w:p w14:paraId="15AC40F1" w14:textId="77777777" w:rsidR="00D972FC" w:rsidRPr="00DC2AD9" w:rsidRDefault="00D972FC" w:rsidP="00C7703E">
            <w:pPr>
              <w:spacing w:after="0"/>
              <w:jc w:val="center"/>
              <w:rPr>
                <w:rFonts w:ascii="Arial" w:hAnsi="Arial" w:cs="Arial"/>
                <w:sz w:val="18"/>
                <w:szCs w:val="18"/>
              </w:rPr>
            </w:pPr>
            <w:r w:rsidRPr="00DC2AD9">
              <w:rPr>
                <w:rFonts w:ascii="Arial" w:hAnsi="Arial" w:cs="Arial"/>
                <w:sz w:val="18"/>
                <w:szCs w:val="18"/>
              </w:rPr>
              <w:t>0.06</w:t>
            </w:r>
          </w:p>
        </w:tc>
      </w:tr>
      <w:tr w:rsidR="00D972FC" w:rsidRPr="00274FA9" w14:paraId="0187CEE1" w14:textId="77777777" w:rsidTr="00C7703E">
        <w:trPr>
          <w:jc w:val="center"/>
        </w:trPr>
        <w:tc>
          <w:tcPr>
            <w:tcW w:w="1615" w:type="dxa"/>
            <w:tcBorders>
              <w:top w:val="single" w:sz="4" w:space="0" w:color="auto"/>
              <w:left w:val="single" w:sz="4" w:space="0" w:color="auto"/>
              <w:bottom w:val="single" w:sz="4" w:space="0" w:color="auto"/>
              <w:right w:val="single" w:sz="4" w:space="0" w:color="auto"/>
            </w:tcBorders>
            <w:vAlign w:val="center"/>
          </w:tcPr>
          <w:p w14:paraId="2D928595" w14:textId="77777777" w:rsidR="00D972FC" w:rsidRPr="00DC2AD9" w:rsidRDefault="00D972FC" w:rsidP="00C7703E">
            <w:pPr>
              <w:spacing w:after="0"/>
              <w:jc w:val="center"/>
              <w:rPr>
                <w:rFonts w:ascii="Arial" w:hAnsi="Arial" w:cs="Arial"/>
                <w:sz w:val="18"/>
                <w:szCs w:val="18"/>
              </w:rPr>
            </w:pPr>
            <w:proofErr w:type="spellStart"/>
            <w:r w:rsidRPr="00DC2AD9">
              <w:rPr>
                <w:rFonts w:ascii="Arial" w:hAnsi="Arial" w:cs="Arial"/>
                <w:sz w:val="18"/>
                <w:szCs w:val="18"/>
              </w:rPr>
              <w:t>F</w:t>
            </w:r>
            <w:r w:rsidRPr="00DC2AD9">
              <w:rPr>
                <w:rFonts w:ascii="Arial" w:hAnsi="Arial" w:cs="Arial"/>
                <w:sz w:val="18"/>
                <w:szCs w:val="18"/>
                <w:vertAlign w:val="subscript"/>
              </w:rPr>
              <w:t>yc</w:t>
            </w:r>
            <w:proofErr w:type="spellEnd"/>
            <w:r w:rsidRPr="00DC2AD9">
              <w:rPr>
                <w:rFonts w:ascii="Arial" w:hAnsi="Arial" w:cs="Arial"/>
                <w:sz w:val="18"/>
                <w:szCs w:val="18"/>
              </w:rPr>
              <w:t>* (</w:t>
            </w:r>
            <w:proofErr w:type="spellStart"/>
            <w:r w:rsidRPr="00DC2AD9">
              <w:rPr>
                <w:rFonts w:ascii="Arial" w:hAnsi="Arial" w:cs="Arial"/>
                <w:sz w:val="18"/>
                <w:szCs w:val="18"/>
              </w:rPr>
              <w:t>kN</w:t>
            </w:r>
            <w:proofErr w:type="spellEnd"/>
            <w:r w:rsidRPr="00DC2AD9">
              <w:rPr>
                <w:rFonts w:ascii="Arial" w:hAnsi="Arial" w:cs="Arial"/>
                <w:sz w:val="18"/>
                <w:szCs w:val="18"/>
              </w:rPr>
              <w:t>/m</w:t>
            </w:r>
            <w:r w:rsidRPr="00DC2AD9">
              <w:rPr>
                <w:rFonts w:ascii="Arial" w:hAnsi="Arial" w:cs="Arial"/>
                <w:sz w:val="18"/>
                <w:szCs w:val="18"/>
                <w:vertAlign w:val="superscript"/>
              </w:rPr>
              <w:t>2</w:t>
            </w:r>
            <w:r w:rsidRPr="00DC2AD9">
              <w:rPr>
                <w:rFonts w:ascii="Arial" w:hAnsi="Arial" w:cs="Arial"/>
                <w:sz w:val="18"/>
                <w:szCs w:val="18"/>
              </w:rPr>
              <w:t>)</w:t>
            </w:r>
          </w:p>
        </w:tc>
        <w:tc>
          <w:tcPr>
            <w:tcW w:w="1261" w:type="dxa"/>
            <w:tcBorders>
              <w:top w:val="single" w:sz="4" w:space="0" w:color="auto"/>
              <w:left w:val="single" w:sz="4" w:space="0" w:color="auto"/>
              <w:bottom w:val="single" w:sz="4" w:space="0" w:color="auto"/>
              <w:right w:val="single" w:sz="4" w:space="0" w:color="auto"/>
            </w:tcBorders>
            <w:vAlign w:val="center"/>
          </w:tcPr>
          <w:p w14:paraId="5D5333BE" w14:textId="77777777" w:rsidR="00D972FC" w:rsidRPr="00DC2AD9" w:rsidRDefault="00D972FC" w:rsidP="00C7703E">
            <w:pPr>
              <w:spacing w:after="0"/>
              <w:jc w:val="center"/>
              <w:rPr>
                <w:rFonts w:ascii="Arial" w:hAnsi="Arial" w:cs="Arial"/>
                <w:sz w:val="18"/>
                <w:szCs w:val="18"/>
              </w:rPr>
            </w:pPr>
            <w:r w:rsidRPr="00DC2AD9">
              <w:rPr>
                <w:rFonts w:ascii="Arial" w:hAnsi="Arial" w:cs="Arial"/>
                <w:sz w:val="18"/>
                <w:szCs w:val="18"/>
              </w:rPr>
              <w:t>Lognormal</w:t>
            </w:r>
          </w:p>
        </w:tc>
        <w:tc>
          <w:tcPr>
            <w:tcW w:w="1349" w:type="dxa"/>
            <w:tcBorders>
              <w:top w:val="single" w:sz="4" w:space="0" w:color="auto"/>
              <w:left w:val="single" w:sz="4" w:space="0" w:color="auto"/>
              <w:bottom w:val="single" w:sz="4" w:space="0" w:color="auto"/>
              <w:right w:val="single" w:sz="4" w:space="0" w:color="auto"/>
            </w:tcBorders>
            <w:vAlign w:val="center"/>
          </w:tcPr>
          <w:p w14:paraId="5BF4D6CA" w14:textId="77777777" w:rsidR="00D972FC" w:rsidRPr="00DC2AD9" w:rsidRDefault="00D972FC" w:rsidP="00C7703E">
            <w:pPr>
              <w:spacing w:after="0"/>
              <w:jc w:val="center"/>
              <w:rPr>
                <w:rFonts w:ascii="Arial" w:hAnsi="Arial" w:cs="Arial"/>
                <w:sz w:val="18"/>
                <w:szCs w:val="18"/>
              </w:rPr>
            </w:pPr>
            <w:r w:rsidRPr="00DC2AD9">
              <w:rPr>
                <w:rFonts w:ascii="Arial" w:hAnsi="Arial" w:cs="Arial"/>
                <w:sz w:val="18"/>
                <w:szCs w:val="18"/>
              </w:rPr>
              <w:t>3.4474X10</w:t>
            </w:r>
            <w:r w:rsidRPr="00DC2AD9">
              <w:rPr>
                <w:rFonts w:ascii="Arial" w:hAnsi="Arial" w:cs="Arial"/>
                <w:sz w:val="18"/>
                <w:szCs w:val="18"/>
                <w:vertAlign w:val="superscript"/>
              </w:rPr>
              <w:t>5</w:t>
            </w:r>
          </w:p>
        </w:tc>
        <w:tc>
          <w:tcPr>
            <w:tcW w:w="1170" w:type="dxa"/>
            <w:tcBorders>
              <w:top w:val="single" w:sz="4" w:space="0" w:color="auto"/>
              <w:left w:val="single" w:sz="4" w:space="0" w:color="auto"/>
              <w:bottom w:val="single" w:sz="4" w:space="0" w:color="auto"/>
              <w:right w:val="single" w:sz="4" w:space="0" w:color="auto"/>
            </w:tcBorders>
            <w:vAlign w:val="center"/>
          </w:tcPr>
          <w:p w14:paraId="5AE0EA42" w14:textId="77777777" w:rsidR="00D972FC" w:rsidRPr="00DC2AD9" w:rsidRDefault="00D972FC" w:rsidP="00C7703E">
            <w:pPr>
              <w:spacing w:after="0"/>
              <w:jc w:val="center"/>
              <w:rPr>
                <w:rFonts w:ascii="Arial" w:hAnsi="Arial" w:cs="Arial"/>
                <w:sz w:val="18"/>
                <w:szCs w:val="18"/>
              </w:rPr>
            </w:pPr>
            <w:r w:rsidRPr="00DC2AD9">
              <w:rPr>
                <w:rFonts w:ascii="Arial" w:hAnsi="Arial" w:cs="Arial"/>
                <w:sz w:val="18"/>
                <w:szCs w:val="18"/>
              </w:rPr>
              <w:t>0.10</w:t>
            </w:r>
          </w:p>
        </w:tc>
      </w:tr>
      <w:tr w:rsidR="00D972FC" w:rsidRPr="00274FA9" w14:paraId="6D6A61B9" w14:textId="77777777" w:rsidTr="00C7703E">
        <w:trPr>
          <w:jc w:val="center"/>
        </w:trPr>
        <w:tc>
          <w:tcPr>
            <w:tcW w:w="1615" w:type="dxa"/>
            <w:tcBorders>
              <w:top w:val="single" w:sz="4" w:space="0" w:color="auto"/>
              <w:left w:val="single" w:sz="4" w:space="0" w:color="auto"/>
              <w:bottom w:val="single" w:sz="4" w:space="0" w:color="auto"/>
              <w:right w:val="single" w:sz="4" w:space="0" w:color="auto"/>
            </w:tcBorders>
            <w:vAlign w:val="center"/>
          </w:tcPr>
          <w:p w14:paraId="52184C9A" w14:textId="77777777" w:rsidR="00D972FC" w:rsidRPr="00DC2AD9" w:rsidRDefault="00D972FC" w:rsidP="00C7703E">
            <w:pPr>
              <w:spacing w:after="0"/>
              <w:jc w:val="center"/>
              <w:rPr>
                <w:rFonts w:ascii="Arial" w:hAnsi="Arial" w:cs="Arial"/>
                <w:sz w:val="18"/>
                <w:szCs w:val="18"/>
              </w:rPr>
            </w:pPr>
            <w:proofErr w:type="spellStart"/>
            <w:r w:rsidRPr="00DC2AD9">
              <w:rPr>
                <w:rFonts w:ascii="Arial" w:hAnsi="Arial" w:cs="Arial"/>
                <w:sz w:val="18"/>
                <w:szCs w:val="18"/>
              </w:rPr>
              <w:t>F</w:t>
            </w:r>
            <w:r w:rsidRPr="00DC2AD9">
              <w:rPr>
                <w:rFonts w:ascii="Arial" w:hAnsi="Arial" w:cs="Arial"/>
                <w:sz w:val="18"/>
                <w:szCs w:val="18"/>
                <w:vertAlign w:val="subscript"/>
              </w:rPr>
              <w:t>yg</w:t>
            </w:r>
            <w:proofErr w:type="spellEnd"/>
            <w:r w:rsidRPr="00DC2AD9">
              <w:rPr>
                <w:rFonts w:ascii="Arial" w:hAnsi="Arial" w:cs="Arial"/>
                <w:sz w:val="18"/>
                <w:szCs w:val="18"/>
              </w:rPr>
              <w:t>** (</w:t>
            </w:r>
            <w:proofErr w:type="spellStart"/>
            <w:r w:rsidRPr="00DC2AD9">
              <w:rPr>
                <w:rFonts w:ascii="Arial" w:hAnsi="Arial" w:cs="Arial"/>
                <w:sz w:val="18"/>
                <w:szCs w:val="18"/>
              </w:rPr>
              <w:t>kN</w:t>
            </w:r>
            <w:proofErr w:type="spellEnd"/>
            <w:r w:rsidRPr="00DC2AD9">
              <w:rPr>
                <w:rFonts w:ascii="Arial" w:hAnsi="Arial" w:cs="Arial"/>
                <w:sz w:val="18"/>
                <w:szCs w:val="18"/>
              </w:rPr>
              <w:t>/m</w:t>
            </w:r>
            <w:r w:rsidRPr="00DC2AD9">
              <w:rPr>
                <w:rFonts w:ascii="Arial" w:hAnsi="Arial" w:cs="Arial"/>
                <w:sz w:val="18"/>
                <w:szCs w:val="18"/>
                <w:vertAlign w:val="superscript"/>
              </w:rPr>
              <w:t>2</w:t>
            </w:r>
            <w:r w:rsidRPr="00DC2AD9">
              <w:rPr>
                <w:rFonts w:ascii="Arial" w:hAnsi="Arial" w:cs="Arial"/>
                <w:sz w:val="18"/>
                <w:szCs w:val="18"/>
              </w:rPr>
              <w:t>)</w:t>
            </w:r>
          </w:p>
        </w:tc>
        <w:tc>
          <w:tcPr>
            <w:tcW w:w="1261" w:type="dxa"/>
            <w:tcBorders>
              <w:top w:val="single" w:sz="4" w:space="0" w:color="auto"/>
              <w:left w:val="single" w:sz="4" w:space="0" w:color="auto"/>
              <w:bottom w:val="single" w:sz="4" w:space="0" w:color="auto"/>
              <w:right w:val="single" w:sz="4" w:space="0" w:color="auto"/>
            </w:tcBorders>
            <w:vAlign w:val="center"/>
          </w:tcPr>
          <w:p w14:paraId="67DD46E6" w14:textId="77777777" w:rsidR="00D972FC" w:rsidRPr="00DC2AD9" w:rsidRDefault="00D972FC" w:rsidP="00C7703E">
            <w:pPr>
              <w:spacing w:after="0"/>
              <w:jc w:val="center"/>
              <w:rPr>
                <w:rFonts w:ascii="Arial" w:hAnsi="Arial" w:cs="Arial"/>
                <w:sz w:val="18"/>
                <w:szCs w:val="18"/>
              </w:rPr>
            </w:pPr>
            <w:r w:rsidRPr="00DC2AD9">
              <w:rPr>
                <w:rFonts w:ascii="Arial" w:hAnsi="Arial" w:cs="Arial"/>
                <w:sz w:val="18"/>
                <w:szCs w:val="18"/>
              </w:rPr>
              <w:t>Lognormal</w:t>
            </w:r>
          </w:p>
        </w:tc>
        <w:tc>
          <w:tcPr>
            <w:tcW w:w="1349" w:type="dxa"/>
            <w:tcBorders>
              <w:top w:val="single" w:sz="4" w:space="0" w:color="auto"/>
              <w:left w:val="single" w:sz="4" w:space="0" w:color="auto"/>
              <w:bottom w:val="single" w:sz="4" w:space="0" w:color="auto"/>
              <w:right w:val="single" w:sz="4" w:space="0" w:color="auto"/>
            </w:tcBorders>
            <w:vAlign w:val="center"/>
          </w:tcPr>
          <w:p w14:paraId="2EF5E4B6" w14:textId="77777777" w:rsidR="00D972FC" w:rsidRPr="00DC2AD9" w:rsidRDefault="00D972FC" w:rsidP="00C7703E">
            <w:pPr>
              <w:spacing w:after="0"/>
              <w:jc w:val="center"/>
              <w:rPr>
                <w:rFonts w:ascii="Arial" w:hAnsi="Arial" w:cs="Arial"/>
                <w:sz w:val="18"/>
                <w:szCs w:val="18"/>
              </w:rPr>
            </w:pPr>
            <w:r w:rsidRPr="00DC2AD9">
              <w:rPr>
                <w:rFonts w:ascii="Arial" w:hAnsi="Arial" w:cs="Arial"/>
                <w:sz w:val="18"/>
                <w:szCs w:val="18"/>
              </w:rPr>
              <w:t>2.4822X10</w:t>
            </w:r>
            <w:r w:rsidRPr="00DC2AD9">
              <w:rPr>
                <w:rFonts w:ascii="Arial" w:hAnsi="Arial" w:cs="Arial"/>
                <w:sz w:val="18"/>
                <w:szCs w:val="18"/>
                <w:vertAlign w:val="superscript"/>
              </w:rPr>
              <w:t>5</w:t>
            </w:r>
          </w:p>
        </w:tc>
        <w:tc>
          <w:tcPr>
            <w:tcW w:w="1170" w:type="dxa"/>
            <w:tcBorders>
              <w:top w:val="single" w:sz="4" w:space="0" w:color="auto"/>
              <w:left w:val="single" w:sz="4" w:space="0" w:color="auto"/>
              <w:bottom w:val="single" w:sz="4" w:space="0" w:color="auto"/>
              <w:right w:val="single" w:sz="4" w:space="0" w:color="auto"/>
            </w:tcBorders>
            <w:vAlign w:val="center"/>
          </w:tcPr>
          <w:p w14:paraId="2A53D6F6" w14:textId="77777777" w:rsidR="00D972FC" w:rsidRPr="00DC2AD9" w:rsidRDefault="00D972FC" w:rsidP="00C7703E">
            <w:pPr>
              <w:spacing w:after="0"/>
              <w:jc w:val="center"/>
              <w:rPr>
                <w:rFonts w:ascii="Arial" w:hAnsi="Arial" w:cs="Arial"/>
                <w:sz w:val="18"/>
                <w:szCs w:val="18"/>
              </w:rPr>
            </w:pPr>
            <w:r w:rsidRPr="00DC2AD9">
              <w:rPr>
                <w:rFonts w:ascii="Arial" w:hAnsi="Arial" w:cs="Arial"/>
                <w:sz w:val="18"/>
                <w:szCs w:val="18"/>
              </w:rPr>
              <w:t>0.10</w:t>
            </w:r>
          </w:p>
        </w:tc>
      </w:tr>
      <w:tr w:rsidR="00D972FC" w:rsidRPr="00274FA9" w14:paraId="072B1101" w14:textId="77777777" w:rsidTr="00C7703E">
        <w:trPr>
          <w:jc w:val="center"/>
        </w:trPr>
        <w:tc>
          <w:tcPr>
            <w:tcW w:w="1615" w:type="dxa"/>
            <w:tcBorders>
              <w:top w:val="single" w:sz="4" w:space="0" w:color="auto"/>
              <w:left w:val="single" w:sz="4" w:space="0" w:color="auto"/>
              <w:bottom w:val="single" w:sz="4" w:space="0" w:color="auto"/>
              <w:right w:val="single" w:sz="4" w:space="0" w:color="auto"/>
            </w:tcBorders>
            <w:vAlign w:val="center"/>
          </w:tcPr>
          <w:p w14:paraId="2533E58D" w14:textId="77777777" w:rsidR="00D972FC" w:rsidRPr="00DC2AD9" w:rsidRDefault="00D972FC" w:rsidP="00C7703E">
            <w:pPr>
              <w:spacing w:after="0"/>
              <w:jc w:val="center"/>
              <w:rPr>
                <w:rFonts w:ascii="Arial" w:hAnsi="Arial" w:cs="Arial"/>
                <w:sz w:val="18"/>
                <w:szCs w:val="18"/>
              </w:rPr>
            </w:pPr>
            <w:r w:rsidRPr="00DC2AD9">
              <w:rPr>
                <w:rFonts w:ascii="Arial" w:hAnsi="Arial" w:cs="Arial"/>
                <w:sz w:val="18"/>
                <w:szCs w:val="18"/>
              </w:rPr>
              <w:t>A (m</w:t>
            </w:r>
            <w:r w:rsidRPr="00DC2AD9">
              <w:rPr>
                <w:rFonts w:ascii="Arial" w:hAnsi="Arial" w:cs="Arial"/>
                <w:sz w:val="18"/>
                <w:szCs w:val="18"/>
                <w:vertAlign w:val="superscript"/>
              </w:rPr>
              <w:t>2</w:t>
            </w:r>
            <w:r w:rsidRPr="00DC2AD9">
              <w:rPr>
                <w:rFonts w:ascii="Arial" w:hAnsi="Arial" w:cs="Arial"/>
                <w:sz w:val="18"/>
                <w:szCs w:val="18"/>
              </w:rPr>
              <w:t>)</w:t>
            </w:r>
          </w:p>
        </w:tc>
        <w:tc>
          <w:tcPr>
            <w:tcW w:w="1261" w:type="dxa"/>
            <w:tcBorders>
              <w:top w:val="single" w:sz="4" w:space="0" w:color="auto"/>
              <w:left w:val="single" w:sz="4" w:space="0" w:color="auto"/>
              <w:bottom w:val="single" w:sz="4" w:space="0" w:color="auto"/>
              <w:right w:val="single" w:sz="4" w:space="0" w:color="auto"/>
            </w:tcBorders>
            <w:vAlign w:val="center"/>
          </w:tcPr>
          <w:p w14:paraId="620638A8" w14:textId="77777777" w:rsidR="00D972FC" w:rsidRPr="00DC2AD9" w:rsidRDefault="00D972FC" w:rsidP="00C7703E">
            <w:pPr>
              <w:spacing w:after="0"/>
              <w:jc w:val="center"/>
              <w:rPr>
                <w:rFonts w:ascii="Arial" w:hAnsi="Arial" w:cs="Arial"/>
                <w:sz w:val="18"/>
                <w:szCs w:val="18"/>
              </w:rPr>
            </w:pPr>
            <w:r w:rsidRPr="00DC2AD9">
              <w:rPr>
                <w:rFonts w:ascii="Arial" w:hAnsi="Arial" w:cs="Arial"/>
                <w:sz w:val="18"/>
                <w:szCs w:val="18"/>
              </w:rPr>
              <w:t>Lognormal</w:t>
            </w:r>
          </w:p>
        </w:tc>
        <w:tc>
          <w:tcPr>
            <w:tcW w:w="1349" w:type="dxa"/>
            <w:tcBorders>
              <w:top w:val="single" w:sz="4" w:space="0" w:color="auto"/>
              <w:left w:val="single" w:sz="4" w:space="0" w:color="auto"/>
              <w:bottom w:val="single" w:sz="4" w:space="0" w:color="auto"/>
              <w:right w:val="single" w:sz="4" w:space="0" w:color="auto"/>
            </w:tcBorders>
            <w:vAlign w:val="center"/>
          </w:tcPr>
          <w:p w14:paraId="23B869D0" w14:textId="77777777" w:rsidR="00D972FC" w:rsidRPr="00DC2AD9" w:rsidRDefault="00D972FC" w:rsidP="00C7703E">
            <w:pPr>
              <w:spacing w:after="0"/>
              <w:jc w:val="center"/>
              <w:rPr>
                <w:rFonts w:ascii="Arial" w:hAnsi="Arial" w:cs="Arial"/>
                <w:sz w:val="18"/>
                <w:szCs w:val="18"/>
              </w:rPr>
            </w:pPr>
            <w:r w:rsidRPr="00DC2AD9">
              <w:rPr>
                <w:rFonts w:ascii="Arial" w:hAnsi="Arial" w:cs="Arial"/>
                <w:sz w:val="18"/>
                <w:szCs w:val="18"/>
              </w:rPr>
              <w:t>***</w:t>
            </w:r>
          </w:p>
        </w:tc>
        <w:tc>
          <w:tcPr>
            <w:tcW w:w="1170" w:type="dxa"/>
            <w:tcBorders>
              <w:top w:val="single" w:sz="4" w:space="0" w:color="auto"/>
              <w:left w:val="single" w:sz="4" w:space="0" w:color="auto"/>
              <w:bottom w:val="single" w:sz="4" w:space="0" w:color="auto"/>
              <w:right w:val="single" w:sz="4" w:space="0" w:color="auto"/>
            </w:tcBorders>
            <w:vAlign w:val="center"/>
          </w:tcPr>
          <w:p w14:paraId="74C00FCD" w14:textId="77777777" w:rsidR="00D972FC" w:rsidRPr="00DC2AD9" w:rsidRDefault="00D972FC" w:rsidP="00C7703E">
            <w:pPr>
              <w:spacing w:after="0"/>
              <w:jc w:val="center"/>
              <w:rPr>
                <w:rFonts w:ascii="Arial" w:hAnsi="Arial" w:cs="Arial"/>
                <w:sz w:val="18"/>
                <w:szCs w:val="18"/>
              </w:rPr>
            </w:pPr>
            <w:r w:rsidRPr="00DC2AD9">
              <w:rPr>
                <w:rFonts w:ascii="Arial" w:hAnsi="Arial" w:cs="Arial"/>
                <w:sz w:val="18"/>
                <w:szCs w:val="18"/>
              </w:rPr>
              <w:t>0.05</w:t>
            </w:r>
          </w:p>
        </w:tc>
      </w:tr>
      <w:tr w:rsidR="00D972FC" w:rsidRPr="00274FA9" w14:paraId="0D3951F4" w14:textId="77777777" w:rsidTr="00C7703E">
        <w:trPr>
          <w:jc w:val="center"/>
        </w:trPr>
        <w:tc>
          <w:tcPr>
            <w:tcW w:w="1615" w:type="dxa"/>
            <w:tcBorders>
              <w:top w:val="single" w:sz="4" w:space="0" w:color="auto"/>
              <w:left w:val="single" w:sz="4" w:space="0" w:color="auto"/>
              <w:bottom w:val="single" w:sz="4" w:space="0" w:color="auto"/>
              <w:right w:val="single" w:sz="4" w:space="0" w:color="auto"/>
            </w:tcBorders>
            <w:vAlign w:val="center"/>
          </w:tcPr>
          <w:p w14:paraId="1A380BA3" w14:textId="77777777" w:rsidR="00D972FC" w:rsidRPr="00DC2AD9" w:rsidRDefault="00D972FC" w:rsidP="00C7703E">
            <w:pPr>
              <w:spacing w:after="0"/>
              <w:jc w:val="center"/>
              <w:rPr>
                <w:rFonts w:ascii="Arial" w:hAnsi="Arial" w:cs="Arial"/>
                <w:sz w:val="18"/>
                <w:szCs w:val="18"/>
              </w:rPr>
            </w:pPr>
            <w:r w:rsidRPr="00DC2AD9">
              <w:rPr>
                <w:rFonts w:ascii="Arial" w:hAnsi="Arial" w:cs="Arial"/>
                <w:sz w:val="18"/>
                <w:szCs w:val="18"/>
              </w:rPr>
              <w:t>I</w:t>
            </w:r>
            <w:r w:rsidRPr="00DC2AD9">
              <w:rPr>
                <w:rFonts w:ascii="Arial" w:hAnsi="Arial" w:cs="Arial"/>
                <w:sz w:val="18"/>
                <w:szCs w:val="18"/>
                <w:vertAlign w:val="subscript"/>
              </w:rPr>
              <w:t>x</w:t>
            </w:r>
            <w:r w:rsidRPr="00DC2AD9">
              <w:rPr>
                <w:rFonts w:ascii="Arial" w:hAnsi="Arial" w:cs="Arial"/>
                <w:sz w:val="18"/>
                <w:szCs w:val="18"/>
              </w:rPr>
              <w:t xml:space="preserve"> (m</w:t>
            </w:r>
            <w:r w:rsidRPr="00DC2AD9">
              <w:rPr>
                <w:rFonts w:ascii="Arial" w:hAnsi="Arial" w:cs="Arial"/>
                <w:sz w:val="18"/>
                <w:szCs w:val="18"/>
                <w:vertAlign w:val="superscript"/>
              </w:rPr>
              <w:t>4</w:t>
            </w:r>
            <w:r w:rsidRPr="00DC2AD9">
              <w:rPr>
                <w:rFonts w:ascii="Arial" w:hAnsi="Arial" w:cs="Arial"/>
                <w:sz w:val="18"/>
                <w:szCs w:val="18"/>
              </w:rPr>
              <w:t>)</w:t>
            </w:r>
          </w:p>
        </w:tc>
        <w:tc>
          <w:tcPr>
            <w:tcW w:w="1261" w:type="dxa"/>
            <w:tcBorders>
              <w:top w:val="single" w:sz="4" w:space="0" w:color="auto"/>
              <w:left w:val="single" w:sz="4" w:space="0" w:color="auto"/>
              <w:bottom w:val="single" w:sz="4" w:space="0" w:color="auto"/>
              <w:right w:val="single" w:sz="4" w:space="0" w:color="auto"/>
            </w:tcBorders>
            <w:vAlign w:val="center"/>
          </w:tcPr>
          <w:p w14:paraId="27E21FB0" w14:textId="77777777" w:rsidR="00D972FC" w:rsidRPr="00DC2AD9" w:rsidRDefault="00D972FC" w:rsidP="00C7703E">
            <w:pPr>
              <w:spacing w:after="0"/>
              <w:jc w:val="center"/>
              <w:rPr>
                <w:rFonts w:ascii="Arial" w:hAnsi="Arial" w:cs="Arial"/>
                <w:sz w:val="18"/>
                <w:szCs w:val="18"/>
              </w:rPr>
            </w:pPr>
            <w:r w:rsidRPr="00DC2AD9">
              <w:rPr>
                <w:rFonts w:ascii="Arial" w:hAnsi="Arial" w:cs="Arial"/>
                <w:sz w:val="18"/>
                <w:szCs w:val="18"/>
              </w:rPr>
              <w:t>Lognormal</w:t>
            </w:r>
          </w:p>
        </w:tc>
        <w:tc>
          <w:tcPr>
            <w:tcW w:w="1349" w:type="dxa"/>
            <w:tcBorders>
              <w:top w:val="single" w:sz="4" w:space="0" w:color="auto"/>
              <w:left w:val="single" w:sz="4" w:space="0" w:color="auto"/>
              <w:bottom w:val="single" w:sz="4" w:space="0" w:color="auto"/>
              <w:right w:val="single" w:sz="4" w:space="0" w:color="auto"/>
            </w:tcBorders>
            <w:vAlign w:val="center"/>
          </w:tcPr>
          <w:p w14:paraId="28E662DA" w14:textId="77777777" w:rsidR="00D972FC" w:rsidRPr="00DC2AD9" w:rsidRDefault="00D972FC" w:rsidP="00C7703E">
            <w:pPr>
              <w:spacing w:after="0"/>
              <w:jc w:val="center"/>
              <w:rPr>
                <w:rFonts w:ascii="Arial" w:hAnsi="Arial" w:cs="Arial"/>
                <w:sz w:val="18"/>
                <w:szCs w:val="18"/>
              </w:rPr>
            </w:pPr>
            <w:r w:rsidRPr="00DC2AD9">
              <w:rPr>
                <w:rFonts w:ascii="Arial" w:hAnsi="Arial" w:cs="Arial"/>
                <w:sz w:val="18"/>
                <w:szCs w:val="18"/>
              </w:rPr>
              <w:t>***</w:t>
            </w:r>
          </w:p>
        </w:tc>
        <w:tc>
          <w:tcPr>
            <w:tcW w:w="1170" w:type="dxa"/>
            <w:tcBorders>
              <w:top w:val="single" w:sz="4" w:space="0" w:color="auto"/>
              <w:left w:val="single" w:sz="4" w:space="0" w:color="auto"/>
              <w:bottom w:val="single" w:sz="4" w:space="0" w:color="auto"/>
              <w:right w:val="single" w:sz="4" w:space="0" w:color="auto"/>
            </w:tcBorders>
            <w:vAlign w:val="center"/>
          </w:tcPr>
          <w:p w14:paraId="296B1CB7" w14:textId="77777777" w:rsidR="00D972FC" w:rsidRPr="00DC2AD9" w:rsidRDefault="00D972FC" w:rsidP="00C7703E">
            <w:pPr>
              <w:spacing w:after="0"/>
              <w:jc w:val="center"/>
              <w:rPr>
                <w:rFonts w:ascii="Arial" w:hAnsi="Arial" w:cs="Arial"/>
                <w:sz w:val="18"/>
                <w:szCs w:val="18"/>
              </w:rPr>
            </w:pPr>
            <w:r w:rsidRPr="00DC2AD9">
              <w:rPr>
                <w:rFonts w:ascii="Arial" w:hAnsi="Arial" w:cs="Arial"/>
                <w:sz w:val="18"/>
                <w:szCs w:val="18"/>
              </w:rPr>
              <w:t>0.05</w:t>
            </w:r>
          </w:p>
        </w:tc>
      </w:tr>
      <w:tr w:rsidR="00D972FC" w:rsidRPr="00274FA9" w14:paraId="1E7D2992" w14:textId="77777777" w:rsidTr="00C7703E">
        <w:trPr>
          <w:jc w:val="center"/>
        </w:trPr>
        <w:tc>
          <w:tcPr>
            <w:tcW w:w="1615" w:type="dxa"/>
            <w:tcBorders>
              <w:top w:val="single" w:sz="4" w:space="0" w:color="auto"/>
              <w:left w:val="single" w:sz="4" w:space="0" w:color="auto"/>
              <w:bottom w:val="single" w:sz="4" w:space="0" w:color="auto"/>
              <w:right w:val="single" w:sz="4" w:space="0" w:color="auto"/>
            </w:tcBorders>
            <w:vAlign w:val="center"/>
          </w:tcPr>
          <w:p w14:paraId="6B09BD54" w14:textId="77777777" w:rsidR="00D972FC" w:rsidRPr="00DC2AD9" w:rsidRDefault="00D972FC" w:rsidP="00C7703E">
            <w:pPr>
              <w:spacing w:after="0"/>
              <w:jc w:val="center"/>
              <w:rPr>
                <w:rFonts w:ascii="Arial" w:hAnsi="Arial" w:cs="Arial"/>
                <w:sz w:val="18"/>
                <w:szCs w:val="18"/>
              </w:rPr>
            </w:pPr>
            <w:r w:rsidRPr="00DC2AD9">
              <w:rPr>
                <w:rFonts w:ascii="Arial" w:hAnsi="Arial" w:cs="Arial"/>
                <w:sz w:val="18"/>
                <w:szCs w:val="18"/>
              </w:rPr>
              <w:t>W</w:t>
            </w:r>
            <w:r w:rsidRPr="00DC2AD9">
              <w:rPr>
                <w:rFonts w:ascii="Arial" w:hAnsi="Arial" w:cs="Arial"/>
                <w:sz w:val="18"/>
                <w:szCs w:val="18"/>
                <w:vertAlign w:val="subscript"/>
              </w:rPr>
              <w:t>D1</w:t>
            </w:r>
            <w:r w:rsidRPr="00DC2AD9">
              <w:rPr>
                <w:rFonts w:ascii="Arial" w:hAnsi="Arial" w:cs="Arial"/>
                <w:sz w:val="18"/>
                <w:szCs w:val="18"/>
              </w:rPr>
              <w:t xml:space="preserve"> (</w:t>
            </w:r>
            <w:proofErr w:type="spellStart"/>
            <w:r w:rsidRPr="00DC2AD9">
              <w:rPr>
                <w:rFonts w:ascii="Arial" w:hAnsi="Arial" w:cs="Arial"/>
                <w:sz w:val="18"/>
                <w:szCs w:val="18"/>
              </w:rPr>
              <w:t>kN</w:t>
            </w:r>
            <w:proofErr w:type="spellEnd"/>
            <w:r w:rsidRPr="00DC2AD9">
              <w:rPr>
                <w:rFonts w:ascii="Arial" w:hAnsi="Arial" w:cs="Arial"/>
                <w:sz w:val="18"/>
                <w:szCs w:val="18"/>
              </w:rPr>
              <w:t>/m)</w:t>
            </w:r>
          </w:p>
        </w:tc>
        <w:tc>
          <w:tcPr>
            <w:tcW w:w="1261" w:type="dxa"/>
            <w:tcBorders>
              <w:top w:val="single" w:sz="4" w:space="0" w:color="auto"/>
              <w:left w:val="single" w:sz="4" w:space="0" w:color="auto"/>
              <w:bottom w:val="single" w:sz="4" w:space="0" w:color="auto"/>
              <w:right w:val="single" w:sz="4" w:space="0" w:color="auto"/>
            </w:tcBorders>
            <w:vAlign w:val="center"/>
          </w:tcPr>
          <w:p w14:paraId="7A6B2FAE" w14:textId="77777777" w:rsidR="00D972FC" w:rsidRPr="00DC2AD9" w:rsidRDefault="00D972FC" w:rsidP="00C7703E">
            <w:pPr>
              <w:spacing w:after="0"/>
              <w:jc w:val="center"/>
              <w:rPr>
                <w:rFonts w:ascii="Arial" w:hAnsi="Arial" w:cs="Arial"/>
                <w:sz w:val="18"/>
                <w:szCs w:val="18"/>
              </w:rPr>
            </w:pPr>
            <w:r w:rsidRPr="00DC2AD9">
              <w:rPr>
                <w:rFonts w:ascii="Arial" w:hAnsi="Arial" w:cs="Arial"/>
                <w:sz w:val="18"/>
                <w:szCs w:val="18"/>
              </w:rPr>
              <w:t>Normal</w:t>
            </w:r>
          </w:p>
        </w:tc>
        <w:tc>
          <w:tcPr>
            <w:tcW w:w="1349" w:type="dxa"/>
            <w:tcBorders>
              <w:top w:val="single" w:sz="4" w:space="0" w:color="auto"/>
              <w:left w:val="single" w:sz="4" w:space="0" w:color="auto"/>
              <w:bottom w:val="single" w:sz="4" w:space="0" w:color="auto"/>
              <w:right w:val="single" w:sz="4" w:space="0" w:color="auto"/>
            </w:tcBorders>
            <w:vAlign w:val="center"/>
          </w:tcPr>
          <w:p w14:paraId="7D11122E" w14:textId="77777777" w:rsidR="00D972FC" w:rsidRPr="00DC2AD9" w:rsidRDefault="00D972FC" w:rsidP="00C7703E">
            <w:pPr>
              <w:spacing w:after="0"/>
              <w:jc w:val="center"/>
              <w:rPr>
                <w:rFonts w:ascii="Arial" w:hAnsi="Arial" w:cs="Arial"/>
                <w:sz w:val="18"/>
                <w:szCs w:val="18"/>
              </w:rPr>
            </w:pPr>
            <w:r w:rsidRPr="00DC2AD9">
              <w:rPr>
                <w:rFonts w:ascii="Arial" w:hAnsi="Arial" w:cs="Arial"/>
                <w:sz w:val="18"/>
                <w:szCs w:val="18"/>
              </w:rPr>
              <w:t>32.9457</w:t>
            </w:r>
          </w:p>
        </w:tc>
        <w:tc>
          <w:tcPr>
            <w:tcW w:w="1170" w:type="dxa"/>
            <w:tcBorders>
              <w:top w:val="single" w:sz="4" w:space="0" w:color="auto"/>
              <w:left w:val="single" w:sz="4" w:space="0" w:color="auto"/>
              <w:bottom w:val="single" w:sz="4" w:space="0" w:color="auto"/>
              <w:right w:val="single" w:sz="4" w:space="0" w:color="auto"/>
            </w:tcBorders>
            <w:vAlign w:val="center"/>
          </w:tcPr>
          <w:p w14:paraId="12F3652D" w14:textId="77777777" w:rsidR="00D972FC" w:rsidRPr="00DC2AD9" w:rsidRDefault="00D972FC" w:rsidP="00C7703E">
            <w:pPr>
              <w:spacing w:after="0"/>
              <w:jc w:val="center"/>
              <w:rPr>
                <w:rFonts w:ascii="Arial" w:hAnsi="Arial" w:cs="Arial"/>
                <w:sz w:val="18"/>
                <w:szCs w:val="18"/>
              </w:rPr>
            </w:pPr>
            <w:r w:rsidRPr="00DC2AD9">
              <w:rPr>
                <w:rFonts w:ascii="Arial" w:hAnsi="Arial" w:cs="Arial"/>
                <w:sz w:val="18"/>
                <w:szCs w:val="18"/>
              </w:rPr>
              <w:t>0.10</w:t>
            </w:r>
          </w:p>
        </w:tc>
      </w:tr>
      <w:tr w:rsidR="00D972FC" w:rsidRPr="00274FA9" w14:paraId="53444C9F" w14:textId="77777777" w:rsidTr="00C7703E">
        <w:trPr>
          <w:jc w:val="center"/>
        </w:trPr>
        <w:tc>
          <w:tcPr>
            <w:tcW w:w="1615" w:type="dxa"/>
            <w:tcBorders>
              <w:top w:val="single" w:sz="4" w:space="0" w:color="auto"/>
              <w:left w:val="single" w:sz="4" w:space="0" w:color="auto"/>
              <w:bottom w:val="single" w:sz="4" w:space="0" w:color="auto"/>
              <w:right w:val="single" w:sz="4" w:space="0" w:color="auto"/>
            </w:tcBorders>
            <w:vAlign w:val="center"/>
          </w:tcPr>
          <w:p w14:paraId="42B07EAF" w14:textId="77777777" w:rsidR="00D972FC" w:rsidRPr="00DC2AD9" w:rsidRDefault="00D972FC" w:rsidP="00C7703E">
            <w:pPr>
              <w:spacing w:after="0"/>
              <w:jc w:val="center"/>
              <w:rPr>
                <w:rFonts w:ascii="Arial" w:hAnsi="Arial" w:cs="Arial"/>
                <w:sz w:val="18"/>
                <w:szCs w:val="18"/>
              </w:rPr>
            </w:pPr>
            <w:r w:rsidRPr="00DC2AD9">
              <w:rPr>
                <w:rFonts w:ascii="Arial" w:hAnsi="Arial" w:cs="Arial"/>
                <w:sz w:val="18"/>
                <w:szCs w:val="18"/>
              </w:rPr>
              <w:t>W</w:t>
            </w:r>
            <w:r w:rsidRPr="00DC2AD9">
              <w:rPr>
                <w:rFonts w:ascii="Arial" w:hAnsi="Arial" w:cs="Arial"/>
                <w:sz w:val="18"/>
                <w:szCs w:val="18"/>
                <w:vertAlign w:val="subscript"/>
              </w:rPr>
              <w:t>D2</w:t>
            </w:r>
            <w:r w:rsidRPr="00DC2AD9">
              <w:rPr>
                <w:rFonts w:ascii="Arial" w:hAnsi="Arial" w:cs="Arial"/>
                <w:sz w:val="18"/>
                <w:szCs w:val="18"/>
              </w:rPr>
              <w:t xml:space="preserve"> (</w:t>
            </w:r>
            <w:proofErr w:type="spellStart"/>
            <w:r w:rsidRPr="00DC2AD9">
              <w:rPr>
                <w:rFonts w:ascii="Arial" w:hAnsi="Arial" w:cs="Arial"/>
                <w:sz w:val="18"/>
                <w:szCs w:val="18"/>
              </w:rPr>
              <w:t>kN</w:t>
            </w:r>
            <w:proofErr w:type="spellEnd"/>
            <w:r w:rsidRPr="00DC2AD9">
              <w:rPr>
                <w:rFonts w:ascii="Arial" w:hAnsi="Arial" w:cs="Arial"/>
                <w:sz w:val="18"/>
                <w:szCs w:val="18"/>
              </w:rPr>
              <w:t>/m)</w:t>
            </w:r>
          </w:p>
        </w:tc>
        <w:tc>
          <w:tcPr>
            <w:tcW w:w="1261" w:type="dxa"/>
            <w:tcBorders>
              <w:top w:val="single" w:sz="4" w:space="0" w:color="auto"/>
              <w:left w:val="single" w:sz="4" w:space="0" w:color="auto"/>
              <w:bottom w:val="single" w:sz="4" w:space="0" w:color="auto"/>
              <w:right w:val="single" w:sz="4" w:space="0" w:color="auto"/>
            </w:tcBorders>
            <w:vAlign w:val="center"/>
          </w:tcPr>
          <w:p w14:paraId="7290F3F8" w14:textId="77777777" w:rsidR="00D972FC" w:rsidRPr="00DC2AD9" w:rsidRDefault="00D972FC" w:rsidP="00C7703E">
            <w:pPr>
              <w:spacing w:after="0"/>
              <w:jc w:val="center"/>
              <w:rPr>
                <w:rFonts w:ascii="Arial" w:hAnsi="Arial" w:cs="Arial"/>
                <w:sz w:val="18"/>
                <w:szCs w:val="18"/>
              </w:rPr>
            </w:pPr>
            <w:r w:rsidRPr="00DC2AD9">
              <w:rPr>
                <w:rFonts w:ascii="Arial" w:hAnsi="Arial" w:cs="Arial"/>
                <w:sz w:val="18"/>
                <w:szCs w:val="18"/>
              </w:rPr>
              <w:t>Normal</w:t>
            </w:r>
          </w:p>
        </w:tc>
        <w:tc>
          <w:tcPr>
            <w:tcW w:w="1349" w:type="dxa"/>
            <w:tcBorders>
              <w:top w:val="single" w:sz="4" w:space="0" w:color="auto"/>
              <w:left w:val="single" w:sz="4" w:space="0" w:color="auto"/>
              <w:bottom w:val="single" w:sz="4" w:space="0" w:color="auto"/>
              <w:right w:val="single" w:sz="4" w:space="0" w:color="auto"/>
            </w:tcBorders>
            <w:vAlign w:val="center"/>
          </w:tcPr>
          <w:p w14:paraId="3DEC592B" w14:textId="77777777" w:rsidR="00D972FC" w:rsidRPr="00DC2AD9" w:rsidRDefault="00D972FC" w:rsidP="00C7703E">
            <w:pPr>
              <w:spacing w:after="0"/>
              <w:jc w:val="center"/>
              <w:rPr>
                <w:rFonts w:ascii="Arial" w:hAnsi="Arial" w:cs="Arial"/>
                <w:sz w:val="18"/>
                <w:szCs w:val="18"/>
              </w:rPr>
            </w:pPr>
            <w:r w:rsidRPr="00DC2AD9">
              <w:rPr>
                <w:rFonts w:ascii="Arial" w:hAnsi="Arial" w:cs="Arial"/>
                <w:sz w:val="18"/>
                <w:szCs w:val="18"/>
              </w:rPr>
              <w:t>32.9457</w:t>
            </w:r>
          </w:p>
        </w:tc>
        <w:tc>
          <w:tcPr>
            <w:tcW w:w="1170" w:type="dxa"/>
            <w:tcBorders>
              <w:top w:val="single" w:sz="4" w:space="0" w:color="auto"/>
              <w:left w:val="single" w:sz="4" w:space="0" w:color="auto"/>
              <w:bottom w:val="single" w:sz="4" w:space="0" w:color="auto"/>
              <w:right w:val="single" w:sz="4" w:space="0" w:color="auto"/>
            </w:tcBorders>
            <w:vAlign w:val="center"/>
          </w:tcPr>
          <w:p w14:paraId="2F25AC00" w14:textId="77777777" w:rsidR="00D972FC" w:rsidRPr="00DC2AD9" w:rsidRDefault="00D972FC" w:rsidP="00C7703E">
            <w:pPr>
              <w:spacing w:after="0"/>
              <w:jc w:val="center"/>
              <w:rPr>
                <w:rFonts w:ascii="Arial" w:hAnsi="Arial" w:cs="Arial"/>
                <w:sz w:val="18"/>
                <w:szCs w:val="18"/>
              </w:rPr>
            </w:pPr>
            <w:r w:rsidRPr="00DC2AD9">
              <w:rPr>
                <w:rFonts w:ascii="Arial" w:hAnsi="Arial" w:cs="Arial"/>
                <w:sz w:val="18"/>
                <w:szCs w:val="18"/>
              </w:rPr>
              <w:t>0.10</w:t>
            </w:r>
          </w:p>
        </w:tc>
      </w:tr>
      <w:tr w:rsidR="00D972FC" w:rsidRPr="00274FA9" w14:paraId="11D7D18B" w14:textId="77777777" w:rsidTr="00C7703E">
        <w:trPr>
          <w:jc w:val="center"/>
        </w:trPr>
        <w:tc>
          <w:tcPr>
            <w:tcW w:w="1615" w:type="dxa"/>
            <w:tcBorders>
              <w:top w:val="single" w:sz="4" w:space="0" w:color="auto"/>
              <w:left w:val="single" w:sz="4" w:space="0" w:color="auto"/>
              <w:bottom w:val="single" w:sz="4" w:space="0" w:color="auto"/>
              <w:right w:val="single" w:sz="4" w:space="0" w:color="auto"/>
            </w:tcBorders>
            <w:vAlign w:val="center"/>
          </w:tcPr>
          <w:p w14:paraId="7E3C5AAE" w14:textId="77777777" w:rsidR="00D972FC" w:rsidRPr="00DC2AD9" w:rsidRDefault="00D972FC" w:rsidP="00C7703E">
            <w:pPr>
              <w:spacing w:after="0"/>
              <w:jc w:val="center"/>
              <w:rPr>
                <w:rFonts w:ascii="Arial" w:hAnsi="Arial" w:cs="Arial"/>
                <w:sz w:val="18"/>
                <w:szCs w:val="18"/>
              </w:rPr>
            </w:pPr>
            <w:r w:rsidRPr="00DC2AD9">
              <w:rPr>
                <w:rFonts w:ascii="Arial" w:hAnsi="Arial" w:cs="Arial"/>
                <w:sz w:val="18"/>
                <w:szCs w:val="18"/>
              </w:rPr>
              <w:t>W</w:t>
            </w:r>
            <w:r w:rsidRPr="00DC2AD9">
              <w:rPr>
                <w:rFonts w:ascii="Arial" w:hAnsi="Arial" w:cs="Arial"/>
                <w:sz w:val="18"/>
                <w:szCs w:val="18"/>
                <w:vertAlign w:val="subscript"/>
              </w:rPr>
              <w:t>L1</w:t>
            </w:r>
            <w:r w:rsidRPr="00DC2AD9">
              <w:rPr>
                <w:rFonts w:ascii="Arial" w:hAnsi="Arial" w:cs="Arial"/>
                <w:sz w:val="18"/>
                <w:szCs w:val="18"/>
              </w:rPr>
              <w:t xml:space="preserve"> (</w:t>
            </w:r>
            <w:proofErr w:type="spellStart"/>
            <w:r w:rsidRPr="00DC2AD9">
              <w:rPr>
                <w:rFonts w:ascii="Arial" w:hAnsi="Arial" w:cs="Arial"/>
                <w:sz w:val="18"/>
                <w:szCs w:val="18"/>
              </w:rPr>
              <w:t>kN</w:t>
            </w:r>
            <w:proofErr w:type="spellEnd"/>
            <w:r w:rsidRPr="00DC2AD9">
              <w:rPr>
                <w:rFonts w:ascii="Arial" w:hAnsi="Arial" w:cs="Arial"/>
                <w:sz w:val="18"/>
                <w:szCs w:val="18"/>
              </w:rPr>
              <w:t>/m)</w:t>
            </w:r>
          </w:p>
        </w:tc>
        <w:tc>
          <w:tcPr>
            <w:tcW w:w="1261" w:type="dxa"/>
            <w:tcBorders>
              <w:top w:val="single" w:sz="4" w:space="0" w:color="auto"/>
              <w:left w:val="single" w:sz="4" w:space="0" w:color="auto"/>
              <w:bottom w:val="single" w:sz="4" w:space="0" w:color="auto"/>
              <w:right w:val="single" w:sz="4" w:space="0" w:color="auto"/>
            </w:tcBorders>
            <w:vAlign w:val="center"/>
          </w:tcPr>
          <w:p w14:paraId="181D5803" w14:textId="77777777" w:rsidR="00D972FC" w:rsidRPr="00DC2AD9" w:rsidRDefault="00D972FC" w:rsidP="00C7703E">
            <w:pPr>
              <w:spacing w:after="0"/>
              <w:jc w:val="center"/>
              <w:rPr>
                <w:rFonts w:ascii="Arial" w:hAnsi="Arial" w:cs="Arial"/>
                <w:sz w:val="18"/>
                <w:szCs w:val="18"/>
              </w:rPr>
            </w:pPr>
            <w:r w:rsidRPr="00DC2AD9">
              <w:rPr>
                <w:rFonts w:ascii="Arial" w:hAnsi="Arial" w:cs="Arial"/>
                <w:sz w:val="18"/>
                <w:szCs w:val="18"/>
              </w:rPr>
              <w:t>Type 1</w:t>
            </w:r>
          </w:p>
        </w:tc>
        <w:tc>
          <w:tcPr>
            <w:tcW w:w="1349" w:type="dxa"/>
            <w:tcBorders>
              <w:top w:val="single" w:sz="4" w:space="0" w:color="auto"/>
              <w:left w:val="single" w:sz="4" w:space="0" w:color="auto"/>
              <w:bottom w:val="single" w:sz="4" w:space="0" w:color="auto"/>
              <w:right w:val="single" w:sz="4" w:space="0" w:color="auto"/>
            </w:tcBorders>
            <w:vAlign w:val="center"/>
          </w:tcPr>
          <w:p w14:paraId="38C629A8" w14:textId="77777777" w:rsidR="00D972FC" w:rsidRPr="00DC2AD9" w:rsidRDefault="00D972FC" w:rsidP="00C7703E">
            <w:pPr>
              <w:spacing w:after="0"/>
              <w:jc w:val="center"/>
              <w:rPr>
                <w:rFonts w:ascii="Arial" w:hAnsi="Arial" w:cs="Arial"/>
                <w:sz w:val="18"/>
                <w:szCs w:val="18"/>
              </w:rPr>
            </w:pPr>
            <w:r w:rsidRPr="00DC2AD9">
              <w:rPr>
                <w:rFonts w:ascii="Arial" w:hAnsi="Arial" w:cs="Arial"/>
                <w:sz w:val="18"/>
                <w:szCs w:val="18"/>
              </w:rPr>
              <w:t>2.9188</w:t>
            </w:r>
          </w:p>
        </w:tc>
        <w:tc>
          <w:tcPr>
            <w:tcW w:w="1170" w:type="dxa"/>
            <w:tcBorders>
              <w:top w:val="single" w:sz="4" w:space="0" w:color="auto"/>
              <w:left w:val="single" w:sz="4" w:space="0" w:color="auto"/>
              <w:bottom w:val="single" w:sz="4" w:space="0" w:color="auto"/>
              <w:right w:val="single" w:sz="4" w:space="0" w:color="auto"/>
            </w:tcBorders>
            <w:vAlign w:val="center"/>
          </w:tcPr>
          <w:p w14:paraId="2538DF36" w14:textId="77777777" w:rsidR="00D972FC" w:rsidRPr="00DC2AD9" w:rsidRDefault="00D972FC" w:rsidP="00C7703E">
            <w:pPr>
              <w:spacing w:after="0"/>
              <w:jc w:val="center"/>
              <w:rPr>
                <w:rFonts w:ascii="Arial" w:hAnsi="Arial" w:cs="Arial"/>
                <w:sz w:val="18"/>
                <w:szCs w:val="18"/>
              </w:rPr>
            </w:pPr>
            <w:r w:rsidRPr="00DC2AD9">
              <w:rPr>
                <w:rFonts w:ascii="Arial" w:hAnsi="Arial" w:cs="Arial"/>
                <w:sz w:val="18"/>
                <w:szCs w:val="18"/>
              </w:rPr>
              <w:t>0.25</w:t>
            </w:r>
          </w:p>
        </w:tc>
      </w:tr>
      <w:tr w:rsidR="00D972FC" w:rsidRPr="00274FA9" w14:paraId="118C2FB3" w14:textId="77777777" w:rsidTr="00C7703E">
        <w:trPr>
          <w:jc w:val="center"/>
        </w:trPr>
        <w:tc>
          <w:tcPr>
            <w:tcW w:w="1615" w:type="dxa"/>
            <w:tcBorders>
              <w:top w:val="single" w:sz="4" w:space="0" w:color="auto"/>
              <w:left w:val="single" w:sz="4" w:space="0" w:color="auto"/>
              <w:bottom w:val="single" w:sz="4" w:space="0" w:color="auto"/>
              <w:right w:val="single" w:sz="4" w:space="0" w:color="auto"/>
            </w:tcBorders>
            <w:vAlign w:val="center"/>
          </w:tcPr>
          <w:p w14:paraId="1F8E7A72" w14:textId="77777777" w:rsidR="00D972FC" w:rsidRPr="00DC2AD9" w:rsidRDefault="00D972FC" w:rsidP="00C7703E">
            <w:pPr>
              <w:spacing w:after="0"/>
              <w:jc w:val="center"/>
              <w:rPr>
                <w:rFonts w:ascii="Arial" w:hAnsi="Arial" w:cs="Arial"/>
                <w:sz w:val="18"/>
                <w:szCs w:val="18"/>
              </w:rPr>
            </w:pPr>
            <w:r w:rsidRPr="00DC2AD9">
              <w:rPr>
                <w:rFonts w:ascii="Arial" w:hAnsi="Arial" w:cs="Arial"/>
                <w:sz w:val="18"/>
                <w:szCs w:val="18"/>
              </w:rPr>
              <w:t>W</w:t>
            </w:r>
            <w:r w:rsidRPr="00DC2AD9">
              <w:rPr>
                <w:rFonts w:ascii="Arial" w:hAnsi="Arial" w:cs="Arial"/>
                <w:sz w:val="18"/>
                <w:szCs w:val="18"/>
                <w:vertAlign w:val="subscript"/>
              </w:rPr>
              <w:t>L2</w:t>
            </w:r>
            <w:r w:rsidRPr="00DC2AD9">
              <w:rPr>
                <w:rFonts w:ascii="Arial" w:hAnsi="Arial" w:cs="Arial"/>
                <w:sz w:val="18"/>
                <w:szCs w:val="18"/>
              </w:rPr>
              <w:t xml:space="preserve"> (</w:t>
            </w:r>
            <w:proofErr w:type="spellStart"/>
            <w:r w:rsidRPr="00DC2AD9">
              <w:rPr>
                <w:rFonts w:ascii="Arial" w:hAnsi="Arial" w:cs="Arial"/>
                <w:sz w:val="18"/>
                <w:szCs w:val="18"/>
              </w:rPr>
              <w:t>kN</w:t>
            </w:r>
            <w:proofErr w:type="spellEnd"/>
            <w:r w:rsidRPr="00DC2AD9">
              <w:rPr>
                <w:rFonts w:ascii="Arial" w:hAnsi="Arial" w:cs="Arial"/>
                <w:sz w:val="18"/>
                <w:szCs w:val="18"/>
              </w:rPr>
              <w:t>/m)</w:t>
            </w:r>
          </w:p>
        </w:tc>
        <w:tc>
          <w:tcPr>
            <w:tcW w:w="1261" w:type="dxa"/>
            <w:tcBorders>
              <w:top w:val="single" w:sz="4" w:space="0" w:color="auto"/>
              <w:left w:val="single" w:sz="4" w:space="0" w:color="auto"/>
              <w:bottom w:val="single" w:sz="4" w:space="0" w:color="auto"/>
              <w:right w:val="single" w:sz="4" w:space="0" w:color="auto"/>
            </w:tcBorders>
            <w:vAlign w:val="center"/>
          </w:tcPr>
          <w:p w14:paraId="5DE56B65" w14:textId="77777777" w:rsidR="00D972FC" w:rsidRPr="00DC2AD9" w:rsidRDefault="00D972FC" w:rsidP="00C7703E">
            <w:pPr>
              <w:spacing w:after="0"/>
              <w:jc w:val="center"/>
              <w:rPr>
                <w:rFonts w:ascii="Arial" w:hAnsi="Arial" w:cs="Arial"/>
                <w:sz w:val="18"/>
                <w:szCs w:val="18"/>
              </w:rPr>
            </w:pPr>
            <w:r w:rsidRPr="00DC2AD9">
              <w:rPr>
                <w:rFonts w:ascii="Arial" w:hAnsi="Arial" w:cs="Arial"/>
                <w:sz w:val="18"/>
                <w:szCs w:val="18"/>
              </w:rPr>
              <w:t>Type 1</w:t>
            </w:r>
          </w:p>
        </w:tc>
        <w:tc>
          <w:tcPr>
            <w:tcW w:w="1349" w:type="dxa"/>
            <w:tcBorders>
              <w:top w:val="single" w:sz="4" w:space="0" w:color="auto"/>
              <w:left w:val="single" w:sz="4" w:space="0" w:color="auto"/>
              <w:bottom w:val="single" w:sz="4" w:space="0" w:color="auto"/>
              <w:right w:val="single" w:sz="4" w:space="0" w:color="auto"/>
            </w:tcBorders>
            <w:vAlign w:val="center"/>
          </w:tcPr>
          <w:p w14:paraId="4555EB44" w14:textId="77777777" w:rsidR="00D972FC" w:rsidRPr="00DC2AD9" w:rsidRDefault="00D972FC" w:rsidP="00C7703E">
            <w:pPr>
              <w:spacing w:after="0"/>
              <w:jc w:val="center"/>
              <w:rPr>
                <w:rFonts w:ascii="Arial" w:hAnsi="Arial" w:cs="Arial"/>
                <w:sz w:val="18"/>
                <w:szCs w:val="18"/>
              </w:rPr>
            </w:pPr>
            <w:r w:rsidRPr="00DC2AD9">
              <w:rPr>
                <w:rFonts w:ascii="Arial" w:hAnsi="Arial" w:cs="Arial"/>
                <w:sz w:val="18"/>
                <w:szCs w:val="18"/>
              </w:rPr>
              <w:t>2.9188</w:t>
            </w:r>
          </w:p>
        </w:tc>
        <w:tc>
          <w:tcPr>
            <w:tcW w:w="1170" w:type="dxa"/>
            <w:tcBorders>
              <w:top w:val="single" w:sz="4" w:space="0" w:color="auto"/>
              <w:left w:val="single" w:sz="4" w:space="0" w:color="auto"/>
              <w:bottom w:val="single" w:sz="4" w:space="0" w:color="auto"/>
              <w:right w:val="single" w:sz="4" w:space="0" w:color="auto"/>
            </w:tcBorders>
            <w:vAlign w:val="center"/>
          </w:tcPr>
          <w:p w14:paraId="0C2F66EC" w14:textId="77777777" w:rsidR="00D972FC" w:rsidRPr="00DC2AD9" w:rsidRDefault="00D972FC" w:rsidP="00C7703E">
            <w:pPr>
              <w:spacing w:after="0"/>
              <w:jc w:val="center"/>
              <w:rPr>
                <w:rFonts w:ascii="Arial" w:hAnsi="Arial" w:cs="Arial"/>
                <w:sz w:val="18"/>
                <w:szCs w:val="18"/>
              </w:rPr>
            </w:pPr>
            <w:r w:rsidRPr="00DC2AD9">
              <w:rPr>
                <w:rFonts w:ascii="Arial" w:hAnsi="Arial" w:cs="Arial"/>
                <w:sz w:val="18"/>
                <w:szCs w:val="18"/>
              </w:rPr>
              <w:t>0.25</w:t>
            </w:r>
          </w:p>
        </w:tc>
      </w:tr>
      <w:tr w:rsidR="00D972FC" w:rsidRPr="00274FA9" w14:paraId="40C11680" w14:textId="77777777" w:rsidTr="00C7703E">
        <w:trPr>
          <w:jc w:val="center"/>
        </w:trPr>
        <w:tc>
          <w:tcPr>
            <w:tcW w:w="1615" w:type="dxa"/>
            <w:tcBorders>
              <w:top w:val="single" w:sz="4" w:space="0" w:color="auto"/>
              <w:left w:val="single" w:sz="4" w:space="0" w:color="auto"/>
              <w:bottom w:val="single" w:sz="4" w:space="0" w:color="auto"/>
              <w:right w:val="single" w:sz="4" w:space="0" w:color="auto"/>
            </w:tcBorders>
            <w:vAlign w:val="center"/>
          </w:tcPr>
          <w:p w14:paraId="4A0E8FD6" w14:textId="77777777" w:rsidR="00D972FC" w:rsidRPr="00DC2AD9" w:rsidRDefault="00D972FC" w:rsidP="00C7703E">
            <w:pPr>
              <w:spacing w:after="0"/>
              <w:jc w:val="center"/>
              <w:rPr>
                <w:rFonts w:ascii="Arial" w:hAnsi="Arial" w:cs="Arial"/>
                <w:sz w:val="18"/>
                <w:szCs w:val="18"/>
              </w:rPr>
            </w:pPr>
            <w:proofErr w:type="spellStart"/>
            <w:r w:rsidRPr="00DC2AD9">
              <w:rPr>
                <w:rFonts w:ascii="Arial" w:hAnsi="Arial" w:cs="Arial"/>
                <w:sz w:val="18"/>
                <w:szCs w:val="18"/>
              </w:rPr>
              <w:t>g</w:t>
            </w:r>
            <w:r w:rsidRPr="00DC2AD9">
              <w:rPr>
                <w:rFonts w:ascii="Arial" w:hAnsi="Arial" w:cs="Arial"/>
                <w:sz w:val="18"/>
                <w:szCs w:val="18"/>
                <w:vertAlign w:val="subscript"/>
              </w:rPr>
              <w:t>e</w:t>
            </w:r>
            <w:proofErr w:type="spellEnd"/>
          </w:p>
        </w:tc>
        <w:tc>
          <w:tcPr>
            <w:tcW w:w="1261" w:type="dxa"/>
            <w:tcBorders>
              <w:top w:val="single" w:sz="4" w:space="0" w:color="auto"/>
              <w:left w:val="single" w:sz="4" w:space="0" w:color="auto"/>
              <w:bottom w:val="single" w:sz="4" w:space="0" w:color="auto"/>
              <w:right w:val="single" w:sz="4" w:space="0" w:color="auto"/>
            </w:tcBorders>
            <w:vAlign w:val="center"/>
          </w:tcPr>
          <w:p w14:paraId="3D62F444" w14:textId="77777777" w:rsidR="00D972FC" w:rsidRPr="00DC2AD9" w:rsidRDefault="00D972FC" w:rsidP="00C7703E">
            <w:pPr>
              <w:spacing w:after="0"/>
              <w:jc w:val="center"/>
              <w:rPr>
                <w:rFonts w:ascii="Arial" w:hAnsi="Arial" w:cs="Arial"/>
                <w:sz w:val="18"/>
                <w:szCs w:val="18"/>
              </w:rPr>
            </w:pPr>
            <w:r w:rsidRPr="00DC2AD9">
              <w:rPr>
                <w:rFonts w:ascii="Arial" w:hAnsi="Arial" w:cs="Arial"/>
                <w:sz w:val="18"/>
                <w:szCs w:val="18"/>
              </w:rPr>
              <w:t>Type 1</w:t>
            </w:r>
          </w:p>
        </w:tc>
        <w:tc>
          <w:tcPr>
            <w:tcW w:w="1349" w:type="dxa"/>
            <w:tcBorders>
              <w:top w:val="single" w:sz="4" w:space="0" w:color="auto"/>
              <w:left w:val="single" w:sz="4" w:space="0" w:color="auto"/>
              <w:bottom w:val="single" w:sz="4" w:space="0" w:color="auto"/>
              <w:right w:val="single" w:sz="4" w:space="0" w:color="auto"/>
            </w:tcBorders>
            <w:vAlign w:val="center"/>
          </w:tcPr>
          <w:p w14:paraId="184198F7" w14:textId="77777777" w:rsidR="00D972FC" w:rsidRPr="00DC2AD9" w:rsidRDefault="00D972FC" w:rsidP="00C7703E">
            <w:pPr>
              <w:spacing w:after="0"/>
              <w:jc w:val="center"/>
              <w:rPr>
                <w:rFonts w:ascii="Arial" w:hAnsi="Arial" w:cs="Arial"/>
                <w:sz w:val="18"/>
                <w:szCs w:val="18"/>
              </w:rPr>
            </w:pPr>
            <w:r w:rsidRPr="00DC2AD9">
              <w:rPr>
                <w:rFonts w:ascii="Arial" w:hAnsi="Arial" w:cs="Arial"/>
                <w:sz w:val="18"/>
                <w:szCs w:val="18"/>
              </w:rPr>
              <w:t>1.00</w:t>
            </w:r>
          </w:p>
        </w:tc>
        <w:tc>
          <w:tcPr>
            <w:tcW w:w="1170" w:type="dxa"/>
            <w:tcBorders>
              <w:top w:val="single" w:sz="4" w:space="0" w:color="auto"/>
              <w:left w:val="single" w:sz="4" w:space="0" w:color="auto"/>
              <w:bottom w:val="single" w:sz="4" w:space="0" w:color="auto"/>
              <w:right w:val="single" w:sz="4" w:space="0" w:color="auto"/>
            </w:tcBorders>
            <w:vAlign w:val="center"/>
          </w:tcPr>
          <w:p w14:paraId="2796016A" w14:textId="77777777" w:rsidR="00D972FC" w:rsidRPr="00DC2AD9" w:rsidRDefault="00D972FC" w:rsidP="00C7703E">
            <w:pPr>
              <w:spacing w:after="0"/>
              <w:jc w:val="center"/>
              <w:rPr>
                <w:rFonts w:ascii="Arial" w:hAnsi="Arial" w:cs="Arial"/>
                <w:sz w:val="18"/>
                <w:szCs w:val="18"/>
              </w:rPr>
            </w:pPr>
            <w:r w:rsidRPr="00DC2AD9">
              <w:rPr>
                <w:rFonts w:ascii="Arial" w:hAnsi="Arial" w:cs="Arial"/>
                <w:sz w:val="18"/>
                <w:szCs w:val="18"/>
              </w:rPr>
              <w:t>0.20</w:t>
            </w:r>
          </w:p>
        </w:tc>
      </w:tr>
    </w:tbl>
    <w:p w14:paraId="0CEA07CD" w14:textId="77777777" w:rsidR="006D7EFA" w:rsidRDefault="006D7EFA" w:rsidP="006D7EFA">
      <w:pPr>
        <w:jc w:val="center"/>
        <w:rPr>
          <w:rFonts w:ascii="Arial" w:hAnsi="Arial" w:cs="Arial"/>
          <w:sz w:val="18"/>
          <w:szCs w:val="18"/>
        </w:rPr>
      </w:pPr>
    </w:p>
    <w:p w14:paraId="22E6D62B" w14:textId="58733DA2" w:rsidR="006D7EFA" w:rsidRPr="00DE25A1" w:rsidRDefault="006D7EFA" w:rsidP="006D7EFA">
      <w:pPr>
        <w:pStyle w:val="Heading1"/>
        <w:spacing w:before="120"/>
        <w:rPr>
          <w:rFonts w:ascii="Arial" w:hAnsi="Arial"/>
          <w:sz w:val="18"/>
          <w:szCs w:val="18"/>
        </w:rPr>
      </w:pPr>
      <w:r w:rsidRPr="00DE25A1">
        <w:rPr>
          <w:rFonts w:ascii="Arial" w:hAnsi="Arial"/>
          <w:sz w:val="18"/>
          <w:szCs w:val="18"/>
        </w:rPr>
        <w:t>4.</w:t>
      </w:r>
      <w:r>
        <w:rPr>
          <w:rFonts w:ascii="Arial" w:hAnsi="Arial"/>
          <w:sz w:val="18"/>
          <w:szCs w:val="18"/>
        </w:rPr>
        <w:t>1.2</w:t>
      </w:r>
      <w:r w:rsidRPr="00DE25A1">
        <w:rPr>
          <w:rFonts w:ascii="Arial" w:hAnsi="Arial"/>
          <w:sz w:val="18"/>
          <w:szCs w:val="18"/>
        </w:rPr>
        <w:tab/>
        <w:t xml:space="preserve"> Uncertainties In gravity loads</w:t>
      </w:r>
    </w:p>
    <w:p w14:paraId="0CB2E9EB" w14:textId="2D30ECDB" w:rsidR="006D7EFA" w:rsidRDefault="006D7EFA" w:rsidP="006D7EFA">
      <w:pPr>
        <w:spacing w:after="0"/>
        <w:rPr>
          <w:rFonts w:ascii="Arial" w:hAnsi="Arial" w:cs="Arial"/>
          <w:sz w:val="18"/>
          <w:szCs w:val="18"/>
        </w:rPr>
      </w:pPr>
      <w:r w:rsidRPr="00DC2AD9">
        <w:rPr>
          <w:rFonts w:ascii="Arial" w:hAnsi="Arial" w:cs="Arial"/>
          <w:sz w:val="18"/>
          <w:szCs w:val="18"/>
        </w:rPr>
        <w:t xml:space="preserve">In most design guidelines </w:t>
      </w:r>
      <w:r w:rsidRPr="00DC2AD9">
        <w:rPr>
          <w:rFonts w:ascii="Arial" w:hAnsi="Arial" w:cs="Arial"/>
          <w:sz w:val="18"/>
          <w:szCs w:val="18"/>
        </w:rPr>
        <w:fldChar w:fldCharType="begin"/>
      </w:r>
      <w:r w:rsidRPr="00DC2AD9">
        <w:rPr>
          <w:rFonts w:ascii="Arial" w:hAnsi="Arial" w:cs="Arial"/>
          <w:sz w:val="18"/>
          <w:szCs w:val="18"/>
        </w:rPr>
        <w:instrText>ADDIN RW.CITE{{105 ASCESEI7-10 2010; 62 IBC,ICC 2012}}</w:instrText>
      </w:r>
      <w:r w:rsidRPr="00DC2AD9">
        <w:rPr>
          <w:rFonts w:ascii="Arial" w:hAnsi="Arial" w:cs="Arial"/>
          <w:sz w:val="18"/>
          <w:szCs w:val="18"/>
        </w:rPr>
        <w:fldChar w:fldCharType="separate"/>
      </w:r>
      <w:r w:rsidRPr="00DC2AD9">
        <w:rPr>
          <w:rFonts w:ascii="Arial" w:hAnsi="Arial" w:cs="Arial"/>
          <w:sz w:val="18"/>
          <w:szCs w:val="18"/>
        </w:rPr>
        <w:t>[</w:t>
      </w:r>
      <w:r w:rsidRPr="00644571">
        <w:rPr>
          <w:rFonts w:ascii="Arial" w:hAnsi="Arial" w:cs="Arial"/>
          <w:sz w:val="18"/>
          <w:szCs w:val="18"/>
        </w:rPr>
        <w:t>1</w:t>
      </w:r>
      <w:r w:rsidR="003B54BC">
        <w:rPr>
          <w:rFonts w:ascii="Arial" w:hAnsi="Arial" w:cs="Arial"/>
          <w:sz w:val="18"/>
          <w:szCs w:val="18"/>
        </w:rPr>
        <w:t>2</w:t>
      </w:r>
      <w:r w:rsidRPr="00644571">
        <w:rPr>
          <w:rFonts w:ascii="Arial" w:hAnsi="Arial" w:cs="Arial"/>
          <w:sz w:val="18"/>
          <w:szCs w:val="18"/>
        </w:rPr>
        <w:t>, 1</w:t>
      </w:r>
      <w:r w:rsidR="003B54BC">
        <w:rPr>
          <w:rFonts w:ascii="Arial" w:hAnsi="Arial" w:cs="Arial"/>
          <w:sz w:val="18"/>
          <w:szCs w:val="18"/>
        </w:rPr>
        <w:t>3</w:t>
      </w:r>
      <w:r w:rsidRPr="00DC2AD9">
        <w:rPr>
          <w:rFonts w:ascii="Arial" w:hAnsi="Arial" w:cs="Arial"/>
          <w:sz w:val="18"/>
          <w:szCs w:val="18"/>
        </w:rPr>
        <w:t>]</w:t>
      </w:r>
      <w:r w:rsidRPr="00DC2AD9">
        <w:rPr>
          <w:rFonts w:ascii="Arial" w:hAnsi="Arial" w:cs="Arial"/>
          <w:sz w:val="18"/>
          <w:szCs w:val="18"/>
        </w:rPr>
        <w:fldChar w:fldCharType="end"/>
      </w:r>
      <w:r w:rsidRPr="00DC2AD9">
        <w:rPr>
          <w:rFonts w:ascii="Arial" w:hAnsi="Arial" w:cs="Arial"/>
          <w:sz w:val="18"/>
          <w:szCs w:val="18"/>
        </w:rPr>
        <w:t xml:space="preserve">, the gravity loads are classified as Dead Load (DL) and Live Load (LL). The uncertainties associated with </w:t>
      </w:r>
      <w:r w:rsidR="00644571">
        <w:rPr>
          <w:rFonts w:ascii="Arial" w:hAnsi="Arial" w:cs="Arial"/>
          <w:sz w:val="18"/>
          <w:szCs w:val="18"/>
        </w:rPr>
        <w:t xml:space="preserve">them </w:t>
      </w:r>
      <w:r w:rsidRPr="00DC2AD9">
        <w:rPr>
          <w:rFonts w:ascii="Arial" w:hAnsi="Arial" w:cs="Arial"/>
          <w:sz w:val="18"/>
          <w:szCs w:val="18"/>
        </w:rPr>
        <w:t xml:space="preserve">are available in </w:t>
      </w:r>
      <w:r w:rsidRPr="00DC2AD9">
        <w:rPr>
          <w:rFonts w:ascii="Arial" w:hAnsi="Arial" w:cs="Arial"/>
          <w:sz w:val="18"/>
          <w:szCs w:val="18"/>
        </w:rPr>
        <w:fldChar w:fldCharType="begin"/>
      </w:r>
      <w:r w:rsidRPr="00DC2AD9">
        <w:rPr>
          <w:rFonts w:ascii="Arial" w:hAnsi="Arial" w:cs="Arial"/>
          <w:sz w:val="18"/>
          <w:szCs w:val="18"/>
        </w:rPr>
        <w:instrText>ADDIN RW.CITE{{54 Haldar,Achintya 2000}}</w:instrText>
      </w:r>
      <w:r w:rsidRPr="00DC2AD9">
        <w:rPr>
          <w:rFonts w:ascii="Arial" w:hAnsi="Arial" w:cs="Arial"/>
          <w:sz w:val="18"/>
          <w:szCs w:val="18"/>
        </w:rPr>
        <w:fldChar w:fldCharType="separate"/>
      </w:r>
      <w:r w:rsidRPr="00DC2AD9">
        <w:rPr>
          <w:rFonts w:ascii="Arial" w:hAnsi="Arial" w:cs="Arial"/>
          <w:sz w:val="18"/>
          <w:szCs w:val="18"/>
        </w:rPr>
        <w:t>[5]</w:t>
      </w:r>
      <w:r w:rsidRPr="00DC2AD9">
        <w:rPr>
          <w:rFonts w:ascii="Arial" w:hAnsi="Arial" w:cs="Arial"/>
          <w:sz w:val="18"/>
          <w:szCs w:val="18"/>
        </w:rPr>
        <w:fldChar w:fldCharType="end"/>
      </w:r>
      <w:r w:rsidRPr="00DC2AD9">
        <w:rPr>
          <w:rFonts w:ascii="Arial" w:hAnsi="Arial" w:cs="Arial"/>
          <w:sz w:val="18"/>
          <w:szCs w:val="18"/>
        </w:rPr>
        <w:t xml:space="preserve"> and the authors used similar information in this paper. DL and LL are represented by a normal and Type 1 distributions with COV of 0.10 and 0.25, respectively, as shown in Table 2. W</w:t>
      </w:r>
      <w:r w:rsidRPr="00DC2AD9">
        <w:rPr>
          <w:rFonts w:ascii="Arial" w:hAnsi="Arial" w:cs="Arial"/>
          <w:sz w:val="18"/>
          <w:szCs w:val="18"/>
          <w:vertAlign w:val="subscript"/>
        </w:rPr>
        <w:t xml:space="preserve">D1 </w:t>
      </w:r>
      <w:r w:rsidRPr="00DC2AD9">
        <w:rPr>
          <w:rFonts w:ascii="Arial" w:hAnsi="Arial" w:cs="Arial"/>
          <w:sz w:val="18"/>
          <w:szCs w:val="18"/>
        </w:rPr>
        <w:t>and W</w:t>
      </w:r>
      <w:r w:rsidRPr="00DC2AD9">
        <w:rPr>
          <w:rFonts w:ascii="Arial" w:hAnsi="Arial" w:cs="Arial"/>
          <w:sz w:val="18"/>
          <w:szCs w:val="18"/>
          <w:vertAlign w:val="subscript"/>
        </w:rPr>
        <w:t xml:space="preserve">D2 </w:t>
      </w:r>
      <w:r w:rsidRPr="00DC2AD9">
        <w:rPr>
          <w:rFonts w:ascii="Arial" w:hAnsi="Arial" w:cs="Arial"/>
          <w:sz w:val="18"/>
          <w:szCs w:val="18"/>
        </w:rPr>
        <w:t>represent DL at the roof and floor levels, respectively. W</w:t>
      </w:r>
      <w:r w:rsidRPr="00DC2AD9">
        <w:rPr>
          <w:rFonts w:ascii="Arial" w:hAnsi="Arial" w:cs="Arial"/>
          <w:sz w:val="18"/>
          <w:szCs w:val="18"/>
          <w:vertAlign w:val="subscript"/>
        </w:rPr>
        <w:t>L1</w:t>
      </w:r>
      <w:r w:rsidRPr="00DC2AD9">
        <w:rPr>
          <w:rFonts w:ascii="Arial" w:hAnsi="Arial" w:cs="Arial"/>
          <w:sz w:val="18"/>
          <w:szCs w:val="18"/>
        </w:rPr>
        <w:t xml:space="preserve"> and W</w:t>
      </w:r>
      <w:r w:rsidRPr="00DC2AD9">
        <w:rPr>
          <w:rFonts w:ascii="Arial" w:hAnsi="Arial" w:cs="Arial"/>
          <w:sz w:val="18"/>
          <w:szCs w:val="18"/>
          <w:vertAlign w:val="subscript"/>
        </w:rPr>
        <w:t>L2</w:t>
      </w:r>
      <w:r w:rsidRPr="00DC2AD9">
        <w:rPr>
          <w:rFonts w:ascii="Arial" w:hAnsi="Arial" w:cs="Arial"/>
          <w:sz w:val="18"/>
          <w:szCs w:val="18"/>
        </w:rPr>
        <w:t xml:space="preserve"> are the LL for roof and floor levels, respectively. </w:t>
      </w:r>
    </w:p>
    <w:p w14:paraId="5A5D6821" w14:textId="77777777" w:rsidR="006D7EFA" w:rsidRPr="00DC2AD9" w:rsidRDefault="006D7EFA" w:rsidP="006D7EFA">
      <w:pPr>
        <w:spacing w:after="0"/>
        <w:rPr>
          <w:rFonts w:ascii="Arial" w:hAnsi="Arial" w:cs="Arial"/>
          <w:sz w:val="18"/>
          <w:szCs w:val="18"/>
        </w:rPr>
      </w:pPr>
    </w:p>
    <w:p w14:paraId="4FFE6312" w14:textId="28C89082" w:rsidR="006D7EFA" w:rsidRPr="00DE25A1" w:rsidRDefault="006D7EFA" w:rsidP="006D7EFA">
      <w:pPr>
        <w:pStyle w:val="Heading1"/>
        <w:spacing w:before="0" w:after="0"/>
        <w:rPr>
          <w:rFonts w:ascii="Arial" w:hAnsi="Arial"/>
          <w:sz w:val="18"/>
          <w:szCs w:val="18"/>
        </w:rPr>
      </w:pPr>
      <w:r w:rsidRPr="00DE25A1">
        <w:rPr>
          <w:rFonts w:ascii="Arial" w:hAnsi="Arial"/>
          <w:sz w:val="18"/>
          <w:szCs w:val="18"/>
        </w:rPr>
        <w:t>4.</w:t>
      </w:r>
      <w:r>
        <w:rPr>
          <w:rFonts w:ascii="Arial" w:hAnsi="Arial"/>
          <w:sz w:val="18"/>
          <w:szCs w:val="18"/>
        </w:rPr>
        <w:t>1.</w:t>
      </w:r>
      <w:r w:rsidRPr="00DE25A1">
        <w:rPr>
          <w:rFonts w:ascii="Arial" w:hAnsi="Arial"/>
          <w:sz w:val="18"/>
          <w:szCs w:val="18"/>
        </w:rPr>
        <w:t>3</w:t>
      </w:r>
      <w:r w:rsidRPr="00DE25A1">
        <w:rPr>
          <w:rFonts w:ascii="Arial" w:hAnsi="Arial"/>
          <w:sz w:val="18"/>
          <w:szCs w:val="18"/>
        </w:rPr>
        <w:tab/>
        <w:t xml:space="preserve"> Uncertainties in </w:t>
      </w:r>
      <w:r w:rsidR="0080739A">
        <w:rPr>
          <w:rFonts w:ascii="Arial" w:hAnsi="Arial"/>
          <w:sz w:val="18"/>
          <w:szCs w:val="18"/>
        </w:rPr>
        <w:t xml:space="preserve">the </w:t>
      </w:r>
      <w:r w:rsidRPr="00DE25A1">
        <w:rPr>
          <w:rFonts w:ascii="Arial" w:hAnsi="Arial"/>
          <w:sz w:val="18"/>
          <w:szCs w:val="18"/>
        </w:rPr>
        <w:t>seismic loading</w:t>
      </w:r>
    </w:p>
    <w:p w14:paraId="17253812" w14:textId="77777777" w:rsidR="00D0183A" w:rsidRDefault="00D0183A" w:rsidP="00D0183A">
      <w:pPr>
        <w:spacing w:after="0"/>
        <w:rPr>
          <w:rFonts w:ascii="Arial" w:hAnsi="Arial" w:cs="Arial"/>
          <w:sz w:val="18"/>
          <w:szCs w:val="18"/>
        </w:rPr>
      </w:pPr>
    </w:p>
    <w:p w14:paraId="6D2B8446" w14:textId="4CBB959D" w:rsidR="006D7EFA" w:rsidRDefault="006D7EFA" w:rsidP="00D0183A">
      <w:pPr>
        <w:spacing w:after="0"/>
        <w:rPr>
          <w:rFonts w:ascii="Arial" w:hAnsi="Arial" w:cs="Arial"/>
          <w:sz w:val="18"/>
          <w:szCs w:val="18"/>
        </w:rPr>
      </w:pPr>
      <w:r w:rsidRPr="00041686">
        <w:rPr>
          <w:rFonts w:ascii="Arial" w:hAnsi="Arial" w:cs="Arial"/>
          <w:sz w:val="18"/>
          <w:szCs w:val="18"/>
        </w:rPr>
        <w:t xml:space="preserve">Consideration of uncertainties in seismic loading is very </w:t>
      </w:r>
      <w:r w:rsidR="00523DD4" w:rsidRPr="00041686">
        <w:rPr>
          <w:rFonts w:ascii="Arial" w:hAnsi="Arial" w:cs="Arial"/>
          <w:sz w:val="18"/>
          <w:szCs w:val="18"/>
        </w:rPr>
        <w:t>challenging,</w:t>
      </w:r>
      <w:r w:rsidRPr="00041686">
        <w:rPr>
          <w:rFonts w:ascii="Arial" w:hAnsi="Arial" w:cs="Arial"/>
          <w:sz w:val="18"/>
          <w:szCs w:val="18"/>
        </w:rPr>
        <w:t xml:space="preserve"> and it is still evolving. Uncertainty associated with the intensity and the frequency contents needs to be considered. A factor (</w:t>
      </w:r>
      <w:proofErr w:type="spellStart"/>
      <w:r w:rsidRPr="00041686">
        <w:rPr>
          <w:rFonts w:ascii="Arial" w:hAnsi="Arial" w:cs="Arial"/>
          <w:i/>
          <w:sz w:val="18"/>
          <w:szCs w:val="18"/>
        </w:rPr>
        <w:t>g</w:t>
      </w:r>
      <w:r w:rsidRPr="00041686">
        <w:rPr>
          <w:rFonts w:ascii="Arial" w:hAnsi="Arial" w:cs="Arial"/>
          <w:i/>
          <w:sz w:val="18"/>
          <w:szCs w:val="18"/>
          <w:vertAlign w:val="subscript"/>
        </w:rPr>
        <w:t>e</w:t>
      </w:r>
      <w:proofErr w:type="spellEnd"/>
      <w:r w:rsidRPr="00041686">
        <w:rPr>
          <w:rFonts w:ascii="Arial" w:hAnsi="Arial" w:cs="Arial"/>
          <w:sz w:val="18"/>
          <w:szCs w:val="18"/>
        </w:rPr>
        <w:t xml:space="preserve">) is considered to incorporate the uncertainty in the intensity with a Type 1 distribution and with a COV of 0.2.  To incorporate uncertainty in the frequency contents, several recent design guidelines </w:t>
      </w:r>
      <w:r w:rsidRPr="00041686">
        <w:rPr>
          <w:rFonts w:ascii="Arial" w:hAnsi="Arial" w:cs="Arial"/>
          <w:sz w:val="18"/>
          <w:szCs w:val="18"/>
        </w:rPr>
        <w:fldChar w:fldCharType="begin"/>
      </w:r>
      <w:r w:rsidRPr="00041686">
        <w:rPr>
          <w:rFonts w:ascii="Arial" w:hAnsi="Arial" w:cs="Arial"/>
          <w:sz w:val="18"/>
          <w:szCs w:val="18"/>
        </w:rPr>
        <w:instrText>ADDIN RW.CITE{{105 ASCESEI7-10 2010; 62 IBC,ICC 2012}}</w:instrText>
      </w:r>
      <w:r w:rsidRPr="00041686">
        <w:rPr>
          <w:rFonts w:ascii="Arial" w:hAnsi="Arial" w:cs="Arial"/>
          <w:sz w:val="18"/>
          <w:szCs w:val="18"/>
        </w:rPr>
        <w:fldChar w:fldCharType="separate"/>
      </w:r>
      <w:r w:rsidRPr="00041686">
        <w:rPr>
          <w:rFonts w:ascii="Arial" w:hAnsi="Arial" w:cs="Arial"/>
          <w:sz w:val="18"/>
          <w:szCs w:val="18"/>
        </w:rPr>
        <w:t>[</w:t>
      </w:r>
      <w:r w:rsidRPr="00DA799A">
        <w:rPr>
          <w:rFonts w:ascii="Arial" w:hAnsi="Arial" w:cs="Arial"/>
          <w:sz w:val="18"/>
          <w:szCs w:val="18"/>
        </w:rPr>
        <w:t>1</w:t>
      </w:r>
      <w:r w:rsidR="003B54BC">
        <w:rPr>
          <w:rFonts w:ascii="Arial" w:hAnsi="Arial" w:cs="Arial"/>
          <w:sz w:val="18"/>
          <w:szCs w:val="18"/>
        </w:rPr>
        <w:t>2</w:t>
      </w:r>
      <w:r w:rsidRPr="00041686">
        <w:rPr>
          <w:rFonts w:ascii="Arial" w:hAnsi="Arial" w:cs="Arial"/>
          <w:sz w:val="18"/>
          <w:szCs w:val="18"/>
        </w:rPr>
        <w:t xml:space="preserve">, </w:t>
      </w:r>
      <w:r w:rsidRPr="00DA799A">
        <w:rPr>
          <w:rFonts w:ascii="Arial" w:hAnsi="Arial" w:cs="Arial"/>
          <w:sz w:val="18"/>
          <w:szCs w:val="18"/>
        </w:rPr>
        <w:t>1</w:t>
      </w:r>
      <w:r w:rsidR="003B54BC">
        <w:rPr>
          <w:rFonts w:ascii="Arial" w:hAnsi="Arial" w:cs="Arial"/>
          <w:sz w:val="18"/>
          <w:szCs w:val="18"/>
        </w:rPr>
        <w:t>3</w:t>
      </w:r>
      <w:r w:rsidRPr="00041686">
        <w:rPr>
          <w:rFonts w:ascii="Arial" w:hAnsi="Arial" w:cs="Arial"/>
          <w:sz w:val="18"/>
          <w:szCs w:val="18"/>
        </w:rPr>
        <w:t>]</w:t>
      </w:r>
      <w:r w:rsidRPr="00041686">
        <w:rPr>
          <w:rFonts w:ascii="Arial" w:hAnsi="Arial" w:cs="Arial"/>
          <w:sz w:val="18"/>
          <w:szCs w:val="18"/>
        </w:rPr>
        <w:fldChar w:fldCharType="end"/>
      </w:r>
      <w:r w:rsidRPr="00041686">
        <w:rPr>
          <w:rFonts w:ascii="Arial" w:hAnsi="Arial" w:cs="Arial"/>
          <w:sz w:val="18"/>
          <w:szCs w:val="18"/>
        </w:rPr>
        <w:t xml:space="preserve"> suggested consideration of at least </w:t>
      </w:r>
      <w:proofErr w:type="gramStart"/>
      <w:r w:rsidRPr="00041686">
        <w:rPr>
          <w:rFonts w:ascii="Arial" w:hAnsi="Arial" w:cs="Arial"/>
          <w:sz w:val="18"/>
          <w:szCs w:val="18"/>
        </w:rPr>
        <w:t>seven time</w:t>
      </w:r>
      <w:proofErr w:type="gramEnd"/>
      <w:r w:rsidRPr="00041686">
        <w:rPr>
          <w:rFonts w:ascii="Arial" w:hAnsi="Arial" w:cs="Arial"/>
          <w:sz w:val="18"/>
          <w:szCs w:val="18"/>
        </w:rPr>
        <w:t xml:space="preserve"> histories expected for the location. For PBSD, multiple performance levels have to be </w:t>
      </w:r>
      <w:r w:rsidR="00D972FC" w:rsidRPr="00041686">
        <w:rPr>
          <w:rFonts w:ascii="Arial" w:hAnsi="Arial" w:cs="Arial"/>
          <w:sz w:val="18"/>
          <w:szCs w:val="18"/>
        </w:rPr>
        <w:t>considered,</w:t>
      </w:r>
      <w:r w:rsidRPr="00041686">
        <w:rPr>
          <w:rFonts w:ascii="Arial" w:hAnsi="Arial" w:cs="Arial"/>
          <w:sz w:val="18"/>
          <w:szCs w:val="18"/>
        </w:rPr>
        <w:t xml:space="preserve"> and the corresponding risk</w:t>
      </w:r>
      <w:r w:rsidR="00D972FC">
        <w:rPr>
          <w:rFonts w:ascii="Arial" w:hAnsi="Arial" w:cs="Arial"/>
          <w:sz w:val="18"/>
          <w:szCs w:val="18"/>
        </w:rPr>
        <w:t>s</w:t>
      </w:r>
      <w:r w:rsidRPr="00041686">
        <w:rPr>
          <w:rFonts w:ascii="Arial" w:hAnsi="Arial" w:cs="Arial"/>
          <w:sz w:val="18"/>
          <w:szCs w:val="18"/>
        </w:rPr>
        <w:t xml:space="preserve"> need to be estimated, as suggested </w:t>
      </w:r>
      <w:r w:rsidR="00D972FC">
        <w:rPr>
          <w:rFonts w:ascii="Arial" w:hAnsi="Arial" w:cs="Arial"/>
          <w:sz w:val="18"/>
          <w:szCs w:val="18"/>
        </w:rPr>
        <w:t xml:space="preserve">in [1-5]. </w:t>
      </w:r>
      <w:r w:rsidRPr="00041686">
        <w:rPr>
          <w:rFonts w:ascii="Arial" w:hAnsi="Arial" w:cs="Arial"/>
          <w:sz w:val="18"/>
          <w:szCs w:val="18"/>
        </w:rPr>
        <w:t xml:space="preserve">Somerville et al. </w:t>
      </w:r>
      <w:r w:rsidRPr="00041686">
        <w:rPr>
          <w:rFonts w:ascii="Arial" w:hAnsi="Arial" w:cs="Arial"/>
          <w:sz w:val="18"/>
          <w:szCs w:val="18"/>
        </w:rPr>
        <w:fldChar w:fldCharType="begin"/>
      </w:r>
      <w:r w:rsidRPr="00041686">
        <w:rPr>
          <w:rFonts w:ascii="Arial" w:hAnsi="Arial" w:cs="Arial"/>
          <w:sz w:val="18"/>
          <w:szCs w:val="18"/>
        </w:rPr>
        <w:instrText>ADDIN RW.CITE{{92 Somerville,PaulG 1997}}</w:instrText>
      </w:r>
      <w:r w:rsidRPr="00041686">
        <w:rPr>
          <w:rFonts w:ascii="Arial" w:hAnsi="Arial" w:cs="Arial"/>
          <w:sz w:val="18"/>
          <w:szCs w:val="18"/>
        </w:rPr>
        <w:fldChar w:fldCharType="separate"/>
      </w:r>
      <w:r w:rsidRPr="00041686">
        <w:rPr>
          <w:rFonts w:ascii="Arial" w:hAnsi="Arial" w:cs="Arial"/>
          <w:sz w:val="18"/>
          <w:szCs w:val="18"/>
        </w:rPr>
        <w:t>[1</w:t>
      </w:r>
      <w:r w:rsidR="003B54BC">
        <w:rPr>
          <w:rFonts w:ascii="Arial" w:hAnsi="Arial" w:cs="Arial"/>
          <w:sz w:val="18"/>
          <w:szCs w:val="18"/>
        </w:rPr>
        <w:t>4</w:t>
      </w:r>
      <w:r w:rsidRPr="00041686">
        <w:rPr>
          <w:rFonts w:ascii="Arial" w:hAnsi="Arial" w:cs="Arial"/>
          <w:sz w:val="18"/>
          <w:szCs w:val="18"/>
        </w:rPr>
        <w:t>]</w:t>
      </w:r>
      <w:r w:rsidRPr="00041686">
        <w:rPr>
          <w:rFonts w:ascii="Arial" w:hAnsi="Arial" w:cs="Arial"/>
          <w:sz w:val="18"/>
          <w:szCs w:val="18"/>
        </w:rPr>
        <w:fldChar w:fldCharType="end"/>
      </w:r>
      <w:r w:rsidRPr="00041686">
        <w:rPr>
          <w:rFonts w:ascii="Arial" w:hAnsi="Arial" w:cs="Arial"/>
          <w:sz w:val="18"/>
          <w:szCs w:val="18"/>
        </w:rPr>
        <w:t xml:space="preserve"> developed three sets of ground motion time histories related to 2%, 10%, and 50% PE in 50 years for the Los Angeles (LA) area and correlated them with the performance levels of CP, LS, and IO, respectively. For every performance level, ten ground motions with two horizontal orthogonal components were proposed, providing </w:t>
      </w:r>
      <w:proofErr w:type="gramStart"/>
      <w:r w:rsidRPr="00041686">
        <w:rPr>
          <w:rFonts w:ascii="Arial" w:hAnsi="Arial" w:cs="Arial"/>
          <w:sz w:val="18"/>
          <w:szCs w:val="18"/>
        </w:rPr>
        <w:t>twenty time</w:t>
      </w:r>
      <w:proofErr w:type="gramEnd"/>
      <w:r w:rsidRPr="00041686">
        <w:rPr>
          <w:rFonts w:ascii="Arial" w:hAnsi="Arial" w:cs="Arial"/>
          <w:sz w:val="18"/>
          <w:szCs w:val="18"/>
        </w:rPr>
        <w:t xml:space="preserve"> histories per set. They applied Scale Factors (SFs) to match specific target response spectral values, on average, for periods at 0.3, 1.0, 2.0, and 4.0 seconds for site category S</w:t>
      </w:r>
      <w:r w:rsidRPr="00041686">
        <w:rPr>
          <w:rFonts w:ascii="Arial" w:hAnsi="Arial" w:cs="Arial"/>
          <w:sz w:val="18"/>
          <w:szCs w:val="18"/>
          <w:vertAlign w:val="subscript"/>
        </w:rPr>
        <w:t>D</w:t>
      </w:r>
      <w:r w:rsidRPr="00041686">
        <w:rPr>
          <w:rFonts w:ascii="Arial" w:hAnsi="Arial" w:cs="Arial"/>
          <w:sz w:val="18"/>
          <w:szCs w:val="18"/>
        </w:rPr>
        <w:t xml:space="preserve"> (firm soil), as suggested by the U</w:t>
      </w:r>
      <w:r w:rsidR="00DA799A">
        <w:rPr>
          <w:rFonts w:ascii="Arial" w:hAnsi="Arial" w:cs="Arial"/>
          <w:sz w:val="18"/>
          <w:szCs w:val="18"/>
        </w:rPr>
        <w:t xml:space="preserve">S </w:t>
      </w:r>
      <w:r w:rsidRPr="00041686">
        <w:rPr>
          <w:rFonts w:ascii="Arial" w:hAnsi="Arial" w:cs="Arial"/>
          <w:sz w:val="18"/>
          <w:szCs w:val="18"/>
        </w:rPr>
        <w:t xml:space="preserve">Geological Survey (USGS). Specific information on these earthquake (EQ) sets is summarized in Tables 3-5. The authors used these three sets of ground motions for the reliability evaluation of </w:t>
      </w:r>
      <w:r w:rsidR="00DA799A">
        <w:rPr>
          <w:rFonts w:ascii="Arial" w:hAnsi="Arial" w:cs="Arial"/>
          <w:sz w:val="18"/>
          <w:szCs w:val="18"/>
        </w:rPr>
        <w:t>the</w:t>
      </w:r>
      <w:r w:rsidRPr="00041686">
        <w:rPr>
          <w:rFonts w:ascii="Arial" w:hAnsi="Arial" w:cs="Arial"/>
          <w:sz w:val="18"/>
          <w:szCs w:val="18"/>
        </w:rPr>
        <w:t xml:space="preserve"> steel frame.</w:t>
      </w:r>
    </w:p>
    <w:p w14:paraId="062E98E7" w14:textId="77777777" w:rsidR="00D0183A" w:rsidRPr="00041686" w:rsidRDefault="00D0183A" w:rsidP="00D0183A">
      <w:pPr>
        <w:spacing w:after="0"/>
        <w:rPr>
          <w:rFonts w:ascii="Arial" w:hAnsi="Arial" w:cs="Arial"/>
          <w:sz w:val="18"/>
          <w:szCs w:val="18"/>
        </w:rPr>
      </w:pPr>
    </w:p>
    <w:p w14:paraId="279EB634" w14:textId="77777777" w:rsidR="00D0183A" w:rsidRDefault="00D0183A" w:rsidP="00D0183A">
      <w:pPr>
        <w:pStyle w:val="TableCaption"/>
        <w:spacing w:before="0" w:after="0"/>
        <w:rPr>
          <w:rFonts w:ascii="Arial" w:hAnsi="Arial" w:cs="Arial"/>
          <w:b/>
          <w:bCs/>
          <w:sz w:val="18"/>
          <w:szCs w:val="18"/>
        </w:rPr>
      </w:pPr>
      <w:r w:rsidRPr="00617D4F">
        <w:rPr>
          <w:rFonts w:ascii="Arial" w:hAnsi="Arial" w:cs="Arial"/>
          <w:b/>
          <w:bCs/>
          <w:sz w:val="18"/>
          <w:szCs w:val="18"/>
        </w:rPr>
        <w:t>Table 3. Set 1: information and results for ground motions associated with 2% PE in 50 years and CP</w:t>
      </w:r>
    </w:p>
    <w:p w14:paraId="49CF00B8" w14:textId="44AC78AF" w:rsidR="00D0183A" w:rsidRPr="00617D4F" w:rsidRDefault="00D0183A" w:rsidP="00D0183A">
      <w:pPr>
        <w:pStyle w:val="TableCaption"/>
        <w:spacing w:before="0" w:after="0"/>
        <w:rPr>
          <w:rFonts w:ascii="Arial" w:hAnsi="Arial" w:cs="Arial"/>
          <w:b/>
          <w:bCs/>
          <w:sz w:val="18"/>
          <w:szCs w:val="18"/>
        </w:rPr>
      </w:pPr>
      <w:r w:rsidRPr="00617D4F">
        <w:rPr>
          <w:rFonts w:ascii="Arial" w:hAnsi="Arial" w:cs="Arial"/>
          <w:b/>
          <w:bCs/>
          <w:sz w:val="18"/>
          <w:szCs w:val="18"/>
        </w:rPr>
        <w:t xml:space="preserve"> </w:t>
      </w:r>
    </w:p>
    <w:tbl>
      <w:tblPr>
        <w:tblW w:w="6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
        <w:gridCol w:w="2227"/>
        <w:gridCol w:w="767"/>
        <w:gridCol w:w="667"/>
        <w:gridCol w:w="697"/>
        <w:gridCol w:w="667"/>
        <w:gridCol w:w="697"/>
      </w:tblGrid>
      <w:tr w:rsidR="00523DD4" w:rsidRPr="00041686" w14:paraId="1530B014" w14:textId="77777777" w:rsidTr="00523DD4">
        <w:trPr>
          <w:trHeight w:val="290"/>
          <w:tblHeader/>
          <w:jc w:val="center"/>
        </w:trPr>
        <w:tc>
          <w:tcPr>
            <w:tcW w:w="0" w:type="auto"/>
            <w:vMerge w:val="restart"/>
            <w:shd w:val="clear" w:color="auto" w:fill="auto"/>
            <w:noWrap/>
            <w:vAlign w:val="center"/>
            <w:hideMark/>
          </w:tcPr>
          <w:p w14:paraId="255B633E" w14:textId="77777777" w:rsidR="00523DD4" w:rsidRPr="00041686" w:rsidRDefault="00523DD4" w:rsidP="00C7703E">
            <w:pPr>
              <w:spacing w:after="0" w:line="276" w:lineRule="auto"/>
              <w:jc w:val="center"/>
              <w:rPr>
                <w:rFonts w:ascii="Arial" w:hAnsi="Arial" w:cs="Arial"/>
                <w:b/>
                <w:bCs/>
                <w:color w:val="000000"/>
                <w:sz w:val="18"/>
                <w:szCs w:val="18"/>
              </w:rPr>
            </w:pPr>
            <w:r w:rsidRPr="00041686">
              <w:rPr>
                <w:rFonts w:ascii="Arial" w:hAnsi="Arial" w:cs="Arial"/>
                <w:b/>
                <w:bCs/>
                <w:color w:val="000000"/>
                <w:sz w:val="18"/>
                <w:szCs w:val="18"/>
              </w:rPr>
              <w:t>EQ</w:t>
            </w:r>
          </w:p>
        </w:tc>
        <w:tc>
          <w:tcPr>
            <w:tcW w:w="0" w:type="auto"/>
            <w:vMerge w:val="restart"/>
            <w:shd w:val="clear" w:color="auto" w:fill="auto"/>
            <w:noWrap/>
            <w:vAlign w:val="center"/>
            <w:hideMark/>
          </w:tcPr>
          <w:p w14:paraId="3DFB178B" w14:textId="77777777" w:rsidR="00523DD4" w:rsidRPr="00041686" w:rsidRDefault="00523DD4" w:rsidP="00C7703E">
            <w:pPr>
              <w:spacing w:after="0" w:line="276" w:lineRule="auto"/>
              <w:jc w:val="center"/>
              <w:rPr>
                <w:rFonts w:ascii="Arial" w:hAnsi="Arial" w:cs="Arial"/>
                <w:b/>
                <w:bCs/>
                <w:color w:val="000000"/>
                <w:sz w:val="18"/>
                <w:szCs w:val="18"/>
              </w:rPr>
            </w:pPr>
            <w:r w:rsidRPr="00041686">
              <w:rPr>
                <w:rFonts w:ascii="Arial" w:hAnsi="Arial" w:cs="Arial"/>
                <w:b/>
                <w:bCs/>
                <w:color w:val="000000"/>
                <w:sz w:val="18"/>
                <w:szCs w:val="18"/>
              </w:rPr>
              <w:t>Record</w:t>
            </w:r>
          </w:p>
          <w:p w14:paraId="64C2F70D" w14:textId="77777777" w:rsidR="00523DD4" w:rsidRPr="00041686" w:rsidRDefault="00523DD4" w:rsidP="00C7703E">
            <w:pPr>
              <w:spacing w:after="0" w:line="276" w:lineRule="auto"/>
              <w:jc w:val="center"/>
              <w:rPr>
                <w:rFonts w:ascii="Arial" w:hAnsi="Arial" w:cs="Arial"/>
                <w:b/>
                <w:bCs/>
                <w:color w:val="000000"/>
                <w:sz w:val="18"/>
                <w:szCs w:val="18"/>
              </w:rPr>
            </w:pPr>
            <w:r w:rsidRPr="00041686">
              <w:rPr>
                <w:rFonts w:ascii="Arial" w:hAnsi="Arial" w:cs="Arial"/>
                <w:b/>
                <w:bCs/>
                <w:color w:val="000000"/>
                <w:sz w:val="18"/>
                <w:szCs w:val="18"/>
              </w:rPr>
              <w:t>Name</w:t>
            </w:r>
          </w:p>
        </w:tc>
        <w:tc>
          <w:tcPr>
            <w:tcW w:w="0" w:type="auto"/>
            <w:vMerge w:val="restart"/>
            <w:vAlign w:val="center"/>
          </w:tcPr>
          <w:p w14:paraId="268C9979" w14:textId="7C6CAF4B" w:rsidR="00523DD4" w:rsidRPr="00041686" w:rsidRDefault="00523DD4" w:rsidP="00C7703E">
            <w:pPr>
              <w:spacing w:after="0" w:line="276" w:lineRule="auto"/>
              <w:jc w:val="center"/>
              <w:rPr>
                <w:rFonts w:ascii="Arial" w:hAnsi="Arial" w:cs="Arial"/>
                <w:b/>
                <w:bCs/>
                <w:color w:val="000000"/>
                <w:sz w:val="18"/>
                <w:szCs w:val="18"/>
              </w:rPr>
            </w:pPr>
            <w:r w:rsidRPr="00041686">
              <w:rPr>
                <w:rFonts w:ascii="Arial" w:hAnsi="Arial" w:cs="Arial"/>
                <w:b/>
                <w:bCs/>
                <w:color w:val="000000"/>
                <w:sz w:val="18"/>
                <w:szCs w:val="18"/>
              </w:rPr>
              <w:t>S</w:t>
            </w:r>
            <w:r>
              <w:rPr>
                <w:rFonts w:ascii="Arial" w:hAnsi="Arial" w:cs="Arial"/>
                <w:b/>
                <w:bCs/>
                <w:color w:val="000000"/>
                <w:sz w:val="18"/>
                <w:szCs w:val="18"/>
              </w:rPr>
              <w:t xml:space="preserve">cale </w:t>
            </w:r>
            <w:r w:rsidRPr="00041686">
              <w:rPr>
                <w:rFonts w:ascii="Arial" w:hAnsi="Arial" w:cs="Arial"/>
                <w:b/>
                <w:bCs/>
                <w:color w:val="000000"/>
                <w:sz w:val="18"/>
                <w:szCs w:val="18"/>
              </w:rPr>
              <w:t>F</w:t>
            </w:r>
            <w:r>
              <w:rPr>
                <w:rFonts w:ascii="Arial" w:hAnsi="Arial" w:cs="Arial"/>
                <w:b/>
                <w:bCs/>
                <w:color w:val="000000"/>
                <w:sz w:val="18"/>
                <w:szCs w:val="18"/>
              </w:rPr>
              <w:t>actor</w:t>
            </w:r>
          </w:p>
        </w:tc>
        <w:tc>
          <w:tcPr>
            <w:tcW w:w="0" w:type="auto"/>
            <w:gridSpan w:val="2"/>
            <w:vAlign w:val="center"/>
          </w:tcPr>
          <w:p w14:paraId="33E669F7" w14:textId="77777777" w:rsidR="00523DD4" w:rsidRPr="00DA799A" w:rsidRDefault="00523DD4" w:rsidP="00C7703E">
            <w:pPr>
              <w:spacing w:after="0" w:line="276" w:lineRule="auto"/>
              <w:jc w:val="center"/>
              <w:rPr>
                <w:rFonts w:ascii="Arial" w:hAnsi="Arial" w:cs="Arial"/>
                <w:b/>
                <w:bCs/>
                <w:sz w:val="18"/>
                <w:szCs w:val="18"/>
              </w:rPr>
            </w:pPr>
            <w:r w:rsidRPr="00DA799A">
              <w:rPr>
                <w:rFonts w:ascii="Arial" w:hAnsi="Arial" w:cs="Arial"/>
                <w:b/>
                <w:bCs/>
                <w:sz w:val="18"/>
                <w:szCs w:val="18"/>
              </w:rPr>
              <w:t>LPF1</w:t>
            </w:r>
          </w:p>
        </w:tc>
        <w:tc>
          <w:tcPr>
            <w:tcW w:w="0" w:type="auto"/>
            <w:gridSpan w:val="2"/>
            <w:vAlign w:val="center"/>
          </w:tcPr>
          <w:p w14:paraId="297C00A0" w14:textId="77777777" w:rsidR="00523DD4" w:rsidRPr="00DA799A" w:rsidRDefault="00523DD4" w:rsidP="00C7703E">
            <w:pPr>
              <w:spacing w:after="0" w:line="276" w:lineRule="auto"/>
              <w:jc w:val="center"/>
              <w:rPr>
                <w:rFonts w:ascii="Arial" w:hAnsi="Arial" w:cs="Arial"/>
                <w:b/>
                <w:bCs/>
                <w:sz w:val="18"/>
                <w:szCs w:val="18"/>
              </w:rPr>
            </w:pPr>
            <w:r w:rsidRPr="00DA799A">
              <w:rPr>
                <w:rFonts w:ascii="Arial" w:hAnsi="Arial" w:cs="Arial"/>
                <w:b/>
                <w:bCs/>
                <w:sz w:val="18"/>
                <w:szCs w:val="18"/>
              </w:rPr>
              <w:t>LPF2</w:t>
            </w:r>
          </w:p>
        </w:tc>
      </w:tr>
      <w:tr w:rsidR="00523DD4" w:rsidRPr="00041686" w14:paraId="6C546C7C" w14:textId="77777777" w:rsidTr="00523DD4">
        <w:trPr>
          <w:trHeight w:val="290"/>
          <w:tblHeader/>
          <w:jc w:val="center"/>
        </w:trPr>
        <w:tc>
          <w:tcPr>
            <w:tcW w:w="0" w:type="auto"/>
            <w:vMerge/>
            <w:shd w:val="clear" w:color="auto" w:fill="auto"/>
            <w:noWrap/>
            <w:vAlign w:val="center"/>
          </w:tcPr>
          <w:p w14:paraId="07DF9A5A" w14:textId="77777777" w:rsidR="00523DD4" w:rsidRPr="00041686" w:rsidRDefault="00523DD4" w:rsidP="00C7703E">
            <w:pPr>
              <w:spacing w:after="0" w:line="276" w:lineRule="auto"/>
              <w:jc w:val="center"/>
              <w:rPr>
                <w:rFonts w:ascii="Arial" w:hAnsi="Arial" w:cs="Arial"/>
                <w:b/>
                <w:bCs/>
                <w:color w:val="000000"/>
                <w:sz w:val="18"/>
                <w:szCs w:val="18"/>
              </w:rPr>
            </w:pPr>
          </w:p>
        </w:tc>
        <w:tc>
          <w:tcPr>
            <w:tcW w:w="0" w:type="auto"/>
            <w:vMerge/>
            <w:shd w:val="clear" w:color="auto" w:fill="auto"/>
            <w:noWrap/>
            <w:vAlign w:val="center"/>
          </w:tcPr>
          <w:p w14:paraId="2831332E" w14:textId="77777777" w:rsidR="00523DD4" w:rsidRPr="00041686" w:rsidRDefault="00523DD4" w:rsidP="00C7703E">
            <w:pPr>
              <w:spacing w:after="0" w:line="276" w:lineRule="auto"/>
              <w:jc w:val="center"/>
              <w:rPr>
                <w:rFonts w:ascii="Arial" w:hAnsi="Arial" w:cs="Arial"/>
                <w:b/>
                <w:bCs/>
                <w:color w:val="000000"/>
                <w:sz w:val="18"/>
                <w:szCs w:val="18"/>
              </w:rPr>
            </w:pPr>
          </w:p>
        </w:tc>
        <w:tc>
          <w:tcPr>
            <w:tcW w:w="0" w:type="auto"/>
            <w:vMerge/>
            <w:vAlign w:val="center"/>
          </w:tcPr>
          <w:p w14:paraId="0285464E" w14:textId="77777777" w:rsidR="00523DD4" w:rsidRPr="00041686" w:rsidRDefault="00523DD4" w:rsidP="00C7703E">
            <w:pPr>
              <w:spacing w:after="0" w:line="276" w:lineRule="auto"/>
              <w:jc w:val="center"/>
              <w:rPr>
                <w:rFonts w:ascii="Arial" w:hAnsi="Arial" w:cs="Arial"/>
                <w:b/>
                <w:bCs/>
                <w:color w:val="000000"/>
                <w:sz w:val="18"/>
                <w:szCs w:val="18"/>
              </w:rPr>
            </w:pPr>
          </w:p>
        </w:tc>
        <w:tc>
          <w:tcPr>
            <w:tcW w:w="0" w:type="auto"/>
            <w:vAlign w:val="center"/>
          </w:tcPr>
          <w:p w14:paraId="114FF863" w14:textId="77777777" w:rsidR="00523DD4" w:rsidRPr="00DA799A" w:rsidRDefault="00523DD4" w:rsidP="00C7703E">
            <w:pPr>
              <w:spacing w:after="0" w:line="276" w:lineRule="auto"/>
              <w:jc w:val="center"/>
              <w:rPr>
                <w:rFonts w:ascii="Arial" w:hAnsi="Arial" w:cs="Arial"/>
                <w:b/>
                <w:bCs/>
                <w:sz w:val="18"/>
                <w:szCs w:val="18"/>
              </w:rPr>
            </w:pPr>
            <w:r w:rsidRPr="00DA799A">
              <w:rPr>
                <w:rFonts w:ascii="Arial" w:hAnsi="Arial" w:cs="Arial"/>
                <w:b/>
                <w:bCs/>
                <w:sz w:val="18"/>
                <w:szCs w:val="18"/>
              </w:rPr>
              <w:t>β</w:t>
            </w:r>
          </w:p>
        </w:tc>
        <w:tc>
          <w:tcPr>
            <w:tcW w:w="0" w:type="auto"/>
            <w:vAlign w:val="center"/>
          </w:tcPr>
          <w:p w14:paraId="43F8B3CC" w14:textId="77777777" w:rsidR="00523DD4" w:rsidRPr="00DA799A" w:rsidRDefault="00523DD4" w:rsidP="00C7703E">
            <w:pPr>
              <w:spacing w:after="0" w:line="276" w:lineRule="auto"/>
              <w:jc w:val="center"/>
              <w:rPr>
                <w:rFonts w:ascii="Arial" w:hAnsi="Arial" w:cs="Arial"/>
                <w:b/>
                <w:bCs/>
                <w:sz w:val="18"/>
                <w:szCs w:val="18"/>
              </w:rPr>
            </w:pPr>
            <w:r w:rsidRPr="00DA799A">
              <w:rPr>
                <w:rFonts w:ascii="Arial" w:hAnsi="Arial" w:cs="Arial"/>
                <w:b/>
                <w:bCs/>
                <w:sz w:val="18"/>
                <w:szCs w:val="18"/>
              </w:rPr>
              <w:t>TNSP</w:t>
            </w:r>
          </w:p>
        </w:tc>
        <w:tc>
          <w:tcPr>
            <w:tcW w:w="0" w:type="auto"/>
            <w:vAlign w:val="center"/>
          </w:tcPr>
          <w:p w14:paraId="37167E0A" w14:textId="77777777" w:rsidR="00523DD4" w:rsidRPr="00DA799A" w:rsidRDefault="00523DD4" w:rsidP="00C7703E">
            <w:pPr>
              <w:spacing w:after="0" w:line="276" w:lineRule="auto"/>
              <w:jc w:val="center"/>
              <w:rPr>
                <w:rFonts w:ascii="Arial" w:hAnsi="Arial" w:cs="Arial"/>
                <w:b/>
                <w:bCs/>
                <w:sz w:val="18"/>
                <w:szCs w:val="18"/>
              </w:rPr>
            </w:pPr>
            <w:r w:rsidRPr="00DA799A">
              <w:rPr>
                <w:rFonts w:ascii="Arial" w:hAnsi="Arial" w:cs="Arial"/>
                <w:b/>
                <w:bCs/>
                <w:sz w:val="18"/>
                <w:szCs w:val="18"/>
              </w:rPr>
              <w:t>β</w:t>
            </w:r>
          </w:p>
        </w:tc>
        <w:tc>
          <w:tcPr>
            <w:tcW w:w="0" w:type="auto"/>
            <w:vAlign w:val="center"/>
          </w:tcPr>
          <w:p w14:paraId="74EE12CE" w14:textId="77777777" w:rsidR="00523DD4" w:rsidRPr="00DA799A" w:rsidRDefault="00523DD4" w:rsidP="00C7703E">
            <w:pPr>
              <w:spacing w:after="0" w:line="276" w:lineRule="auto"/>
              <w:jc w:val="center"/>
              <w:rPr>
                <w:rFonts w:ascii="Arial" w:hAnsi="Arial" w:cs="Arial"/>
                <w:b/>
                <w:bCs/>
                <w:sz w:val="18"/>
                <w:szCs w:val="18"/>
              </w:rPr>
            </w:pPr>
            <w:r w:rsidRPr="00DA799A">
              <w:rPr>
                <w:rFonts w:ascii="Arial" w:hAnsi="Arial" w:cs="Arial"/>
                <w:b/>
                <w:bCs/>
                <w:sz w:val="18"/>
                <w:szCs w:val="18"/>
              </w:rPr>
              <w:t>TNSP</w:t>
            </w:r>
          </w:p>
        </w:tc>
      </w:tr>
      <w:tr w:rsidR="00523DD4" w:rsidRPr="00041686" w14:paraId="01693B7F" w14:textId="77777777" w:rsidTr="00523DD4">
        <w:trPr>
          <w:trHeight w:val="144"/>
          <w:jc w:val="center"/>
        </w:trPr>
        <w:tc>
          <w:tcPr>
            <w:tcW w:w="0" w:type="auto"/>
            <w:shd w:val="clear" w:color="auto" w:fill="auto"/>
            <w:noWrap/>
            <w:vAlign w:val="center"/>
            <w:hideMark/>
          </w:tcPr>
          <w:p w14:paraId="7DD2B06D"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1</w:t>
            </w:r>
          </w:p>
        </w:tc>
        <w:tc>
          <w:tcPr>
            <w:tcW w:w="0" w:type="auto"/>
            <w:shd w:val="clear" w:color="auto" w:fill="auto"/>
            <w:noWrap/>
            <w:vAlign w:val="center"/>
            <w:hideMark/>
          </w:tcPr>
          <w:p w14:paraId="16C74EA5"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1995 Kobe</w:t>
            </w:r>
          </w:p>
        </w:tc>
        <w:tc>
          <w:tcPr>
            <w:tcW w:w="0" w:type="auto"/>
            <w:vAlign w:val="center"/>
          </w:tcPr>
          <w:p w14:paraId="7720CBF5"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1.15</w:t>
            </w:r>
          </w:p>
        </w:tc>
        <w:tc>
          <w:tcPr>
            <w:tcW w:w="0" w:type="auto"/>
            <w:shd w:val="clear" w:color="auto" w:fill="auto"/>
            <w:vAlign w:val="center"/>
          </w:tcPr>
          <w:p w14:paraId="4FA95BCE" w14:textId="77777777" w:rsidR="00523DD4" w:rsidRPr="00DA799A" w:rsidRDefault="00523DD4" w:rsidP="00C7703E">
            <w:pPr>
              <w:spacing w:after="0" w:line="276" w:lineRule="auto"/>
              <w:jc w:val="center"/>
              <w:rPr>
                <w:rFonts w:ascii="Arial" w:hAnsi="Arial" w:cs="Arial"/>
                <w:sz w:val="18"/>
                <w:szCs w:val="18"/>
                <w:lang w:eastAsia="en-US"/>
              </w:rPr>
            </w:pPr>
            <w:r w:rsidRPr="00DA799A">
              <w:rPr>
                <w:rFonts w:ascii="Arial" w:hAnsi="Arial" w:cs="Arial"/>
                <w:sz w:val="18"/>
                <w:szCs w:val="18"/>
              </w:rPr>
              <w:t>7.50</w:t>
            </w:r>
          </w:p>
        </w:tc>
        <w:tc>
          <w:tcPr>
            <w:tcW w:w="0" w:type="auto"/>
            <w:shd w:val="clear" w:color="auto" w:fill="auto"/>
            <w:vAlign w:val="center"/>
          </w:tcPr>
          <w:p w14:paraId="2F33CE1F"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c>
          <w:tcPr>
            <w:tcW w:w="0" w:type="auto"/>
            <w:shd w:val="clear" w:color="auto" w:fill="auto"/>
            <w:vAlign w:val="center"/>
          </w:tcPr>
          <w:p w14:paraId="71773E65"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4.98</w:t>
            </w:r>
          </w:p>
        </w:tc>
        <w:tc>
          <w:tcPr>
            <w:tcW w:w="0" w:type="auto"/>
            <w:shd w:val="clear" w:color="auto" w:fill="auto"/>
            <w:vAlign w:val="center"/>
          </w:tcPr>
          <w:p w14:paraId="06A19F4F"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r>
      <w:tr w:rsidR="00523DD4" w:rsidRPr="00041686" w14:paraId="16EAB53C" w14:textId="77777777" w:rsidTr="00523DD4">
        <w:trPr>
          <w:trHeight w:val="144"/>
          <w:jc w:val="center"/>
        </w:trPr>
        <w:tc>
          <w:tcPr>
            <w:tcW w:w="0" w:type="auto"/>
            <w:shd w:val="clear" w:color="auto" w:fill="auto"/>
            <w:noWrap/>
            <w:vAlign w:val="center"/>
            <w:hideMark/>
          </w:tcPr>
          <w:p w14:paraId="3D1C278A"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2</w:t>
            </w:r>
          </w:p>
        </w:tc>
        <w:tc>
          <w:tcPr>
            <w:tcW w:w="0" w:type="auto"/>
            <w:shd w:val="clear" w:color="auto" w:fill="auto"/>
            <w:noWrap/>
            <w:vAlign w:val="center"/>
            <w:hideMark/>
          </w:tcPr>
          <w:p w14:paraId="7C25C002"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1995 Kobe</w:t>
            </w:r>
          </w:p>
        </w:tc>
        <w:tc>
          <w:tcPr>
            <w:tcW w:w="0" w:type="auto"/>
            <w:vAlign w:val="center"/>
          </w:tcPr>
          <w:p w14:paraId="4F440117"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1.15</w:t>
            </w:r>
          </w:p>
        </w:tc>
        <w:tc>
          <w:tcPr>
            <w:tcW w:w="0" w:type="auto"/>
            <w:shd w:val="clear" w:color="auto" w:fill="auto"/>
            <w:vAlign w:val="center"/>
          </w:tcPr>
          <w:p w14:paraId="41F2561A"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5.44</w:t>
            </w:r>
          </w:p>
        </w:tc>
        <w:tc>
          <w:tcPr>
            <w:tcW w:w="0" w:type="auto"/>
            <w:shd w:val="clear" w:color="auto" w:fill="auto"/>
            <w:vAlign w:val="center"/>
          </w:tcPr>
          <w:p w14:paraId="08DE02E8"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196</w:t>
            </w:r>
          </w:p>
        </w:tc>
        <w:tc>
          <w:tcPr>
            <w:tcW w:w="0" w:type="auto"/>
            <w:shd w:val="clear" w:color="auto" w:fill="auto"/>
            <w:vAlign w:val="center"/>
          </w:tcPr>
          <w:p w14:paraId="4822417E"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5.35</w:t>
            </w:r>
          </w:p>
        </w:tc>
        <w:tc>
          <w:tcPr>
            <w:tcW w:w="0" w:type="auto"/>
            <w:shd w:val="clear" w:color="auto" w:fill="auto"/>
            <w:vAlign w:val="center"/>
          </w:tcPr>
          <w:p w14:paraId="653755FD"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r>
      <w:tr w:rsidR="00523DD4" w:rsidRPr="00041686" w14:paraId="3F639AF0" w14:textId="77777777" w:rsidTr="00523DD4">
        <w:trPr>
          <w:trHeight w:val="144"/>
          <w:jc w:val="center"/>
        </w:trPr>
        <w:tc>
          <w:tcPr>
            <w:tcW w:w="0" w:type="auto"/>
            <w:shd w:val="clear" w:color="auto" w:fill="auto"/>
            <w:noWrap/>
            <w:vAlign w:val="center"/>
            <w:hideMark/>
          </w:tcPr>
          <w:p w14:paraId="45378EF8"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3</w:t>
            </w:r>
          </w:p>
        </w:tc>
        <w:tc>
          <w:tcPr>
            <w:tcW w:w="0" w:type="auto"/>
            <w:shd w:val="clear" w:color="auto" w:fill="auto"/>
            <w:noWrap/>
            <w:vAlign w:val="center"/>
            <w:hideMark/>
          </w:tcPr>
          <w:p w14:paraId="7F74A791"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1989 Loma Prieta</w:t>
            </w:r>
          </w:p>
        </w:tc>
        <w:tc>
          <w:tcPr>
            <w:tcW w:w="0" w:type="auto"/>
            <w:vAlign w:val="center"/>
          </w:tcPr>
          <w:p w14:paraId="394D5FF6"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0.82</w:t>
            </w:r>
          </w:p>
        </w:tc>
        <w:tc>
          <w:tcPr>
            <w:tcW w:w="0" w:type="auto"/>
            <w:shd w:val="clear" w:color="auto" w:fill="auto"/>
            <w:vAlign w:val="center"/>
          </w:tcPr>
          <w:p w14:paraId="6C2E40F9"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4.84</w:t>
            </w:r>
          </w:p>
        </w:tc>
        <w:tc>
          <w:tcPr>
            <w:tcW w:w="0" w:type="auto"/>
            <w:shd w:val="clear" w:color="auto" w:fill="auto"/>
            <w:vAlign w:val="center"/>
          </w:tcPr>
          <w:p w14:paraId="457F8C3D"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226</w:t>
            </w:r>
          </w:p>
        </w:tc>
        <w:tc>
          <w:tcPr>
            <w:tcW w:w="0" w:type="auto"/>
            <w:shd w:val="clear" w:color="000000" w:fill="FFFFFF"/>
            <w:vAlign w:val="center"/>
          </w:tcPr>
          <w:p w14:paraId="4933DCB2"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5.93</w:t>
            </w:r>
          </w:p>
        </w:tc>
        <w:tc>
          <w:tcPr>
            <w:tcW w:w="0" w:type="auto"/>
            <w:shd w:val="clear" w:color="auto" w:fill="auto"/>
            <w:vAlign w:val="center"/>
          </w:tcPr>
          <w:p w14:paraId="65A67F04"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r>
      <w:tr w:rsidR="00523DD4" w:rsidRPr="00041686" w14:paraId="02411C10" w14:textId="77777777" w:rsidTr="00523DD4">
        <w:trPr>
          <w:trHeight w:val="144"/>
          <w:jc w:val="center"/>
        </w:trPr>
        <w:tc>
          <w:tcPr>
            <w:tcW w:w="0" w:type="auto"/>
            <w:shd w:val="clear" w:color="auto" w:fill="auto"/>
            <w:noWrap/>
            <w:vAlign w:val="center"/>
            <w:hideMark/>
          </w:tcPr>
          <w:p w14:paraId="6B3BC4E6"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4</w:t>
            </w:r>
          </w:p>
        </w:tc>
        <w:tc>
          <w:tcPr>
            <w:tcW w:w="0" w:type="auto"/>
            <w:shd w:val="clear" w:color="auto" w:fill="auto"/>
            <w:noWrap/>
            <w:vAlign w:val="center"/>
            <w:hideMark/>
          </w:tcPr>
          <w:p w14:paraId="6EFD91FB"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1989 Loma Prieta</w:t>
            </w:r>
          </w:p>
        </w:tc>
        <w:tc>
          <w:tcPr>
            <w:tcW w:w="0" w:type="auto"/>
            <w:vAlign w:val="center"/>
          </w:tcPr>
          <w:p w14:paraId="10D62FB7"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0.82</w:t>
            </w:r>
          </w:p>
        </w:tc>
        <w:tc>
          <w:tcPr>
            <w:tcW w:w="0" w:type="auto"/>
            <w:shd w:val="clear" w:color="auto" w:fill="auto"/>
            <w:vAlign w:val="center"/>
          </w:tcPr>
          <w:p w14:paraId="6039E93D"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5.44</w:t>
            </w:r>
          </w:p>
        </w:tc>
        <w:tc>
          <w:tcPr>
            <w:tcW w:w="0" w:type="auto"/>
            <w:shd w:val="clear" w:color="auto" w:fill="auto"/>
            <w:vAlign w:val="center"/>
          </w:tcPr>
          <w:p w14:paraId="28B5AF5D"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c>
          <w:tcPr>
            <w:tcW w:w="0" w:type="auto"/>
            <w:shd w:val="clear" w:color="auto" w:fill="auto"/>
            <w:vAlign w:val="center"/>
          </w:tcPr>
          <w:p w14:paraId="5D155355"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5.35</w:t>
            </w:r>
          </w:p>
        </w:tc>
        <w:tc>
          <w:tcPr>
            <w:tcW w:w="0" w:type="auto"/>
            <w:shd w:val="clear" w:color="auto" w:fill="auto"/>
            <w:vAlign w:val="center"/>
          </w:tcPr>
          <w:p w14:paraId="162AC7D6"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r>
      <w:tr w:rsidR="00523DD4" w:rsidRPr="00041686" w14:paraId="6A75682B" w14:textId="77777777" w:rsidTr="00523DD4">
        <w:trPr>
          <w:trHeight w:val="144"/>
          <w:jc w:val="center"/>
        </w:trPr>
        <w:tc>
          <w:tcPr>
            <w:tcW w:w="0" w:type="auto"/>
            <w:shd w:val="clear" w:color="auto" w:fill="auto"/>
            <w:noWrap/>
            <w:vAlign w:val="center"/>
            <w:hideMark/>
          </w:tcPr>
          <w:p w14:paraId="16DE3196"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5</w:t>
            </w:r>
          </w:p>
        </w:tc>
        <w:tc>
          <w:tcPr>
            <w:tcW w:w="0" w:type="auto"/>
            <w:shd w:val="clear" w:color="auto" w:fill="auto"/>
            <w:noWrap/>
            <w:vAlign w:val="center"/>
            <w:hideMark/>
          </w:tcPr>
          <w:p w14:paraId="6520FB91"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1994 Northridge</w:t>
            </w:r>
          </w:p>
        </w:tc>
        <w:tc>
          <w:tcPr>
            <w:tcW w:w="0" w:type="auto"/>
            <w:vAlign w:val="center"/>
          </w:tcPr>
          <w:p w14:paraId="3D5FE3BC"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1.29</w:t>
            </w:r>
          </w:p>
        </w:tc>
        <w:tc>
          <w:tcPr>
            <w:tcW w:w="0" w:type="auto"/>
            <w:shd w:val="clear" w:color="auto" w:fill="auto"/>
            <w:vAlign w:val="center"/>
          </w:tcPr>
          <w:p w14:paraId="39C5E45E"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7.75</w:t>
            </w:r>
          </w:p>
        </w:tc>
        <w:tc>
          <w:tcPr>
            <w:tcW w:w="0" w:type="auto"/>
            <w:shd w:val="clear" w:color="auto" w:fill="auto"/>
            <w:vAlign w:val="center"/>
          </w:tcPr>
          <w:p w14:paraId="77D6CA21"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c>
          <w:tcPr>
            <w:tcW w:w="0" w:type="auto"/>
            <w:shd w:val="clear" w:color="auto" w:fill="auto"/>
            <w:vAlign w:val="center"/>
          </w:tcPr>
          <w:p w14:paraId="061547FB"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7.08</w:t>
            </w:r>
          </w:p>
        </w:tc>
        <w:tc>
          <w:tcPr>
            <w:tcW w:w="0" w:type="auto"/>
            <w:shd w:val="clear" w:color="auto" w:fill="auto"/>
            <w:vAlign w:val="center"/>
          </w:tcPr>
          <w:p w14:paraId="7977228D"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r>
      <w:tr w:rsidR="00523DD4" w:rsidRPr="00041686" w14:paraId="2F511837" w14:textId="77777777" w:rsidTr="00523DD4">
        <w:trPr>
          <w:trHeight w:val="144"/>
          <w:jc w:val="center"/>
        </w:trPr>
        <w:tc>
          <w:tcPr>
            <w:tcW w:w="0" w:type="auto"/>
            <w:shd w:val="clear" w:color="auto" w:fill="auto"/>
            <w:noWrap/>
            <w:vAlign w:val="center"/>
            <w:hideMark/>
          </w:tcPr>
          <w:p w14:paraId="352A17A8"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6</w:t>
            </w:r>
          </w:p>
        </w:tc>
        <w:tc>
          <w:tcPr>
            <w:tcW w:w="0" w:type="auto"/>
            <w:shd w:val="clear" w:color="auto" w:fill="auto"/>
            <w:noWrap/>
            <w:vAlign w:val="center"/>
            <w:hideMark/>
          </w:tcPr>
          <w:p w14:paraId="2ADA604C"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1994 Northridge</w:t>
            </w:r>
          </w:p>
        </w:tc>
        <w:tc>
          <w:tcPr>
            <w:tcW w:w="0" w:type="auto"/>
            <w:vAlign w:val="center"/>
          </w:tcPr>
          <w:p w14:paraId="16AD1C67"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1.29</w:t>
            </w:r>
          </w:p>
        </w:tc>
        <w:tc>
          <w:tcPr>
            <w:tcW w:w="0" w:type="auto"/>
            <w:shd w:val="clear" w:color="000000" w:fill="FFFFFF"/>
            <w:vAlign w:val="center"/>
          </w:tcPr>
          <w:p w14:paraId="022D4403"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10.12</w:t>
            </w:r>
          </w:p>
        </w:tc>
        <w:tc>
          <w:tcPr>
            <w:tcW w:w="0" w:type="auto"/>
            <w:shd w:val="clear" w:color="auto" w:fill="auto"/>
            <w:vAlign w:val="center"/>
          </w:tcPr>
          <w:p w14:paraId="1D96D76C"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196</w:t>
            </w:r>
          </w:p>
        </w:tc>
        <w:tc>
          <w:tcPr>
            <w:tcW w:w="0" w:type="auto"/>
            <w:shd w:val="clear" w:color="000000" w:fill="FFFFFF"/>
            <w:vAlign w:val="center"/>
          </w:tcPr>
          <w:p w14:paraId="3ED303C8"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5.83</w:t>
            </w:r>
          </w:p>
        </w:tc>
        <w:tc>
          <w:tcPr>
            <w:tcW w:w="0" w:type="auto"/>
            <w:shd w:val="clear" w:color="auto" w:fill="auto"/>
            <w:vAlign w:val="center"/>
          </w:tcPr>
          <w:p w14:paraId="4044ED51"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226</w:t>
            </w:r>
          </w:p>
        </w:tc>
      </w:tr>
      <w:tr w:rsidR="00523DD4" w:rsidRPr="00041686" w14:paraId="51C76682" w14:textId="77777777" w:rsidTr="00523DD4">
        <w:trPr>
          <w:trHeight w:val="144"/>
          <w:jc w:val="center"/>
        </w:trPr>
        <w:tc>
          <w:tcPr>
            <w:tcW w:w="0" w:type="auto"/>
            <w:shd w:val="clear" w:color="auto" w:fill="auto"/>
            <w:noWrap/>
            <w:vAlign w:val="center"/>
            <w:hideMark/>
          </w:tcPr>
          <w:p w14:paraId="551ABD03"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7</w:t>
            </w:r>
          </w:p>
        </w:tc>
        <w:tc>
          <w:tcPr>
            <w:tcW w:w="0" w:type="auto"/>
            <w:shd w:val="clear" w:color="auto" w:fill="auto"/>
            <w:noWrap/>
            <w:vAlign w:val="center"/>
            <w:hideMark/>
          </w:tcPr>
          <w:p w14:paraId="7DD1FD6B"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1994 Northridge</w:t>
            </w:r>
          </w:p>
        </w:tc>
        <w:tc>
          <w:tcPr>
            <w:tcW w:w="0" w:type="auto"/>
            <w:vAlign w:val="center"/>
          </w:tcPr>
          <w:p w14:paraId="7BF3F032"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1.61</w:t>
            </w:r>
          </w:p>
        </w:tc>
        <w:tc>
          <w:tcPr>
            <w:tcW w:w="0" w:type="auto"/>
            <w:shd w:val="clear" w:color="auto" w:fill="auto"/>
            <w:vAlign w:val="center"/>
          </w:tcPr>
          <w:p w14:paraId="4AD4AC8E"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3.82</w:t>
            </w:r>
          </w:p>
        </w:tc>
        <w:tc>
          <w:tcPr>
            <w:tcW w:w="0" w:type="auto"/>
            <w:shd w:val="clear" w:color="auto" w:fill="auto"/>
            <w:vAlign w:val="center"/>
          </w:tcPr>
          <w:p w14:paraId="5BEC976E"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196</w:t>
            </w:r>
          </w:p>
        </w:tc>
        <w:tc>
          <w:tcPr>
            <w:tcW w:w="0" w:type="auto"/>
            <w:shd w:val="clear" w:color="auto" w:fill="auto"/>
            <w:vAlign w:val="center"/>
          </w:tcPr>
          <w:p w14:paraId="1E7A3A9E"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3.49</w:t>
            </w:r>
          </w:p>
        </w:tc>
        <w:tc>
          <w:tcPr>
            <w:tcW w:w="0" w:type="auto"/>
            <w:shd w:val="clear" w:color="auto" w:fill="auto"/>
            <w:vAlign w:val="center"/>
          </w:tcPr>
          <w:p w14:paraId="52278934"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196</w:t>
            </w:r>
          </w:p>
        </w:tc>
      </w:tr>
      <w:tr w:rsidR="00523DD4" w:rsidRPr="00041686" w14:paraId="7D78A029" w14:textId="77777777" w:rsidTr="00523DD4">
        <w:trPr>
          <w:trHeight w:val="144"/>
          <w:jc w:val="center"/>
        </w:trPr>
        <w:tc>
          <w:tcPr>
            <w:tcW w:w="0" w:type="auto"/>
            <w:shd w:val="clear" w:color="auto" w:fill="auto"/>
            <w:noWrap/>
            <w:vAlign w:val="center"/>
            <w:hideMark/>
          </w:tcPr>
          <w:p w14:paraId="69B4622A"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8</w:t>
            </w:r>
          </w:p>
        </w:tc>
        <w:tc>
          <w:tcPr>
            <w:tcW w:w="0" w:type="auto"/>
            <w:shd w:val="clear" w:color="auto" w:fill="auto"/>
            <w:noWrap/>
            <w:vAlign w:val="center"/>
            <w:hideMark/>
          </w:tcPr>
          <w:p w14:paraId="4826D666"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1994 Northridge</w:t>
            </w:r>
          </w:p>
        </w:tc>
        <w:tc>
          <w:tcPr>
            <w:tcW w:w="0" w:type="auto"/>
            <w:vAlign w:val="center"/>
          </w:tcPr>
          <w:p w14:paraId="14FBEB89"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1.61</w:t>
            </w:r>
          </w:p>
        </w:tc>
        <w:tc>
          <w:tcPr>
            <w:tcW w:w="0" w:type="auto"/>
            <w:shd w:val="clear" w:color="auto" w:fill="auto"/>
            <w:vAlign w:val="center"/>
          </w:tcPr>
          <w:p w14:paraId="73DF04DD"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5.08</w:t>
            </w:r>
          </w:p>
        </w:tc>
        <w:tc>
          <w:tcPr>
            <w:tcW w:w="0" w:type="auto"/>
            <w:shd w:val="clear" w:color="auto" w:fill="auto"/>
            <w:vAlign w:val="center"/>
          </w:tcPr>
          <w:p w14:paraId="4DCA830D"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c>
          <w:tcPr>
            <w:tcW w:w="0" w:type="auto"/>
            <w:shd w:val="clear" w:color="auto" w:fill="auto"/>
            <w:vAlign w:val="center"/>
          </w:tcPr>
          <w:p w14:paraId="6D1271CC"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4.43</w:t>
            </w:r>
          </w:p>
        </w:tc>
        <w:tc>
          <w:tcPr>
            <w:tcW w:w="0" w:type="auto"/>
            <w:shd w:val="clear" w:color="auto" w:fill="auto"/>
            <w:vAlign w:val="center"/>
          </w:tcPr>
          <w:p w14:paraId="77A48469"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196</w:t>
            </w:r>
          </w:p>
        </w:tc>
      </w:tr>
      <w:tr w:rsidR="00523DD4" w:rsidRPr="00041686" w14:paraId="3BD28738" w14:textId="77777777" w:rsidTr="00523DD4">
        <w:trPr>
          <w:trHeight w:val="144"/>
          <w:jc w:val="center"/>
        </w:trPr>
        <w:tc>
          <w:tcPr>
            <w:tcW w:w="0" w:type="auto"/>
            <w:shd w:val="clear" w:color="auto" w:fill="auto"/>
            <w:noWrap/>
            <w:vAlign w:val="center"/>
            <w:hideMark/>
          </w:tcPr>
          <w:p w14:paraId="17A53404"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9</w:t>
            </w:r>
          </w:p>
        </w:tc>
        <w:tc>
          <w:tcPr>
            <w:tcW w:w="0" w:type="auto"/>
            <w:shd w:val="clear" w:color="auto" w:fill="auto"/>
            <w:noWrap/>
            <w:vAlign w:val="center"/>
            <w:hideMark/>
          </w:tcPr>
          <w:p w14:paraId="37C93F51"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1974 Tabas</w:t>
            </w:r>
          </w:p>
        </w:tc>
        <w:tc>
          <w:tcPr>
            <w:tcW w:w="0" w:type="auto"/>
            <w:vAlign w:val="center"/>
          </w:tcPr>
          <w:p w14:paraId="3E8ED34D"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1.08</w:t>
            </w:r>
          </w:p>
        </w:tc>
        <w:tc>
          <w:tcPr>
            <w:tcW w:w="0" w:type="auto"/>
            <w:shd w:val="clear" w:color="000000" w:fill="FFFFFF"/>
            <w:vAlign w:val="center"/>
          </w:tcPr>
          <w:p w14:paraId="7BA689D9"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6.09</w:t>
            </w:r>
          </w:p>
        </w:tc>
        <w:tc>
          <w:tcPr>
            <w:tcW w:w="0" w:type="auto"/>
            <w:shd w:val="clear" w:color="auto" w:fill="auto"/>
            <w:vAlign w:val="center"/>
          </w:tcPr>
          <w:p w14:paraId="3F033761"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196</w:t>
            </w:r>
          </w:p>
        </w:tc>
        <w:tc>
          <w:tcPr>
            <w:tcW w:w="0" w:type="auto"/>
            <w:shd w:val="clear" w:color="000000" w:fill="FFFFFF"/>
            <w:vAlign w:val="center"/>
          </w:tcPr>
          <w:p w14:paraId="79704D4A"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9.78</w:t>
            </w:r>
          </w:p>
        </w:tc>
        <w:tc>
          <w:tcPr>
            <w:tcW w:w="0" w:type="auto"/>
            <w:shd w:val="clear" w:color="auto" w:fill="auto"/>
            <w:vAlign w:val="center"/>
          </w:tcPr>
          <w:p w14:paraId="645213E8"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r>
      <w:tr w:rsidR="00523DD4" w:rsidRPr="00041686" w14:paraId="30E40B3F" w14:textId="77777777" w:rsidTr="00523DD4">
        <w:trPr>
          <w:trHeight w:val="144"/>
          <w:jc w:val="center"/>
        </w:trPr>
        <w:tc>
          <w:tcPr>
            <w:tcW w:w="0" w:type="auto"/>
            <w:shd w:val="clear" w:color="auto" w:fill="auto"/>
            <w:noWrap/>
            <w:vAlign w:val="center"/>
            <w:hideMark/>
          </w:tcPr>
          <w:p w14:paraId="169A4451"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10</w:t>
            </w:r>
          </w:p>
        </w:tc>
        <w:tc>
          <w:tcPr>
            <w:tcW w:w="0" w:type="auto"/>
            <w:shd w:val="clear" w:color="auto" w:fill="auto"/>
            <w:noWrap/>
            <w:vAlign w:val="center"/>
            <w:hideMark/>
          </w:tcPr>
          <w:p w14:paraId="373B8A27"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1974 Tabas</w:t>
            </w:r>
          </w:p>
        </w:tc>
        <w:tc>
          <w:tcPr>
            <w:tcW w:w="0" w:type="auto"/>
            <w:vAlign w:val="center"/>
          </w:tcPr>
          <w:p w14:paraId="022FD2E3"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1.08</w:t>
            </w:r>
          </w:p>
        </w:tc>
        <w:tc>
          <w:tcPr>
            <w:tcW w:w="0" w:type="auto"/>
            <w:shd w:val="clear" w:color="000000" w:fill="FFFFFF"/>
            <w:vAlign w:val="center"/>
          </w:tcPr>
          <w:p w14:paraId="62EB53AC"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4.20</w:t>
            </w:r>
          </w:p>
        </w:tc>
        <w:tc>
          <w:tcPr>
            <w:tcW w:w="0" w:type="auto"/>
            <w:shd w:val="clear" w:color="auto" w:fill="auto"/>
            <w:vAlign w:val="center"/>
          </w:tcPr>
          <w:p w14:paraId="78F5EBF6"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c>
          <w:tcPr>
            <w:tcW w:w="0" w:type="auto"/>
            <w:shd w:val="clear" w:color="000000" w:fill="FFFFFF"/>
            <w:vAlign w:val="center"/>
          </w:tcPr>
          <w:p w14:paraId="0D6A2D96"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7.26</w:t>
            </w:r>
          </w:p>
        </w:tc>
        <w:tc>
          <w:tcPr>
            <w:tcW w:w="0" w:type="auto"/>
            <w:shd w:val="clear" w:color="auto" w:fill="auto"/>
            <w:vAlign w:val="center"/>
          </w:tcPr>
          <w:p w14:paraId="3D6398A7"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r>
      <w:tr w:rsidR="00523DD4" w:rsidRPr="00041686" w14:paraId="466FB2A4" w14:textId="77777777" w:rsidTr="00523DD4">
        <w:trPr>
          <w:trHeight w:val="144"/>
          <w:jc w:val="center"/>
        </w:trPr>
        <w:tc>
          <w:tcPr>
            <w:tcW w:w="0" w:type="auto"/>
            <w:shd w:val="clear" w:color="auto" w:fill="auto"/>
            <w:noWrap/>
            <w:vAlign w:val="center"/>
            <w:hideMark/>
          </w:tcPr>
          <w:p w14:paraId="37903BCA"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11</w:t>
            </w:r>
          </w:p>
        </w:tc>
        <w:tc>
          <w:tcPr>
            <w:tcW w:w="0" w:type="auto"/>
            <w:shd w:val="clear" w:color="auto" w:fill="auto"/>
            <w:noWrap/>
            <w:vAlign w:val="center"/>
            <w:hideMark/>
          </w:tcPr>
          <w:p w14:paraId="33528E4C"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Elysian Park (simulated)</w:t>
            </w:r>
          </w:p>
        </w:tc>
        <w:tc>
          <w:tcPr>
            <w:tcW w:w="0" w:type="auto"/>
            <w:vAlign w:val="center"/>
          </w:tcPr>
          <w:p w14:paraId="0129D241"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1.43</w:t>
            </w:r>
          </w:p>
        </w:tc>
        <w:tc>
          <w:tcPr>
            <w:tcW w:w="0" w:type="auto"/>
            <w:shd w:val="clear" w:color="auto" w:fill="auto"/>
            <w:vAlign w:val="center"/>
          </w:tcPr>
          <w:p w14:paraId="00343D12"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6.60</w:t>
            </w:r>
          </w:p>
        </w:tc>
        <w:tc>
          <w:tcPr>
            <w:tcW w:w="0" w:type="auto"/>
            <w:shd w:val="clear" w:color="auto" w:fill="auto"/>
            <w:vAlign w:val="center"/>
          </w:tcPr>
          <w:p w14:paraId="6F178AE4"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c>
          <w:tcPr>
            <w:tcW w:w="0" w:type="auto"/>
            <w:shd w:val="clear" w:color="auto" w:fill="auto"/>
            <w:vAlign w:val="center"/>
          </w:tcPr>
          <w:p w14:paraId="7538453D"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6.01</w:t>
            </w:r>
          </w:p>
        </w:tc>
        <w:tc>
          <w:tcPr>
            <w:tcW w:w="0" w:type="auto"/>
            <w:shd w:val="clear" w:color="auto" w:fill="auto"/>
            <w:vAlign w:val="center"/>
          </w:tcPr>
          <w:p w14:paraId="0AC5197E"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226</w:t>
            </w:r>
          </w:p>
        </w:tc>
      </w:tr>
      <w:tr w:rsidR="00523DD4" w:rsidRPr="00041686" w14:paraId="3B81CFC6" w14:textId="77777777" w:rsidTr="00523DD4">
        <w:trPr>
          <w:trHeight w:val="144"/>
          <w:jc w:val="center"/>
        </w:trPr>
        <w:tc>
          <w:tcPr>
            <w:tcW w:w="0" w:type="auto"/>
            <w:shd w:val="clear" w:color="auto" w:fill="auto"/>
            <w:noWrap/>
            <w:vAlign w:val="center"/>
            <w:hideMark/>
          </w:tcPr>
          <w:p w14:paraId="46251C70"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12</w:t>
            </w:r>
          </w:p>
        </w:tc>
        <w:tc>
          <w:tcPr>
            <w:tcW w:w="0" w:type="auto"/>
            <w:shd w:val="clear" w:color="auto" w:fill="auto"/>
            <w:noWrap/>
            <w:vAlign w:val="center"/>
            <w:hideMark/>
          </w:tcPr>
          <w:p w14:paraId="18C0CCE1"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Elysian Park (simulated)</w:t>
            </w:r>
          </w:p>
        </w:tc>
        <w:tc>
          <w:tcPr>
            <w:tcW w:w="0" w:type="auto"/>
            <w:vAlign w:val="center"/>
          </w:tcPr>
          <w:p w14:paraId="3780A590"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1.43</w:t>
            </w:r>
          </w:p>
        </w:tc>
        <w:tc>
          <w:tcPr>
            <w:tcW w:w="0" w:type="auto"/>
            <w:shd w:val="clear" w:color="auto" w:fill="auto"/>
            <w:vAlign w:val="center"/>
          </w:tcPr>
          <w:p w14:paraId="1362B9CC"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5.54</w:t>
            </w:r>
          </w:p>
        </w:tc>
        <w:tc>
          <w:tcPr>
            <w:tcW w:w="0" w:type="auto"/>
            <w:shd w:val="clear" w:color="auto" w:fill="auto"/>
            <w:vAlign w:val="center"/>
          </w:tcPr>
          <w:p w14:paraId="4D7E8C0B"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c>
          <w:tcPr>
            <w:tcW w:w="0" w:type="auto"/>
            <w:shd w:val="clear" w:color="auto" w:fill="auto"/>
            <w:vAlign w:val="center"/>
          </w:tcPr>
          <w:p w14:paraId="0ACF6009"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5.10</w:t>
            </w:r>
          </w:p>
        </w:tc>
        <w:tc>
          <w:tcPr>
            <w:tcW w:w="0" w:type="auto"/>
            <w:shd w:val="clear" w:color="auto" w:fill="auto"/>
            <w:vAlign w:val="center"/>
          </w:tcPr>
          <w:p w14:paraId="50A3EB2C"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226</w:t>
            </w:r>
          </w:p>
        </w:tc>
      </w:tr>
      <w:tr w:rsidR="00523DD4" w:rsidRPr="00041686" w14:paraId="76A8C908" w14:textId="77777777" w:rsidTr="00523DD4">
        <w:trPr>
          <w:trHeight w:val="144"/>
          <w:jc w:val="center"/>
        </w:trPr>
        <w:tc>
          <w:tcPr>
            <w:tcW w:w="0" w:type="auto"/>
            <w:shd w:val="clear" w:color="auto" w:fill="auto"/>
            <w:noWrap/>
            <w:vAlign w:val="center"/>
            <w:hideMark/>
          </w:tcPr>
          <w:p w14:paraId="7E0CC222"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13</w:t>
            </w:r>
          </w:p>
        </w:tc>
        <w:tc>
          <w:tcPr>
            <w:tcW w:w="0" w:type="auto"/>
            <w:shd w:val="clear" w:color="auto" w:fill="auto"/>
            <w:noWrap/>
            <w:vAlign w:val="center"/>
            <w:hideMark/>
          </w:tcPr>
          <w:p w14:paraId="4A807F12"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Elysian Park (simulated)</w:t>
            </w:r>
          </w:p>
        </w:tc>
        <w:tc>
          <w:tcPr>
            <w:tcW w:w="0" w:type="auto"/>
            <w:vAlign w:val="center"/>
          </w:tcPr>
          <w:p w14:paraId="3E97C4F5"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0.97</w:t>
            </w:r>
          </w:p>
        </w:tc>
        <w:tc>
          <w:tcPr>
            <w:tcW w:w="0" w:type="auto"/>
            <w:shd w:val="clear" w:color="auto" w:fill="auto"/>
            <w:vAlign w:val="center"/>
          </w:tcPr>
          <w:p w14:paraId="5EF4AAE4"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6.59</w:t>
            </w:r>
          </w:p>
        </w:tc>
        <w:tc>
          <w:tcPr>
            <w:tcW w:w="0" w:type="auto"/>
            <w:shd w:val="clear" w:color="auto" w:fill="auto"/>
            <w:vAlign w:val="center"/>
          </w:tcPr>
          <w:p w14:paraId="6B4CCE28"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c>
          <w:tcPr>
            <w:tcW w:w="0" w:type="auto"/>
            <w:shd w:val="clear" w:color="auto" w:fill="auto"/>
            <w:vAlign w:val="center"/>
          </w:tcPr>
          <w:p w14:paraId="7C8DD2DB"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8.52</w:t>
            </w:r>
          </w:p>
        </w:tc>
        <w:tc>
          <w:tcPr>
            <w:tcW w:w="0" w:type="auto"/>
            <w:shd w:val="clear" w:color="auto" w:fill="auto"/>
            <w:vAlign w:val="center"/>
          </w:tcPr>
          <w:p w14:paraId="67DF255A"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r>
      <w:tr w:rsidR="00523DD4" w:rsidRPr="00041686" w14:paraId="6658ECBF" w14:textId="77777777" w:rsidTr="00523DD4">
        <w:trPr>
          <w:trHeight w:val="144"/>
          <w:jc w:val="center"/>
        </w:trPr>
        <w:tc>
          <w:tcPr>
            <w:tcW w:w="0" w:type="auto"/>
            <w:shd w:val="clear" w:color="auto" w:fill="auto"/>
            <w:noWrap/>
            <w:vAlign w:val="center"/>
            <w:hideMark/>
          </w:tcPr>
          <w:p w14:paraId="443521DB"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14</w:t>
            </w:r>
          </w:p>
        </w:tc>
        <w:tc>
          <w:tcPr>
            <w:tcW w:w="0" w:type="auto"/>
            <w:shd w:val="clear" w:color="auto" w:fill="auto"/>
            <w:noWrap/>
            <w:vAlign w:val="center"/>
            <w:hideMark/>
          </w:tcPr>
          <w:p w14:paraId="4560A267"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Elysian Park (simulated)</w:t>
            </w:r>
          </w:p>
        </w:tc>
        <w:tc>
          <w:tcPr>
            <w:tcW w:w="0" w:type="auto"/>
            <w:vAlign w:val="center"/>
          </w:tcPr>
          <w:p w14:paraId="27432D13"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0.97</w:t>
            </w:r>
          </w:p>
        </w:tc>
        <w:tc>
          <w:tcPr>
            <w:tcW w:w="0" w:type="auto"/>
            <w:shd w:val="clear" w:color="auto" w:fill="auto"/>
            <w:vAlign w:val="center"/>
          </w:tcPr>
          <w:p w14:paraId="657B8673"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4.12</w:t>
            </w:r>
          </w:p>
        </w:tc>
        <w:tc>
          <w:tcPr>
            <w:tcW w:w="0" w:type="auto"/>
            <w:shd w:val="clear" w:color="auto" w:fill="auto"/>
            <w:vAlign w:val="center"/>
          </w:tcPr>
          <w:p w14:paraId="4EE1DAEB"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226</w:t>
            </w:r>
          </w:p>
        </w:tc>
        <w:tc>
          <w:tcPr>
            <w:tcW w:w="0" w:type="auto"/>
            <w:shd w:val="clear" w:color="auto" w:fill="auto"/>
            <w:vAlign w:val="center"/>
          </w:tcPr>
          <w:p w14:paraId="49984DDA"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4.83</w:t>
            </w:r>
          </w:p>
        </w:tc>
        <w:tc>
          <w:tcPr>
            <w:tcW w:w="0" w:type="auto"/>
            <w:shd w:val="clear" w:color="auto" w:fill="auto"/>
            <w:vAlign w:val="center"/>
          </w:tcPr>
          <w:p w14:paraId="72EF6DEC"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r>
      <w:tr w:rsidR="00523DD4" w:rsidRPr="00041686" w14:paraId="5EBA40C2" w14:textId="77777777" w:rsidTr="00523DD4">
        <w:trPr>
          <w:trHeight w:val="144"/>
          <w:jc w:val="center"/>
        </w:trPr>
        <w:tc>
          <w:tcPr>
            <w:tcW w:w="0" w:type="auto"/>
            <w:shd w:val="clear" w:color="auto" w:fill="auto"/>
            <w:noWrap/>
            <w:vAlign w:val="center"/>
            <w:hideMark/>
          </w:tcPr>
          <w:p w14:paraId="7C7F3885"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lastRenderedPageBreak/>
              <w:t>15</w:t>
            </w:r>
          </w:p>
        </w:tc>
        <w:tc>
          <w:tcPr>
            <w:tcW w:w="0" w:type="auto"/>
            <w:shd w:val="clear" w:color="auto" w:fill="auto"/>
            <w:noWrap/>
            <w:vAlign w:val="center"/>
            <w:hideMark/>
          </w:tcPr>
          <w:p w14:paraId="37A83E0D"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Elysian Park (simulated)</w:t>
            </w:r>
          </w:p>
        </w:tc>
        <w:tc>
          <w:tcPr>
            <w:tcW w:w="0" w:type="auto"/>
            <w:vAlign w:val="center"/>
          </w:tcPr>
          <w:p w14:paraId="4C615CC0"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1.1</w:t>
            </w:r>
          </w:p>
        </w:tc>
        <w:tc>
          <w:tcPr>
            <w:tcW w:w="0" w:type="auto"/>
            <w:shd w:val="clear" w:color="000000" w:fill="FFFFFF"/>
            <w:vAlign w:val="center"/>
          </w:tcPr>
          <w:p w14:paraId="69CEF3FD"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10.68</w:t>
            </w:r>
          </w:p>
        </w:tc>
        <w:tc>
          <w:tcPr>
            <w:tcW w:w="0" w:type="auto"/>
            <w:shd w:val="clear" w:color="auto" w:fill="auto"/>
            <w:vAlign w:val="center"/>
          </w:tcPr>
          <w:p w14:paraId="43731072"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196</w:t>
            </w:r>
          </w:p>
        </w:tc>
        <w:tc>
          <w:tcPr>
            <w:tcW w:w="0" w:type="auto"/>
            <w:shd w:val="clear" w:color="auto" w:fill="auto"/>
            <w:vAlign w:val="center"/>
          </w:tcPr>
          <w:p w14:paraId="304AAF98"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9.69</w:t>
            </w:r>
          </w:p>
        </w:tc>
        <w:tc>
          <w:tcPr>
            <w:tcW w:w="0" w:type="auto"/>
            <w:shd w:val="clear" w:color="auto" w:fill="auto"/>
            <w:vAlign w:val="center"/>
          </w:tcPr>
          <w:p w14:paraId="3C3F2D51"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r>
      <w:tr w:rsidR="00523DD4" w:rsidRPr="00041686" w14:paraId="78C26FF6" w14:textId="77777777" w:rsidTr="00523DD4">
        <w:trPr>
          <w:trHeight w:val="144"/>
          <w:jc w:val="center"/>
        </w:trPr>
        <w:tc>
          <w:tcPr>
            <w:tcW w:w="0" w:type="auto"/>
            <w:shd w:val="clear" w:color="auto" w:fill="auto"/>
            <w:noWrap/>
            <w:vAlign w:val="center"/>
            <w:hideMark/>
          </w:tcPr>
          <w:p w14:paraId="2A53457E"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16</w:t>
            </w:r>
          </w:p>
        </w:tc>
        <w:tc>
          <w:tcPr>
            <w:tcW w:w="0" w:type="auto"/>
            <w:shd w:val="clear" w:color="auto" w:fill="auto"/>
            <w:noWrap/>
            <w:vAlign w:val="center"/>
            <w:hideMark/>
          </w:tcPr>
          <w:p w14:paraId="579DC5A5"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Elysian Park (simulated)</w:t>
            </w:r>
          </w:p>
        </w:tc>
        <w:tc>
          <w:tcPr>
            <w:tcW w:w="0" w:type="auto"/>
            <w:vAlign w:val="center"/>
          </w:tcPr>
          <w:p w14:paraId="5AB420BC"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1.1</w:t>
            </w:r>
          </w:p>
        </w:tc>
        <w:tc>
          <w:tcPr>
            <w:tcW w:w="0" w:type="auto"/>
            <w:shd w:val="clear" w:color="auto" w:fill="auto"/>
            <w:vAlign w:val="center"/>
          </w:tcPr>
          <w:p w14:paraId="572D488E"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4.34</w:t>
            </w:r>
          </w:p>
        </w:tc>
        <w:tc>
          <w:tcPr>
            <w:tcW w:w="0" w:type="auto"/>
            <w:shd w:val="clear" w:color="auto" w:fill="auto"/>
            <w:vAlign w:val="center"/>
          </w:tcPr>
          <w:p w14:paraId="7F45600D"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196</w:t>
            </w:r>
          </w:p>
        </w:tc>
        <w:tc>
          <w:tcPr>
            <w:tcW w:w="0" w:type="auto"/>
            <w:shd w:val="clear" w:color="auto" w:fill="auto"/>
            <w:vAlign w:val="center"/>
          </w:tcPr>
          <w:p w14:paraId="2382C537"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4.36</w:t>
            </w:r>
          </w:p>
        </w:tc>
        <w:tc>
          <w:tcPr>
            <w:tcW w:w="0" w:type="auto"/>
            <w:shd w:val="clear" w:color="auto" w:fill="auto"/>
            <w:vAlign w:val="center"/>
          </w:tcPr>
          <w:p w14:paraId="6AD4976F"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r>
      <w:tr w:rsidR="00523DD4" w:rsidRPr="00041686" w14:paraId="7BE4BFBF" w14:textId="77777777" w:rsidTr="00523DD4">
        <w:trPr>
          <w:trHeight w:val="144"/>
          <w:jc w:val="center"/>
        </w:trPr>
        <w:tc>
          <w:tcPr>
            <w:tcW w:w="0" w:type="auto"/>
            <w:shd w:val="clear" w:color="auto" w:fill="auto"/>
            <w:noWrap/>
            <w:vAlign w:val="center"/>
            <w:hideMark/>
          </w:tcPr>
          <w:p w14:paraId="564E2D46"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17</w:t>
            </w:r>
          </w:p>
        </w:tc>
        <w:tc>
          <w:tcPr>
            <w:tcW w:w="0" w:type="auto"/>
            <w:shd w:val="clear" w:color="auto" w:fill="auto"/>
            <w:noWrap/>
            <w:vAlign w:val="center"/>
            <w:hideMark/>
          </w:tcPr>
          <w:p w14:paraId="102BA87B"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Palos Verdes (simulated)</w:t>
            </w:r>
          </w:p>
        </w:tc>
        <w:tc>
          <w:tcPr>
            <w:tcW w:w="0" w:type="auto"/>
            <w:vAlign w:val="center"/>
          </w:tcPr>
          <w:p w14:paraId="75EB262F"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0.9</w:t>
            </w:r>
          </w:p>
        </w:tc>
        <w:tc>
          <w:tcPr>
            <w:tcW w:w="0" w:type="auto"/>
            <w:shd w:val="clear" w:color="000000" w:fill="FFFFFF"/>
            <w:vAlign w:val="center"/>
          </w:tcPr>
          <w:p w14:paraId="59B65B86"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10.21</w:t>
            </w:r>
          </w:p>
        </w:tc>
        <w:tc>
          <w:tcPr>
            <w:tcW w:w="0" w:type="auto"/>
            <w:shd w:val="clear" w:color="auto" w:fill="auto"/>
            <w:vAlign w:val="center"/>
          </w:tcPr>
          <w:p w14:paraId="43E20C81"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c>
          <w:tcPr>
            <w:tcW w:w="0" w:type="auto"/>
            <w:shd w:val="clear" w:color="auto" w:fill="auto"/>
            <w:vAlign w:val="center"/>
          </w:tcPr>
          <w:p w14:paraId="52068F1F"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10.13</w:t>
            </w:r>
          </w:p>
        </w:tc>
        <w:tc>
          <w:tcPr>
            <w:tcW w:w="0" w:type="auto"/>
            <w:shd w:val="clear" w:color="auto" w:fill="auto"/>
            <w:vAlign w:val="center"/>
          </w:tcPr>
          <w:p w14:paraId="60AD856E"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226</w:t>
            </w:r>
          </w:p>
        </w:tc>
      </w:tr>
      <w:tr w:rsidR="00523DD4" w:rsidRPr="00041686" w14:paraId="629FF8C3" w14:textId="77777777" w:rsidTr="00523DD4">
        <w:trPr>
          <w:trHeight w:val="144"/>
          <w:jc w:val="center"/>
        </w:trPr>
        <w:tc>
          <w:tcPr>
            <w:tcW w:w="0" w:type="auto"/>
            <w:shd w:val="clear" w:color="auto" w:fill="auto"/>
            <w:noWrap/>
            <w:vAlign w:val="center"/>
            <w:hideMark/>
          </w:tcPr>
          <w:p w14:paraId="119D0D15"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18</w:t>
            </w:r>
          </w:p>
        </w:tc>
        <w:tc>
          <w:tcPr>
            <w:tcW w:w="0" w:type="auto"/>
            <w:shd w:val="clear" w:color="auto" w:fill="auto"/>
            <w:noWrap/>
            <w:vAlign w:val="center"/>
            <w:hideMark/>
          </w:tcPr>
          <w:p w14:paraId="510B9A7F"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Palos Verdes (simulated)</w:t>
            </w:r>
          </w:p>
        </w:tc>
        <w:tc>
          <w:tcPr>
            <w:tcW w:w="0" w:type="auto"/>
            <w:vAlign w:val="center"/>
          </w:tcPr>
          <w:p w14:paraId="4532D8FF"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0.9</w:t>
            </w:r>
          </w:p>
        </w:tc>
        <w:tc>
          <w:tcPr>
            <w:tcW w:w="0" w:type="auto"/>
            <w:shd w:val="clear" w:color="auto" w:fill="auto"/>
            <w:vAlign w:val="center"/>
          </w:tcPr>
          <w:p w14:paraId="31CDAD12"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6.33</w:t>
            </w:r>
          </w:p>
        </w:tc>
        <w:tc>
          <w:tcPr>
            <w:tcW w:w="0" w:type="auto"/>
            <w:shd w:val="clear" w:color="auto" w:fill="auto"/>
            <w:vAlign w:val="center"/>
          </w:tcPr>
          <w:p w14:paraId="3A755186"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c>
          <w:tcPr>
            <w:tcW w:w="0" w:type="auto"/>
            <w:shd w:val="clear" w:color="auto" w:fill="auto"/>
            <w:vAlign w:val="center"/>
          </w:tcPr>
          <w:p w14:paraId="41C54E2F"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6.22</w:t>
            </w:r>
          </w:p>
        </w:tc>
        <w:tc>
          <w:tcPr>
            <w:tcW w:w="0" w:type="auto"/>
            <w:shd w:val="clear" w:color="auto" w:fill="auto"/>
            <w:vAlign w:val="center"/>
          </w:tcPr>
          <w:p w14:paraId="49552602"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196</w:t>
            </w:r>
          </w:p>
        </w:tc>
      </w:tr>
      <w:tr w:rsidR="00523DD4" w:rsidRPr="00041686" w14:paraId="15B7B5A8" w14:textId="77777777" w:rsidTr="00523DD4">
        <w:trPr>
          <w:trHeight w:val="144"/>
          <w:jc w:val="center"/>
        </w:trPr>
        <w:tc>
          <w:tcPr>
            <w:tcW w:w="0" w:type="auto"/>
            <w:shd w:val="clear" w:color="auto" w:fill="auto"/>
            <w:noWrap/>
            <w:vAlign w:val="center"/>
            <w:hideMark/>
          </w:tcPr>
          <w:p w14:paraId="2E17291B"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19</w:t>
            </w:r>
          </w:p>
        </w:tc>
        <w:tc>
          <w:tcPr>
            <w:tcW w:w="0" w:type="auto"/>
            <w:shd w:val="clear" w:color="auto" w:fill="auto"/>
            <w:noWrap/>
            <w:vAlign w:val="center"/>
            <w:hideMark/>
          </w:tcPr>
          <w:p w14:paraId="4990C999"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Palos Verdes (simulated)</w:t>
            </w:r>
          </w:p>
        </w:tc>
        <w:tc>
          <w:tcPr>
            <w:tcW w:w="0" w:type="auto"/>
            <w:vAlign w:val="center"/>
          </w:tcPr>
          <w:p w14:paraId="5292D5C9"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0.88</w:t>
            </w:r>
          </w:p>
        </w:tc>
        <w:tc>
          <w:tcPr>
            <w:tcW w:w="0" w:type="auto"/>
            <w:shd w:val="clear" w:color="000000" w:fill="FFFFFF"/>
            <w:vAlign w:val="center"/>
          </w:tcPr>
          <w:p w14:paraId="4C06C30E"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7.75</w:t>
            </w:r>
          </w:p>
        </w:tc>
        <w:tc>
          <w:tcPr>
            <w:tcW w:w="0" w:type="auto"/>
            <w:shd w:val="clear" w:color="auto" w:fill="auto"/>
            <w:vAlign w:val="center"/>
          </w:tcPr>
          <w:p w14:paraId="3A75CFFF"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c>
          <w:tcPr>
            <w:tcW w:w="0" w:type="auto"/>
            <w:shd w:val="clear" w:color="000000" w:fill="FFFFFF"/>
            <w:vAlign w:val="center"/>
          </w:tcPr>
          <w:p w14:paraId="54B9304B"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10.62</w:t>
            </w:r>
          </w:p>
        </w:tc>
        <w:tc>
          <w:tcPr>
            <w:tcW w:w="0" w:type="auto"/>
            <w:shd w:val="clear" w:color="auto" w:fill="auto"/>
            <w:vAlign w:val="center"/>
          </w:tcPr>
          <w:p w14:paraId="5F7E9219"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196</w:t>
            </w:r>
          </w:p>
        </w:tc>
      </w:tr>
      <w:tr w:rsidR="00523DD4" w:rsidRPr="00041686" w14:paraId="4CE00D2B" w14:textId="77777777" w:rsidTr="00523DD4">
        <w:trPr>
          <w:trHeight w:val="144"/>
          <w:jc w:val="center"/>
        </w:trPr>
        <w:tc>
          <w:tcPr>
            <w:tcW w:w="0" w:type="auto"/>
            <w:shd w:val="clear" w:color="auto" w:fill="auto"/>
            <w:noWrap/>
            <w:vAlign w:val="center"/>
            <w:hideMark/>
          </w:tcPr>
          <w:p w14:paraId="43C0A913"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20</w:t>
            </w:r>
          </w:p>
        </w:tc>
        <w:tc>
          <w:tcPr>
            <w:tcW w:w="0" w:type="auto"/>
            <w:shd w:val="clear" w:color="auto" w:fill="auto"/>
            <w:noWrap/>
            <w:vAlign w:val="center"/>
            <w:hideMark/>
          </w:tcPr>
          <w:p w14:paraId="51231CD6"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Palos Verdes (simulated)</w:t>
            </w:r>
          </w:p>
        </w:tc>
        <w:tc>
          <w:tcPr>
            <w:tcW w:w="0" w:type="auto"/>
            <w:vAlign w:val="center"/>
          </w:tcPr>
          <w:p w14:paraId="4B161CE7"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0.88</w:t>
            </w:r>
          </w:p>
        </w:tc>
        <w:tc>
          <w:tcPr>
            <w:tcW w:w="0" w:type="auto"/>
            <w:shd w:val="clear" w:color="000000" w:fill="FFFFFF"/>
            <w:vAlign w:val="center"/>
          </w:tcPr>
          <w:p w14:paraId="660157E8"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6.64</w:t>
            </w:r>
          </w:p>
        </w:tc>
        <w:tc>
          <w:tcPr>
            <w:tcW w:w="0" w:type="auto"/>
            <w:shd w:val="clear" w:color="auto" w:fill="auto"/>
            <w:vAlign w:val="center"/>
          </w:tcPr>
          <w:p w14:paraId="5C963D8A"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226</w:t>
            </w:r>
          </w:p>
        </w:tc>
        <w:tc>
          <w:tcPr>
            <w:tcW w:w="0" w:type="auto"/>
            <w:shd w:val="clear" w:color="000000" w:fill="FFFFFF"/>
            <w:vAlign w:val="center"/>
          </w:tcPr>
          <w:p w14:paraId="0AC3C44F"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9.13</w:t>
            </w:r>
          </w:p>
        </w:tc>
        <w:tc>
          <w:tcPr>
            <w:tcW w:w="0" w:type="auto"/>
            <w:shd w:val="clear" w:color="auto" w:fill="auto"/>
            <w:vAlign w:val="center"/>
          </w:tcPr>
          <w:p w14:paraId="134EB0C4"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r>
    </w:tbl>
    <w:p w14:paraId="40655725" w14:textId="77777777" w:rsidR="00D0183A" w:rsidRDefault="00D0183A" w:rsidP="00D0183A">
      <w:pPr>
        <w:pStyle w:val="TableCaption"/>
        <w:spacing w:before="0" w:after="0"/>
        <w:rPr>
          <w:rFonts w:ascii="Arial" w:hAnsi="Arial" w:cs="Arial"/>
          <w:b/>
          <w:bCs/>
          <w:sz w:val="18"/>
          <w:szCs w:val="18"/>
        </w:rPr>
      </w:pPr>
    </w:p>
    <w:p w14:paraId="4A660CC7" w14:textId="61EF9CF5" w:rsidR="00D0183A" w:rsidRDefault="00D0183A" w:rsidP="00D0183A">
      <w:pPr>
        <w:pStyle w:val="TableCaption"/>
        <w:spacing w:before="0" w:after="0"/>
        <w:rPr>
          <w:rFonts w:ascii="Arial" w:hAnsi="Arial" w:cs="Arial"/>
          <w:b/>
          <w:bCs/>
          <w:sz w:val="18"/>
          <w:szCs w:val="18"/>
        </w:rPr>
      </w:pPr>
      <w:r w:rsidRPr="00617D4F">
        <w:rPr>
          <w:rFonts w:ascii="Arial" w:hAnsi="Arial" w:cs="Arial"/>
          <w:b/>
          <w:bCs/>
          <w:sz w:val="18"/>
          <w:szCs w:val="18"/>
        </w:rPr>
        <w:t>Table 4 – Set 2: information and results for ground motions associated with 10% PE in 50 years and LS</w:t>
      </w:r>
    </w:p>
    <w:p w14:paraId="13A7F55C" w14:textId="77777777" w:rsidR="00D0183A" w:rsidRPr="00617D4F" w:rsidRDefault="00D0183A" w:rsidP="00D0183A">
      <w:pPr>
        <w:pStyle w:val="TableCaption"/>
        <w:spacing w:before="0" w:after="0"/>
        <w:rPr>
          <w:rFonts w:ascii="Arial" w:hAnsi="Arial" w:cs="Arial"/>
          <w:b/>
          <w:bCs/>
          <w:sz w:val="18"/>
          <w:szCs w:val="18"/>
        </w:rPr>
      </w:pPr>
    </w:p>
    <w:tbl>
      <w:tblPr>
        <w:tblW w:w="6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
        <w:gridCol w:w="2298"/>
        <w:gridCol w:w="767"/>
        <w:gridCol w:w="667"/>
        <w:gridCol w:w="697"/>
        <w:gridCol w:w="667"/>
        <w:gridCol w:w="697"/>
      </w:tblGrid>
      <w:tr w:rsidR="00523DD4" w:rsidRPr="00041686" w14:paraId="3C70A404" w14:textId="77777777" w:rsidTr="00523DD4">
        <w:trPr>
          <w:trHeight w:val="290"/>
          <w:tblHeader/>
          <w:jc w:val="center"/>
        </w:trPr>
        <w:tc>
          <w:tcPr>
            <w:tcW w:w="0" w:type="auto"/>
            <w:vMerge w:val="restart"/>
            <w:shd w:val="clear" w:color="auto" w:fill="auto"/>
            <w:noWrap/>
            <w:vAlign w:val="center"/>
            <w:hideMark/>
          </w:tcPr>
          <w:p w14:paraId="4805062F" w14:textId="77777777" w:rsidR="00523DD4" w:rsidRPr="00041686" w:rsidRDefault="00523DD4" w:rsidP="00D0183A">
            <w:pPr>
              <w:spacing w:after="0" w:line="276" w:lineRule="auto"/>
              <w:jc w:val="center"/>
              <w:rPr>
                <w:rFonts w:ascii="Arial" w:hAnsi="Arial" w:cs="Arial"/>
                <w:b/>
                <w:bCs/>
                <w:color w:val="000000"/>
                <w:sz w:val="18"/>
                <w:szCs w:val="18"/>
              </w:rPr>
            </w:pPr>
            <w:r w:rsidRPr="00041686">
              <w:rPr>
                <w:rFonts w:ascii="Arial" w:hAnsi="Arial" w:cs="Arial"/>
                <w:b/>
                <w:bCs/>
                <w:color w:val="000000"/>
                <w:sz w:val="18"/>
                <w:szCs w:val="18"/>
              </w:rPr>
              <w:t>EQ</w:t>
            </w:r>
          </w:p>
        </w:tc>
        <w:tc>
          <w:tcPr>
            <w:tcW w:w="0" w:type="auto"/>
            <w:vMerge w:val="restart"/>
            <w:shd w:val="clear" w:color="auto" w:fill="auto"/>
            <w:noWrap/>
            <w:vAlign w:val="center"/>
            <w:hideMark/>
          </w:tcPr>
          <w:p w14:paraId="03CB1564" w14:textId="77777777" w:rsidR="00523DD4" w:rsidRPr="00041686" w:rsidRDefault="00523DD4" w:rsidP="00D0183A">
            <w:pPr>
              <w:spacing w:after="0" w:line="276" w:lineRule="auto"/>
              <w:jc w:val="center"/>
              <w:rPr>
                <w:rFonts w:ascii="Arial" w:hAnsi="Arial" w:cs="Arial"/>
                <w:b/>
                <w:bCs/>
                <w:color w:val="000000"/>
                <w:sz w:val="18"/>
                <w:szCs w:val="18"/>
              </w:rPr>
            </w:pPr>
            <w:r w:rsidRPr="00041686">
              <w:rPr>
                <w:rFonts w:ascii="Arial" w:hAnsi="Arial" w:cs="Arial"/>
                <w:b/>
                <w:bCs/>
                <w:color w:val="000000"/>
                <w:sz w:val="18"/>
                <w:szCs w:val="18"/>
              </w:rPr>
              <w:t>Record</w:t>
            </w:r>
          </w:p>
          <w:p w14:paraId="2100486A" w14:textId="77777777" w:rsidR="00523DD4" w:rsidRPr="00041686" w:rsidRDefault="00523DD4" w:rsidP="00D0183A">
            <w:pPr>
              <w:spacing w:after="0" w:line="276" w:lineRule="auto"/>
              <w:jc w:val="center"/>
              <w:rPr>
                <w:rFonts w:ascii="Arial" w:hAnsi="Arial" w:cs="Arial"/>
                <w:b/>
                <w:bCs/>
                <w:color w:val="000000"/>
                <w:sz w:val="18"/>
                <w:szCs w:val="18"/>
              </w:rPr>
            </w:pPr>
            <w:r w:rsidRPr="00041686">
              <w:rPr>
                <w:rFonts w:ascii="Arial" w:hAnsi="Arial" w:cs="Arial"/>
                <w:b/>
                <w:bCs/>
                <w:color w:val="000000"/>
                <w:sz w:val="18"/>
                <w:szCs w:val="18"/>
              </w:rPr>
              <w:t>Name</w:t>
            </w:r>
          </w:p>
        </w:tc>
        <w:tc>
          <w:tcPr>
            <w:tcW w:w="0" w:type="auto"/>
            <w:vMerge w:val="restart"/>
            <w:vAlign w:val="center"/>
          </w:tcPr>
          <w:p w14:paraId="22E6CEFF" w14:textId="408B4B20" w:rsidR="00523DD4" w:rsidRPr="00041686" w:rsidRDefault="00523DD4" w:rsidP="00D0183A">
            <w:pPr>
              <w:spacing w:after="0" w:line="276" w:lineRule="auto"/>
              <w:jc w:val="center"/>
              <w:rPr>
                <w:rFonts w:ascii="Arial" w:hAnsi="Arial" w:cs="Arial"/>
                <w:b/>
                <w:bCs/>
                <w:color w:val="000000"/>
                <w:sz w:val="18"/>
                <w:szCs w:val="18"/>
              </w:rPr>
            </w:pPr>
            <w:r w:rsidRPr="00041686">
              <w:rPr>
                <w:rFonts w:ascii="Arial" w:hAnsi="Arial" w:cs="Arial"/>
                <w:b/>
                <w:bCs/>
                <w:color w:val="000000"/>
                <w:sz w:val="18"/>
                <w:szCs w:val="18"/>
              </w:rPr>
              <w:t>S</w:t>
            </w:r>
            <w:r>
              <w:rPr>
                <w:rFonts w:ascii="Arial" w:hAnsi="Arial" w:cs="Arial"/>
                <w:b/>
                <w:bCs/>
                <w:color w:val="000000"/>
                <w:sz w:val="18"/>
                <w:szCs w:val="18"/>
              </w:rPr>
              <w:t xml:space="preserve">cale </w:t>
            </w:r>
            <w:r w:rsidRPr="00041686">
              <w:rPr>
                <w:rFonts w:ascii="Arial" w:hAnsi="Arial" w:cs="Arial"/>
                <w:b/>
                <w:bCs/>
                <w:color w:val="000000"/>
                <w:sz w:val="18"/>
                <w:szCs w:val="18"/>
              </w:rPr>
              <w:t>F</w:t>
            </w:r>
            <w:r>
              <w:rPr>
                <w:rFonts w:ascii="Arial" w:hAnsi="Arial" w:cs="Arial"/>
                <w:b/>
                <w:bCs/>
                <w:color w:val="000000"/>
                <w:sz w:val="18"/>
                <w:szCs w:val="18"/>
              </w:rPr>
              <w:t>actor</w:t>
            </w:r>
          </w:p>
        </w:tc>
        <w:tc>
          <w:tcPr>
            <w:tcW w:w="0" w:type="auto"/>
            <w:gridSpan w:val="2"/>
            <w:vAlign w:val="center"/>
          </w:tcPr>
          <w:p w14:paraId="360AB8EB" w14:textId="77777777" w:rsidR="00523DD4" w:rsidRPr="00DA799A" w:rsidRDefault="00523DD4" w:rsidP="00D0183A">
            <w:pPr>
              <w:spacing w:after="0" w:line="276" w:lineRule="auto"/>
              <w:jc w:val="center"/>
              <w:rPr>
                <w:rFonts w:ascii="Arial" w:hAnsi="Arial" w:cs="Arial"/>
                <w:b/>
                <w:bCs/>
                <w:sz w:val="18"/>
                <w:szCs w:val="18"/>
              </w:rPr>
            </w:pPr>
            <w:r w:rsidRPr="00DA799A">
              <w:rPr>
                <w:rFonts w:ascii="Arial" w:hAnsi="Arial" w:cs="Arial"/>
                <w:b/>
                <w:bCs/>
                <w:sz w:val="18"/>
                <w:szCs w:val="18"/>
              </w:rPr>
              <w:t>LPF1</w:t>
            </w:r>
          </w:p>
        </w:tc>
        <w:tc>
          <w:tcPr>
            <w:tcW w:w="0" w:type="auto"/>
            <w:gridSpan w:val="2"/>
            <w:vAlign w:val="center"/>
          </w:tcPr>
          <w:p w14:paraId="5464DC9F" w14:textId="77777777" w:rsidR="00523DD4" w:rsidRPr="00DA799A" w:rsidRDefault="00523DD4" w:rsidP="00D0183A">
            <w:pPr>
              <w:spacing w:after="0" w:line="276" w:lineRule="auto"/>
              <w:jc w:val="center"/>
              <w:rPr>
                <w:rFonts w:ascii="Arial" w:hAnsi="Arial" w:cs="Arial"/>
                <w:b/>
                <w:bCs/>
                <w:sz w:val="18"/>
                <w:szCs w:val="18"/>
              </w:rPr>
            </w:pPr>
            <w:r w:rsidRPr="00DA799A">
              <w:rPr>
                <w:rFonts w:ascii="Arial" w:hAnsi="Arial" w:cs="Arial"/>
                <w:b/>
                <w:bCs/>
                <w:sz w:val="18"/>
                <w:szCs w:val="18"/>
              </w:rPr>
              <w:t>LPF2</w:t>
            </w:r>
          </w:p>
        </w:tc>
      </w:tr>
      <w:tr w:rsidR="00523DD4" w:rsidRPr="00041686" w14:paraId="1AF0CCDB" w14:textId="77777777" w:rsidTr="00523DD4">
        <w:trPr>
          <w:trHeight w:val="290"/>
          <w:tblHeader/>
          <w:jc w:val="center"/>
        </w:trPr>
        <w:tc>
          <w:tcPr>
            <w:tcW w:w="0" w:type="auto"/>
            <w:vMerge/>
            <w:shd w:val="clear" w:color="auto" w:fill="auto"/>
            <w:noWrap/>
            <w:vAlign w:val="center"/>
          </w:tcPr>
          <w:p w14:paraId="485108A4" w14:textId="77777777" w:rsidR="00523DD4" w:rsidRPr="00041686" w:rsidRDefault="00523DD4" w:rsidP="00C7703E">
            <w:pPr>
              <w:spacing w:after="0" w:line="276" w:lineRule="auto"/>
              <w:jc w:val="center"/>
              <w:rPr>
                <w:rFonts w:ascii="Arial" w:hAnsi="Arial" w:cs="Arial"/>
                <w:b/>
                <w:bCs/>
                <w:color w:val="000000"/>
                <w:sz w:val="18"/>
                <w:szCs w:val="18"/>
              </w:rPr>
            </w:pPr>
          </w:p>
        </w:tc>
        <w:tc>
          <w:tcPr>
            <w:tcW w:w="0" w:type="auto"/>
            <w:vMerge/>
            <w:shd w:val="clear" w:color="auto" w:fill="auto"/>
            <w:noWrap/>
            <w:vAlign w:val="center"/>
          </w:tcPr>
          <w:p w14:paraId="67C55797" w14:textId="77777777" w:rsidR="00523DD4" w:rsidRPr="00041686" w:rsidRDefault="00523DD4" w:rsidP="00C7703E">
            <w:pPr>
              <w:spacing w:after="0" w:line="276" w:lineRule="auto"/>
              <w:jc w:val="center"/>
              <w:rPr>
                <w:rFonts w:ascii="Arial" w:hAnsi="Arial" w:cs="Arial"/>
                <w:b/>
                <w:bCs/>
                <w:color w:val="000000"/>
                <w:sz w:val="18"/>
                <w:szCs w:val="18"/>
              </w:rPr>
            </w:pPr>
          </w:p>
        </w:tc>
        <w:tc>
          <w:tcPr>
            <w:tcW w:w="0" w:type="auto"/>
            <w:vMerge/>
            <w:vAlign w:val="center"/>
          </w:tcPr>
          <w:p w14:paraId="18BE17CC" w14:textId="77777777" w:rsidR="00523DD4" w:rsidRPr="00041686" w:rsidRDefault="00523DD4" w:rsidP="00C7703E">
            <w:pPr>
              <w:spacing w:after="0" w:line="276" w:lineRule="auto"/>
              <w:jc w:val="center"/>
              <w:rPr>
                <w:rFonts w:ascii="Arial" w:hAnsi="Arial" w:cs="Arial"/>
                <w:b/>
                <w:bCs/>
                <w:color w:val="000000"/>
                <w:sz w:val="18"/>
                <w:szCs w:val="18"/>
              </w:rPr>
            </w:pPr>
          </w:p>
        </w:tc>
        <w:tc>
          <w:tcPr>
            <w:tcW w:w="0" w:type="auto"/>
            <w:vAlign w:val="center"/>
          </w:tcPr>
          <w:p w14:paraId="68E57DC1" w14:textId="77777777" w:rsidR="00523DD4" w:rsidRPr="00DA799A" w:rsidRDefault="00523DD4" w:rsidP="00C7703E">
            <w:pPr>
              <w:spacing w:after="0" w:line="276" w:lineRule="auto"/>
              <w:jc w:val="center"/>
              <w:rPr>
                <w:rFonts w:ascii="Arial" w:hAnsi="Arial" w:cs="Arial"/>
                <w:b/>
                <w:bCs/>
                <w:sz w:val="18"/>
                <w:szCs w:val="18"/>
              </w:rPr>
            </w:pPr>
            <w:r w:rsidRPr="00DA799A">
              <w:rPr>
                <w:rFonts w:ascii="Arial" w:hAnsi="Arial" w:cs="Arial"/>
                <w:b/>
                <w:bCs/>
                <w:sz w:val="18"/>
                <w:szCs w:val="18"/>
              </w:rPr>
              <w:t>β</w:t>
            </w:r>
          </w:p>
        </w:tc>
        <w:tc>
          <w:tcPr>
            <w:tcW w:w="0" w:type="auto"/>
            <w:vAlign w:val="center"/>
          </w:tcPr>
          <w:p w14:paraId="4716315A" w14:textId="77777777" w:rsidR="00523DD4" w:rsidRPr="00DA799A" w:rsidRDefault="00523DD4" w:rsidP="00C7703E">
            <w:pPr>
              <w:spacing w:after="0" w:line="276" w:lineRule="auto"/>
              <w:jc w:val="center"/>
              <w:rPr>
                <w:rFonts w:ascii="Arial" w:hAnsi="Arial" w:cs="Arial"/>
                <w:b/>
                <w:bCs/>
                <w:sz w:val="18"/>
                <w:szCs w:val="18"/>
              </w:rPr>
            </w:pPr>
            <w:r w:rsidRPr="00DA799A">
              <w:rPr>
                <w:rFonts w:ascii="Arial" w:hAnsi="Arial" w:cs="Arial"/>
                <w:b/>
                <w:bCs/>
                <w:sz w:val="18"/>
                <w:szCs w:val="18"/>
              </w:rPr>
              <w:t>TNSP</w:t>
            </w:r>
          </w:p>
        </w:tc>
        <w:tc>
          <w:tcPr>
            <w:tcW w:w="0" w:type="auto"/>
            <w:vAlign w:val="center"/>
          </w:tcPr>
          <w:p w14:paraId="3970142D" w14:textId="77777777" w:rsidR="00523DD4" w:rsidRPr="00DA799A" w:rsidRDefault="00523DD4" w:rsidP="00C7703E">
            <w:pPr>
              <w:spacing w:after="0" w:line="276" w:lineRule="auto"/>
              <w:jc w:val="center"/>
              <w:rPr>
                <w:rFonts w:ascii="Arial" w:hAnsi="Arial" w:cs="Arial"/>
                <w:b/>
                <w:bCs/>
                <w:sz w:val="18"/>
                <w:szCs w:val="18"/>
              </w:rPr>
            </w:pPr>
            <w:r w:rsidRPr="00DA799A">
              <w:rPr>
                <w:rFonts w:ascii="Arial" w:hAnsi="Arial" w:cs="Arial"/>
                <w:b/>
                <w:bCs/>
                <w:sz w:val="18"/>
                <w:szCs w:val="18"/>
              </w:rPr>
              <w:t>β</w:t>
            </w:r>
          </w:p>
        </w:tc>
        <w:tc>
          <w:tcPr>
            <w:tcW w:w="0" w:type="auto"/>
            <w:vAlign w:val="center"/>
          </w:tcPr>
          <w:p w14:paraId="1BC2CAF5" w14:textId="77777777" w:rsidR="00523DD4" w:rsidRPr="00DA799A" w:rsidRDefault="00523DD4" w:rsidP="00C7703E">
            <w:pPr>
              <w:spacing w:after="0" w:line="276" w:lineRule="auto"/>
              <w:jc w:val="center"/>
              <w:rPr>
                <w:rFonts w:ascii="Arial" w:hAnsi="Arial" w:cs="Arial"/>
                <w:b/>
                <w:bCs/>
                <w:sz w:val="18"/>
                <w:szCs w:val="18"/>
              </w:rPr>
            </w:pPr>
            <w:r w:rsidRPr="00DA799A">
              <w:rPr>
                <w:rFonts w:ascii="Arial" w:hAnsi="Arial" w:cs="Arial"/>
                <w:b/>
                <w:bCs/>
                <w:sz w:val="18"/>
                <w:szCs w:val="18"/>
              </w:rPr>
              <w:t>TNSP</w:t>
            </w:r>
          </w:p>
        </w:tc>
      </w:tr>
      <w:tr w:rsidR="00523DD4" w:rsidRPr="00041686" w14:paraId="1C297EB0" w14:textId="77777777" w:rsidTr="00523DD4">
        <w:trPr>
          <w:trHeight w:val="144"/>
          <w:jc w:val="center"/>
        </w:trPr>
        <w:tc>
          <w:tcPr>
            <w:tcW w:w="0" w:type="auto"/>
            <w:shd w:val="clear" w:color="auto" w:fill="auto"/>
            <w:noWrap/>
            <w:vAlign w:val="center"/>
            <w:hideMark/>
          </w:tcPr>
          <w:p w14:paraId="22EFBBB6"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21</w:t>
            </w:r>
          </w:p>
        </w:tc>
        <w:tc>
          <w:tcPr>
            <w:tcW w:w="0" w:type="auto"/>
            <w:shd w:val="clear" w:color="auto" w:fill="auto"/>
            <w:noWrap/>
            <w:vAlign w:val="center"/>
            <w:hideMark/>
          </w:tcPr>
          <w:p w14:paraId="6200F9E6"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Imperial Valley, 1940</w:t>
            </w:r>
          </w:p>
        </w:tc>
        <w:tc>
          <w:tcPr>
            <w:tcW w:w="0" w:type="auto"/>
            <w:vAlign w:val="center"/>
          </w:tcPr>
          <w:p w14:paraId="5A7FE304"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2.01</w:t>
            </w:r>
          </w:p>
        </w:tc>
        <w:tc>
          <w:tcPr>
            <w:tcW w:w="0" w:type="auto"/>
            <w:shd w:val="clear" w:color="auto" w:fill="auto"/>
            <w:vAlign w:val="center"/>
          </w:tcPr>
          <w:p w14:paraId="1AC9B11B" w14:textId="77777777" w:rsidR="00523DD4" w:rsidRPr="00DA799A" w:rsidRDefault="00523DD4" w:rsidP="00C7703E">
            <w:pPr>
              <w:spacing w:after="0" w:line="276" w:lineRule="auto"/>
              <w:jc w:val="center"/>
              <w:rPr>
                <w:rFonts w:ascii="Arial" w:hAnsi="Arial" w:cs="Arial"/>
                <w:sz w:val="18"/>
                <w:szCs w:val="18"/>
                <w:lang w:eastAsia="en-US"/>
              </w:rPr>
            </w:pPr>
            <w:r w:rsidRPr="00DA799A">
              <w:rPr>
                <w:rFonts w:ascii="Arial" w:hAnsi="Arial" w:cs="Arial"/>
                <w:sz w:val="18"/>
                <w:szCs w:val="18"/>
              </w:rPr>
              <w:t>4.80</w:t>
            </w:r>
          </w:p>
        </w:tc>
        <w:tc>
          <w:tcPr>
            <w:tcW w:w="0" w:type="auto"/>
            <w:shd w:val="clear" w:color="auto" w:fill="auto"/>
            <w:vAlign w:val="center"/>
          </w:tcPr>
          <w:p w14:paraId="469C28FB"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c>
          <w:tcPr>
            <w:tcW w:w="0" w:type="auto"/>
            <w:shd w:val="clear" w:color="auto" w:fill="auto"/>
            <w:vAlign w:val="center"/>
          </w:tcPr>
          <w:p w14:paraId="6FDD0CA8"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4.47</w:t>
            </w:r>
          </w:p>
        </w:tc>
        <w:tc>
          <w:tcPr>
            <w:tcW w:w="0" w:type="auto"/>
            <w:shd w:val="clear" w:color="auto" w:fill="auto"/>
            <w:vAlign w:val="center"/>
          </w:tcPr>
          <w:p w14:paraId="0E3B8351"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196</w:t>
            </w:r>
          </w:p>
        </w:tc>
      </w:tr>
      <w:tr w:rsidR="00523DD4" w:rsidRPr="00041686" w14:paraId="2F4CC358" w14:textId="77777777" w:rsidTr="00523DD4">
        <w:trPr>
          <w:trHeight w:val="144"/>
          <w:jc w:val="center"/>
        </w:trPr>
        <w:tc>
          <w:tcPr>
            <w:tcW w:w="0" w:type="auto"/>
            <w:shd w:val="clear" w:color="auto" w:fill="auto"/>
            <w:noWrap/>
            <w:vAlign w:val="center"/>
            <w:hideMark/>
          </w:tcPr>
          <w:p w14:paraId="7EEDEB9E"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22</w:t>
            </w:r>
          </w:p>
        </w:tc>
        <w:tc>
          <w:tcPr>
            <w:tcW w:w="0" w:type="auto"/>
            <w:shd w:val="clear" w:color="auto" w:fill="auto"/>
            <w:noWrap/>
            <w:vAlign w:val="center"/>
            <w:hideMark/>
          </w:tcPr>
          <w:p w14:paraId="087509C2"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Imperial Valley, 1940</w:t>
            </w:r>
          </w:p>
        </w:tc>
        <w:tc>
          <w:tcPr>
            <w:tcW w:w="0" w:type="auto"/>
            <w:vAlign w:val="center"/>
          </w:tcPr>
          <w:p w14:paraId="0D04069C"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2.01</w:t>
            </w:r>
          </w:p>
        </w:tc>
        <w:tc>
          <w:tcPr>
            <w:tcW w:w="0" w:type="auto"/>
            <w:shd w:val="clear" w:color="000000" w:fill="FFFFFF"/>
            <w:vAlign w:val="center"/>
          </w:tcPr>
          <w:p w14:paraId="77A1E6AD"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4.47</w:t>
            </w:r>
          </w:p>
        </w:tc>
        <w:tc>
          <w:tcPr>
            <w:tcW w:w="0" w:type="auto"/>
            <w:shd w:val="clear" w:color="auto" w:fill="auto"/>
            <w:vAlign w:val="center"/>
          </w:tcPr>
          <w:p w14:paraId="191B8073"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c>
          <w:tcPr>
            <w:tcW w:w="0" w:type="auto"/>
            <w:shd w:val="clear" w:color="000000" w:fill="FFFFFF"/>
            <w:vAlign w:val="center"/>
          </w:tcPr>
          <w:p w14:paraId="4F1B6A28"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4.24</w:t>
            </w:r>
          </w:p>
        </w:tc>
        <w:tc>
          <w:tcPr>
            <w:tcW w:w="0" w:type="auto"/>
            <w:shd w:val="clear" w:color="auto" w:fill="auto"/>
            <w:vAlign w:val="center"/>
          </w:tcPr>
          <w:p w14:paraId="69C46B14"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196</w:t>
            </w:r>
          </w:p>
        </w:tc>
      </w:tr>
      <w:tr w:rsidR="00523DD4" w:rsidRPr="00041686" w14:paraId="2AFA95D5" w14:textId="77777777" w:rsidTr="00523DD4">
        <w:trPr>
          <w:trHeight w:val="144"/>
          <w:jc w:val="center"/>
        </w:trPr>
        <w:tc>
          <w:tcPr>
            <w:tcW w:w="0" w:type="auto"/>
            <w:shd w:val="clear" w:color="auto" w:fill="auto"/>
            <w:noWrap/>
            <w:vAlign w:val="center"/>
            <w:hideMark/>
          </w:tcPr>
          <w:p w14:paraId="2EEEE215"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23</w:t>
            </w:r>
          </w:p>
        </w:tc>
        <w:tc>
          <w:tcPr>
            <w:tcW w:w="0" w:type="auto"/>
            <w:shd w:val="clear" w:color="auto" w:fill="auto"/>
            <w:noWrap/>
            <w:vAlign w:val="center"/>
            <w:hideMark/>
          </w:tcPr>
          <w:p w14:paraId="1D6414AD"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Imperial Valley, 1979</w:t>
            </w:r>
          </w:p>
        </w:tc>
        <w:tc>
          <w:tcPr>
            <w:tcW w:w="0" w:type="auto"/>
            <w:vAlign w:val="center"/>
          </w:tcPr>
          <w:p w14:paraId="2379EA8B"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1.01</w:t>
            </w:r>
          </w:p>
        </w:tc>
        <w:tc>
          <w:tcPr>
            <w:tcW w:w="0" w:type="auto"/>
            <w:shd w:val="clear" w:color="auto" w:fill="auto"/>
            <w:vAlign w:val="center"/>
          </w:tcPr>
          <w:p w14:paraId="68168A0C"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5.18</w:t>
            </w:r>
          </w:p>
        </w:tc>
        <w:tc>
          <w:tcPr>
            <w:tcW w:w="0" w:type="auto"/>
            <w:shd w:val="clear" w:color="auto" w:fill="auto"/>
            <w:vAlign w:val="center"/>
          </w:tcPr>
          <w:p w14:paraId="43BAEF16"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c>
          <w:tcPr>
            <w:tcW w:w="0" w:type="auto"/>
            <w:shd w:val="clear" w:color="auto" w:fill="auto"/>
            <w:vAlign w:val="center"/>
          </w:tcPr>
          <w:p w14:paraId="7572FB13"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4.87</w:t>
            </w:r>
          </w:p>
        </w:tc>
        <w:tc>
          <w:tcPr>
            <w:tcW w:w="0" w:type="auto"/>
            <w:shd w:val="clear" w:color="auto" w:fill="auto"/>
            <w:vAlign w:val="center"/>
          </w:tcPr>
          <w:p w14:paraId="5717112B"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r>
      <w:tr w:rsidR="00523DD4" w:rsidRPr="00041686" w14:paraId="0E35822A" w14:textId="77777777" w:rsidTr="00523DD4">
        <w:trPr>
          <w:trHeight w:val="144"/>
          <w:jc w:val="center"/>
        </w:trPr>
        <w:tc>
          <w:tcPr>
            <w:tcW w:w="0" w:type="auto"/>
            <w:shd w:val="clear" w:color="auto" w:fill="auto"/>
            <w:noWrap/>
            <w:vAlign w:val="center"/>
            <w:hideMark/>
          </w:tcPr>
          <w:p w14:paraId="6A52E5D7"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24</w:t>
            </w:r>
          </w:p>
        </w:tc>
        <w:tc>
          <w:tcPr>
            <w:tcW w:w="0" w:type="auto"/>
            <w:shd w:val="clear" w:color="auto" w:fill="auto"/>
            <w:noWrap/>
            <w:vAlign w:val="center"/>
            <w:hideMark/>
          </w:tcPr>
          <w:p w14:paraId="094864AA"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Imperial Valley, 1979</w:t>
            </w:r>
          </w:p>
        </w:tc>
        <w:tc>
          <w:tcPr>
            <w:tcW w:w="0" w:type="auto"/>
            <w:vAlign w:val="center"/>
          </w:tcPr>
          <w:p w14:paraId="394A9564"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1.01</w:t>
            </w:r>
          </w:p>
        </w:tc>
        <w:tc>
          <w:tcPr>
            <w:tcW w:w="0" w:type="auto"/>
            <w:shd w:val="clear" w:color="auto" w:fill="auto"/>
            <w:vAlign w:val="center"/>
          </w:tcPr>
          <w:p w14:paraId="753CE877"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8.45</w:t>
            </w:r>
          </w:p>
        </w:tc>
        <w:tc>
          <w:tcPr>
            <w:tcW w:w="0" w:type="auto"/>
            <w:shd w:val="clear" w:color="auto" w:fill="auto"/>
            <w:vAlign w:val="center"/>
          </w:tcPr>
          <w:p w14:paraId="3CAF02AF"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196</w:t>
            </w:r>
          </w:p>
        </w:tc>
        <w:tc>
          <w:tcPr>
            <w:tcW w:w="0" w:type="auto"/>
            <w:shd w:val="clear" w:color="auto" w:fill="auto"/>
            <w:vAlign w:val="center"/>
          </w:tcPr>
          <w:p w14:paraId="2106CB51"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7.72</w:t>
            </w:r>
          </w:p>
        </w:tc>
        <w:tc>
          <w:tcPr>
            <w:tcW w:w="0" w:type="auto"/>
            <w:shd w:val="clear" w:color="auto" w:fill="auto"/>
            <w:vAlign w:val="center"/>
          </w:tcPr>
          <w:p w14:paraId="1CB2B0CE"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r>
      <w:tr w:rsidR="00523DD4" w:rsidRPr="00041686" w14:paraId="328D5BD1" w14:textId="77777777" w:rsidTr="00523DD4">
        <w:trPr>
          <w:trHeight w:val="144"/>
          <w:jc w:val="center"/>
        </w:trPr>
        <w:tc>
          <w:tcPr>
            <w:tcW w:w="0" w:type="auto"/>
            <w:shd w:val="clear" w:color="auto" w:fill="auto"/>
            <w:noWrap/>
            <w:vAlign w:val="center"/>
            <w:hideMark/>
          </w:tcPr>
          <w:p w14:paraId="35CF48FE"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25</w:t>
            </w:r>
          </w:p>
        </w:tc>
        <w:tc>
          <w:tcPr>
            <w:tcW w:w="0" w:type="auto"/>
            <w:shd w:val="clear" w:color="auto" w:fill="auto"/>
            <w:noWrap/>
            <w:vAlign w:val="center"/>
            <w:hideMark/>
          </w:tcPr>
          <w:p w14:paraId="6C3019E7"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Imperial Valley, 1979</w:t>
            </w:r>
          </w:p>
        </w:tc>
        <w:tc>
          <w:tcPr>
            <w:tcW w:w="0" w:type="auto"/>
            <w:vAlign w:val="center"/>
          </w:tcPr>
          <w:p w14:paraId="0C5EA6C3"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0.84</w:t>
            </w:r>
          </w:p>
        </w:tc>
        <w:tc>
          <w:tcPr>
            <w:tcW w:w="0" w:type="auto"/>
            <w:shd w:val="clear" w:color="000000" w:fill="FFFFFF"/>
            <w:vAlign w:val="center"/>
          </w:tcPr>
          <w:p w14:paraId="62E11587"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10.70</w:t>
            </w:r>
          </w:p>
        </w:tc>
        <w:tc>
          <w:tcPr>
            <w:tcW w:w="0" w:type="auto"/>
            <w:shd w:val="clear" w:color="auto" w:fill="auto"/>
            <w:vAlign w:val="center"/>
          </w:tcPr>
          <w:p w14:paraId="7003D486"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196</w:t>
            </w:r>
          </w:p>
        </w:tc>
        <w:tc>
          <w:tcPr>
            <w:tcW w:w="0" w:type="auto"/>
            <w:shd w:val="clear" w:color="000000" w:fill="FFFFFF"/>
            <w:vAlign w:val="center"/>
          </w:tcPr>
          <w:p w14:paraId="5DFD1BE1"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9.69</w:t>
            </w:r>
          </w:p>
        </w:tc>
        <w:tc>
          <w:tcPr>
            <w:tcW w:w="0" w:type="auto"/>
            <w:shd w:val="clear" w:color="auto" w:fill="auto"/>
            <w:vAlign w:val="center"/>
          </w:tcPr>
          <w:p w14:paraId="522362AD"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226</w:t>
            </w:r>
          </w:p>
        </w:tc>
      </w:tr>
      <w:tr w:rsidR="00523DD4" w:rsidRPr="00041686" w14:paraId="49632636" w14:textId="77777777" w:rsidTr="00523DD4">
        <w:trPr>
          <w:trHeight w:val="144"/>
          <w:jc w:val="center"/>
        </w:trPr>
        <w:tc>
          <w:tcPr>
            <w:tcW w:w="0" w:type="auto"/>
            <w:shd w:val="clear" w:color="auto" w:fill="auto"/>
            <w:noWrap/>
            <w:vAlign w:val="center"/>
            <w:hideMark/>
          </w:tcPr>
          <w:p w14:paraId="74083A03"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26</w:t>
            </w:r>
          </w:p>
        </w:tc>
        <w:tc>
          <w:tcPr>
            <w:tcW w:w="0" w:type="auto"/>
            <w:shd w:val="clear" w:color="auto" w:fill="auto"/>
            <w:noWrap/>
            <w:vAlign w:val="center"/>
            <w:hideMark/>
          </w:tcPr>
          <w:p w14:paraId="7AA6842A"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Imperial Valley, 1979</w:t>
            </w:r>
          </w:p>
        </w:tc>
        <w:tc>
          <w:tcPr>
            <w:tcW w:w="0" w:type="auto"/>
            <w:vAlign w:val="center"/>
          </w:tcPr>
          <w:p w14:paraId="612941DB"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0.84</w:t>
            </w:r>
          </w:p>
        </w:tc>
        <w:tc>
          <w:tcPr>
            <w:tcW w:w="0" w:type="auto"/>
            <w:shd w:val="clear" w:color="000000" w:fill="FFFFFF"/>
            <w:vAlign w:val="center"/>
          </w:tcPr>
          <w:p w14:paraId="23A21949"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5.63</w:t>
            </w:r>
          </w:p>
        </w:tc>
        <w:tc>
          <w:tcPr>
            <w:tcW w:w="0" w:type="auto"/>
            <w:shd w:val="clear" w:color="auto" w:fill="auto"/>
            <w:vAlign w:val="center"/>
          </w:tcPr>
          <w:p w14:paraId="1CB0D40D"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226</w:t>
            </w:r>
          </w:p>
        </w:tc>
        <w:tc>
          <w:tcPr>
            <w:tcW w:w="0" w:type="auto"/>
            <w:shd w:val="clear" w:color="000000" w:fill="FFFFFF"/>
            <w:vAlign w:val="center"/>
          </w:tcPr>
          <w:p w14:paraId="46C3A8A0"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10.72</w:t>
            </w:r>
          </w:p>
        </w:tc>
        <w:tc>
          <w:tcPr>
            <w:tcW w:w="0" w:type="auto"/>
            <w:shd w:val="clear" w:color="auto" w:fill="auto"/>
            <w:vAlign w:val="center"/>
          </w:tcPr>
          <w:p w14:paraId="5B28DAEA"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196</w:t>
            </w:r>
          </w:p>
        </w:tc>
      </w:tr>
      <w:tr w:rsidR="00523DD4" w:rsidRPr="00041686" w14:paraId="4326E6E3" w14:textId="77777777" w:rsidTr="00523DD4">
        <w:trPr>
          <w:trHeight w:val="144"/>
          <w:jc w:val="center"/>
        </w:trPr>
        <w:tc>
          <w:tcPr>
            <w:tcW w:w="0" w:type="auto"/>
            <w:shd w:val="clear" w:color="auto" w:fill="auto"/>
            <w:noWrap/>
            <w:vAlign w:val="center"/>
            <w:hideMark/>
          </w:tcPr>
          <w:p w14:paraId="7BBDD256"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27</w:t>
            </w:r>
          </w:p>
        </w:tc>
        <w:tc>
          <w:tcPr>
            <w:tcW w:w="0" w:type="auto"/>
            <w:shd w:val="clear" w:color="auto" w:fill="auto"/>
            <w:noWrap/>
            <w:vAlign w:val="center"/>
            <w:hideMark/>
          </w:tcPr>
          <w:p w14:paraId="3C3B1C96"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Landers, 1992</w:t>
            </w:r>
          </w:p>
        </w:tc>
        <w:tc>
          <w:tcPr>
            <w:tcW w:w="0" w:type="auto"/>
            <w:vAlign w:val="center"/>
          </w:tcPr>
          <w:p w14:paraId="42C47D56"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3.2</w:t>
            </w:r>
          </w:p>
        </w:tc>
        <w:tc>
          <w:tcPr>
            <w:tcW w:w="0" w:type="auto"/>
            <w:shd w:val="clear" w:color="000000" w:fill="FFFFFF"/>
            <w:vAlign w:val="center"/>
          </w:tcPr>
          <w:p w14:paraId="66689D26"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7.27</w:t>
            </w:r>
          </w:p>
        </w:tc>
        <w:tc>
          <w:tcPr>
            <w:tcW w:w="0" w:type="auto"/>
            <w:shd w:val="clear" w:color="auto" w:fill="auto"/>
            <w:vAlign w:val="center"/>
          </w:tcPr>
          <w:p w14:paraId="5661A055"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c>
          <w:tcPr>
            <w:tcW w:w="0" w:type="auto"/>
            <w:shd w:val="clear" w:color="000000" w:fill="FFFFFF"/>
            <w:vAlign w:val="center"/>
          </w:tcPr>
          <w:p w14:paraId="7A50D270"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7.61</w:t>
            </w:r>
          </w:p>
        </w:tc>
        <w:tc>
          <w:tcPr>
            <w:tcW w:w="0" w:type="auto"/>
            <w:shd w:val="clear" w:color="auto" w:fill="auto"/>
            <w:vAlign w:val="center"/>
          </w:tcPr>
          <w:p w14:paraId="09A612AB"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r>
      <w:tr w:rsidR="00523DD4" w:rsidRPr="00041686" w14:paraId="71531304" w14:textId="77777777" w:rsidTr="00523DD4">
        <w:trPr>
          <w:trHeight w:val="144"/>
          <w:jc w:val="center"/>
        </w:trPr>
        <w:tc>
          <w:tcPr>
            <w:tcW w:w="0" w:type="auto"/>
            <w:shd w:val="clear" w:color="auto" w:fill="auto"/>
            <w:noWrap/>
            <w:vAlign w:val="center"/>
            <w:hideMark/>
          </w:tcPr>
          <w:p w14:paraId="46747838"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28</w:t>
            </w:r>
          </w:p>
        </w:tc>
        <w:tc>
          <w:tcPr>
            <w:tcW w:w="0" w:type="auto"/>
            <w:shd w:val="clear" w:color="auto" w:fill="auto"/>
            <w:noWrap/>
            <w:vAlign w:val="center"/>
            <w:hideMark/>
          </w:tcPr>
          <w:p w14:paraId="7D34C971"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Landers, 1992</w:t>
            </w:r>
          </w:p>
        </w:tc>
        <w:tc>
          <w:tcPr>
            <w:tcW w:w="0" w:type="auto"/>
            <w:vAlign w:val="center"/>
          </w:tcPr>
          <w:p w14:paraId="6D20F0BB"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3.2</w:t>
            </w:r>
          </w:p>
        </w:tc>
        <w:tc>
          <w:tcPr>
            <w:tcW w:w="0" w:type="auto"/>
            <w:shd w:val="clear" w:color="000000" w:fill="FFFFFF"/>
            <w:vAlign w:val="center"/>
          </w:tcPr>
          <w:p w14:paraId="7937EF35"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6.77</w:t>
            </w:r>
          </w:p>
        </w:tc>
        <w:tc>
          <w:tcPr>
            <w:tcW w:w="0" w:type="auto"/>
            <w:shd w:val="clear" w:color="auto" w:fill="auto"/>
            <w:vAlign w:val="center"/>
          </w:tcPr>
          <w:p w14:paraId="71E0BE4F"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c>
          <w:tcPr>
            <w:tcW w:w="0" w:type="auto"/>
            <w:shd w:val="clear" w:color="000000" w:fill="FFFFFF"/>
            <w:vAlign w:val="center"/>
          </w:tcPr>
          <w:p w14:paraId="55F1D8DB"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6.95</w:t>
            </w:r>
          </w:p>
        </w:tc>
        <w:tc>
          <w:tcPr>
            <w:tcW w:w="0" w:type="auto"/>
            <w:shd w:val="clear" w:color="auto" w:fill="auto"/>
            <w:vAlign w:val="center"/>
          </w:tcPr>
          <w:p w14:paraId="3A1922A6"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226</w:t>
            </w:r>
          </w:p>
        </w:tc>
      </w:tr>
      <w:tr w:rsidR="00523DD4" w:rsidRPr="00041686" w14:paraId="5F51DC06" w14:textId="77777777" w:rsidTr="00523DD4">
        <w:trPr>
          <w:trHeight w:val="144"/>
          <w:jc w:val="center"/>
        </w:trPr>
        <w:tc>
          <w:tcPr>
            <w:tcW w:w="0" w:type="auto"/>
            <w:shd w:val="clear" w:color="auto" w:fill="auto"/>
            <w:noWrap/>
            <w:vAlign w:val="center"/>
            <w:hideMark/>
          </w:tcPr>
          <w:p w14:paraId="1B0D830E"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29</w:t>
            </w:r>
          </w:p>
        </w:tc>
        <w:tc>
          <w:tcPr>
            <w:tcW w:w="0" w:type="auto"/>
            <w:shd w:val="clear" w:color="auto" w:fill="auto"/>
            <w:noWrap/>
            <w:vAlign w:val="center"/>
            <w:hideMark/>
          </w:tcPr>
          <w:p w14:paraId="70697AA3"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Landers, 1992</w:t>
            </w:r>
          </w:p>
        </w:tc>
        <w:tc>
          <w:tcPr>
            <w:tcW w:w="0" w:type="auto"/>
            <w:vAlign w:val="center"/>
          </w:tcPr>
          <w:p w14:paraId="1992B528"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2.17</w:t>
            </w:r>
          </w:p>
        </w:tc>
        <w:tc>
          <w:tcPr>
            <w:tcW w:w="0" w:type="auto"/>
            <w:shd w:val="clear" w:color="auto" w:fill="auto"/>
            <w:vAlign w:val="center"/>
          </w:tcPr>
          <w:p w14:paraId="5D7D78B1"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5.88</w:t>
            </w:r>
          </w:p>
        </w:tc>
        <w:tc>
          <w:tcPr>
            <w:tcW w:w="0" w:type="auto"/>
            <w:shd w:val="clear" w:color="auto" w:fill="auto"/>
            <w:vAlign w:val="center"/>
          </w:tcPr>
          <w:p w14:paraId="318C00E8"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c>
          <w:tcPr>
            <w:tcW w:w="0" w:type="auto"/>
            <w:shd w:val="clear" w:color="auto" w:fill="auto"/>
            <w:vAlign w:val="center"/>
          </w:tcPr>
          <w:p w14:paraId="630B9F9E"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5.40</w:t>
            </w:r>
          </w:p>
        </w:tc>
        <w:tc>
          <w:tcPr>
            <w:tcW w:w="0" w:type="auto"/>
            <w:shd w:val="clear" w:color="auto" w:fill="auto"/>
            <w:vAlign w:val="center"/>
          </w:tcPr>
          <w:p w14:paraId="4FF75A59"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r>
      <w:tr w:rsidR="00523DD4" w:rsidRPr="00041686" w14:paraId="61E2A095" w14:textId="77777777" w:rsidTr="00523DD4">
        <w:trPr>
          <w:trHeight w:val="144"/>
          <w:jc w:val="center"/>
        </w:trPr>
        <w:tc>
          <w:tcPr>
            <w:tcW w:w="0" w:type="auto"/>
            <w:shd w:val="clear" w:color="auto" w:fill="auto"/>
            <w:noWrap/>
            <w:vAlign w:val="center"/>
            <w:hideMark/>
          </w:tcPr>
          <w:p w14:paraId="6272CE42"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30</w:t>
            </w:r>
          </w:p>
        </w:tc>
        <w:tc>
          <w:tcPr>
            <w:tcW w:w="0" w:type="auto"/>
            <w:shd w:val="clear" w:color="auto" w:fill="auto"/>
            <w:noWrap/>
            <w:vAlign w:val="center"/>
            <w:hideMark/>
          </w:tcPr>
          <w:p w14:paraId="695FB262"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Landers, 1992</w:t>
            </w:r>
          </w:p>
        </w:tc>
        <w:tc>
          <w:tcPr>
            <w:tcW w:w="0" w:type="auto"/>
            <w:vAlign w:val="center"/>
          </w:tcPr>
          <w:p w14:paraId="174B55D6"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2.17</w:t>
            </w:r>
          </w:p>
        </w:tc>
        <w:tc>
          <w:tcPr>
            <w:tcW w:w="0" w:type="auto"/>
            <w:shd w:val="clear" w:color="000000" w:fill="FFFFFF"/>
            <w:vAlign w:val="center"/>
          </w:tcPr>
          <w:p w14:paraId="26CC51E1"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5.62</w:t>
            </w:r>
          </w:p>
        </w:tc>
        <w:tc>
          <w:tcPr>
            <w:tcW w:w="0" w:type="auto"/>
            <w:shd w:val="clear" w:color="auto" w:fill="auto"/>
            <w:vAlign w:val="center"/>
          </w:tcPr>
          <w:p w14:paraId="076DEB66"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196</w:t>
            </w:r>
          </w:p>
        </w:tc>
        <w:tc>
          <w:tcPr>
            <w:tcW w:w="0" w:type="auto"/>
            <w:shd w:val="clear" w:color="auto" w:fill="auto"/>
            <w:vAlign w:val="center"/>
          </w:tcPr>
          <w:p w14:paraId="1EEC668C"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5.46</w:t>
            </w:r>
          </w:p>
        </w:tc>
        <w:tc>
          <w:tcPr>
            <w:tcW w:w="0" w:type="auto"/>
            <w:shd w:val="clear" w:color="auto" w:fill="auto"/>
            <w:vAlign w:val="center"/>
          </w:tcPr>
          <w:p w14:paraId="6E26CF11"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226</w:t>
            </w:r>
          </w:p>
        </w:tc>
      </w:tr>
      <w:tr w:rsidR="00523DD4" w:rsidRPr="00041686" w14:paraId="4E0D9794" w14:textId="77777777" w:rsidTr="00523DD4">
        <w:trPr>
          <w:trHeight w:val="144"/>
          <w:jc w:val="center"/>
        </w:trPr>
        <w:tc>
          <w:tcPr>
            <w:tcW w:w="0" w:type="auto"/>
            <w:shd w:val="clear" w:color="auto" w:fill="auto"/>
            <w:noWrap/>
            <w:vAlign w:val="center"/>
            <w:hideMark/>
          </w:tcPr>
          <w:p w14:paraId="4E375310"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31</w:t>
            </w:r>
          </w:p>
        </w:tc>
        <w:tc>
          <w:tcPr>
            <w:tcW w:w="0" w:type="auto"/>
            <w:shd w:val="clear" w:color="auto" w:fill="auto"/>
            <w:noWrap/>
            <w:vAlign w:val="center"/>
            <w:hideMark/>
          </w:tcPr>
          <w:p w14:paraId="3B7A6BF9"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Loma Prieta, 1989</w:t>
            </w:r>
          </w:p>
        </w:tc>
        <w:tc>
          <w:tcPr>
            <w:tcW w:w="0" w:type="auto"/>
            <w:vAlign w:val="center"/>
          </w:tcPr>
          <w:p w14:paraId="628CFD28"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1.79</w:t>
            </w:r>
          </w:p>
        </w:tc>
        <w:tc>
          <w:tcPr>
            <w:tcW w:w="0" w:type="auto"/>
            <w:shd w:val="clear" w:color="000000" w:fill="FFFFFF"/>
            <w:vAlign w:val="center"/>
          </w:tcPr>
          <w:p w14:paraId="158B093D"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5.64</w:t>
            </w:r>
          </w:p>
        </w:tc>
        <w:tc>
          <w:tcPr>
            <w:tcW w:w="0" w:type="auto"/>
            <w:shd w:val="clear" w:color="auto" w:fill="auto"/>
            <w:vAlign w:val="center"/>
          </w:tcPr>
          <w:p w14:paraId="11EE301F"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c>
          <w:tcPr>
            <w:tcW w:w="0" w:type="auto"/>
            <w:shd w:val="clear" w:color="auto" w:fill="auto"/>
            <w:vAlign w:val="center"/>
          </w:tcPr>
          <w:p w14:paraId="79B8C942"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5.01</w:t>
            </w:r>
          </w:p>
        </w:tc>
        <w:tc>
          <w:tcPr>
            <w:tcW w:w="0" w:type="auto"/>
            <w:shd w:val="clear" w:color="auto" w:fill="auto"/>
            <w:vAlign w:val="center"/>
          </w:tcPr>
          <w:p w14:paraId="410DEB6D"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196</w:t>
            </w:r>
          </w:p>
        </w:tc>
      </w:tr>
      <w:tr w:rsidR="00523DD4" w:rsidRPr="00041686" w14:paraId="610FF5D0" w14:textId="77777777" w:rsidTr="00523DD4">
        <w:trPr>
          <w:trHeight w:val="144"/>
          <w:jc w:val="center"/>
        </w:trPr>
        <w:tc>
          <w:tcPr>
            <w:tcW w:w="0" w:type="auto"/>
            <w:shd w:val="clear" w:color="auto" w:fill="auto"/>
            <w:noWrap/>
            <w:vAlign w:val="center"/>
            <w:hideMark/>
          </w:tcPr>
          <w:p w14:paraId="7A7CE094"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32</w:t>
            </w:r>
          </w:p>
        </w:tc>
        <w:tc>
          <w:tcPr>
            <w:tcW w:w="0" w:type="auto"/>
            <w:shd w:val="clear" w:color="auto" w:fill="auto"/>
            <w:noWrap/>
            <w:vAlign w:val="center"/>
            <w:hideMark/>
          </w:tcPr>
          <w:p w14:paraId="23C08979"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Loma Prieta, 1989</w:t>
            </w:r>
          </w:p>
        </w:tc>
        <w:tc>
          <w:tcPr>
            <w:tcW w:w="0" w:type="auto"/>
            <w:vAlign w:val="center"/>
          </w:tcPr>
          <w:p w14:paraId="2C66BC9A"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1.79</w:t>
            </w:r>
          </w:p>
        </w:tc>
        <w:tc>
          <w:tcPr>
            <w:tcW w:w="0" w:type="auto"/>
            <w:shd w:val="clear" w:color="auto" w:fill="auto"/>
            <w:vAlign w:val="center"/>
          </w:tcPr>
          <w:p w14:paraId="3A40D44E"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4.70</w:t>
            </w:r>
          </w:p>
        </w:tc>
        <w:tc>
          <w:tcPr>
            <w:tcW w:w="0" w:type="auto"/>
            <w:shd w:val="clear" w:color="auto" w:fill="auto"/>
            <w:vAlign w:val="center"/>
          </w:tcPr>
          <w:p w14:paraId="641D8C73"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226</w:t>
            </w:r>
          </w:p>
        </w:tc>
        <w:tc>
          <w:tcPr>
            <w:tcW w:w="0" w:type="auto"/>
            <w:shd w:val="clear" w:color="auto" w:fill="auto"/>
            <w:vAlign w:val="center"/>
          </w:tcPr>
          <w:p w14:paraId="5CA208FE"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4.57</w:t>
            </w:r>
          </w:p>
        </w:tc>
        <w:tc>
          <w:tcPr>
            <w:tcW w:w="0" w:type="auto"/>
            <w:shd w:val="clear" w:color="auto" w:fill="auto"/>
            <w:vAlign w:val="center"/>
          </w:tcPr>
          <w:p w14:paraId="4F3FE3B8"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r>
      <w:tr w:rsidR="00523DD4" w:rsidRPr="00041686" w14:paraId="18B8EE1A" w14:textId="77777777" w:rsidTr="00523DD4">
        <w:trPr>
          <w:trHeight w:val="144"/>
          <w:jc w:val="center"/>
        </w:trPr>
        <w:tc>
          <w:tcPr>
            <w:tcW w:w="0" w:type="auto"/>
            <w:shd w:val="clear" w:color="auto" w:fill="auto"/>
            <w:noWrap/>
            <w:vAlign w:val="center"/>
            <w:hideMark/>
          </w:tcPr>
          <w:p w14:paraId="3C5622F3"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33</w:t>
            </w:r>
          </w:p>
        </w:tc>
        <w:tc>
          <w:tcPr>
            <w:tcW w:w="0" w:type="auto"/>
            <w:shd w:val="clear" w:color="auto" w:fill="auto"/>
            <w:noWrap/>
            <w:vAlign w:val="center"/>
            <w:hideMark/>
          </w:tcPr>
          <w:p w14:paraId="4F879DD1"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Northridge, 1994, Newhall</w:t>
            </w:r>
          </w:p>
        </w:tc>
        <w:tc>
          <w:tcPr>
            <w:tcW w:w="0" w:type="auto"/>
            <w:vAlign w:val="center"/>
          </w:tcPr>
          <w:p w14:paraId="20BE3717"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1.03</w:t>
            </w:r>
          </w:p>
        </w:tc>
        <w:tc>
          <w:tcPr>
            <w:tcW w:w="0" w:type="auto"/>
            <w:shd w:val="clear" w:color="000000" w:fill="FFFFFF"/>
            <w:vAlign w:val="center"/>
          </w:tcPr>
          <w:p w14:paraId="26E719B7"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5.77</w:t>
            </w:r>
          </w:p>
        </w:tc>
        <w:tc>
          <w:tcPr>
            <w:tcW w:w="0" w:type="auto"/>
            <w:shd w:val="clear" w:color="auto" w:fill="auto"/>
            <w:vAlign w:val="center"/>
          </w:tcPr>
          <w:p w14:paraId="0AD25328"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196</w:t>
            </w:r>
          </w:p>
        </w:tc>
        <w:tc>
          <w:tcPr>
            <w:tcW w:w="0" w:type="auto"/>
            <w:shd w:val="clear" w:color="000000" w:fill="FFFFFF"/>
            <w:vAlign w:val="center"/>
          </w:tcPr>
          <w:p w14:paraId="41CCD88F"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5.52</w:t>
            </w:r>
          </w:p>
        </w:tc>
        <w:tc>
          <w:tcPr>
            <w:tcW w:w="0" w:type="auto"/>
            <w:shd w:val="clear" w:color="auto" w:fill="auto"/>
            <w:vAlign w:val="center"/>
          </w:tcPr>
          <w:p w14:paraId="6A9CB42C"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226</w:t>
            </w:r>
          </w:p>
        </w:tc>
      </w:tr>
      <w:tr w:rsidR="00523DD4" w:rsidRPr="00041686" w14:paraId="67F09C1B" w14:textId="77777777" w:rsidTr="00523DD4">
        <w:trPr>
          <w:trHeight w:val="144"/>
          <w:jc w:val="center"/>
        </w:trPr>
        <w:tc>
          <w:tcPr>
            <w:tcW w:w="0" w:type="auto"/>
            <w:shd w:val="clear" w:color="auto" w:fill="auto"/>
            <w:noWrap/>
            <w:vAlign w:val="center"/>
            <w:hideMark/>
          </w:tcPr>
          <w:p w14:paraId="0993276D"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34</w:t>
            </w:r>
          </w:p>
        </w:tc>
        <w:tc>
          <w:tcPr>
            <w:tcW w:w="0" w:type="auto"/>
            <w:shd w:val="clear" w:color="auto" w:fill="auto"/>
            <w:noWrap/>
            <w:vAlign w:val="center"/>
            <w:hideMark/>
          </w:tcPr>
          <w:p w14:paraId="6D5C3B1D"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Northridge, 1994, Newhall</w:t>
            </w:r>
          </w:p>
        </w:tc>
        <w:tc>
          <w:tcPr>
            <w:tcW w:w="0" w:type="auto"/>
            <w:vAlign w:val="center"/>
          </w:tcPr>
          <w:p w14:paraId="0654C26C"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1.03</w:t>
            </w:r>
          </w:p>
        </w:tc>
        <w:tc>
          <w:tcPr>
            <w:tcW w:w="0" w:type="auto"/>
            <w:shd w:val="clear" w:color="auto" w:fill="auto"/>
            <w:vAlign w:val="center"/>
          </w:tcPr>
          <w:p w14:paraId="447D8C0C"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4.36</w:t>
            </w:r>
          </w:p>
        </w:tc>
        <w:tc>
          <w:tcPr>
            <w:tcW w:w="0" w:type="auto"/>
            <w:shd w:val="clear" w:color="auto" w:fill="auto"/>
            <w:vAlign w:val="center"/>
          </w:tcPr>
          <w:p w14:paraId="1F726F8B"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196</w:t>
            </w:r>
          </w:p>
        </w:tc>
        <w:tc>
          <w:tcPr>
            <w:tcW w:w="0" w:type="auto"/>
            <w:shd w:val="clear" w:color="auto" w:fill="auto"/>
            <w:vAlign w:val="center"/>
          </w:tcPr>
          <w:p w14:paraId="042DF068"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4.05</w:t>
            </w:r>
          </w:p>
        </w:tc>
        <w:tc>
          <w:tcPr>
            <w:tcW w:w="0" w:type="auto"/>
            <w:shd w:val="clear" w:color="auto" w:fill="auto"/>
            <w:vAlign w:val="center"/>
          </w:tcPr>
          <w:p w14:paraId="716C6F24"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r>
      <w:tr w:rsidR="00523DD4" w:rsidRPr="00041686" w14:paraId="707C4A88" w14:textId="77777777" w:rsidTr="00523DD4">
        <w:trPr>
          <w:trHeight w:val="144"/>
          <w:jc w:val="center"/>
        </w:trPr>
        <w:tc>
          <w:tcPr>
            <w:tcW w:w="0" w:type="auto"/>
            <w:shd w:val="clear" w:color="auto" w:fill="auto"/>
            <w:noWrap/>
            <w:vAlign w:val="center"/>
            <w:hideMark/>
          </w:tcPr>
          <w:p w14:paraId="14A1A488"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35</w:t>
            </w:r>
          </w:p>
        </w:tc>
        <w:tc>
          <w:tcPr>
            <w:tcW w:w="0" w:type="auto"/>
            <w:shd w:val="clear" w:color="auto" w:fill="auto"/>
            <w:noWrap/>
            <w:vAlign w:val="center"/>
            <w:hideMark/>
          </w:tcPr>
          <w:p w14:paraId="1831BE64"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Northridge, 1994, Rinaldi</w:t>
            </w:r>
          </w:p>
        </w:tc>
        <w:tc>
          <w:tcPr>
            <w:tcW w:w="0" w:type="auto"/>
            <w:vAlign w:val="center"/>
          </w:tcPr>
          <w:p w14:paraId="4761B2A8"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0.79</w:t>
            </w:r>
          </w:p>
        </w:tc>
        <w:tc>
          <w:tcPr>
            <w:tcW w:w="0" w:type="auto"/>
            <w:shd w:val="clear" w:color="auto" w:fill="auto"/>
            <w:vAlign w:val="center"/>
          </w:tcPr>
          <w:p w14:paraId="0763901C"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6.74</w:t>
            </w:r>
          </w:p>
        </w:tc>
        <w:tc>
          <w:tcPr>
            <w:tcW w:w="0" w:type="auto"/>
            <w:shd w:val="clear" w:color="auto" w:fill="auto"/>
            <w:vAlign w:val="center"/>
          </w:tcPr>
          <w:p w14:paraId="119C4862"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196</w:t>
            </w:r>
          </w:p>
        </w:tc>
        <w:tc>
          <w:tcPr>
            <w:tcW w:w="0" w:type="auto"/>
            <w:shd w:val="clear" w:color="auto" w:fill="auto"/>
            <w:vAlign w:val="center"/>
          </w:tcPr>
          <w:p w14:paraId="339192A5"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5.83</w:t>
            </w:r>
          </w:p>
        </w:tc>
        <w:tc>
          <w:tcPr>
            <w:tcW w:w="0" w:type="auto"/>
            <w:shd w:val="clear" w:color="auto" w:fill="auto"/>
            <w:vAlign w:val="center"/>
          </w:tcPr>
          <w:p w14:paraId="72B3A2DF"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r>
      <w:tr w:rsidR="00523DD4" w:rsidRPr="00041686" w14:paraId="695E7E3E" w14:textId="77777777" w:rsidTr="00523DD4">
        <w:trPr>
          <w:trHeight w:val="144"/>
          <w:jc w:val="center"/>
        </w:trPr>
        <w:tc>
          <w:tcPr>
            <w:tcW w:w="0" w:type="auto"/>
            <w:shd w:val="clear" w:color="auto" w:fill="auto"/>
            <w:noWrap/>
            <w:vAlign w:val="center"/>
            <w:hideMark/>
          </w:tcPr>
          <w:p w14:paraId="6B44379E"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36</w:t>
            </w:r>
          </w:p>
        </w:tc>
        <w:tc>
          <w:tcPr>
            <w:tcW w:w="0" w:type="auto"/>
            <w:shd w:val="clear" w:color="auto" w:fill="auto"/>
            <w:noWrap/>
            <w:vAlign w:val="center"/>
            <w:hideMark/>
          </w:tcPr>
          <w:p w14:paraId="33169E1D"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Northridge, 1994, Rinaldi</w:t>
            </w:r>
          </w:p>
        </w:tc>
        <w:tc>
          <w:tcPr>
            <w:tcW w:w="0" w:type="auto"/>
            <w:vAlign w:val="center"/>
          </w:tcPr>
          <w:p w14:paraId="05BC7FCD"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0.79</w:t>
            </w:r>
          </w:p>
        </w:tc>
        <w:tc>
          <w:tcPr>
            <w:tcW w:w="0" w:type="auto"/>
            <w:shd w:val="clear" w:color="000000" w:fill="FFFFFF"/>
            <w:vAlign w:val="center"/>
          </w:tcPr>
          <w:p w14:paraId="274072F8"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5.58</w:t>
            </w:r>
          </w:p>
        </w:tc>
        <w:tc>
          <w:tcPr>
            <w:tcW w:w="0" w:type="auto"/>
            <w:shd w:val="clear" w:color="auto" w:fill="auto"/>
            <w:vAlign w:val="center"/>
          </w:tcPr>
          <w:p w14:paraId="6E87640A"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226</w:t>
            </w:r>
          </w:p>
        </w:tc>
        <w:tc>
          <w:tcPr>
            <w:tcW w:w="0" w:type="auto"/>
            <w:shd w:val="clear" w:color="auto" w:fill="auto"/>
            <w:vAlign w:val="center"/>
          </w:tcPr>
          <w:p w14:paraId="5B15CC91"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5.13</w:t>
            </w:r>
          </w:p>
        </w:tc>
        <w:tc>
          <w:tcPr>
            <w:tcW w:w="0" w:type="auto"/>
            <w:shd w:val="clear" w:color="auto" w:fill="auto"/>
            <w:vAlign w:val="center"/>
          </w:tcPr>
          <w:p w14:paraId="6E55B71B"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r>
      <w:tr w:rsidR="00523DD4" w:rsidRPr="00041686" w14:paraId="7A986F4C" w14:textId="77777777" w:rsidTr="00523DD4">
        <w:trPr>
          <w:trHeight w:val="144"/>
          <w:jc w:val="center"/>
        </w:trPr>
        <w:tc>
          <w:tcPr>
            <w:tcW w:w="0" w:type="auto"/>
            <w:shd w:val="clear" w:color="auto" w:fill="auto"/>
            <w:noWrap/>
            <w:vAlign w:val="center"/>
            <w:hideMark/>
          </w:tcPr>
          <w:p w14:paraId="691DFF0A"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37</w:t>
            </w:r>
          </w:p>
        </w:tc>
        <w:tc>
          <w:tcPr>
            <w:tcW w:w="0" w:type="auto"/>
            <w:shd w:val="clear" w:color="auto" w:fill="auto"/>
            <w:noWrap/>
            <w:vAlign w:val="center"/>
            <w:hideMark/>
          </w:tcPr>
          <w:p w14:paraId="3ECE1FC3"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Northridge, 1994, Sylmar</w:t>
            </w:r>
          </w:p>
        </w:tc>
        <w:tc>
          <w:tcPr>
            <w:tcW w:w="0" w:type="auto"/>
            <w:vAlign w:val="center"/>
          </w:tcPr>
          <w:p w14:paraId="04A562B8"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0.99</w:t>
            </w:r>
          </w:p>
        </w:tc>
        <w:tc>
          <w:tcPr>
            <w:tcW w:w="0" w:type="auto"/>
            <w:shd w:val="clear" w:color="000000" w:fill="FFFFFF"/>
            <w:vAlign w:val="center"/>
          </w:tcPr>
          <w:p w14:paraId="1CA05B48"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5.42</w:t>
            </w:r>
          </w:p>
        </w:tc>
        <w:tc>
          <w:tcPr>
            <w:tcW w:w="0" w:type="auto"/>
            <w:shd w:val="clear" w:color="auto" w:fill="auto"/>
            <w:vAlign w:val="center"/>
          </w:tcPr>
          <w:p w14:paraId="4EDAA5F5"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c>
          <w:tcPr>
            <w:tcW w:w="0" w:type="auto"/>
            <w:shd w:val="clear" w:color="000000" w:fill="FFFFFF"/>
            <w:vAlign w:val="center"/>
          </w:tcPr>
          <w:p w14:paraId="351D88D0"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6.16</w:t>
            </w:r>
          </w:p>
        </w:tc>
        <w:tc>
          <w:tcPr>
            <w:tcW w:w="0" w:type="auto"/>
            <w:shd w:val="clear" w:color="auto" w:fill="auto"/>
            <w:vAlign w:val="center"/>
          </w:tcPr>
          <w:p w14:paraId="4916611D"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r>
      <w:tr w:rsidR="00523DD4" w:rsidRPr="00041686" w14:paraId="090AB465" w14:textId="77777777" w:rsidTr="00523DD4">
        <w:trPr>
          <w:trHeight w:val="144"/>
          <w:jc w:val="center"/>
        </w:trPr>
        <w:tc>
          <w:tcPr>
            <w:tcW w:w="0" w:type="auto"/>
            <w:shd w:val="clear" w:color="auto" w:fill="auto"/>
            <w:noWrap/>
            <w:vAlign w:val="center"/>
            <w:hideMark/>
          </w:tcPr>
          <w:p w14:paraId="44F2A7AD"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38</w:t>
            </w:r>
          </w:p>
        </w:tc>
        <w:tc>
          <w:tcPr>
            <w:tcW w:w="0" w:type="auto"/>
            <w:shd w:val="clear" w:color="auto" w:fill="auto"/>
            <w:noWrap/>
            <w:vAlign w:val="center"/>
            <w:hideMark/>
          </w:tcPr>
          <w:p w14:paraId="2C17756F"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Northridge, 1994, Sylmar</w:t>
            </w:r>
          </w:p>
        </w:tc>
        <w:tc>
          <w:tcPr>
            <w:tcW w:w="0" w:type="auto"/>
            <w:vAlign w:val="center"/>
          </w:tcPr>
          <w:p w14:paraId="1B00F825"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0.99</w:t>
            </w:r>
          </w:p>
        </w:tc>
        <w:tc>
          <w:tcPr>
            <w:tcW w:w="0" w:type="auto"/>
            <w:shd w:val="clear" w:color="auto" w:fill="auto"/>
            <w:vAlign w:val="center"/>
          </w:tcPr>
          <w:p w14:paraId="679FFFD5"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4.18</w:t>
            </w:r>
          </w:p>
        </w:tc>
        <w:tc>
          <w:tcPr>
            <w:tcW w:w="0" w:type="auto"/>
            <w:shd w:val="clear" w:color="auto" w:fill="auto"/>
            <w:vAlign w:val="center"/>
          </w:tcPr>
          <w:p w14:paraId="00268645"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c>
          <w:tcPr>
            <w:tcW w:w="0" w:type="auto"/>
            <w:shd w:val="clear" w:color="auto" w:fill="auto"/>
            <w:vAlign w:val="center"/>
          </w:tcPr>
          <w:p w14:paraId="60F9AA27"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6.63</w:t>
            </w:r>
          </w:p>
        </w:tc>
        <w:tc>
          <w:tcPr>
            <w:tcW w:w="0" w:type="auto"/>
            <w:shd w:val="clear" w:color="auto" w:fill="auto"/>
            <w:vAlign w:val="center"/>
          </w:tcPr>
          <w:p w14:paraId="650196FF"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196</w:t>
            </w:r>
          </w:p>
        </w:tc>
      </w:tr>
      <w:tr w:rsidR="00523DD4" w:rsidRPr="00041686" w14:paraId="3CFFA8B8" w14:textId="77777777" w:rsidTr="00523DD4">
        <w:trPr>
          <w:trHeight w:val="144"/>
          <w:jc w:val="center"/>
        </w:trPr>
        <w:tc>
          <w:tcPr>
            <w:tcW w:w="0" w:type="auto"/>
            <w:shd w:val="clear" w:color="auto" w:fill="auto"/>
            <w:noWrap/>
            <w:vAlign w:val="center"/>
            <w:hideMark/>
          </w:tcPr>
          <w:p w14:paraId="7AB72E8D"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39</w:t>
            </w:r>
          </w:p>
        </w:tc>
        <w:tc>
          <w:tcPr>
            <w:tcW w:w="0" w:type="auto"/>
            <w:shd w:val="clear" w:color="auto" w:fill="auto"/>
            <w:noWrap/>
            <w:vAlign w:val="center"/>
            <w:hideMark/>
          </w:tcPr>
          <w:p w14:paraId="6081C956"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North Palm Springs, 1986</w:t>
            </w:r>
          </w:p>
        </w:tc>
        <w:tc>
          <w:tcPr>
            <w:tcW w:w="0" w:type="auto"/>
            <w:vAlign w:val="center"/>
          </w:tcPr>
          <w:p w14:paraId="6E15DAA8"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2.97</w:t>
            </w:r>
          </w:p>
        </w:tc>
        <w:tc>
          <w:tcPr>
            <w:tcW w:w="0" w:type="auto"/>
            <w:shd w:val="clear" w:color="auto" w:fill="auto"/>
            <w:vAlign w:val="center"/>
          </w:tcPr>
          <w:p w14:paraId="2955F043"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5.58</w:t>
            </w:r>
          </w:p>
        </w:tc>
        <w:tc>
          <w:tcPr>
            <w:tcW w:w="0" w:type="auto"/>
            <w:shd w:val="clear" w:color="auto" w:fill="auto"/>
            <w:vAlign w:val="center"/>
          </w:tcPr>
          <w:p w14:paraId="60EEF9A7"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c>
          <w:tcPr>
            <w:tcW w:w="0" w:type="auto"/>
            <w:shd w:val="clear" w:color="auto" w:fill="auto"/>
            <w:vAlign w:val="center"/>
          </w:tcPr>
          <w:p w14:paraId="4AEC682A"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4.63</w:t>
            </w:r>
          </w:p>
        </w:tc>
        <w:tc>
          <w:tcPr>
            <w:tcW w:w="0" w:type="auto"/>
            <w:shd w:val="clear" w:color="auto" w:fill="auto"/>
            <w:vAlign w:val="center"/>
          </w:tcPr>
          <w:p w14:paraId="6A64EDB2"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226</w:t>
            </w:r>
          </w:p>
        </w:tc>
      </w:tr>
      <w:tr w:rsidR="00523DD4" w:rsidRPr="00041686" w14:paraId="00ACAA18" w14:textId="77777777" w:rsidTr="00523DD4">
        <w:trPr>
          <w:trHeight w:val="144"/>
          <w:jc w:val="center"/>
        </w:trPr>
        <w:tc>
          <w:tcPr>
            <w:tcW w:w="0" w:type="auto"/>
            <w:shd w:val="clear" w:color="auto" w:fill="auto"/>
            <w:noWrap/>
            <w:vAlign w:val="center"/>
            <w:hideMark/>
          </w:tcPr>
          <w:p w14:paraId="36F879A1"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40</w:t>
            </w:r>
          </w:p>
        </w:tc>
        <w:tc>
          <w:tcPr>
            <w:tcW w:w="0" w:type="auto"/>
            <w:shd w:val="clear" w:color="auto" w:fill="auto"/>
            <w:noWrap/>
            <w:vAlign w:val="center"/>
            <w:hideMark/>
          </w:tcPr>
          <w:p w14:paraId="755EE6B5"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North Palm Springs, 1986</w:t>
            </w:r>
          </w:p>
        </w:tc>
        <w:tc>
          <w:tcPr>
            <w:tcW w:w="0" w:type="auto"/>
            <w:vAlign w:val="center"/>
          </w:tcPr>
          <w:p w14:paraId="54C5AA0F"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2.97</w:t>
            </w:r>
          </w:p>
        </w:tc>
        <w:tc>
          <w:tcPr>
            <w:tcW w:w="0" w:type="auto"/>
            <w:shd w:val="clear" w:color="auto" w:fill="auto"/>
            <w:vAlign w:val="center"/>
          </w:tcPr>
          <w:p w14:paraId="0DA628BC"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7.77</w:t>
            </w:r>
          </w:p>
        </w:tc>
        <w:tc>
          <w:tcPr>
            <w:tcW w:w="0" w:type="auto"/>
            <w:shd w:val="clear" w:color="auto" w:fill="auto"/>
            <w:vAlign w:val="center"/>
          </w:tcPr>
          <w:p w14:paraId="3A7577BC"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c>
          <w:tcPr>
            <w:tcW w:w="0" w:type="auto"/>
            <w:shd w:val="clear" w:color="auto" w:fill="auto"/>
            <w:vAlign w:val="center"/>
          </w:tcPr>
          <w:p w14:paraId="477F440F"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6.79</w:t>
            </w:r>
          </w:p>
        </w:tc>
        <w:tc>
          <w:tcPr>
            <w:tcW w:w="0" w:type="auto"/>
            <w:shd w:val="clear" w:color="auto" w:fill="auto"/>
            <w:vAlign w:val="center"/>
          </w:tcPr>
          <w:p w14:paraId="7862C857"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226</w:t>
            </w:r>
          </w:p>
        </w:tc>
      </w:tr>
    </w:tbl>
    <w:p w14:paraId="7B061130" w14:textId="77777777" w:rsidR="00D0183A" w:rsidRPr="00617D4F" w:rsidRDefault="00D0183A" w:rsidP="00D0183A">
      <w:pPr>
        <w:pStyle w:val="TableCaption"/>
        <w:rPr>
          <w:rFonts w:ascii="Arial" w:hAnsi="Arial" w:cs="Arial"/>
          <w:b/>
          <w:bCs/>
          <w:sz w:val="18"/>
          <w:szCs w:val="18"/>
        </w:rPr>
      </w:pPr>
      <w:r w:rsidRPr="00617D4F">
        <w:rPr>
          <w:rFonts w:ascii="Arial" w:hAnsi="Arial" w:cs="Arial"/>
          <w:b/>
          <w:bCs/>
          <w:sz w:val="18"/>
          <w:szCs w:val="18"/>
        </w:rPr>
        <w:t>Table 5. Set 3: information and results for ground motions associated with 50% PE in 50 years and IO</w:t>
      </w:r>
    </w:p>
    <w:tbl>
      <w:tblPr>
        <w:tblW w:w="6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
        <w:gridCol w:w="2278"/>
        <w:gridCol w:w="767"/>
        <w:gridCol w:w="667"/>
        <w:gridCol w:w="697"/>
        <w:gridCol w:w="567"/>
        <w:gridCol w:w="697"/>
      </w:tblGrid>
      <w:tr w:rsidR="00523DD4" w:rsidRPr="00274FA9" w14:paraId="48B72B70" w14:textId="77777777" w:rsidTr="00523DD4">
        <w:trPr>
          <w:trHeight w:val="290"/>
          <w:tblHeader/>
          <w:jc w:val="center"/>
        </w:trPr>
        <w:tc>
          <w:tcPr>
            <w:tcW w:w="0" w:type="auto"/>
            <w:vMerge w:val="restart"/>
            <w:shd w:val="clear" w:color="auto" w:fill="auto"/>
            <w:noWrap/>
            <w:vAlign w:val="center"/>
            <w:hideMark/>
          </w:tcPr>
          <w:p w14:paraId="32CE60AA" w14:textId="77777777" w:rsidR="00523DD4" w:rsidRPr="00041686" w:rsidRDefault="00523DD4" w:rsidP="00C7703E">
            <w:pPr>
              <w:spacing w:after="0" w:line="276" w:lineRule="auto"/>
              <w:jc w:val="center"/>
              <w:rPr>
                <w:rFonts w:ascii="Arial" w:hAnsi="Arial" w:cs="Arial"/>
                <w:b/>
                <w:bCs/>
                <w:color w:val="000000"/>
                <w:sz w:val="18"/>
                <w:szCs w:val="18"/>
              </w:rPr>
            </w:pPr>
            <w:r w:rsidRPr="00041686">
              <w:rPr>
                <w:rFonts w:ascii="Arial" w:hAnsi="Arial" w:cs="Arial"/>
                <w:b/>
                <w:bCs/>
                <w:color w:val="000000"/>
                <w:sz w:val="18"/>
                <w:szCs w:val="18"/>
              </w:rPr>
              <w:t>EQ</w:t>
            </w:r>
          </w:p>
        </w:tc>
        <w:tc>
          <w:tcPr>
            <w:tcW w:w="0" w:type="auto"/>
            <w:vMerge w:val="restart"/>
            <w:shd w:val="clear" w:color="auto" w:fill="auto"/>
            <w:noWrap/>
            <w:vAlign w:val="center"/>
            <w:hideMark/>
          </w:tcPr>
          <w:p w14:paraId="325F334C" w14:textId="77777777" w:rsidR="00523DD4" w:rsidRPr="00041686" w:rsidRDefault="00523DD4" w:rsidP="00C7703E">
            <w:pPr>
              <w:spacing w:after="0" w:line="276" w:lineRule="auto"/>
              <w:jc w:val="center"/>
              <w:rPr>
                <w:rFonts w:ascii="Arial" w:hAnsi="Arial" w:cs="Arial"/>
                <w:b/>
                <w:bCs/>
                <w:color w:val="000000"/>
                <w:sz w:val="18"/>
                <w:szCs w:val="18"/>
              </w:rPr>
            </w:pPr>
            <w:r w:rsidRPr="00041686">
              <w:rPr>
                <w:rFonts w:ascii="Arial" w:hAnsi="Arial" w:cs="Arial"/>
                <w:b/>
                <w:bCs/>
                <w:color w:val="000000"/>
                <w:sz w:val="18"/>
                <w:szCs w:val="18"/>
              </w:rPr>
              <w:t>Record</w:t>
            </w:r>
          </w:p>
          <w:p w14:paraId="093FC6C6" w14:textId="77777777" w:rsidR="00523DD4" w:rsidRPr="00041686" w:rsidRDefault="00523DD4" w:rsidP="00C7703E">
            <w:pPr>
              <w:spacing w:after="0" w:line="276" w:lineRule="auto"/>
              <w:jc w:val="center"/>
              <w:rPr>
                <w:rFonts w:ascii="Arial" w:hAnsi="Arial" w:cs="Arial"/>
                <w:b/>
                <w:bCs/>
                <w:color w:val="000000"/>
                <w:sz w:val="18"/>
                <w:szCs w:val="18"/>
              </w:rPr>
            </w:pPr>
            <w:r w:rsidRPr="00041686">
              <w:rPr>
                <w:rFonts w:ascii="Arial" w:hAnsi="Arial" w:cs="Arial"/>
                <w:b/>
                <w:bCs/>
                <w:color w:val="000000"/>
                <w:sz w:val="18"/>
                <w:szCs w:val="18"/>
              </w:rPr>
              <w:t>Name</w:t>
            </w:r>
          </w:p>
        </w:tc>
        <w:tc>
          <w:tcPr>
            <w:tcW w:w="0" w:type="auto"/>
            <w:vMerge w:val="restart"/>
            <w:vAlign w:val="center"/>
          </w:tcPr>
          <w:p w14:paraId="6EB95D70" w14:textId="5CFA7EB1" w:rsidR="00523DD4" w:rsidRPr="00041686" w:rsidRDefault="00523DD4" w:rsidP="00C7703E">
            <w:pPr>
              <w:spacing w:after="0" w:line="276" w:lineRule="auto"/>
              <w:jc w:val="center"/>
              <w:rPr>
                <w:rFonts w:ascii="Arial" w:hAnsi="Arial" w:cs="Arial"/>
                <w:b/>
                <w:bCs/>
                <w:color w:val="000000"/>
                <w:sz w:val="18"/>
                <w:szCs w:val="18"/>
              </w:rPr>
            </w:pPr>
            <w:r w:rsidRPr="00041686">
              <w:rPr>
                <w:rFonts w:ascii="Arial" w:hAnsi="Arial" w:cs="Arial"/>
                <w:b/>
                <w:bCs/>
                <w:color w:val="000000"/>
                <w:sz w:val="18"/>
                <w:szCs w:val="18"/>
              </w:rPr>
              <w:t>S</w:t>
            </w:r>
            <w:r>
              <w:rPr>
                <w:rFonts w:ascii="Arial" w:hAnsi="Arial" w:cs="Arial"/>
                <w:b/>
                <w:bCs/>
                <w:color w:val="000000"/>
                <w:sz w:val="18"/>
                <w:szCs w:val="18"/>
              </w:rPr>
              <w:t xml:space="preserve">cale </w:t>
            </w:r>
            <w:r w:rsidRPr="00041686">
              <w:rPr>
                <w:rFonts w:ascii="Arial" w:hAnsi="Arial" w:cs="Arial"/>
                <w:b/>
                <w:bCs/>
                <w:color w:val="000000"/>
                <w:sz w:val="18"/>
                <w:szCs w:val="18"/>
              </w:rPr>
              <w:t>F</w:t>
            </w:r>
            <w:r>
              <w:rPr>
                <w:rFonts w:ascii="Arial" w:hAnsi="Arial" w:cs="Arial"/>
                <w:b/>
                <w:bCs/>
                <w:color w:val="000000"/>
                <w:sz w:val="18"/>
                <w:szCs w:val="18"/>
              </w:rPr>
              <w:t>actor</w:t>
            </w:r>
          </w:p>
        </w:tc>
        <w:tc>
          <w:tcPr>
            <w:tcW w:w="0" w:type="auto"/>
            <w:gridSpan w:val="2"/>
            <w:vAlign w:val="center"/>
          </w:tcPr>
          <w:p w14:paraId="0530B876" w14:textId="77777777" w:rsidR="00523DD4" w:rsidRPr="00DA799A" w:rsidRDefault="00523DD4" w:rsidP="00C7703E">
            <w:pPr>
              <w:spacing w:after="0" w:line="276" w:lineRule="auto"/>
              <w:jc w:val="center"/>
              <w:rPr>
                <w:rFonts w:ascii="Arial" w:hAnsi="Arial" w:cs="Arial"/>
                <w:b/>
                <w:bCs/>
                <w:sz w:val="18"/>
                <w:szCs w:val="18"/>
              </w:rPr>
            </w:pPr>
            <w:r w:rsidRPr="00DA799A">
              <w:rPr>
                <w:rFonts w:ascii="Arial" w:hAnsi="Arial" w:cs="Arial"/>
                <w:b/>
                <w:bCs/>
                <w:sz w:val="18"/>
                <w:szCs w:val="18"/>
              </w:rPr>
              <w:t>LPF1</w:t>
            </w:r>
          </w:p>
        </w:tc>
        <w:tc>
          <w:tcPr>
            <w:tcW w:w="0" w:type="auto"/>
            <w:gridSpan w:val="2"/>
            <w:vAlign w:val="center"/>
          </w:tcPr>
          <w:p w14:paraId="39212C8F" w14:textId="77777777" w:rsidR="00523DD4" w:rsidRPr="00DA799A" w:rsidRDefault="00523DD4" w:rsidP="00C7703E">
            <w:pPr>
              <w:spacing w:after="0" w:line="276" w:lineRule="auto"/>
              <w:jc w:val="center"/>
              <w:rPr>
                <w:rFonts w:ascii="Arial" w:hAnsi="Arial" w:cs="Arial"/>
                <w:b/>
                <w:bCs/>
                <w:sz w:val="18"/>
                <w:szCs w:val="18"/>
              </w:rPr>
            </w:pPr>
            <w:r w:rsidRPr="00DA799A">
              <w:rPr>
                <w:rFonts w:ascii="Arial" w:hAnsi="Arial" w:cs="Arial"/>
                <w:b/>
                <w:bCs/>
                <w:sz w:val="18"/>
                <w:szCs w:val="18"/>
              </w:rPr>
              <w:t>LPF2</w:t>
            </w:r>
          </w:p>
        </w:tc>
      </w:tr>
      <w:tr w:rsidR="00523DD4" w:rsidRPr="00274FA9" w14:paraId="06E6D7B2" w14:textId="77777777" w:rsidTr="00523DD4">
        <w:trPr>
          <w:trHeight w:val="449"/>
          <w:tblHeader/>
          <w:jc w:val="center"/>
        </w:trPr>
        <w:tc>
          <w:tcPr>
            <w:tcW w:w="0" w:type="auto"/>
            <w:vMerge/>
            <w:shd w:val="clear" w:color="auto" w:fill="auto"/>
            <w:noWrap/>
            <w:vAlign w:val="center"/>
          </w:tcPr>
          <w:p w14:paraId="360A3816" w14:textId="77777777" w:rsidR="00523DD4" w:rsidRPr="00041686" w:rsidRDefault="00523DD4" w:rsidP="00C7703E">
            <w:pPr>
              <w:spacing w:after="0" w:line="276" w:lineRule="auto"/>
              <w:jc w:val="center"/>
              <w:rPr>
                <w:rFonts w:ascii="Arial" w:hAnsi="Arial" w:cs="Arial"/>
                <w:b/>
                <w:bCs/>
                <w:color w:val="000000"/>
                <w:sz w:val="18"/>
                <w:szCs w:val="18"/>
              </w:rPr>
            </w:pPr>
          </w:p>
        </w:tc>
        <w:tc>
          <w:tcPr>
            <w:tcW w:w="0" w:type="auto"/>
            <w:vMerge/>
            <w:shd w:val="clear" w:color="auto" w:fill="auto"/>
            <w:noWrap/>
            <w:vAlign w:val="center"/>
          </w:tcPr>
          <w:p w14:paraId="41167A03" w14:textId="77777777" w:rsidR="00523DD4" w:rsidRPr="00041686" w:rsidRDefault="00523DD4" w:rsidP="00C7703E">
            <w:pPr>
              <w:spacing w:after="0" w:line="276" w:lineRule="auto"/>
              <w:jc w:val="center"/>
              <w:rPr>
                <w:rFonts w:ascii="Arial" w:hAnsi="Arial" w:cs="Arial"/>
                <w:b/>
                <w:bCs/>
                <w:color w:val="000000"/>
                <w:sz w:val="18"/>
                <w:szCs w:val="18"/>
              </w:rPr>
            </w:pPr>
          </w:p>
        </w:tc>
        <w:tc>
          <w:tcPr>
            <w:tcW w:w="0" w:type="auto"/>
            <w:vMerge/>
            <w:vAlign w:val="center"/>
          </w:tcPr>
          <w:p w14:paraId="16538CA6" w14:textId="77777777" w:rsidR="00523DD4" w:rsidRPr="00041686" w:rsidRDefault="00523DD4" w:rsidP="00C7703E">
            <w:pPr>
              <w:spacing w:after="0" w:line="276" w:lineRule="auto"/>
              <w:jc w:val="center"/>
              <w:rPr>
                <w:rFonts w:ascii="Arial" w:hAnsi="Arial" w:cs="Arial"/>
                <w:b/>
                <w:bCs/>
                <w:color w:val="000000"/>
                <w:sz w:val="18"/>
                <w:szCs w:val="18"/>
              </w:rPr>
            </w:pPr>
          </w:p>
        </w:tc>
        <w:tc>
          <w:tcPr>
            <w:tcW w:w="0" w:type="auto"/>
            <w:vAlign w:val="center"/>
          </w:tcPr>
          <w:p w14:paraId="1B66D4C7" w14:textId="77777777" w:rsidR="00523DD4" w:rsidRPr="00DA799A" w:rsidRDefault="00523DD4" w:rsidP="00C7703E">
            <w:pPr>
              <w:spacing w:after="0" w:line="276" w:lineRule="auto"/>
              <w:jc w:val="center"/>
              <w:rPr>
                <w:rFonts w:ascii="Arial" w:hAnsi="Arial" w:cs="Arial"/>
                <w:b/>
                <w:bCs/>
                <w:sz w:val="18"/>
                <w:szCs w:val="18"/>
              </w:rPr>
            </w:pPr>
            <w:r w:rsidRPr="00DA799A">
              <w:rPr>
                <w:rFonts w:ascii="Arial" w:hAnsi="Arial" w:cs="Arial"/>
                <w:b/>
                <w:bCs/>
                <w:sz w:val="18"/>
                <w:szCs w:val="18"/>
              </w:rPr>
              <w:t>β</w:t>
            </w:r>
          </w:p>
        </w:tc>
        <w:tc>
          <w:tcPr>
            <w:tcW w:w="0" w:type="auto"/>
            <w:vAlign w:val="center"/>
          </w:tcPr>
          <w:p w14:paraId="52FD8AF7" w14:textId="77777777" w:rsidR="00523DD4" w:rsidRPr="00DA799A" w:rsidRDefault="00523DD4" w:rsidP="00C7703E">
            <w:pPr>
              <w:spacing w:after="0" w:line="276" w:lineRule="auto"/>
              <w:jc w:val="center"/>
              <w:rPr>
                <w:rFonts w:ascii="Arial" w:hAnsi="Arial" w:cs="Arial"/>
                <w:b/>
                <w:bCs/>
                <w:sz w:val="18"/>
                <w:szCs w:val="18"/>
              </w:rPr>
            </w:pPr>
            <w:r w:rsidRPr="00DA799A">
              <w:rPr>
                <w:rFonts w:ascii="Arial" w:hAnsi="Arial" w:cs="Arial"/>
                <w:b/>
                <w:bCs/>
                <w:sz w:val="18"/>
                <w:szCs w:val="18"/>
              </w:rPr>
              <w:t>TNSP</w:t>
            </w:r>
          </w:p>
        </w:tc>
        <w:tc>
          <w:tcPr>
            <w:tcW w:w="0" w:type="auto"/>
            <w:vAlign w:val="center"/>
          </w:tcPr>
          <w:p w14:paraId="63C91A2B" w14:textId="77777777" w:rsidR="00523DD4" w:rsidRPr="00DA799A" w:rsidRDefault="00523DD4" w:rsidP="00C7703E">
            <w:pPr>
              <w:spacing w:after="0" w:line="276" w:lineRule="auto"/>
              <w:jc w:val="center"/>
              <w:rPr>
                <w:rFonts w:ascii="Arial" w:hAnsi="Arial" w:cs="Arial"/>
                <w:b/>
                <w:bCs/>
                <w:sz w:val="18"/>
                <w:szCs w:val="18"/>
              </w:rPr>
            </w:pPr>
            <w:r w:rsidRPr="00DA799A">
              <w:rPr>
                <w:rFonts w:ascii="Arial" w:hAnsi="Arial" w:cs="Arial"/>
                <w:b/>
                <w:bCs/>
                <w:sz w:val="18"/>
                <w:szCs w:val="18"/>
              </w:rPr>
              <w:t>β</w:t>
            </w:r>
          </w:p>
        </w:tc>
        <w:tc>
          <w:tcPr>
            <w:tcW w:w="0" w:type="auto"/>
            <w:vAlign w:val="center"/>
          </w:tcPr>
          <w:p w14:paraId="34FDC7CD" w14:textId="77777777" w:rsidR="00523DD4" w:rsidRPr="00DA799A" w:rsidRDefault="00523DD4" w:rsidP="00C7703E">
            <w:pPr>
              <w:spacing w:after="0" w:line="276" w:lineRule="auto"/>
              <w:jc w:val="center"/>
              <w:rPr>
                <w:rFonts w:ascii="Arial" w:hAnsi="Arial" w:cs="Arial"/>
                <w:b/>
                <w:bCs/>
                <w:sz w:val="18"/>
                <w:szCs w:val="18"/>
              </w:rPr>
            </w:pPr>
            <w:r w:rsidRPr="00DA799A">
              <w:rPr>
                <w:rFonts w:ascii="Arial" w:hAnsi="Arial" w:cs="Arial"/>
                <w:b/>
                <w:bCs/>
                <w:sz w:val="18"/>
                <w:szCs w:val="18"/>
              </w:rPr>
              <w:t>TNSP</w:t>
            </w:r>
          </w:p>
        </w:tc>
      </w:tr>
      <w:tr w:rsidR="00523DD4" w:rsidRPr="00274FA9" w14:paraId="70DBED30" w14:textId="77777777" w:rsidTr="00523DD4">
        <w:trPr>
          <w:trHeight w:val="144"/>
          <w:jc w:val="center"/>
        </w:trPr>
        <w:tc>
          <w:tcPr>
            <w:tcW w:w="0" w:type="auto"/>
            <w:shd w:val="clear" w:color="auto" w:fill="auto"/>
            <w:noWrap/>
            <w:vAlign w:val="center"/>
            <w:hideMark/>
          </w:tcPr>
          <w:p w14:paraId="60ED816F"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41</w:t>
            </w:r>
          </w:p>
        </w:tc>
        <w:tc>
          <w:tcPr>
            <w:tcW w:w="0" w:type="auto"/>
            <w:shd w:val="clear" w:color="auto" w:fill="auto"/>
            <w:noWrap/>
            <w:vAlign w:val="center"/>
            <w:hideMark/>
          </w:tcPr>
          <w:p w14:paraId="128B5AE4"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Coyote Lake, 1979</w:t>
            </w:r>
          </w:p>
        </w:tc>
        <w:tc>
          <w:tcPr>
            <w:tcW w:w="0" w:type="auto"/>
            <w:vAlign w:val="center"/>
          </w:tcPr>
          <w:p w14:paraId="072A8EF5"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2.28</w:t>
            </w:r>
          </w:p>
        </w:tc>
        <w:tc>
          <w:tcPr>
            <w:tcW w:w="0" w:type="auto"/>
            <w:shd w:val="clear" w:color="000000" w:fill="FFFFFF"/>
            <w:vAlign w:val="center"/>
          </w:tcPr>
          <w:p w14:paraId="17AB597A" w14:textId="77777777" w:rsidR="00523DD4" w:rsidRPr="00DA799A" w:rsidRDefault="00523DD4" w:rsidP="00C7703E">
            <w:pPr>
              <w:spacing w:after="0" w:line="276" w:lineRule="auto"/>
              <w:jc w:val="center"/>
              <w:rPr>
                <w:rFonts w:ascii="Arial" w:hAnsi="Arial" w:cs="Arial"/>
                <w:sz w:val="18"/>
                <w:szCs w:val="18"/>
                <w:lang w:eastAsia="en-US"/>
              </w:rPr>
            </w:pPr>
            <w:r w:rsidRPr="00DA799A">
              <w:rPr>
                <w:rFonts w:ascii="Arial" w:hAnsi="Arial" w:cs="Arial"/>
                <w:sz w:val="18"/>
                <w:szCs w:val="18"/>
              </w:rPr>
              <w:t>7.59</w:t>
            </w:r>
          </w:p>
        </w:tc>
        <w:tc>
          <w:tcPr>
            <w:tcW w:w="0" w:type="auto"/>
            <w:shd w:val="clear" w:color="auto" w:fill="auto"/>
            <w:vAlign w:val="center"/>
          </w:tcPr>
          <w:p w14:paraId="23945BBD"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226</w:t>
            </w:r>
          </w:p>
        </w:tc>
        <w:tc>
          <w:tcPr>
            <w:tcW w:w="0" w:type="auto"/>
            <w:shd w:val="clear" w:color="000000" w:fill="FFFFFF"/>
            <w:vAlign w:val="center"/>
          </w:tcPr>
          <w:p w14:paraId="0D9020E7"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8.89</w:t>
            </w:r>
          </w:p>
        </w:tc>
        <w:tc>
          <w:tcPr>
            <w:tcW w:w="0" w:type="auto"/>
            <w:shd w:val="clear" w:color="auto" w:fill="auto"/>
            <w:vAlign w:val="center"/>
          </w:tcPr>
          <w:p w14:paraId="6D4AFD15"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196</w:t>
            </w:r>
          </w:p>
        </w:tc>
      </w:tr>
      <w:tr w:rsidR="00523DD4" w:rsidRPr="00274FA9" w14:paraId="3976F231" w14:textId="77777777" w:rsidTr="00523DD4">
        <w:trPr>
          <w:trHeight w:val="144"/>
          <w:jc w:val="center"/>
        </w:trPr>
        <w:tc>
          <w:tcPr>
            <w:tcW w:w="0" w:type="auto"/>
            <w:shd w:val="clear" w:color="auto" w:fill="auto"/>
            <w:noWrap/>
            <w:vAlign w:val="center"/>
            <w:hideMark/>
          </w:tcPr>
          <w:p w14:paraId="40272D45"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42</w:t>
            </w:r>
          </w:p>
        </w:tc>
        <w:tc>
          <w:tcPr>
            <w:tcW w:w="0" w:type="auto"/>
            <w:shd w:val="clear" w:color="auto" w:fill="auto"/>
            <w:noWrap/>
            <w:vAlign w:val="center"/>
            <w:hideMark/>
          </w:tcPr>
          <w:p w14:paraId="3A007A05"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Coyote Lake, 1979</w:t>
            </w:r>
          </w:p>
        </w:tc>
        <w:tc>
          <w:tcPr>
            <w:tcW w:w="0" w:type="auto"/>
            <w:vAlign w:val="center"/>
          </w:tcPr>
          <w:p w14:paraId="3F55F65F"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2.28</w:t>
            </w:r>
          </w:p>
        </w:tc>
        <w:tc>
          <w:tcPr>
            <w:tcW w:w="0" w:type="auto"/>
            <w:shd w:val="clear" w:color="000000" w:fill="FFFFFF"/>
            <w:vAlign w:val="center"/>
          </w:tcPr>
          <w:p w14:paraId="260EE2E1"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5.21</w:t>
            </w:r>
          </w:p>
        </w:tc>
        <w:tc>
          <w:tcPr>
            <w:tcW w:w="0" w:type="auto"/>
            <w:shd w:val="clear" w:color="auto" w:fill="auto"/>
            <w:vAlign w:val="center"/>
          </w:tcPr>
          <w:p w14:paraId="2422989F"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c>
          <w:tcPr>
            <w:tcW w:w="0" w:type="auto"/>
            <w:shd w:val="clear" w:color="auto" w:fill="auto"/>
            <w:vAlign w:val="center"/>
          </w:tcPr>
          <w:p w14:paraId="5E45DF28"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4.85</w:t>
            </w:r>
          </w:p>
        </w:tc>
        <w:tc>
          <w:tcPr>
            <w:tcW w:w="0" w:type="auto"/>
            <w:shd w:val="clear" w:color="auto" w:fill="auto"/>
            <w:vAlign w:val="center"/>
          </w:tcPr>
          <w:p w14:paraId="398EE1BD"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196</w:t>
            </w:r>
          </w:p>
        </w:tc>
      </w:tr>
      <w:tr w:rsidR="00523DD4" w:rsidRPr="00274FA9" w14:paraId="3551E50D" w14:textId="77777777" w:rsidTr="00523DD4">
        <w:trPr>
          <w:trHeight w:val="144"/>
          <w:jc w:val="center"/>
        </w:trPr>
        <w:tc>
          <w:tcPr>
            <w:tcW w:w="0" w:type="auto"/>
            <w:shd w:val="clear" w:color="auto" w:fill="auto"/>
            <w:noWrap/>
            <w:vAlign w:val="center"/>
            <w:hideMark/>
          </w:tcPr>
          <w:p w14:paraId="2336162C"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43</w:t>
            </w:r>
          </w:p>
        </w:tc>
        <w:tc>
          <w:tcPr>
            <w:tcW w:w="0" w:type="auto"/>
            <w:shd w:val="clear" w:color="auto" w:fill="auto"/>
            <w:noWrap/>
            <w:vAlign w:val="center"/>
            <w:hideMark/>
          </w:tcPr>
          <w:p w14:paraId="6CFD5DB0"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Imperial Valley, 1979</w:t>
            </w:r>
          </w:p>
        </w:tc>
        <w:tc>
          <w:tcPr>
            <w:tcW w:w="0" w:type="auto"/>
            <w:vAlign w:val="center"/>
          </w:tcPr>
          <w:p w14:paraId="4F00229F"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0.4</w:t>
            </w:r>
          </w:p>
        </w:tc>
        <w:tc>
          <w:tcPr>
            <w:tcW w:w="0" w:type="auto"/>
            <w:shd w:val="clear" w:color="000000" w:fill="FFFFFF"/>
            <w:vAlign w:val="center"/>
          </w:tcPr>
          <w:p w14:paraId="7B0EE7A9"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8.93</w:t>
            </w:r>
          </w:p>
        </w:tc>
        <w:tc>
          <w:tcPr>
            <w:tcW w:w="0" w:type="auto"/>
            <w:shd w:val="clear" w:color="auto" w:fill="auto"/>
            <w:vAlign w:val="center"/>
          </w:tcPr>
          <w:p w14:paraId="05DA2FFD"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c>
          <w:tcPr>
            <w:tcW w:w="0" w:type="auto"/>
            <w:shd w:val="clear" w:color="auto" w:fill="auto"/>
            <w:vAlign w:val="center"/>
          </w:tcPr>
          <w:p w14:paraId="1E6FBE7A"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8.12</w:t>
            </w:r>
          </w:p>
        </w:tc>
        <w:tc>
          <w:tcPr>
            <w:tcW w:w="0" w:type="auto"/>
            <w:shd w:val="clear" w:color="auto" w:fill="auto"/>
            <w:vAlign w:val="center"/>
          </w:tcPr>
          <w:p w14:paraId="3FEAFF53"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r>
      <w:tr w:rsidR="00523DD4" w:rsidRPr="00274FA9" w14:paraId="137E86DE" w14:textId="77777777" w:rsidTr="00523DD4">
        <w:trPr>
          <w:trHeight w:val="144"/>
          <w:jc w:val="center"/>
        </w:trPr>
        <w:tc>
          <w:tcPr>
            <w:tcW w:w="0" w:type="auto"/>
            <w:shd w:val="clear" w:color="auto" w:fill="auto"/>
            <w:noWrap/>
            <w:vAlign w:val="center"/>
            <w:hideMark/>
          </w:tcPr>
          <w:p w14:paraId="21CCEBA8"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44</w:t>
            </w:r>
          </w:p>
        </w:tc>
        <w:tc>
          <w:tcPr>
            <w:tcW w:w="0" w:type="auto"/>
            <w:shd w:val="clear" w:color="auto" w:fill="auto"/>
            <w:noWrap/>
            <w:vAlign w:val="center"/>
            <w:hideMark/>
          </w:tcPr>
          <w:p w14:paraId="4D794DE5"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Imperial Valley, 1979</w:t>
            </w:r>
          </w:p>
        </w:tc>
        <w:tc>
          <w:tcPr>
            <w:tcW w:w="0" w:type="auto"/>
            <w:vAlign w:val="center"/>
          </w:tcPr>
          <w:p w14:paraId="41AE1711"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0.4</w:t>
            </w:r>
          </w:p>
        </w:tc>
        <w:tc>
          <w:tcPr>
            <w:tcW w:w="0" w:type="auto"/>
            <w:shd w:val="clear" w:color="000000" w:fill="FFFFFF"/>
            <w:vAlign w:val="center"/>
          </w:tcPr>
          <w:p w14:paraId="02BFFCAF"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9.68</w:t>
            </w:r>
          </w:p>
        </w:tc>
        <w:tc>
          <w:tcPr>
            <w:tcW w:w="0" w:type="auto"/>
            <w:shd w:val="clear" w:color="auto" w:fill="auto"/>
            <w:vAlign w:val="center"/>
          </w:tcPr>
          <w:p w14:paraId="1A4D6678"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196</w:t>
            </w:r>
          </w:p>
        </w:tc>
        <w:tc>
          <w:tcPr>
            <w:tcW w:w="0" w:type="auto"/>
            <w:shd w:val="clear" w:color="auto" w:fill="auto"/>
            <w:vAlign w:val="center"/>
          </w:tcPr>
          <w:p w14:paraId="2660D979"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8.90</w:t>
            </w:r>
          </w:p>
        </w:tc>
        <w:tc>
          <w:tcPr>
            <w:tcW w:w="0" w:type="auto"/>
            <w:shd w:val="clear" w:color="auto" w:fill="auto"/>
            <w:vAlign w:val="center"/>
          </w:tcPr>
          <w:p w14:paraId="6C83B332"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r>
      <w:tr w:rsidR="00523DD4" w:rsidRPr="00274FA9" w14:paraId="479948DF" w14:textId="77777777" w:rsidTr="00523DD4">
        <w:trPr>
          <w:trHeight w:val="144"/>
          <w:jc w:val="center"/>
        </w:trPr>
        <w:tc>
          <w:tcPr>
            <w:tcW w:w="0" w:type="auto"/>
            <w:shd w:val="clear" w:color="auto" w:fill="auto"/>
            <w:noWrap/>
            <w:vAlign w:val="center"/>
            <w:hideMark/>
          </w:tcPr>
          <w:p w14:paraId="7808B64E"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45</w:t>
            </w:r>
          </w:p>
        </w:tc>
        <w:tc>
          <w:tcPr>
            <w:tcW w:w="0" w:type="auto"/>
            <w:shd w:val="clear" w:color="auto" w:fill="auto"/>
            <w:noWrap/>
            <w:vAlign w:val="center"/>
            <w:hideMark/>
          </w:tcPr>
          <w:p w14:paraId="0146CF5E"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Kern, 1952</w:t>
            </w:r>
          </w:p>
        </w:tc>
        <w:tc>
          <w:tcPr>
            <w:tcW w:w="0" w:type="auto"/>
            <w:vAlign w:val="center"/>
          </w:tcPr>
          <w:p w14:paraId="148DF489"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2.92</w:t>
            </w:r>
          </w:p>
        </w:tc>
        <w:tc>
          <w:tcPr>
            <w:tcW w:w="0" w:type="auto"/>
            <w:shd w:val="clear" w:color="000000" w:fill="FFFFFF"/>
            <w:vAlign w:val="center"/>
          </w:tcPr>
          <w:p w14:paraId="7FB790F9"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9.34</w:t>
            </w:r>
          </w:p>
        </w:tc>
        <w:tc>
          <w:tcPr>
            <w:tcW w:w="0" w:type="auto"/>
            <w:shd w:val="clear" w:color="auto" w:fill="auto"/>
            <w:vAlign w:val="center"/>
          </w:tcPr>
          <w:p w14:paraId="40418FA7"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196</w:t>
            </w:r>
          </w:p>
        </w:tc>
        <w:tc>
          <w:tcPr>
            <w:tcW w:w="0" w:type="auto"/>
            <w:shd w:val="clear" w:color="000000" w:fill="FFFFFF"/>
            <w:vAlign w:val="center"/>
          </w:tcPr>
          <w:p w14:paraId="2E30C26D"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8.17</w:t>
            </w:r>
          </w:p>
        </w:tc>
        <w:tc>
          <w:tcPr>
            <w:tcW w:w="0" w:type="auto"/>
            <w:shd w:val="clear" w:color="auto" w:fill="auto"/>
            <w:vAlign w:val="center"/>
          </w:tcPr>
          <w:p w14:paraId="1F9F9163"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r>
      <w:tr w:rsidR="00523DD4" w:rsidRPr="00274FA9" w14:paraId="680D3A34" w14:textId="77777777" w:rsidTr="00523DD4">
        <w:trPr>
          <w:trHeight w:val="144"/>
          <w:jc w:val="center"/>
        </w:trPr>
        <w:tc>
          <w:tcPr>
            <w:tcW w:w="0" w:type="auto"/>
            <w:shd w:val="clear" w:color="auto" w:fill="auto"/>
            <w:noWrap/>
            <w:vAlign w:val="center"/>
            <w:hideMark/>
          </w:tcPr>
          <w:p w14:paraId="5E8D7EE8"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46</w:t>
            </w:r>
          </w:p>
        </w:tc>
        <w:tc>
          <w:tcPr>
            <w:tcW w:w="0" w:type="auto"/>
            <w:shd w:val="clear" w:color="auto" w:fill="auto"/>
            <w:noWrap/>
            <w:vAlign w:val="center"/>
            <w:hideMark/>
          </w:tcPr>
          <w:p w14:paraId="754A79B2"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Kern, 1952</w:t>
            </w:r>
          </w:p>
        </w:tc>
        <w:tc>
          <w:tcPr>
            <w:tcW w:w="0" w:type="auto"/>
            <w:vAlign w:val="center"/>
          </w:tcPr>
          <w:p w14:paraId="452BA5B0"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2.92</w:t>
            </w:r>
          </w:p>
        </w:tc>
        <w:tc>
          <w:tcPr>
            <w:tcW w:w="0" w:type="auto"/>
            <w:shd w:val="clear" w:color="000000" w:fill="FFFFFF"/>
            <w:vAlign w:val="center"/>
          </w:tcPr>
          <w:p w14:paraId="1D37A310"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4.24</w:t>
            </w:r>
          </w:p>
        </w:tc>
        <w:tc>
          <w:tcPr>
            <w:tcW w:w="0" w:type="auto"/>
            <w:shd w:val="clear" w:color="auto" w:fill="auto"/>
            <w:vAlign w:val="center"/>
          </w:tcPr>
          <w:p w14:paraId="7A774F3C"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c>
          <w:tcPr>
            <w:tcW w:w="0" w:type="auto"/>
            <w:shd w:val="clear" w:color="auto" w:fill="auto"/>
            <w:vAlign w:val="center"/>
          </w:tcPr>
          <w:p w14:paraId="4E27BA5D"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3.91</w:t>
            </w:r>
          </w:p>
        </w:tc>
        <w:tc>
          <w:tcPr>
            <w:tcW w:w="0" w:type="auto"/>
            <w:shd w:val="clear" w:color="auto" w:fill="auto"/>
            <w:vAlign w:val="center"/>
          </w:tcPr>
          <w:p w14:paraId="65256E81"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r>
      <w:tr w:rsidR="00523DD4" w:rsidRPr="00274FA9" w14:paraId="6F06C9A3" w14:textId="77777777" w:rsidTr="00523DD4">
        <w:trPr>
          <w:trHeight w:val="144"/>
          <w:jc w:val="center"/>
        </w:trPr>
        <w:tc>
          <w:tcPr>
            <w:tcW w:w="0" w:type="auto"/>
            <w:shd w:val="clear" w:color="auto" w:fill="auto"/>
            <w:noWrap/>
            <w:vAlign w:val="center"/>
            <w:hideMark/>
          </w:tcPr>
          <w:p w14:paraId="5E7ED9F2"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47</w:t>
            </w:r>
          </w:p>
        </w:tc>
        <w:tc>
          <w:tcPr>
            <w:tcW w:w="0" w:type="auto"/>
            <w:shd w:val="clear" w:color="auto" w:fill="auto"/>
            <w:noWrap/>
            <w:vAlign w:val="center"/>
            <w:hideMark/>
          </w:tcPr>
          <w:p w14:paraId="437BF8D3"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Landers, 1992</w:t>
            </w:r>
          </w:p>
        </w:tc>
        <w:tc>
          <w:tcPr>
            <w:tcW w:w="0" w:type="auto"/>
            <w:vAlign w:val="center"/>
          </w:tcPr>
          <w:p w14:paraId="06057D50"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2.63</w:t>
            </w:r>
          </w:p>
        </w:tc>
        <w:tc>
          <w:tcPr>
            <w:tcW w:w="0" w:type="auto"/>
            <w:shd w:val="clear" w:color="000000" w:fill="FFFFFF"/>
            <w:vAlign w:val="center"/>
          </w:tcPr>
          <w:p w14:paraId="00B54A28"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3.57</w:t>
            </w:r>
          </w:p>
        </w:tc>
        <w:tc>
          <w:tcPr>
            <w:tcW w:w="0" w:type="auto"/>
            <w:shd w:val="clear" w:color="auto" w:fill="auto"/>
            <w:vAlign w:val="center"/>
          </w:tcPr>
          <w:p w14:paraId="45EA991A"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c>
          <w:tcPr>
            <w:tcW w:w="0" w:type="auto"/>
            <w:shd w:val="clear" w:color="000000" w:fill="FFFFFF"/>
            <w:vAlign w:val="center"/>
          </w:tcPr>
          <w:p w14:paraId="5400599B"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6.08</w:t>
            </w:r>
          </w:p>
        </w:tc>
        <w:tc>
          <w:tcPr>
            <w:tcW w:w="0" w:type="auto"/>
            <w:shd w:val="clear" w:color="auto" w:fill="auto"/>
            <w:vAlign w:val="center"/>
          </w:tcPr>
          <w:p w14:paraId="2C7A687A"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r>
      <w:tr w:rsidR="00523DD4" w:rsidRPr="00274FA9" w14:paraId="1BE99E5E" w14:textId="77777777" w:rsidTr="00523DD4">
        <w:trPr>
          <w:trHeight w:val="144"/>
          <w:jc w:val="center"/>
        </w:trPr>
        <w:tc>
          <w:tcPr>
            <w:tcW w:w="0" w:type="auto"/>
            <w:shd w:val="clear" w:color="auto" w:fill="auto"/>
            <w:noWrap/>
            <w:vAlign w:val="center"/>
            <w:hideMark/>
          </w:tcPr>
          <w:p w14:paraId="727270B1"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48</w:t>
            </w:r>
          </w:p>
        </w:tc>
        <w:tc>
          <w:tcPr>
            <w:tcW w:w="0" w:type="auto"/>
            <w:shd w:val="clear" w:color="auto" w:fill="auto"/>
            <w:noWrap/>
            <w:vAlign w:val="center"/>
            <w:hideMark/>
          </w:tcPr>
          <w:p w14:paraId="2B5A2785"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Landers, 1992</w:t>
            </w:r>
          </w:p>
        </w:tc>
        <w:tc>
          <w:tcPr>
            <w:tcW w:w="0" w:type="auto"/>
            <w:vAlign w:val="center"/>
          </w:tcPr>
          <w:p w14:paraId="3CAADE7A"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2.63</w:t>
            </w:r>
          </w:p>
        </w:tc>
        <w:tc>
          <w:tcPr>
            <w:tcW w:w="0" w:type="auto"/>
            <w:shd w:val="clear" w:color="000000" w:fill="FFFFFF"/>
            <w:vAlign w:val="center"/>
          </w:tcPr>
          <w:p w14:paraId="4F2CC36B"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4.68</w:t>
            </w:r>
          </w:p>
        </w:tc>
        <w:tc>
          <w:tcPr>
            <w:tcW w:w="0" w:type="auto"/>
            <w:shd w:val="clear" w:color="auto" w:fill="auto"/>
            <w:vAlign w:val="center"/>
          </w:tcPr>
          <w:p w14:paraId="0351CF98"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c>
          <w:tcPr>
            <w:tcW w:w="0" w:type="auto"/>
            <w:shd w:val="clear" w:color="auto" w:fill="auto"/>
            <w:vAlign w:val="center"/>
          </w:tcPr>
          <w:p w14:paraId="7495A706"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4.26</w:t>
            </w:r>
          </w:p>
        </w:tc>
        <w:tc>
          <w:tcPr>
            <w:tcW w:w="0" w:type="auto"/>
            <w:shd w:val="clear" w:color="auto" w:fill="auto"/>
            <w:vAlign w:val="center"/>
          </w:tcPr>
          <w:p w14:paraId="2C3582DA"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196</w:t>
            </w:r>
          </w:p>
        </w:tc>
      </w:tr>
      <w:tr w:rsidR="00523DD4" w:rsidRPr="00274FA9" w14:paraId="13CC46C7" w14:textId="77777777" w:rsidTr="00523DD4">
        <w:trPr>
          <w:trHeight w:val="144"/>
          <w:jc w:val="center"/>
        </w:trPr>
        <w:tc>
          <w:tcPr>
            <w:tcW w:w="0" w:type="auto"/>
            <w:shd w:val="clear" w:color="auto" w:fill="auto"/>
            <w:noWrap/>
            <w:vAlign w:val="center"/>
            <w:hideMark/>
          </w:tcPr>
          <w:p w14:paraId="6C6D4653"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49</w:t>
            </w:r>
          </w:p>
        </w:tc>
        <w:tc>
          <w:tcPr>
            <w:tcW w:w="0" w:type="auto"/>
            <w:shd w:val="clear" w:color="auto" w:fill="auto"/>
            <w:noWrap/>
            <w:vAlign w:val="center"/>
            <w:hideMark/>
          </w:tcPr>
          <w:p w14:paraId="372FD79D"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Morgan Hill, 1984</w:t>
            </w:r>
          </w:p>
        </w:tc>
        <w:tc>
          <w:tcPr>
            <w:tcW w:w="0" w:type="auto"/>
            <w:vAlign w:val="center"/>
          </w:tcPr>
          <w:p w14:paraId="416F6672"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2.35</w:t>
            </w:r>
          </w:p>
        </w:tc>
        <w:tc>
          <w:tcPr>
            <w:tcW w:w="0" w:type="auto"/>
            <w:shd w:val="clear" w:color="000000" w:fill="FFFFFF"/>
            <w:vAlign w:val="center"/>
          </w:tcPr>
          <w:p w14:paraId="20800CFC"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3.95</w:t>
            </w:r>
          </w:p>
        </w:tc>
        <w:tc>
          <w:tcPr>
            <w:tcW w:w="0" w:type="auto"/>
            <w:shd w:val="clear" w:color="auto" w:fill="auto"/>
            <w:vAlign w:val="center"/>
          </w:tcPr>
          <w:p w14:paraId="6B7EF50A"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226</w:t>
            </w:r>
          </w:p>
        </w:tc>
        <w:tc>
          <w:tcPr>
            <w:tcW w:w="0" w:type="auto"/>
            <w:shd w:val="clear" w:color="000000" w:fill="FFFFFF"/>
            <w:vAlign w:val="center"/>
          </w:tcPr>
          <w:p w14:paraId="008B6424"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3.58</w:t>
            </w:r>
          </w:p>
        </w:tc>
        <w:tc>
          <w:tcPr>
            <w:tcW w:w="0" w:type="auto"/>
            <w:shd w:val="clear" w:color="auto" w:fill="auto"/>
            <w:vAlign w:val="center"/>
          </w:tcPr>
          <w:p w14:paraId="7E8D74F1"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226</w:t>
            </w:r>
          </w:p>
        </w:tc>
      </w:tr>
      <w:tr w:rsidR="00523DD4" w:rsidRPr="00274FA9" w14:paraId="3415C2B3" w14:textId="77777777" w:rsidTr="00523DD4">
        <w:trPr>
          <w:trHeight w:val="144"/>
          <w:jc w:val="center"/>
        </w:trPr>
        <w:tc>
          <w:tcPr>
            <w:tcW w:w="0" w:type="auto"/>
            <w:shd w:val="clear" w:color="auto" w:fill="auto"/>
            <w:noWrap/>
            <w:vAlign w:val="center"/>
            <w:hideMark/>
          </w:tcPr>
          <w:p w14:paraId="1EC3FDA9"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50</w:t>
            </w:r>
          </w:p>
        </w:tc>
        <w:tc>
          <w:tcPr>
            <w:tcW w:w="0" w:type="auto"/>
            <w:shd w:val="clear" w:color="auto" w:fill="auto"/>
            <w:noWrap/>
            <w:vAlign w:val="center"/>
            <w:hideMark/>
          </w:tcPr>
          <w:p w14:paraId="5FE70D2A"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Morgan Hill, 1984</w:t>
            </w:r>
          </w:p>
        </w:tc>
        <w:tc>
          <w:tcPr>
            <w:tcW w:w="0" w:type="auto"/>
            <w:vAlign w:val="center"/>
          </w:tcPr>
          <w:p w14:paraId="3DF0FD1E"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2.35</w:t>
            </w:r>
          </w:p>
        </w:tc>
        <w:tc>
          <w:tcPr>
            <w:tcW w:w="0" w:type="auto"/>
            <w:shd w:val="clear" w:color="000000" w:fill="FFFFFF"/>
            <w:vAlign w:val="center"/>
          </w:tcPr>
          <w:p w14:paraId="4969CE09"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4.33</w:t>
            </w:r>
          </w:p>
        </w:tc>
        <w:tc>
          <w:tcPr>
            <w:tcW w:w="0" w:type="auto"/>
            <w:shd w:val="clear" w:color="auto" w:fill="auto"/>
            <w:vAlign w:val="center"/>
          </w:tcPr>
          <w:p w14:paraId="7B11FADE"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c>
          <w:tcPr>
            <w:tcW w:w="0" w:type="auto"/>
            <w:shd w:val="clear" w:color="auto" w:fill="auto"/>
            <w:vAlign w:val="center"/>
          </w:tcPr>
          <w:p w14:paraId="7BD2216A"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3.83</w:t>
            </w:r>
          </w:p>
        </w:tc>
        <w:tc>
          <w:tcPr>
            <w:tcW w:w="0" w:type="auto"/>
            <w:shd w:val="clear" w:color="auto" w:fill="auto"/>
            <w:vAlign w:val="center"/>
          </w:tcPr>
          <w:p w14:paraId="4758C8A2"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226</w:t>
            </w:r>
          </w:p>
        </w:tc>
      </w:tr>
      <w:tr w:rsidR="00523DD4" w:rsidRPr="00274FA9" w14:paraId="571ECDF1" w14:textId="77777777" w:rsidTr="00523DD4">
        <w:trPr>
          <w:trHeight w:val="144"/>
          <w:jc w:val="center"/>
        </w:trPr>
        <w:tc>
          <w:tcPr>
            <w:tcW w:w="0" w:type="auto"/>
            <w:shd w:val="clear" w:color="auto" w:fill="auto"/>
            <w:noWrap/>
            <w:vAlign w:val="center"/>
            <w:hideMark/>
          </w:tcPr>
          <w:p w14:paraId="41DB0A52"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51</w:t>
            </w:r>
          </w:p>
        </w:tc>
        <w:tc>
          <w:tcPr>
            <w:tcW w:w="0" w:type="auto"/>
            <w:shd w:val="clear" w:color="auto" w:fill="auto"/>
            <w:noWrap/>
            <w:vAlign w:val="center"/>
            <w:hideMark/>
          </w:tcPr>
          <w:p w14:paraId="0B27B599"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 xml:space="preserve">Parkfield, 1966, </w:t>
            </w:r>
            <w:proofErr w:type="spellStart"/>
            <w:r w:rsidRPr="00041686">
              <w:rPr>
                <w:rFonts w:ascii="Arial" w:hAnsi="Arial" w:cs="Arial"/>
                <w:color w:val="000000"/>
                <w:sz w:val="18"/>
                <w:szCs w:val="18"/>
              </w:rPr>
              <w:t>Cholame</w:t>
            </w:r>
            <w:proofErr w:type="spellEnd"/>
          </w:p>
        </w:tc>
        <w:tc>
          <w:tcPr>
            <w:tcW w:w="0" w:type="auto"/>
            <w:vAlign w:val="center"/>
          </w:tcPr>
          <w:p w14:paraId="0D6E5ED7"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1.81</w:t>
            </w:r>
          </w:p>
        </w:tc>
        <w:tc>
          <w:tcPr>
            <w:tcW w:w="0" w:type="auto"/>
            <w:shd w:val="clear" w:color="000000" w:fill="FFFFFF"/>
            <w:vAlign w:val="center"/>
          </w:tcPr>
          <w:p w14:paraId="4E7C652C"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10.39</w:t>
            </w:r>
          </w:p>
        </w:tc>
        <w:tc>
          <w:tcPr>
            <w:tcW w:w="0" w:type="auto"/>
            <w:shd w:val="clear" w:color="auto" w:fill="auto"/>
            <w:vAlign w:val="center"/>
          </w:tcPr>
          <w:p w14:paraId="15423914"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c>
          <w:tcPr>
            <w:tcW w:w="0" w:type="auto"/>
            <w:shd w:val="clear" w:color="000000" w:fill="FFFFFF"/>
            <w:vAlign w:val="center"/>
          </w:tcPr>
          <w:p w14:paraId="289483EB"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7.75</w:t>
            </w:r>
          </w:p>
        </w:tc>
        <w:tc>
          <w:tcPr>
            <w:tcW w:w="0" w:type="auto"/>
            <w:shd w:val="clear" w:color="auto" w:fill="auto"/>
            <w:vAlign w:val="center"/>
          </w:tcPr>
          <w:p w14:paraId="64958511"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226</w:t>
            </w:r>
          </w:p>
        </w:tc>
      </w:tr>
      <w:tr w:rsidR="00523DD4" w:rsidRPr="00274FA9" w14:paraId="1497D1A4" w14:textId="77777777" w:rsidTr="00523DD4">
        <w:trPr>
          <w:trHeight w:val="144"/>
          <w:jc w:val="center"/>
        </w:trPr>
        <w:tc>
          <w:tcPr>
            <w:tcW w:w="0" w:type="auto"/>
            <w:shd w:val="clear" w:color="auto" w:fill="auto"/>
            <w:noWrap/>
            <w:vAlign w:val="center"/>
            <w:hideMark/>
          </w:tcPr>
          <w:p w14:paraId="53CF7E8D"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52</w:t>
            </w:r>
          </w:p>
        </w:tc>
        <w:tc>
          <w:tcPr>
            <w:tcW w:w="0" w:type="auto"/>
            <w:shd w:val="clear" w:color="auto" w:fill="auto"/>
            <w:noWrap/>
            <w:vAlign w:val="center"/>
            <w:hideMark/>
          </w:tcPr>
          <w:p w14:paraId="5A36C58E"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 xml:space="preserve">Parkfield, 1966, </w:t>
            </w:r>
            <w:proofErr w:type="spellStart"/>
            <w:r w:rsidRPr="00041686">
              <w:rPr>
                <w:rFonts w:ascii="Arial" w:hAnsi="Arial" w:cs="Arial"/>
                <w:color w:val="000000"/>
                <w:sz w:val="18"/>
                <w:szCs w:val="18"/>
              </w:rPr>
              <w:t>Cholame</w:t>
            </w:r>
            <w:proofErr w:type="spellEnd"/>
          </w:p>
        </w:tc>
        <w:tc>
          <w:tcPr>
            <w:tcW w:w="0" w:type="auto"/>
            <w:vAlign w:val="center"/>
          </w:tcPr>
          <w:p w14:paraId="0245CCBB"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1.81</w:t>
            </w:r>
          </w:p>
        </w:tc>
        <w:tc>
          <w:tcPr>
            <w:tcW w:w="0" w:type="auto"/>
            <w:shd w:val="clear" w:color="000000" w:fill="FFFFFF"/>
            <w:vAlign w:val="center"/>
          </w:tcPr>
          <w:p w14:paraId="0667EDE8"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9.12</w:t>
            </w:r>
          </w:p>
        </w:tc>
        <w:tc>
          <w:tcPr>
            <w:tcW w:w="0" w:type="auto"/>
            <w:shd w:val="clear" w:color="auto" w:fill="auto"/>
            <w:vAlign w:val="center"/>
          </w:tcPr>
          <w:p w14:paraId="5C1E9780"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c>
          <w:tcPr>
            <w:tcW w:w="0" w:type="auto"/>
            <w:shd w:val="clear" w:color="000000" w:fill="FFFFFF"/>
            <w:vAlign w:val="center"/>
          </w:tcPr>
          <w:p w14:paraId="1CA6E883"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5.48</w:t>
            </w:r>
          </w:p>
        </w:tc>
        <w:tc>
          <w:tcPr>
            <w:tcW w:w="0" w:type="auto"/>
            <w:shd w:val="clear" w:color="auto" w:fill="auto"/>
            <w:vAlign w:val="center"/>
          </w:tcPr>
          <w:p w14:paraId="4A32A95B"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r>
      <w:tr w:rsidR="00523DD4" w:rsidRPr="00274FA9" w14:paraId="4A65D1D7" w14:textId="77777777" w:rsidTr="00523DD4">
        <w:trPr>
          <w:trHeight w:val="144"/>
          <w:jc w:val="center"/>
        </w:trPr>
        <w:tc>
          <w:tcPr>
            <w:tcW w:w="0" w:type="auto"/>
            <w:shd w:val="clear" w:color="auto" w:fill="auto"/>
            <w:noWrap/>
            <w:vAlign w:val="center"/>
            <w:hideMark/>
          </w:tcPr>
          <w:p w14:paraId="1F52424B"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53</w:t>
            </w:r>
          </w:p>
        </w:tc>
        <w:tc>
          <w:tcPr>
            <w:tcW w:w="0" w:type="auto"/>
            <w:shd w:val="clear" w:color="auto" w:fill="auto"/>
            <w:noWrap/>
            <w:vAlign w:val="center"/>
            <w:hideMark/>
          </w:tcPr>
          <w:p w14:paraId="31C5F630"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 xml:space="preserve">Parkfield, 1966, </w:t>
            </w:r>
            <w:proofErr w:type="spellStart"/>
            <w:r w:rsidRPr="00041686">
              <w:rPr>
                <w:rFonts w:ascii="Arial" w:hAnsi="Arial" w:cs="Arial"/>
                <w:color w:val="000000"/>
                <w:sz w:val="18"/>
                <w:szCs w:val="18"/>
              </w:rPr>
              <w:t>Cholame</w:t>
            </w:r>
            <w:proofErr w:type="spellEnd"/>
          </w:p>
        </w:tc>
        <w:tc>
          <w:tcPr>
            <w:tcW w:w="0" w:type="auto"/>
            <w:vAlign w:val="center"/>
          </w:tcPr>
          <w:p w14:paraId="12825918"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2.92</w:t>
            </w:r>
          </w:p>
        </w:tc>
        <w:tc>
          <w:tcPr>
            <w:tcW w:w="0" w:type="auto"/>
            <w:shd w:val="clear" w:color="000000" w:fill="FFFFFF"/>
            <w:vAlign w:val="center"/>
          </w:tcPr>
          <w:p w14:paraId="661A1630"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3.82</w:t>
            </w:r>
          </w:p>
        </w:tc>
        <w:tc>
          <w:tcPr>
            <w:tcW w:w="0" w:type="auto"/>
            <w:shd w:val="clear" w:color="auto" w:fill="auto"/>
            <w:vAlign w:val="center"/>
          </w:tcPr>
          <w:p w14:paraId="11D21AF6"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c>
          <w:tcPr>
            <w:tcW w:w="0" w:type="auto"/>
            <w:shd w:val="clear" w:color="auto" w:fill="auto"/>
            <w:vAlign w:val="center"/>
          </w:tcPr>
          <w:p w14:paraId="44611BF2"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3.28</w:t>
            </w:r>
          </w:p>
        </w:tc>
        <w:tc>
          <w:tcPr>
            <w:tcW w:w="0" w:type="auto"/>
            <w:shd w:val="clear" w:color="auto" w:fill="auto"/>
            <w:vAlign w:val="center"/>
          </w:tcPr>
          <w:p w14:paraId="5C79DED1"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r>
      <w:tr w:rsidR="00523DD4" w:rsidRPr="00274FA9" w14:paraId="5616B93B" w14:textId="77777777" w:rsidTr="00523DD4">
        <w:trPr>
          <w:trHeight w:val="144"/>
          <w:jc w:val="center"/>
        </w:trPr>
        <w:tc>
          <w:tcPr>
            <w:tcW w:w="0" w:type="auto"/>
            <w:shd w:val="clear" w:color="auto" w:fill="auto"/>
            <w:noWrap/>
            <w:vAlign w:val="center"/>
            <w:hideMark/>
          </w:tcPr>
          <w:p w14:paraId="3F2FFDBF"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54</w:t>
            </w:r>
          </w:p>
        </w:tc>
        <w:tc>
          <w:tcPr>
            <w:tcW w:w="0" w:type="auto"/>
            <w:shd w:val="clear" w:color="auto" w:fill="auto"/>
            <w:noWrap/>
            <w:vAlign w:val="center"/>
            <w:hideMark/>
          </w:tcPr>
          <w:p w14:paraId="2F265DA8"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 xml:space="preserve">Parkfield, 1966, </w:t>
            </w:r>
            <w:proofErr w:type="spellStart"/>
            <w:r w:rsidRPr="00041686">
              <w:rPr>
                <w:rFonts w:ascii="Arial" w:hAnsi="Arial" w:cs="Arial"/>
                <w:color w:val="000000"/>
                <w:sz w:val="18"/>
                <w:szCs w:val="18"/>
              </w:rPr>
              <w:t>Cholame</w:t>
            </w:r>
            <w:proofErr w:type="spellEnd"/>
          </w:p>
        </w:tc>
        <w:tc>
          <w:tcPr>
            <w:tcW w:w="0" w:type="auto"/>
            <w:vAlign w:val="center"/>
          </w:tcPr>
          <w:p w14:paraId="6DE3C4A1"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2.92</w:t>
            </w:r>
          </w:p>
        </w:tc>
        <w:tc>
          <w:tcPr>
            <w:tcW w:w="0" w:type="auto"/>
            <w:shd w:val="clear" w:color="000000" w:fill="FFFFFF"/>
            <w:vAlign w:val="center"/>
          </w:tcPr>
          <w:p w14:paraId="501C848A"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7.69</w:t>
            </w:r>
          </w:p>
        </w:tc>
        <w:tc>
          <w:tcPr>
            <w:tcW w:w="0" w:type="auto"/>
            <w:shd w:val="clear" w:color="auto" w:fill="auto"/>
            <w:vAlign w:val="center"/>
          </w:tcPr>
          <w:p w14:paraId="71158B68"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226</w:t>
            </w:r>
          </w:p>
        </w:tc>
        <w:tc>
          <w:tcPr>
            <w:tcW w:w="0" w:type="auto"/>
            <w:shd w:val="clear" w:color="000000" w:fill="FFFFFF"/>
            <w:vAlign w:val="center"/>
          </w:tcPr>
          <w:p w14:paraId="6291F67C"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6.16</w:t>
            </w:r>
          </w:p>
        </w:tc>
        <w:tc>
          <w:tcPr>
            <w:tcW w:w="0" w:type="auto"/>
            <w:shd w:val="clear" w:color="auto" w:fill="auto"/>
            <w:vAlign w:val="center"/>
          </w:tcPr>
          <w:p w14:paraId="14A9EDDB"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r>
      <w:tr w:rsidR="00523DD4" w:rsidRPr="00274FA9" w14:paraId="7E13DCC1" w14:textId="77777777" w:rsidTr="00523DD4">
        <w:trPr>
          <w:trHeight w:val="144"/>
          <w:jc w:val="center"/>
        </w:trPr>
        <w:tc>
          <w:tcPr>
            <w:tcW w:w="0" w:type="auto"/>
            <w:shd w:val="clear" w:color="auto" w:fill="auto"/>
            <w:noWrap/>
            <w:vAlign w:val="center"/>
            <w:hideMark/>
          </w:tcPr>
          <w:p w14:paraId="40CD01FF"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lastRenderedPageBreak/>
              <w:t>55</w:t>
            </w:r>
          </w:p>
        </w:tc>
        <w:tc>
          <w:tcPr>
            <w:tcW w:w="0" w:type="auto"/>
            <w:shd w:val="clear" w:color="auto" w:fill="auto"/>
            <w:noWrap/>
            <w:vAlign w:val="center"/>
            <w:hideMark/>
          </w:tcPr>
          <w:p w14:paraId="13D26D41"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North Palm Springs, 1986</w:t>
            </w:r>
          </w:p>
        </w:tc>
        <w:tc>
          <w:tcPr>
            <w:tcW w:w="0" w:type="auto"/>
            <w:vAlign w:val="center"/>
          </w:tcPr>
          <w:p w14:paraId="0AB61362"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2.75</w:t>
            </w:r>
          </w:p>
        </w:tc>
        <w:tc>
          <w:tcPr>
            <w:tcW w:w="0" w:type="auto"/>
            <w:shd w:val="clear" w:color="000000" w:fill="FFFFFF"/>
            <w:vAlign w:val="center"/>
          </w:tcPr>
          <w:p w14:paraId="41893F31"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4.30</w:t>
            </w:r>
          </w:p>
        </w:tc>
        <w:tc>
          <w:tcPr>
            <w:tcW w:w="0" w:type="auto"/>
            <w:shd w:val="clear" w:color="auto" w:fill="auto"/>
            <w:vAlign w:val="center"/>
          </w:tcPr>
          <w:p w14:paraId="494A1E3B"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c>
          <w:tcPr>
            <w:tcW w:w="0" w:type="auto"/>
            <w:shd w:val="clear" w:color="000000" w:fill="FFFFFF"/>
            <w:vAlign w:val="center"/>
          </w:tcPr>
          <w:p w14:paraId="3B7698B2"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5.75</w:t>
            </w:r>
          </w:p>
        </w:tc>
        <w:tc>
          <w:tcPr>
            <w:tcW w:w="0" w:type="auto"/>
            <w:shd w:val="clear" w:color="auto" w:fill="auto"/>
            <w:vAlign w:val="center"/>
          </w:tcPr>
          <w:p w14:paraId="4FCCC7A5"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196</w:t>
            </w:r>
          </w:p>
        </w:tc>
      </w:tr>
      <w:tr w:rsidR="00523DD4" w:rsidRPr="00274FA9" w14:paraId="6283C8B7" w14:textId="77777777" w:rsidTr="00523DD4">
        <w:trPr>
          <w:trHeight w:val="144"/>
          <w:jc w:val="center"/>
        </w:trPr>
        <w:tc>
          <w:tcPr>
            <w:tcW w:w="0" w:type="auto"/>
            <w:shd w:val="clear" w:color="auto" w:fill="auto"/>
            <w:noWrap/>
            <w:vAlign w:val="center"/>
            <w:hideMark/>
          </w:tcPr>
          <w:p w14:paraId="5B08D3D2"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56</w:t>
            </w:r>
          </w:p>
        </w:tc>
        <w:tc>
          <w:tcPr>
            <w:tcW w:w="0" w:type="auto"/>
            <w:shd w:val="clear" w:color="auto" w:fill="auto"/>
            <w:noWrap/>
            <w:vAlign w:val="center"/>
            <w:hideMark/>
          </w:tcPr>
          <w:p w14:paraId="7CB2F4EE"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North Palm Springs, 1986</w:t>
            </w:r>
          </w:p>
        </w:tc>
        <w:tc>
          <w:tcPr>
            <w:tcW w:w="0" w:type="auto"/>
            <w:vAlign w:val="center"/>
          </w:tcPr>
          <w:p w14:paraId="786B3FE6"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2.75</w:t>
            </w:r>
          </w:p>
        </w:tc>
        <w:tc>
          <w:tcPr>
            <w:tcW w:w="0" w:type="auto"/>
            <w:shd w:val="clear" w:color="000000" w:fill="FFFFFF"/>
            <w:vAlign w:val="center"/>
          </w:tcPr>
          <w:p w14:paraId="26AE90A1"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4.10</w:t>
            </w:r>
          </w:p>
        </w:tc>
        <w:tc>
          <w:tcPr>
            <w:tcW w:w="0" w:type="auto"/>
            <w:shd w:val="clear" w:color="auto" w:fill="auto"/>
            <w:vAlign w:val="center"/>
          </w:tcPr>
          <w:p w14:paraId="11EF3C18"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c>
          <w:tcPr>
            <w:tcW w:w="0" w:type="auto"/>
            <w:shd w:val="clear" w:color="auto" w:fill="auto"/>
            <w:vAlign w:val="center"/>
          </w:tcPr>
          <w:p w14:paraId="21E122C3"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4.62</w:t>
            </w:r>
          </w:p>
        </w:tc>
        <w:tc>
          <w:tcPr>
            <w:tcW w:w="0" w:type="auto"/>
            <w:shd w:val="clear" w:color="auto" w:fill="auto"/>
            <w:vAlign w:val="center"/>
          </w:tcPr>
          <w:p w14:paraId="54FF559A"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196</w:t>
            </w:r>
          </w:p>
        </w:tc>
      </w:tr>
      <w:tr w:rsidR="00523DD4" w:rsidRPr="00274FA9" w14:paraId="711A7C85" w14:textId="77777777" w:rsidTr="00523DD4">
        <w:trPr>
          <w:trHeight w:val="144"/>
          <w:jc w:val="center"/>
        </w:trPr>
        <w:tc>
          <w:tcPr>
            <w:tcW w:w="0" w:type="auto"/>
            <w:shd w:val="clear" w:color="auto" w:fill="auto"/>
            <w:noWrap/>
            <w:vAlign w:val="center"/>
            <w:hideMark/>
          </w:tcPr>
          <w:p w14:paraId="74B7F12A"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57</w:t>
            </w:r>
          </w:p>
        </w:tc>
        <w:tc>
          <w:tcPr>
            <w:tcW w:w="0" w:type="auto"/>
            <w:shd w:val="clear" w:color="auto" w:fill="auto"/>
            <w:noWrap/>
            <w:vAlign w:val="center"/>
            <w:hideMark/>
          </w:tcPr>
          <w:p w14:paraId="4FABCC8C"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San Fernando, 1971</w:t>
            </w:r>
          </w:p>
        </w:tc>
        <w:tc>
          <w:tcPr>
            <w:tcW w:w="0" w:type="auto"/>
            <w:vAlign w:val="center"/>
          </w:tcPr>
          <w:p w14:paraId="0CD2ED1B"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1.3</w:t>
            </w:r>
          </w:p>
        </w:tc>
        <w:tc>
          <w:tcPr>
            <w:tcW w:w="0" w:type="auto"/>
            <w:shd w:val="clear" w:color="000000" w:fill="FFFFFF"/>
            <w:vAlign w:val="center"/>
          </w:tcPr>
          <w:p w14:paraId="0B91BD5E"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4.66</w:t>
            </w:r>
          </w:p>
        </w:tc>
        <w:tc>
          <w:tcPr>
            <w:tcW w:w="0" w:type="auto"/>
            <w:shd w:val="clear" w:color="auto" w:fill="auto"/>
            <w:vAlign w:val="center"/>
          </w:tcPr>
          <w:p w14:paraId="711A741F"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196</w:t>
            </w:r>
          </w:p>
        </w:tc>
        <w:tc>
          <w:tcPr>
            <w:tcW w:w="0" w:type="auto"/>
            <w:shd w:val="clear" w:color="auto" w:fill="auto"/>
            <w:vAlign w:val="center"/>
          </w:tcPr>
          <w:p w14:paraId="1EE5B336"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4.27</w:t>
            </w:r>
          </w:p>
        </w:tc>
        <w:tc>
          <w:tcPr>
            <w:tcW w:w="0" w:type="auto"/>
            <w:shd w:val="clear" w:color="auto" w:fill="auto"/>
            <w:vAlign w:val="center"/>
          </w:tcPr>
          <w:p w14:paraId="6D18F276"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r>
      <w:tr w:rsidR="00523DD4" w:rsidRPr="00274FA9" w14:paraId="493130A1" w14:textId="77777777" w:rsidTr="00523DD4">
        <w:trPr>
          <w:trHeight w:val="144"/>
          <w:jc w:val="center"/>
        </w:trPr>
        <w:tc>
          <w:tcPr>
            <w:tcW w:w="0" w:type="auto"/>
            <w:shd w:val="clear" w:color="auto" w:fill="auto"/>
            <w:noWrap/>
            <w:vAlign w:val="center"/>
            <w:hideMark/>
          </w:tcPr>
          <w:p w14:paraId="2027EAA3"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58</w:t>
            </w:r>
          </w:p>
        </w:tc>
        <w:tc>
          <w:tcPr>
            <w:tcW w:w="0" w:type="auto"/>
            <w:shd w:val="clear" w:color="auto" w:fill="auto"/>
            <w:noWrap/>
            <w:vAlign w:val="center"/>
            <w:hideMark/>
          </w:tcPr>
          <w:p w14:paraId="36612D7B"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San Fernando, 1971</w:t>
            </w:r>
          </w:p>
        </w:tc>
        <w:tc>
          <w:tcPr>
            <w:tcW w:w="0" w:type="auto"/>
            <w:vAlign w:val="center"/>
          </w:tcPr>
          <w:p w14:paraId="491A9F59"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1.3</w:t>
            </w:r>
          </w:p>
        </w:tc>
        <w:tc>
          <w:tcPr>
            <w:tcW w:w="0" w:type="auto"/>
            <w:shd w:val="clear" w:color="000000" w:fill="FFFFFF"/>
            <w:vAlign w:val="center"/>
          </w:tcPr>
          <w:p w14:paraId="1BAFFD57"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7.08</w:t>
            </w:r>
          </w:p>
        </w:tc>
        <w:tc>
          <w:tcPr>
            <w:tcW w:w="0" w:type="auto"/>
            <w:shd w:val="clear" w:color="auto" w:fill="auto"/>
            <w:vAlign w:val="center"/>
          </w:tcPr>
          <w:p w14:paraId="4996B165"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c>
          <w:tcPr>
            <w:tcW w:w="0" w:type="auto"/>
            <w:shd w:val="clear" w:color="000000" w:fill="FFFFFF"/>
            <w:vAlign w:val="center"/>
          </w:tcPr>
          <w:p w14:paraId="352051C6"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6.33</w:t>
            </w:r>
          </w:p>
        </w:tc>
        <w:tc>
          <w:tcPr>
            <w:tcW w:w="0" w:type="auto"/>
            <w:shd w:val="clear" w:color="auto" w:fill="auto"/>
            <w:vAlign w:val="center"/>
          </w:tcPr>
          <w:p w14:paraId="33EDE9DA"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r>
      <w:tr w:rsidR="00523DD4" w:rsidRPr="00274FA9" w14:paraId="35C258FE" w14:textId="77777777" w:rsidTr="00523DD4">
        <w:trPr>
          <w:trHeight w:val="144"/>
          <w:jc w:val="center"/>
        </w:trPr>
        <w:tc>
          <w:tcPr>
            <w:tcW w:w="0" w:type="auto"/>
            <w:shd w:val="clear" w:color="auto" w:fill="auto"/>
            <w:noWrap/>
            <w:vAlign w:val="center"/>
            <w:hideMark/>
          </w:tcPr>
          <w:p w14:paraId="7F23618F"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59</w:t>
            </w:r>
          </w:p>
        </w:tc>
        <w:tc>
          <w:tcPr>
            <w:tcW w:w="0" w:type="auto"/>
            <w:shd w:val="clear" w:color="auto" w:fill="auto"/>
            <w:noWrap/>
            <w:vAlign w:val="center"/>
            <w:hideMark/>
          </w:tcPr>
          <w:p w14:paraId="0B629952"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Whittier, 1987</w:t>
            </w:r>
          </w:p>
        </w:tc>
        <w:tc>
          <w:tcPr>
            <w:tcW w:w="0" w:type="auto"/>
            <w:vAlign w:val="center"/>
          </w:tcPr>
          <w:p w14:paraId="60A0A7B1"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1.27</w:t>
            </w:r>
          </w:p>
        </w:tc>
        <w:tc>
          <w:tcPr>
            <w:tcW w:w="0" w:type="auto"/>
            <w:shd w:val="clear" w:color="000000" w:fill="FFFFFF"/>
            <w:vAlign w:val="center"/>
          </w:tcPr>
          <w:p w14:paraId="18E2D0EC"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6.50</w:t>
            </w:r>
          </w:p>
        </w:tc>
        <w:tc>
          <w:tcPr>
            <w:tcW w:w="0" w:type="auto"/>
            <w:shd w:val="clear" w:color="auto" w:fill="auto"/>
            <w:vAlign w:val="center"/>
          </w:tcPr>
          <w:p w14:paraId="5075AFBF"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226</w:t>
            </w:r>
          </w:p>
        </w:tc>
        <w:tc>
          <w:tcPr>
            <w:tcW w:w="0" w:type="auto"/>
            <w:shd w:val="clear" w:color="000000" w:fill="FFFFFF"/>
            <w:vAlign w:val="center"/>
          </w:tcPr>
          <w:p w14:paraId="4DE40D33"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8.12</w:t>
            </w:r>
          </w:p>
        </w:tc>
        <w:tc>
          <w:tcPr>
            <w:tcW w:w="0" w:type="auto"/>
            <w:shd w:val="clear" w:color="auto" w:fill="auto"/>
            <w:vAlign w:val="center"/>
          </w:tcPr>
          <w:p w14:paraId="40DB3D10"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r>
      <w:tr w:rsidR="00523DD4" w:rsidRPr="00274FA9" w14:paraId="75F3121F" w14:textId="77777777" w:rsidTr="00523DD4">
        <w:trPr>
          <w:trHeight w:val="144"/>
          <w:jc w:val="center"/>
        </w:trPr>
        <w:tc>
          <w:tcPr>
            <w:tcW w:w="0" w:type="auto"/>
            <w:shd w:val="clear" w:color="auto" w:fill="auto"/>
            <w:noWrap/>
            <w:vAlign w:val="center"/>
            <w:hideMark/>
          </w:tcPr>
          <w:p w14:paraId="7BDCDB5E"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60</w:t>
            </w:r>
          </w:p>
        </w:tc>
        <w:tc>
          <w:tcPr>
            <w:tcW w:w="0" w:type="auto"/>
            <w:shd w:val="clear" w:color="auto" w:fill="auto"/>
            <w:noWrap/>
            <w:vAlign w:val="center"/>
            <w:hideMark/>
          </w:tcPr>
          <w:p w14:paraId="62D88FD8" w14:textId="77777777" w:rsidR="00523DD4" w:rsidRPr="00041686" w:rsidRDefault="00523DD4" w:rsidP="00C7703E">
            <w:pPr>
              <w:spacing w:after="0" w:line="276" w:lineRule="auto"/>
              <w:jc w:val="center"/>
              <w:rPr>
                <w:rFonts w:ascii="Arial" w:hAnsi="Arial" w:cs="Arial"/>
                <w:color w:val="000000"/>
                <w:sz w:val="18"/>
                <w:szCs w:val="18"/>
              </w:rPr>
            </w:pPr>
            <w:r w:rsidRPr="00041686">
              <w:rPr>
                <w:rFonts w:ascii="Arial" w:hAnsi="Arial" w:cs="Arial"/>
                <w:color w:val="000000"/>
                <w:sz w:val="18"/>
                <w:szCs w:val="18"/>
              </w:rPr>
              <w:t>Whittier, 1987</w:t>
            </w:r>
          </w:p>
        </w:tc>
        <w:tc>
          <w:tcPr>
            <w:tcW w:w="0" w:type="auto"/>
            <w:vAlign w:val="center"/>
          </w:tcPr>
          <w:p w14:paraId="2913447C" w14:textId="77777777" w:rsidR="00523DD4" w:rsidRPr="00041686" w:rsidRDefault="00523DD4" w:rsidP="00C7703E">
            <w:pPr>
              <w:spacing w:after="0" w:line="276" w:lineRule="auto"/>
              <w:jc w:val="center"/>
              <w:rPr>
                <w:rFonts w:ascii="Arial" w:hAnsi="Arial" w:cs="Arial"/>
                <w:sz w:val="18"/>
                <w:szCs w:val="18"/>
              </w:rPr>
            </w:pPr>
            <w:r w:rsidRPr="00041686">
              <w:rPr>
                <w:rFonts w:ascii="Arial" w:hAnsi="Arial" w:cs="Arial"/>
                <w:sz w:val="18"/>
                <w:szCs w:val="18"/>
              </w:rPr>
              <w:t>1.27</w:t>
            </w:r>
          </w:p>
        </w:tc>
        <w:tc>
          <w:tcPr>
            <w:tcW w:w="0" w:type="auto"/>
            <w:shd w:val="clear" w:color="000000" w:fill="FFFFFF"/>
            <w:vAlign w:val="center"/>
          </w:tcPr>
          <w:p w14:paraId="57A91046"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7.91</w:t>
            </w:r>
          </w:p>
        </w:tc>
        <w:tc>
          <w:tcPr>
            <w:tcW w:w="0" w:type="auto"/>
            <w:shd w:val="clear" w:color="auto" w:fill="auto"/>
            <w:vAlign w:val="center"/>
          </w:tcPr>
          <w:p w14:paraId="0BE21F2E"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c>
          <w:tcPr>
            <w:tcW w:w="0" w:type="auto"/>
            <w:shd w:val="clear" w:color="000000" w:fill="FFFFFF"/>
            <w:vAlign w:val="center"/>
          </w:tcPr>
          <w:p w14:paraId="7CD2E1B4"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9.40</w:t>
            </w:r>
          </w:p>
        </w:tc>
        <w:tc>
          <w:tcPr>
            <w:tcW w:w="0" w:type="auto"/>
            <w:shd w:val="clear" w:color="auto" w:fill="auto"/>
            <w:vAlign w:val="center"/>
          </w:tcPr>
          <w:p w14:paraId="4129A6DC" w14:textId="77777777" w:rsidR="00523DD4" w:rsidRPr="00DA799A" w:rsidRDefault="00523DD4" w:rsidP="00C7703E">
            <w:pPr>
              <w:spacing w:after="0" w:line="276" w:lineRule="auto"/>
              <w:jc w:val="center"/>
              <w:rPr>
                <w:rFonts w:ascii="Arial" w:hAnsi="Arial" w:cs="Arial"/>
                <w:sz w:val="18"/>
                <w:szCs w:val="18"/>
              </w:rPr>
            </w:pPr>
            <w:r w:rsidRPr="00DA799A">
              <w:rPr>
                <w:rFonts w:ascii="Arial" w:hAnsi="Arial" w:cs="Arial"/>
                <w:sz w:val="18"/>
                <w:szCs w:val="18"/>
              </w:rPr>
              <w:t>211</w:t>
            </w:r>
          </w:p>
        </w:tc>
      </w:tr>
    </w:tbl>
    <w:p w14:paraId="090B250D" w14:textId="77777777" w:rsidR="00D0183A" w:rsidRPr="00274FA9" w:rsidRDefault="00D0183A" w:rsidP="00D0183A">
      <w:pPr>
        <w:ind w:firstLine="567"/>
        <w:rPr>
          <w:rFonts w:ascii="Times New Roman" w:hAnsi="Times New Roman"/>
          <w:sz w:val="22"/>
        </w:rPr>
      </w:pPr>
    </w:p>
    <w:p w14:paraId="1DB42A4B" w14:textId="487D4457" w:rsidR="003207B2" w:rsidRPr="00DE25A1" w:rsidRDefault="003207B2" w:rsidP="003207B2">
      <w:pPr>
        <w:pStyle w:val="Heading1"/>
        <w:spacing w:before="0" w:after="0"/>
        <w:rPr>
          <w:rFonts w:ascii="Arial" w:hAnsi="Arial"/>
          <w:sz w:val="20"/>
          <w:szCs w:val="20"/>
        </w:rPr>
      </w:pPr>
      <w:bookmarkStart w:id="2" w:name="_Hlk184305052"/>
      <w:r>
        <w:rPr>
          <w:rFonts w:ascii="Arial" w:hAnsi="Arial"/>
          <w:sz w:val="20"/>
          <w:szCs w:val="20"/>
        </w:rPr>
        <w:t>5. IMPLEMENTATION OF RED</w:t>
      </w:r>
      <w:r w:rsidR="00C62280">
        <w:rPr>
          <w:rFonts w:ascii="Arial" w:hAnsi="Arial"/>
          <w:sz w:val="20"/>
          <w:szCs w:val="20"/>
        </w:rPr>
        <w:t>S</w:t>
      </w:r>
      <w:r>
        <w:rPr>
          <w:rFonts w:ascii="Arial" w:hAnsi="Arial"/>
          <w:sz w:val="20"/>
          <w:szCs w:val="20"/>
        </w:rPr>
        <w:t xml:space="preserve">ET FOR PBSD </w:t>
      </w:r>
      <w:r w:rsidRPr="00DE25A1">
        <w:rPr>
          <w:rFonts w:ascii="Arial" w:hAnsi="Arial"/>
          <w:sz w:val="20"/>
          <w:szCs w:val="20"/>
        </w:rPr>
        <w:t xml:space="preserve">OF A 3-STORY </w:t>
      </w:r>
      <w:r>
        <w:rPr>
          <w:rFonts w:ascii="Arial" w:hAnsi="Arial"/>
          <w:sz w:val="20"/>
          <w:szCs w:val="20"/>
        </w:rPr>
        <w:t xml:space="preserve">BENCHMARK </w:t>
      </w:r>
      <w:r w:rsidRPr="00DE25A1">
        <w:rPr>
          <w:rFonts w:ascii="Arial" w:hAnsi="Arial"/>
          <w:sz w:val="20"/>
          <w:szCs w:val="20"/>
        </w:rPr>
        <w:t>STEEL BUILDING</w:t>
      </w:r>
    </w:p>
    <w:p w14:paraId="099D1F9F" w14:textId="77777777" w:rsidR="003207B2" w:rsidRDefault="003207B2" w:rsidP="003207B2">
      <w:pPr>
        <w:spacing w:after="0"/>
        <w:rPr>
          <w:rFonts w:ascii="Arial" w:hAnsi="Arial" w:cs="Arial"/>
          <w:sz w:val="18"/>
          <w:szCs w:val="18"/>
        </w:rPr>
      </w:pPr>
    </w:p>
    <w:p w14:paraId="25C3EC1F" w14:textId="5D3A9C77" w:rsidR="00D0183A" w:rsidRPr="00041686" w:rsidRDefault="004A3709" w:rsidP="00DE4328">
      <w:pPr>
        <w:spacing w:after="0"/>
        <w:rPr>
          <w:rFonts w:ascii="Arial" w:hAnsi="Arial" w:cs="Arial"/>
          <w:sz w:val="18"/>
          <w:szCs w:val="18"/>
        </w:rPr>
      </w:pPr>
      <w:r>
        <w:rPr>
          <w:rFonts w:ascii="Arial" w:hAnsi="Arial" w:cs="Arial"/>
          <w:sz w:val="18"/>
          <w:szCs w:val="18"/>
        </w:rPr>
        <w:t>Structural reliability of t</w:t>
      </w:r>
      <w:r w:rsidR="00D0183A" w:rsidRPr="00041686">
        <w:rPr>
          <w:rFonts w:ascii="Arial" w:hAnsi="Arial" w:cs="Arial"/>
          <w:sz w:val="18"/>
          <w:szCs w:val="18"/>
        </w:rPr>
        <w:t>he frame</w:t>
      </w:r>
      <w:r>
        <w:rPr>
          <w:rFonts w:ascii="Arial" w:hAnsi="Arial" w:cs="Arial"/>
          <w:sz w:val="18"/>
          <w:szCs w:val="18"/>
        </w:rPr>
        <w:t xml:space="preserve"> according to</w:t>
      </w:r>
      <w:r w:rsidRPr="00041686">
        <w:rPr>
          <w:rFonts w:ascii="Arial" w:hAnsi="Arial" w:cs="Arial"/>
          <w:sz w:val="18"/>
          <w:szCs w:val="18"/>
        </w:rPr>
        <w:t xml:space="preserve"> the requirements in Table 1</w:t>
      </w:r>
      <w:r w:rsidR="00D0183A" w:rsidRPr="00041686">
        <w:rPr>
          <w:rFonts w:ascii="Arial" w:hAnsi="Arial" w:cs="Arial"/>
          <w:sz w:val="18"/>
          <w:szCs w:val="18"/>
        </w:rPr>
        <w:t xml:space="preserve"> </w:t>
      </w:r>
      <w:r>
        <w:rPr>
          <w:rFonts w:ascii="Arial" w:hAnsi="Arial" w:cs="Arial"/>
          <w:sz w:val="18"/>
          <w:szCs w:val="18"/>
        </w:rPr>
        <w:t>and</w:t>
      </w:r>
      <w:r w:rsidR="00D0183A" w:rsidRPr="00041686">
        <w:rPr>
          <w:rFonts w:ascii="Arial" w:hAnsi="Arial" w:cs="Arial"/>
          <w:sz w:val="18"/>
          <w:szCs w:val="18"/>
        </w:rPr>
        <w:t xml:space="preserve"> excited by </w:t>
      </w:r>
      <w:r>
        <w:rPr>
          <w:rFonts w:ascii="Arial" w:hAnsi="Arial" w:cs="Arial"/>
          <w:sz w:val="18"/>
          <w:szCs w:val="18"/>
        </w:rPr>
        <w:t>the</w:t>
      </w:r>
      <w:r w:rsidR="00D0183A" w:rsidRPr="00041686">
        <w:rPr>
          <w:rFonts w:ascii="Arial" w:hAnsi="Arial" w:cs="Arial"/>
          <w:sz w:val="18"/>
          <w:szCs w:val="18"/>
        </w:rPr>
        <w:t xml:space="preserve"> ground motion </w:t>
      </w:r>
      <w:r>
        <w:rPr>
          <w:rFonts w:ascii="Arial" w:hAnsi="Arial" w:cs="Arial"/>
          <w:sz w:val="18"/>
          <w:szCs w:val="18"/>
        </w:rPr>
        <w:t>given i</w:t>
      </w:r>
      <w:r w:rsidR="00D0183A" w:rsidRPr="00041686">
        <w:rPr>
          <w:rFonts w:ascii="Arial" w:hAnsi="Arial" w:cs="Arial"/>
          <w:sz w:val="18"/>
          <w:szCs w:val="18"/>
        </w:rPr>
        <w:t xml:space="preserve">n Tables 3 to 5, and its structural reliability </w:t>
      </w:r>
      <w:r>
        <w:rPr>
          <w:rFonts w:ascii="Arial" w:hAnsi="Arial" w:cs="Arial"/>
          <w:sz w:val="18"/>
          <w:szCs w:val="18"/>
        </w:rPr>
        <w:t xml:space="preserve">are </w:t>
      </w:r>
      <w:r w:rsidR="00D0183A" w:rsidRPr="00041686">
        <w:rPr>
          <w:rFonts w:ascii="Arial" w:hAnsi="Arial" w:cs="Arial"/>
          <w:sz w:val="18"/>
          <w:szCs w:val="18"/>
        </w:rPr>
        <w:t xml:space="preserve">calculated in terms of </w:t>
      </w:r>
      <w:r w:rsidR="00D0183A" w:rsidRPr="00041686">
        <w:rPr>
          <w:rFonts w:ascii="Arial" w:hAnsi="Arial" w:cs="Arial"/>
          <w:i/>
          <w:sz w:val="18"/>
          <w:szCs w:val="18"/>
        </w:rPr>
        <w:t>β</w:t>
      </w:r>
      <w:r w:rsidR="00D0183A" w:rsidRPr="00041686">
        <w:rPr>
          <w:rFonts w:ascii="Arial" w:hAnsi="Arial" w:cs="Arial"/>
          <w:sz w:val="18"/>
          <w:szCs w:val="18"/>
        </w:rPr>
        <w:t xml:space="preserve"> considering </w:t>
      </w:r>
      <w:r w:rsidR="00D2030A">
        <w:rPr>
          <w:rFonts w:ascii="Arial" w:hAnsi="Arial" w:cs="Arial"/>
          <w:sz w:val="18"/>
          <w:szCs w:val="18"/>
        </w:rPr>
        <w:t>two</w:t>
      </w:r>
      <w:r w:rsidR="00D0183A" w:rsidRPr="00041686">
        <w:rPr>
          <w:rFonts w:ascii="Arial" w:hAnsi="Arial" w:cs="Arial"/>
          <w:sz w:val="18"/>
          <w:szCs w:val="18"/>
        </w:rPr>
        <w:t xml:space="preserve"> LPFs: overall top roof d</w:t>
      </w:r>
      <w:r>
        <w:rPr>
          <w:rFonts w:ascii="Arial" w:hAnsi="Arial" w:cs="Arial"/>
          <w:sz w:val="18"/>
          <w:szCs w:val="18"/>
        </w:rPr>
        <w:t>eflection</w:t>
      </w:r>
      <w:r w:rsidR="00D0183A" w:rsidRPr="00041686">
        <w:rPr>
          <w:rFonts w:ascii="Arial" w:hAnsi="Arial" w:cs="Arial"/>
          <w:sz w:val="18"/>
          <w:szCs w:val="18"/>
        </w:rPr>
        <w:t xml:space="preserve"> (LPF1) and inter-story drift at the 2</w:t>
      </w:r>
      <w:r w:rsidR="00D0183A" w:rsidRPr="00041686">
        <w:rPr>
          <w:rFonts w:ascii="Arial" w:hAnsi="Arial" w:cs="Arial"/>
          <w:sz w:val="18"/>
          <w:szCs w:val="18"/>
          <w:vertAlign w:val="superscript"/>
        </w:rPr>
        <w:t>nd</w:t>
      </w:r>
      <w:r w:rsidR="00D0183A" w:rsidRPr="00041686">
        <w:rPr>
          <w:rFonts w:ascii="Arial" w:hAnsi="Arial" w:cs="Arial"/>
          <w:sz w:val="18"/>
          <w:szCs w:val="18"/>
        </w:rPr>
        <w:t xml:space="preserve"> floor (LPF2). </w:t>
      </w:r>
      <m:oMath>
        <m:sSub>
          <m:sSubPr>
            <m:ctrlPr>
              <w:rPr>
                <w:rFonts w:ascii="Cambria Math" w:hAnsi="Cambria Math" w:cs="Arial"/>
                <w:sz w:val="18"/>
                <w:szCs w:val="18"/>
              </w:rPr>
            </m:ctrlPr>
          </m:sSubPr>
          <m:e>
            <m:r>
              <m:rPr>
                <m:sty m:val="p"/>
              </m:rPr>
              <w:rPr>
                <w:rFonts w:ascii="Cambria Math" w:hAnsi="Cambria Math" w:cs="Arial"/>
                <w:sz w:val="18"/>
                <w:szCs w:val="18"/>
              </w:rPr>
              <m:t>δ</m:t>
            </m:r>
          </m:e>
          <m:sub>
            <m:r>
              <m:rPr>
                <m:sty m:val="p"/>
              </m:rPr>
              <w:rPr>
                <w:rFonts w:ascii="Cambria Math" w:hAnsi="Cambria Math" w:cs="Arial"/>
                <w:sz w:val="18"/>
                <w:szCs w:val="18"/>
              </w:rPr>
              <m:t>allow</m:t>
            </m:r>
          </m:sub>
        </m:sSub>
      </m:oMath>
      <w:r w:rsidR="00D0183A" w:rsidRPr="00041686">
        <w:rPr>
          <w:rFonts w:ascii="Arial" w:hAnsi="Arial" w:cs="Arial"/>
          <w:sz w:val="18"/>
          <w:szCs w:val="18"/>
        </w:rPr>
        <w:t xml:space="preserve"> for LPF1 are 59.4, 29.7, and 8.3 cm for CP, LS, and IO performance levels, respectively. </w:t>
      </w:r>
      <m:oMath>
        <m:sSub>
          <m:sSubPr>
            <m:ctrlPr>
              <w:rPr>
                <w:rFonts w:ascii="Cambria Math" w:hAnsi="Cambria Math" w:cs="Arial"/>
                <w:sz w:val="18"/>
                <w:szCs w:val="18"/>
              </w:rPr>
            </m:ctrlPr>
          </m:sSubPr>
          <m:e>
            <m:r>
              <m:rPr>
                <m:sty m:val="p"/>
              </m:rPr>
              <w:rPr>
                <w:rFonts w:ascii="Cambria Math" w:hAnsi="Cambria Math" w:cs="Arial"/>
                <w:sz w:val="18"/>
                <w:szCs w:val="18"/>
              </w:rPr>
              <m:t>δ</m:t>
            </m:r>
          </m:e>
          <m:sub>
            <m:r>
              <m:rPr>
                <m:sty m:val="p"/>
              </m:rPr>
              <w:rPr>
                <w:rFonts w:ascii="Cambria Math" w:hAnsi="Cambria Math" w:cs="Arial"/>
                <w:sz w:val="18"/>
                <w:szCs w:val="18"/>
              </w:rPr>
              <m:t>allow</m:t>
            </m:r>
          </m:sub>
        </m:sSub>
      </m:oMath>
      <w:r w:rsidR="00D0183A" w:rsidRPr="00041686">
        <w:rPr>
          <w:rFonts w:ascii="Arial" w:hAnsi="Arial" w:cs="Arial"/>
          <w:sz w:val="18"/>
          <w:szCs w:val="18"/>
        </w:rPr>
        <w:t xml:space="preserve"> for LPF2 are 19.8, 9.9, and 2.8 cm, respectively. For </w:t>
      </w:r>
      <w:r w:rsidR="003207B2">
        <w:rPr>
          <w:rFonts w:ascii="Arial" w:hAnsi="Arial" w:cs="Arial"/>
          <w:sz w:val="18"/>
          <w:szCs w:val="18"/>
        </w:rPr>
        <w:t>the two</w:t>
      </w:r>
      <w:r w:rsidR="00D0183A" w:rsidRPr="00041686">
        <w:rPr>
          <w:rFonts w:ascii="Arial" w:hAnsi="Arial" w:cs="Arial"/>
          <w:sz w:val="18"/>
          <w:szCs w:val="18"/>
        </w:rPr>
        <w:t xml:space="preserve"> LPF</w:t>
      </w:r>
      <w:r w:rsidR="003207B2">
        <w:rPr>
          <w:rFonts w:ascii="Arial" w:hAnsi="Arial" w:cs="Arial"/>
          <w:sz w:val="18"/>
          <w:szCs w:val="18"/>
        </w:rPr>
        <w:t>s</w:t>
      </w:r>
      <w:r w:rsidR="00D0183A" w:rsidRPr="00041686">
        <w:rPr>
          <w:rFonts w:ascii="Arial" w:hAnsi="Arial" w:cs="Arial"/>
          <w:sz w:val="18"/>
          <w:szCs w:val="18"/>
        </w:rPr>
        <w:t xml:space="preserve">, the total number of RVs is 26, i.e. </w:t>
      </w:r>
      <m:oMath>
        <m:r>
          <w:rPr>
            <w:rFonts w:ascii="Cambria Math" w:hAnsi="Cambria Math" w:cs="Arial"/>
            <w:sz w:val="18"/>
            <w:szCs w:val="18"/>
          </w:rPr>
          <m:t>k=26</m:t>
        </m:r>
      </m:oMath>
      <w:r w:rsidR="00D0183A" w:rsidRPr="00041686">
        <w:rPr>
          <w:rFonts w:ascii="Arial" w:hAnsi="Arial" w:cs="Arial"/>
          <w:sz w:val="18"/>
          <w:szCs w:val="18"/>
        </w:rPr>
        <w:t>. Only 7 of them are found to be the most sensitive or</w:t>
      </w:r>
      <m:oMath>
        <m:sSub>
          <m:sSubPr>
            <m:ctrlPr>
              <w:rPr>
                <w:rFonts w:ascii="Cambria Math" w:hAnsi="Cambria Math" w:cs="Arial"/>
                <w:i/>
                <w:sz w:val="18"/>
                <w:szCs w:val="18"/>
              </w:rPr>
            </m:ctrlPr>
          </m:sSubPr>
          <m:e>
            <m:r>
              <w:rPr>
                <w:rFonts w:ascii="Cambria Math" w:hAnsi="Cambria Math" w:cs="Arial"/>
                <w:sz w:val="18"/>
                <w:szCs w:val="18"/>
              </w:rPr>
              <m:t xml:space="preserve"> k</m:t>
            </m:r>
          </m:e>
          <m:sub>
            <m:r>
              <w:rPr>
                <w:rFonts w:ascii="Cambria Math" w:hAnsi="Cambria Math" w:cs="Arial"/>
                <w:sz w:val="18"/>
                <w:szCs w:val="18"/>
              </w:rPr>
              <m:t>r</m:t>
            </m:r>
          </m:sub>
        </m:sSub>
        <m:r>
          <w:rPr>
            <w:rFonts w:ascii="Cambria Math" w:hAnsi="Cambria Math" w:cs="Arial"/>
            <w:sz w:val="18"/>
            <w:szCs w:val="18"/>
          </w:rPr>
          <m:t>=7</m:t>
        </m:r>
      </m:oMath>
      <w:r w:rsidR="00D0183A" w:rsidRPr="00041686">
        <w:rPr>
          <w:rFonts w:ascii="Arial" w:hAnsi="Arial" w:cs="Arial"/>
          <w:sz w:val="18"/>
          <w:szCs w:val="18"/>
        </w:rPr>
        <w:t xml:space="preserve">. The structural reliability </w:t>
      </w:r>
      <w:r>
        <w:rPr>
          <w:rFonts w:ascii="Arial" w:hAnsi="Arial" w:cs="Arial"/>
          <w:sz w:val="18"/>
          <w:szCs w:val="18"/>
        </w:rPr>
        <w:t xml:space="preserve">values estimated by REDSET </w:t>
      </w:r>
      <w:r w:rsidR="00D0183A" w:rsidRPr="00041686">
        <w:rPr>
          <w:rFonts w:ascii="Arial" w:hAnsi="Arial" w:cs="Arial"/>
          <w:sz w:val="18"/>
          <w:szCs w:val="18"/>
        </w:rPr>
        <w:t xml:space="preserve">are summarized in Tables 3-5 in terms of </w:t>
      </w:r>
      <w:r w:rsidR="00D0183A" w:rsidRPr="00041686">
        <w:rPr>
          <w:rFonts w:ascii="Arial" w:hAnsi="Arial" w:cs="Arial"/>
          <w:i/>
          <w:sz w:val="18"/>
          <w:szCs w:val="18"/>
        </w:rPr>
        <w:t>β</w:t>
      </w:r>
      <w:r w:rsidR="00D0183A" w:rsidRPr="00041686">
        <w:rPr>
          <w:rFonts w:ascii="Arial" w:hAnsi="Arial" w:cs="Arial"/>
          <w:sz w:val="18"/>
          <w:szCs w:val="18"/>
        </w:rPr>
        <w:t xml:space="preserve"> and TNSP for each LPF. It is observed that even for two components of the same earthquake, </w:t>
      </w:r>
      <w:r w:rsidR="003B0BEF" w:rsidRPr="00041686">
        <w:rPr>
          <w:rFonts w:ascii="Arial" w:hAnsi="Arial" w:cs="Arial"/>
          <w:sz w:val="18"/>
          <w:szCs w:val="18"/>
        </w:rPr>
        <w:t>the β</w:t>
      </w:r>
      <w:r w:rsidR="00D0183A" w:rsidRPr="00041686">
        <w:rPr>
          <w:rFonts w:ascii="Arial" w:hAnsi="Arial" w:cs="Arial"/>
          <w:sz w:val="18"/>
          <w:szCs w:val="18"/>
        </w:rPr>
        <w:t xml:space="preserve"> values are different</w:t>
      </w:r>
      <w:r w:rsidR="003B0BEF">
        <w:rPr>
          <w:rFonts w:ascii="Arial" w:hAnsi="Arial" w:cs="Arial"/>
          <w:sz w:val="18"/>
          <w:szCs w:val="18"/>
        </w:rPr>
        <w:t xml:space="preserve"> indicating that</w:t>
      </w:r>
      <w:r w:rsidR="00D0183A" w:rsidRPr="00041686">
        <w:rPr>
          <w:rFonts w:ascii="Arial" w:hAnsi="Arial" w:cs="Arial"/>
          <w:sz w:val="18"/>
          <w:szCs w:val="18"/>
        </w:rPr>
        <w:t xml:space="preserve"> the design of a structure using only one earthquake time history is not adequate; several ground motions must be used, as recommended in recent building codes </w:t>
      </w:r>
      <w:r w:rsidR="00D0183A" w:rsidRPr="00041686">
        <w:rPr>
          <w:rFonts w:ascii="Arial" w:hAnsi="Arial" w:cs="Arial"/>
          <w:sz w:val="18"/>
          <w:szCs w:val="18"/>
        </w:rPr>
        <w:fldChar w:fldCharType="begin"/>
      </w:r>
      <w:r w:rsidR="00D0183A" w:rsidRPr="00041686">
        <w:rPr>
          <w:rFonts w:ascii="Arial" w:hAnsi="Arial" w:cs="Arial"/>
          <w:sz w:val="18"/>
          <w:szCs w:val="18"/>
        </w:rPr>
        <w:instrText>ADDIN RW.CITE{{105 ASCESEI7-10 2010; 62 IBC,ICC 2012}}</w:instrText>
      </w:r>
      <w:r w:rsidR="00D0183A" w:rsidRPr="00041686">
        <w:rPr>
          <w:rFonts w:ascii="Arial" w:hAnsi="Arial" w:cs="Arial"/>
          <w:sz w:val="18"/>
          <w:szCs w:val="18"/>
        </w:rPr>
        <w:fldChar w:fldCharType="separate"/>
      </w:r>
      <w:r w:rsidR="00D0183A" w:rsidRPr="00041686">
        <w:rPr>
          <w:rFonts w:ascii="Arial" w:hAnsi="Arial" w:cs="Arial"/>
          <w:sz w:val="18"/>
          <w:szCs w:val="18"/>
        </w:rPr>
        <w:t>[1</w:t>
      </w:r>
      <w:r w:rsidR="003B54BC">
        <w:rPr>
          <w:rFonts w:ascii="Arial" w:hAnsi="Arial" w:cs="Arial"/>
          <w:sz w:val="18"/>
          <w:szCs w:val="18"/>
        </w:rPr>
        <w:t>2</w:t>
      </w:r>
      <w:r w:rsidR="00D0183A" w:rsidRPr="00041686">
        <w:rPr>
          <w:rFonts w:ascii="Arial" w:hAnsi="Arial" w:cs="Arial"/>
          <w:sz w:val="18"/>
          <w:szCs w:val="18"/>
        </w:rPr>
        <w:t>, 1</w:t>
      </w:r>
      <w:r w:rsidR="003B54BC">
        <w:rPr>
          <w:rFonts w:ascii="Arial" w:hAnsi="Arial" w:cs="Arial"/>
          <w:sz w:val="18"/>
          <w:szCs w:val="18"/>
        </w:rPr>
        <w:t>3</w:t>
      </w:r>
      <w:r w:rsidR="00D0183A" w:rsidRPr="00041686">
        <w:rPr>
          <w:rFonts w:ascii="Arial" w:hAnsi="Arial" w:cs="Arial"/>
          <w:sz w:val="18"/>
          <w:szCs w:val="18"/>
        </w:rPr>
        <w:t>]</w:t>
      </w:r>
      <w:r w:rsidR="00D0183A" w:rsidRPr="00041686">
        <w:rPr>
          <w:rFonts w:ascii="Arial" w:hAnsi="Arial" w:cs="Arial"/>
          <w:sz w:val="18"/>
          <w:szCs w:val="18"/>
        </w:rPr>
        <w:fldChar w:fldCharType="end"/>
      </w:r>
      <w:r w:rsidR="00D0183A" w:rsidRPr="00041686">
        <w:rPr>
          <w:rFonts w:ascii="Arial" w:hAnsi="Arial" w:cs="Arial"/>
          <w:sz w:val="18"/>
          <w:szCs w:val="18"/>
        </w:rPr>
        <w:t xml:space="preserve">. </w:t>
      </w:r>
    </w:p>
    <w:bookmarkEnd w:id="2"/>
    <w:p w14:paraId="000BC16D" w14:textId="77777777" w:rsidR="00DE25A1" w:rsidRDefault="00DE25A1" w:rsidP="00DE4328">
      <w:pPr>
        <w:spacing w:after="0"/>
        <w:rPr>
          <w:rFonts w:ascii="Times New Roman" w:hAnsi="Times New Roman"/>
          <w:szCs w:val="22"/>
        </w:rPr>
      </w:pPr>
    </w:p>
    <w:p w14:paraId="21C1F39A" w14:textId="6681ADF5" w:rsidR="00F974C6" w:rsidRPr="00041686" w:rsidRDefault="00DE4328" w:rsidP="00DE4328">
      <w:pPr>
        <w:spacing w:after="0"/>
        <w:rPr>
          <w:rFonts w:ascii="Arial" w:hAnsi="Arial" w:cs="Arial"/>
          <w:sz w:val="18"/>
          <w:szCs w:val="18"/>
        </w:rPr>
      </w:pPr>
      <w:r w:rsidRPr="00041686">
        <w:rPr>
          <w:rFonts w:ascii="Arial" w:hAnsi="Arial" w:cs="Arial"/>
          <w:sz w:val="18"/>
          <w:szCs w:val="18"/>
        </w:rPr>
        <w:t>The authors believe that</w:t>
      </w:r>
      <w:r w:rsidR="00173653" w:rsidRPr="00173653">
        <w:rPr>
          <w:rFonts w:ascii="Arial" w:hAnsi="Arial" w:cs="Arial"/>
          <w:sz w:val="18"/>
          <w:szCs w:val="18"/>
        </w:rPr>
        <w:t xml:space="preserve"> </w:t>
      </w:r>
      <w:r w:rsidR="00173653" w:rsidRPr="00041686">
        <w:rPr>
          <w:rFonts w:ascii="Arial" w:hAnsi="Arial" w:cs="Arial"/>
          <w:sz w:val="18"/>
          <w:szCs w:val="18"/>
        </w:rPr>
        <w:t>the development of PBSD guidelines</w:t>
      </w:r>
      <w:r w:rsidRPr="00041686">
        <w:rPr>
          <w:rFonts w:ascii="Arial" w:hAnsi="Arial" w:cs="Arial"/>
          <w:sz w:val="18"/>
          <w:szCs w:val="18"/>
        </w:rPr>
        <w:t xml:space="preserve"> is a step in the right direction.</w:t>
      </w:r>
      <w:r w:rsidR="00C31472" w:rsidRPr="00041686">
        <w:rPr>
          <w:rFonts w:ascii="Arial" w:hAnsi="Arial" w:cs="Arial"/>
          <w:sz w:val="18"/>
          <w:szCs w:val="18"/>
        </w:rPr>
        <w:t xml:space="preserve"> </w:t>
      </w:r>
      <w:r>
        <w:rPr>
          <w:rFonts w:ascii="Arial" w:hAnsi="Arial" w:cs="Arial"/>
          <w:sz w:val="18"/>
          <w:szCs w:val="18"/>
        </w:rPr>
        <w:t>T</w:t>
      </w:r>
      <w:r w:rsidR="00C31472" w:rsidRPr="00041686">
        <w:rPr>
          <w:rFonts w:ascii="Arial" w:hAnsi="Arial" w:cs="Arial"/>
          <w:sz w:val="18"/>
          <w:szCs w:val="18"/>
        </w:rPr>
        <w:t xml:space="preserve">he values suggested </w:t>
      </w:r>
      <w:r w:rsidR="00173653">
        <w:rPr>
          <w:rFonts w:ascii="Arial" w:hAnsi="Arial" w:cs="Arial"/>
          <w:sz w:val="18"/>
          <w:szCs w:val="18"/>
        </w:rPr>
        <w:t xml:space="preserve">in </w:t>
      </w:r>
      <w:r w:rsidR="00C31472" w:rsidRPr="00041686">
        <w:rPr>
          <w:rFonts w:ascii="Arial" w:hAnsi="Arial" w:cs="Arial"/>
          <w:sz w:val="18"/>
          <w:szCs w:val="18"/>
        </w:rPr>
        <w:fldChar w:fldCharType="begin"/>
      </w:r>
      <w:r w:rsidR="00C31472" w:rsidRPr="00041686">
        <w:rPr>
          <w:rFonts w:ascii="Arial" w:hAnsi="Arial" w:cs="Arial"/>
          <w:sz w:val="18"/>
          <w:szCs w:val="18"/>
        </w:rPr>
        <w:instrText>ADDIN RW.CITE{{111 FEMA-350 2000}}</w:instrText>
      </w:r>
      <w:r w:rsidR="00C31472" w:rsidRPr="00041686">
        <w:rPr>
          <w:rFonts w:ascii="Arial" w:hAnsi="Arial" w:cs="Arial"/>
          <w:sz w:val="18"/>
          <w:szCs w:val="18"/>
        </w:rPr>
        <w:fldChar w:fldCharType="separate"/>
      </w:r>
      <w:r w:rsidR="00F12560" w:rsidRPr="00041686">
        <w:rPr>
          <w:rFonts w:ascii="Arial" w:hAnsi="Arial" w:cs="Arial"/>
          <w:sz w:val="18"/>
          <w:szCs w:val="18"/>
        </w:rPr>
        <w:t>[2]</w:t>
      </w:r>
      <w:r w:rsidR="00C31472" w:rsidRPr="00041686">
        <w:rPr>
          <w:rFonts w:ascii="Arial" w:hAnsi="Arial" w:cs="Arial"/>
          <w:sz w:val="18"/>
          <w:szCs w:val="18"/>
        </w:rPr>
        <w:fldChar w:fldCharType="end"/>
      </w:r>
      <w:r w:rsidR="00C31472" w:rsidRPr="00041686">
        <w:rPr>
          <w:rFonts w:ascii="Arial" w:hAnsi="Arial" w:cs="Arial"/>
          <w:sz w:val="18"/>
          <w:szCs w:val="18"/>
        </w:rPr>
        <w:t xml:space="preserve">, as summarized in Table 1, are </w:t>
      </w:r>
      <w:r w:rsidR="00173653">
        <w:rPr>
          <w:rFonts w:ascii="Arial" w:hAnsi="Arial" w:cs="Arial"/>
          <w:sz w:val="18"/>
          <w:szCs w:val="18"/>
        </w:rPr>
        <w:t>reasonable</w:t>
      </w:r>
      <w:r w:rsidR="00C31472" w:rsidRPr="00041686">
        <w:rPr>
          <w:rFonts w:ascii="Arial" w:hAnsi="Arial" w:cs="Arial"/>
          <w:sz w:val="18"/>
          <w:szCs w:val="18"/>
        </w:rPr>
        <w:t xml:space="preserve">. </w:t>
      </w:r>
      <w:r w:rsidR="00B008F0" w:rsidRPr="00041686">
        <w:rPr>
          <w:rFonts w:ascii="Arial" w:hAnsi="Arial" w:cs="Arial"/>
          <w:sz w:val="18"/>
          <w:szCs w:val="18"/>
        </w:rPr>
        <w:t xml:space="preserve">The </w:t>
      </w:r>
      <w:r w:rsidR="00FB2C7F" w:rsidRPr="00041686">
        <w:rPr>
          <w:rFonts w:ascii="Arial" w:hAnsi="Arial" w:cs="Arial"/>
          <w:sz w:val="18"/>
          <w:szCs w:val="18"/>
        </w:rPr>
        <w:t xml:space="preserve">estimated </w:t>
      </w:r>
      <w:r w:rsidR="00B008F0" w:rsidRPr="00041686">
        <w:rPr>
          <w:rFonts w:ascii="Arial" w:hAnsi="Arial" w:cs="Arial"/>
          <w:sz w:val="18"/>
          <w:szCs w:val="18"/>
        </w:rPr>
        <w:t xml:space="preserve">reliability indexes </w:t>
      </w:r>
      <w:r w:rsidR="00FB2C7F" w:rsidRPr="00041686">
        <w:rPr>
          <w:rFonts w:ascii="Arial" w:hAnsi="Arial" w:cs="Arial"/>
          <w:sz w:val="18"/>
          <w:szCs w:val="18"/>
        </w:rPr>
        <w:t xml:space="preserve">correlate well </w:t>
      </w:r>
      <w:r w:rsidR="00B008F0" w:rsidRPr="00041686">
        <w:rPr>
          <w:rFonts w:ascii="Arial" w:hAnsi="Arial" w:cs="Arial"/>
          <w:sz w:val="18"/>
          <w:szCs w:val="18"/>
        </w:rPr>
        <w:t xml:space="preserve">with different levels of performance, indicating </w:t>
      </w:r>
      <w:r w:rsidR="006447E6" w:rsidRPr="00041686">
        <w:rPr>
          <w:rFonts w:ascii="Arial" w:hAnsi="Arial" w:cs="Arial"/>
          <w:sz w:val="18"/>
          <w:szCs w:val="18"/>
        </w:rPr>
        <w:t xml:space="preserve">that the proposed reliability method is viable. </w:t>
      </w:r>
      <w:r w:rsidR="00F7036B">
        <w:rPr>
          <w:rFonts w:ascii="Arial" w:hAnsi="Arial" w:cs="Arial"/>
          <w:sz w:val="18"/>
          <w:szCs w:val="18"/>
        </w:rPr>
        <w:t xml:space="preserve">The inter-story drift appears to be more critical than the overall deflection. </w:t>
      </w:r>
      <w:r w:rsidR="00AE20F1" w:rsidRPr="00041686">
        <w:rPr>
          <w:rFonts w:ascii="Arial" w:hAnsi="Arial" w:cs="Arial"/>
          <w:sz w:val="18"/>
          <w:szCs w:val="18"/>
        </w:rPr>
        <w:t xml:space="preserve">The </w:t>
      </w:r>
      <w:r w:rsidR="00F7036B" w:rsidRPr="00041686">
        <w:rPr>
          <w:rFonts w:ascii="Arial" w:hAnsi="Arial" w:cs="Arial"/>
          <w:sz w:val="18"/>
          <w:szCs w:val="18"/>
        </w:rPr>
        <w:t>study</w:t>
      </w:r>
      <w:r w:rsidR="00522D2E" w:rsidRPr="00041686">
        <w:rPr>
          <w:rFonts w:ascii="Arial" w:hAnsi="Arial" w:cs="Arial"/>
          <w:sz w:val="18"/>
          <w:szCs w:val="18"/>
        </w:rPr>
        <w:t xml:space="preserve"> indicate</w:t>
      </w:r>
      <w:r w:rsidR="00173653">
        <w:rPr>
          <w:rFonts w:ascii="Arial" w:hAnsi="Arial" w:cs="Arial"/>
          <w:sz w:val="18"/>
          <w:szCs w:val="18"/>
        </w:rPr>
        <w:t>s</w:t>
      </w:r>
      <w:r w:rsidR="00522D2E" w:rsidRPr="00041686">
        <w:rPr>
          <w:rFonts w:ascii="Arial" w:hAnsi="Arial" w:cs="Arial"/>
          <w:sz w:val="18"/>
          <w:szCs w:val="18"/>
        </w:rPr>
        <w:t xml:space="preserve"> that reliability information can be </w:t>
      </w:r>
      <w:r w:rsidR="00F7036B">
        <w:rPr>
          <w:rFonts w:ascii="Arial" w:hAnsi="Arial" w:cs="Arial"/>
          <w:sz w:val="18"/>
          <w:szCs w:val="18"/>
        </w:rPr>
        <w:t>extracted</w:t>
      </w:r>
      <w:r w:rsidR="00522D2E" w:rsidRPr="00041686">
        <w:rPr>
          <w:rFonts w:ascii="Arial" w:hAnsi="Arial" w:cs="Arial"/>
          <w:sz w:val="18"/>
          <w:szCs w:val="18"/>
        </w:rPr>
        <w:t xml:space="preserve"> using only </w:t>
      </w:r>
      <w:r w:rsidRPr="00041686">
        <w:rPr>
          <w:rFonts w:ascii="Arial" w:hAnsi="Arial" w:cs="Arial"/>
          <w:sz w:val="18"/>
          <w:szCs w:val="18"/>
        </w:rPr>
        <w:t>a few hundred</w:t>
      </w:r>
      <w:r w:rsidR="00522D2E" w:rsidRPr="00041686">
        <w:rPr>
          <w:rFonts w:ascii="Arial" w:hAnsi="Arial" w:cs="Arial"/>
          <w:sz w:val="18"/>
          <w:szCs w:val="18"/>
        </w:rPr>
        <w:t xml:space="preserve"> instead of millions of deterministic analyses. </w:t>
      </w:r>
      <w:r w:rsidR="003F5558" w:rsidRPr="00041686">
        <w:rPr>
          <w:rFonts w:ascii="Arial" w:hAnsi="Arial" w:cs="Arial"/>
          <w:sz w:val="18"/>
          <w:szCs w:val="18"/>
        </w:rPr>
        <w:t>The</w:t>
      </w:r>
      <w:r w:rsidR="006447E6" w:rsidRPr="00041686">
        <w:rPr>
          <w:rFonts w:ascii="Arial" w:hAnsi="Arial" w:cs="Arial"/>
          <w:sz w:val="18"/>
          <w:szCs w:val="18"/>
        </w:rPr>
        <w:t xml:space="preserve"> authors</w:t>
      </w:r>
      <w:r w:rsidR="003F5558" w:rsidRPr="00041686">
        <w:rPr>
          <w:rFonts w:ascii="Arial" w:hAnsi="Arial" w:cs="Arial"/>
          <w:sz w:val="18"/>
          <w:szCs w:val="18"/>
        </w:rPr>
        <w:t xml:space="preserve"> strongly believe that the proposed </w:t>
      </w:r>
      <w:r w:rsidR="006447E6" w:rsidRPr="00041686">
        <w:rPr>
          <w:rFonts w:ascii="Arial" w:hAnsi="Arial" w:cs="Arial"/>
          <w:sz w:val="18"/>
          <w:szCs w:val="18"/>
        </w:rPr>
        <w:t>method can be used to advance the</w:t>
      </w:r>
      <w:r w:rsidR="003F5558" w:rsidRPr="00041686">
        <w:rPr>
          <w:rFonts w:ascii="Arial" w:hAnsi="Arial" w:cs="Arial"/>
          <w:sz w:val="18"/>
          <w:szCs w:val="18"/>
        </w:rPr>
        <w:t xml:space="preserve"> develop</w:t>
      </w:r>
      <w:r w:rsidR="006447E6" w:rsidRPr="00041686">
        <w:rPr>
          <w:rFonts w:ascii="Arial" w:hAnsi="Arial" w:cs="Arial"/>
          <w:sz w:val="18"/>
          <w:szCs w:val="18"/>
        </w:rPr>
        <w:t>ment of</w:t>
      </w:r>
      <w:r w:rsidR="003F5558" w:rsidRPr="00041686">
        <w:rPr>
          <w:rFonts w:ascii="Arial" w:hAnsi="Arial" w:cs="Arial"/>
          <w:sz w:val="18"/>
          <w:szCs w:val="18"/>
        </w:rPr>
        <w:t xml:space="preserve"> </w:t>
      </w:r>
      <w:r w:rsidR="00E61BA0" w:rsidRPr="00041686">
        <w:rPr>
          <w:rFonts w:ascii="Arial" w:hAnsi="Arial" w:cs="Arial"/>
          <w:sz w:val="18"/>
          <w:szCs w:val="18"/>
        </w:rPr>
        <w:t>PBSD</w:t>
      </w:r>
      <w:r w:rsidR="00AE20F1" w:rsidRPr="00041686">
        <w:rPr>
          <w:rFonts w:ascii="Arial" w:hAnsi="Arial" w:cs="Arial"/>
          <w:sz w:val="18"/>
          <w:szCs w:val="18"/>
        </w:rPr>
        <w:t>.</w:t>
      </w:r>
    </w:p>
    <w:p w14:paraId="3AA08AFF" w14:textId="77777777" w:rsidR="00AC3588" w:rsidRPr="00274FA9" w:rsidRDefault="00AC3588" w:rsidP="00AC3588">
      <w:pPr>
        <w:spacing w:after="0"/>
        <w:rPr>
          <w:rFonts w:ascii="Times New Roman" w:hAnsi="Times New Roman"/>
          <w:sz w:val="22"/>
          <w:szCs w:val="22"/>
        </w:rPr>
      </w:pPr>
    </w:p>
    <w:p w14:paraId="28AB1C36" w14:textId="42C8CE4F" w:rsidR="00BF65ED" w:rsidRPr="00DE25A1" w:rsidRDefault="00DE25A1" w:rsidP="00AC3588">
      <w:pPr>
        <w:pStyle w:val="Heading1"/>
        <w:spacing w:before="0" w:after="0"/>
        <w:rPr>
          <w:rFonts w:ascii="Arial" w:hAnsi="Arial"/>
          <w:sz w:val="20"/>
          <w:szCs w:val="20"/>
        </w:rPr>
      </w:pPr>
      <w:r w:rsidRPr="00DE25A1">
        <w:rPr>
          <w:rFonts w:ascii="Arial" w:hAnsi="Arial"/>
          <w:sz w:val="20"/>
          <w:szCs w:val="20"/>
        </w:rPr>
        <w:t>6.</w:t>
      </w:r>
      <w:r w:rsidRPr="00DE25A1">
        <w:rPr>
          <w:rFonts w:ascii="Arial" w:hAnsi="Arial"/>
          <w:sz w:val="20"/>
          <w:szCs w:val="20"/>
        </w:rPr>
        <w:tab/>
        <w:t>CONCLUSIONS</w:t>
      </w:r>
    </w:p>
    <w:p w14:paraId="7E5DF4C9" w14:textId="77777777" w:rsidR="00DE25A1" w:rsidRDefault="00DE25A1" w:rsidP="00AC3588">
      <w:pPr>
        <w:spacing w:after="0"/>
        <w:rPr>
          <w:rFonts w:ascii="Times New Roman" w:hAnsi="Times New Roman"/>
          <w:sz w:val="22"/>
        </w:rPr>
      </w:pPr>
    </w:p>
    <w:p w14:paraId="4765FF1C" w14:textId="00949A43" w:rsidR="00027DF6" w:rsidRPr="00041686" w:rsidRDefault="00FE52E1" w:rsidP="00AC3588">
      <w:pPr>
        <w:spacing w:after="0"/>
        <w:rPr>
          <w:rFonts w:ascii="Arial" w:hAnsi="Arial" w:cs="Arial"/>
          <w:sz w:val="18"/>
          <w:szCs w:val="18"/>
        </w:rPr>
      </w:pPr>
      <w:r>
        <w:rPr>
          <w:rFonts w:ascii="Arial" w:hAnsi="Arial" w:cs="Arial"/>
          <w:sz w:val="18"/>
          <w:szCs w:val="18"/>
        </w:rPr>
        <w:t xml:space="preserve">A </w:t>
      </w:r>
      <w:r w:rsidRPr="00041686">
        <w:rPr>
          <w:rFonts w:ascii="Arial" w:hAnsi="Arial" w:cs="Arial"/>
          <w:sz w:val="18"/>
          <w:szCs w:val="18"/>
        </w:rPr>
        <w:t>risk-based</w:t>
      </w:r>
      <w:r>
        <w:rPr>
          <w:rFonts w:ascii="Arial" w:hAnsi="Arial" w:cs="Arial"/>
          <w:sz w:val="18"/>
          <w:szCs w:val="18"/>
        </w:rPr>
        <w:t xml:space="preserve"> design</w:t>
      </w:r>
      <w:r w:rsidRPr="00041686">
        <w:rPr>
          <w:rFonts w:ascii="Arial" w:hAnsi="Arial" w:cs="Arial"/>
          <w:sz w:val="18"/>
          <w:szCs w:val="18"/>
        </w:rPr>
        <w:t xml:space="preserve"> concept</w:t>
      </w:r>
      <w:r>
        <w:rPr>
          <w:rFonts w:ascii="Arial" w:hAnsi="Arial" w:cs="Arial"/>
          <w:sz w:val="18"/>
          <w:szCs w:val="18"/>
        </w:rPr>
        <w:t xml:space="preserve"> must be available to implement the</w:t>
      </w:r>
      <w:r w:rsidRPr="00041686">
        <w:rPr>
          <w:rFonts w:ascii="Arial" w:hAnsi="Arial" w:cs="Arial"/>
          <w:sz w:val="18"/>
          <w:szCs w:val="18"/>
        </w:rPr>
        <w:t xml:space="preserve"> </w:t>
      </w:r>
      <w:r w:rsidR="00FF60D4" w:rsidRPr="00041686">
        <w:rPr>
          <w:rFonts w:ascii="Arial" w:hAnsi="Arial" w:cs="Arial"/>
          <w:sz w:val="18"/>
          <w:szCs w:val="18"/>
        </w:rPr>
        <w:t>PBSD</w:t>
      </w:r>
      <w:r w:rsidR="006447E6" w:rsidRPr="00041686">
        <w:rPr>
          <w:rFonts w:ascii="Arial" w:hAnsi="Arial" w:cs="Arial"/>
          <w:sz w:val="18"/>
          <w:szCs w:val="18"/>
        </w:rPr>
        <w:t xml:space="preserve"> guidelines</w:t>
      </w:r>
      <w:r>
        <w:rPr>
          <w:rFonts w:ascii="Arial" w:hAnsi="Arial" w:cs="Arial"/>
          <w:sz w:val="18"/>
          <w:szCs w:val="18"/>
        </w:rPr>
        <w:t xml:space="preserve"> to</w:t>
      </w:r>
      <w:r w:rsidR="006447E6" w:rsidRPr="00041686">
        <w:rPr>
          <w:rFonts w:ascii="Arial" w:hAnsi="Arial" w:cs="Arial"/>
          <w:sz w:val="18"/>
          <w:szCs w:val="18"/>
        </w:rPr>
        <w:t xml:space="preserve"> </w:t>
      </w:r>
      <w:r w:rsidR="00A375CC" w:rsidRPr="00041686">
        <w:rPr>
          <w:rFonts w:ascii="Arial" w:hAnsi="Arial" w:cs="Arial"/>
          <w:sz w:val="18"/>
          <w:szCs w:val="18"/>
        </w:rPr>
        <w:t xml:space="preserve">satisfy all the concerned parties. It must also satisfy the current design practices. </w:t>
      </w:r>
      <w:r w:rsidR="00DE4328">
        <w:rPr>
          <w:rFonts w:ascii="Arial" w:hAnsi="Arial" w:cs="Arial"/>
          <w:sz w:val="18"/>
          <w:szCs w:val="18"/>
        </w:rPr>
        <w:t>S</w:t>
      </w:r>
      <w:r w:rsidR="00A375CC" w:rsidRPr="00041686">
        <w:rPr>
          <w:rFonts w:ascii="Arial" w:hAnsi="Arial" w:cs="Arial"/>
          <w:sz w:val="18"/>
          <w:szCs w:val="18"/>
        </w:rPr>
        <w:t>tructures need to be represented by finite elements and the seismic loading must be applied in time domain</w:t>
      </w:r>
      <w:r>
        <w:rPr>
          <w:rFonts w:ascii="Arial" w:hAnsi="Arial" w:cs="Arial"/>
          <w:sz w:val="18"/>
          <w:szCs w:val="18"/>
        </w:rPr>
        <w:t xml:space="preserve"> </w:t>
      </w:r>
      <w:r w:rsidR="00A375CC" w:rsidRPr="00041686">
        <w:rPr>
          <w:rFonts w:ascii="Arial" w:hAnsi="Arial" w:cs="Arial"/>
          <w:sz w:val="18"/>
          <w:szCs w:val="18"/>
        </w:rPr>
        <w:t>to incorporate all major sources of nonlinearity and uncertainty in the formulation. However,</w:t>
      </w:r>
      <w:r w:rsidR="00DE4328">
        <w:rPr>
          <w:rFonts w:ascii="Arial" w:hAnsi="Arial" w:cs="Arial"/>
          <w:sz w:val="18"/>
          <w:szCs w:val="18"/>
        </w:rPr>
        <w:t xml:space="preserve"> since</w:t>
      </w:r>
      <w:r w:rsidR="00A375CC" w:rsidRPr="00041686">
        <w:rPr>
          <w:rFonts w:ascii="Arial" w:hAnsi="Arial" w:cs="Arial"/>
          <w:sz w:val="18"/>
          <w:szCs w:val="18"/>
        </w:rPr>
        <w:t xml:space="preserve"> the required </w:t>
      </w:r>
      <w:r w:rsidR="00DE4328">
        <w:rPr>
          <w:rFonts w:ascii="Arial" w:hAnsi="Arial" w:cs="Arial"/>
          <w:sz w:val="18"/>
          <w:szCs w:val="18"/>
        </w:rPr>
        <w:t>LPFs</w:t>
      </w:r>
      <w:r w:rsidR="00A375CC" w:rsidRPr="00041686">
        <w:rPr>
          <w:rFonts w:ascii="Arial" w:hAnsi="Arial" w:cs="Arial"/>
          <w:sz w:val="18"/>
          <w:szCs w:val="18"/>
        </w:rPr>
        <w:t xml:space="preserve"> </w:t>
      </w:r>
      <w:r>
        <w:rPr>
          <w:rFonts w:ascii="Arial" w:hAnsi="Arial" w:cs="Arial"/>
          <w:sz w:val="18"/>
          <w:szCs w:val="18"/>
        </w:rPr>
        <w:t>are</w:t>
      </w:r>
      <w:r w:rsidR="00A375CC" w:rsidRPr="00041686">
        <w:rPr>
          <w:rFonts w:ascii="Arial" w:hAnsi="Arial" w:cs="Arial"/>
          <w:sz w:val="18"/>
          <w:szCs w:val="18"/>
        </w:rPr>
        <w:t xml:space="preserve"> implicit</w:t>
      </w:r>
      <w:r w:rsidR="00DE4328">
        <w:rPr>
          <w:rFonts w:ascii="Arial" w:hAnsi="Arial" w:cs="Arial"/>
          <w:sz w:val="18"/>
          <w:szCs w:val="18"/>
        </w:rPr>
        <w:t>,</w:t>
      </w:r>
      <w:r w:rsidR="00A375CC" w:rsidRPr="00041686">
        <w:rPr>
          <w:rFonts w:ascii="Arial" w:hAnsi="Arial" w:cs="Arial"/>
          <w:sz w:val="18"/>
          <w:szCs w:val="18"/>
        </w:rPr>
        <w:t xml:space="preserve"> </w:t>
      </w:r>
      <w:r w:rsidR="00DE4328">
        <w:rPr>
          <w:rFonts w:ascii="Arial" w:hAnsi="Arial" w:cs="Arial"/>
          <w:sz w:val="18"/>
          <w:szCs w:val="18"/>
        </w:rPr>
        <w:t>b</w:t>
      </w:r>
      <w:r w:rsidR="00A375CC" w:rsidRPr="00041686">
        <w:rPr>
          <w:rFonts w:ascii="Arial" w:hAnsi="Arial" w:cs="Arial"/>
          <w:sz w:val="18"/>
          <w:szCs w:val="18"/>
        </w:rPr>
        <w:t xml:space="preserve">esides the basic MCS, other </w:t>
      </w:r>
      <w:r w:rsidR="00E37444" w:rsidRPr="00041686">
        <w:rPr>
          <w:rFonts w:ascii="Arial" w:hAnsi="Arial" w:cs="Arial"/>
          <w:sz w:val="18"/>
          <w:szCs w:val="18"/>
        </w:rPr>
        <w:t>procedures</w:t>
      </w:r>
      <w:r w:rsidR="00A375CC" w:rsidRPr="00041686">
        <w:rPr>
          <w:rFonts w:ascii="Arial" w:hAnsi="Arial" w:cs="Arial"/>
          <w:sz w:val="18"/>
          <w:szCs w:val="18"/>
        </w:rPr>
        <w:t xml:space="preserve"> </w:t>
      </w:r>
      <w:r w:rsidR="00E37444">
        <w:rPr>
          <w:rFonts w:ascii="Arial" w:hAnsi="Arial" w:cs="Arial"/>
          <w:sz w:val="18"/>
          <w:szCs w:val="18"/>
        </w:rPr>
        <w:t>may not be</w:t>
      </w:r>
      <w:r w:rsidR="00A375CC" w:rsidRPr="00041686">
        <w:rPr>
          <w:rFonts w:ascii="Arial" w:hAnsi="Arial" w:cs="Arial"/>
          <w:sz w:val="18"/>
          <w:szCs w:val="18"/>
        </w:rPr>
        <w:t xml:space="preserve"> currently available. A novel rel</w:t>
      </w:r>
      <w:r w:rsidR="00AA554C" w:rsidRPr="00041686">
        <w:rPr>
          <w:rFonts w:ascii="Arial" w:hAnsi="Arial" w:cs="Arial"/>
          <w:sz w:val="18"/>
          <w:szCs w:val="18"/>
        </w:rPr>
        <w:t>iability evaluation procedure was</w:t>
      </w:r>
      <w:r w:rsidR="00A375CC" w:rsidRPr="00041686">
        <w:rPr>
          <w:rFonts w:ascii="Arial" w:hAnsi="Arial" w:cs="Arial"/>
          <w:sz w:val="18"/>
          <w:szCs w:val="18"/>
        </w:rPr>
        <w:t xml:space="preserve"> proposed to fill this knowledge gap. </w:t>
      </w:r>
      <w:r w:rsidR="000E0E84" w:rsidRPr="00041686">
        <w:rPr>
          <w:rFonts w:ascii="Arial" w:hAnsi="Arial" w:cs="Arial"/>
          <w:sz w:val="18"/>
          <w:szCs w:val="18"/>
        </w:rPr>
        <w:t xml:space="preserve">The </w:t>
      </w:r>
      <w:r w:rsidR="00327D27" w:rsidRPr="00041686">
        <w:rPr>
          <w:rFonts w:ascii="Arial" w:hAnsi="Arial" w:cs="Arial"/>
          <w:sz w:val="18"/>
          <w:szCs w:val="18"/>
        </w:rPr>
        <w:t xml:space="preserve">basic </w:t>
      </w:r>
      <w:r w:rsidR="000E0E84" w:rsidRPr="00041686">
        <w:rPr>
          <w:rFonts w:ascii="Arial" w:hAnsi="Arial" w:cs="Arial"/>
          <w:sz w:val="18"/>
          <w:szCs w:val="18"/>
        </w:rPr>
        <w:t xml:space="preserve">response surface method </w:t>
      </w:r>
      <w:r w:rsidR="00AA554C" w:rsidRPr="00041686">
        <w:rPr>
          <w:rFonts w:ascii="Arial" w:hAnsi="Arial" w:cs="Arial"/>
          <w:sz w:val="18"/>
          <w:szCs w:val="18"/>
        </w:rPr>
        <w:t>was</w:t>
      </w:r>
      <w:r w:rsidR="00327D27" w:rsidRPr="00041686">
        <w:rPr>
          <w:rFonts w:ascii="Arial" w:hAnsi="Arial" w:cs="Arial"/>
          <w:sz w:val="18"/>
          <w:szCs w:val="18"/>
        </w:rPr>
        <w:t xml:space="preserve"> significantly improved by removing its deficiencies a</w:t>
      </w:r>
      <w:r w:rsidR="00AA554C" w:rsidRPr="00041686">
        <w:rPr>
          <w:rFonts w:ascii="Arial" w:hAnsi="Arial" w:cs="Arial"/>
          <w:sz w:val="18"/>
          <w:szCs w:val="18"/>
        </w:rPr>
        <w:t>nd then it was</w:t>
      </w:r>
      <w:r w:rsidR="00327D27" w:rsidRPr="00041686">
        <w:rPr>
          <w:rFonts w:ascii="Arial" w:hAnsi="Arial" w:cs="Arial"/>
          <w:sz w:val="18"/>
          <w:szCs w:val="18"/>
        </w:rPr>
        <w:t xml:space="preserve"> integrated with </w:t>
      </w:r>
      <w:r w:rsidR="00784B77">
        <w:rPr>
          <w:rFonts w:ascii="Arial" w:hAnsi="Arial" w:cs="Arial"/>
          <w:sz w:val="18"/>
          <w:szCs w:val="18"/>
        </w:rPr>
        <w:t xml:space="preserve">FORM </w:t>
      </w:r>
      <w:r w:rsidR="00327D27" w:rsidRPr="00041686">
        <w:rPr>
          <w:rFonts w:ascii="Arial" w:hAnsi="Arial" w:cs="Arial"/>
          <w:sz w:val="18"/>
          <w:szCs w:val="18"/>
        </w:rPr>
        <w:t>to locate the failure region.</w:t>
      </w:r>
      <w:r w:rsidR="00AA554C" w:rsidRPr="00041686">
        <w:rPr>
          <w:rFonts w:ascii="Arial" w:hAnsi="Arial" w:cs="Arial"/>
          <w:sz w:val="18"/>
          <w:szCs w:val="18"/>
        </w:rPr>
        <w:t xml:space="preserve"> In t</w:t>
      </w:r>
      <w:r w:rsidR="00327D27" w:rsidRPr="00041686">
        <w:rPr>
          <w:rFonts w:ascii="Arial" w:hAnsi="Arial" w:cs="Arial"/>
          <w:sz w:val="18"/>
          <w:szCs w:val="18"/>
        </w:rPr>
        <w:t>his way, an implic</w:t>
      </w:r>
      <w:r w:rsidR="00AA554C" w:rsidRPr="00041686">
        <w:rPr>
          <w:rFonts w:ascii="Arial" w:hAnsi="Arial" w:cs="Arial"/>
          <w:sz w:val="18"/>
          <w:szCs w:val="18"/>
        </w:rPr>
        <w:t>it</w:t>
      </w:r>
      <w:r w:rsidR="00784B77">
        <w:rPr>
          <w:rFonts w:ascii="Arial" w:hAnsi="Arial" w:cs="Arial"/>
          <w:sz w:val="18"/>
          <w:szCs w:val="18"/>
        </w:rPr>
        <w:t xml:space="preserve"> LPF</w:t>
      </w:r>
      <w:r w:rsidR="00AA554C" w:rsidRPr="00041686">
        <w:rPr>
          <w:rFonts w:ascii="Arial" w:hAnsi="Arial" w:cs="Arial"/>
          <w:sz w:val="18"/>
          <w:szCs w:val="18"/>
        </w:rPr>
        <w:t xml:space="preserve"> was</w:t>
      </w:r>
      <w:r w:rsidR="00327D27" w:rsidRPr="00041686">
        <w:rPr>
          <w:rFonts w:ascii="Arial" w:hAnsi="Arial" w:cs="Arial"/>
          <w:sz w:val="18"/>
          <w:szCs w:val="18"/>
        </w:rPr>
        <w:t xml:space="preserve"> appr</w:t>
      </w:r>
      <w:r w:rsidR="00AA554C" w:rsidRPr="00041686">
        <w:rPr>
          <w:rFonts w:ascii="Arial" w:hAnsi="Arial" w:cs="Arial"/>
          <w:sz w:val="18"/>
          <w:szCs w:val="18"/>
        </w:rPr>
        <w:t>oximately represented. Then, FORM was</w:t>
      </w:r>
      <w:r w:rsidR="00327D27" w:rsidRPr="00041686">
        <w:rPr>
          <w:rFonts w:ascii="Arial" w:hAnsi="Arial" w:cs="Arial"/>
          <w:sz w:val="18"/>
          <w:szCs w:val="18"/>
        </w:rPr>
        <w:t xml:space="preserve"> used to extract reliability information. The authors developed required serviceability LPFs and correlated them with the three performance levels of CP, LS, and IO, as suggested by FEMA and SAC.  </w:t>
      </w:r>
      <w:r w:rsidR="00D972FC">
        <w:rPr>
          <w:rFonts w:ascii="Arial" w:hAnsi="Arial" w:cs="Arial"/>
          <w:sz w:val="18"/>
          <w:szCs w:val="18"/>
        </w:rPr>
        <w:t>To demonstrate its implementation potential, a</w:t>
      </w:r>
      <w:r w:rsidR="00735017" w:rsidRPr="00041686">
        <w:rPr>
          <w:rFonts w:ascii="Arial" w:hAnsi="Arial" w:cs="Arial"/>
          <w:sz w:val="18"/>
          <w:szCs w:val="18"/>
        </w:rPr>
        <w:t xml:space="preserve"> 3-story steel building</w:t>
      </w:r>
      <w:r w:rsidR="00660616" w:rsidRPr="00041686">
        <w:rPr>
          <w:rFonts w:ascii="Arial" w:hAnsi="Arial" w:cs="Arial"/>
          <w:sz w:val="18"/>
          <w:szCs w:val="18"/>
        </w:rPr>
        <w:t xml:space="preserve"> </w:t>
      </w:r>
      <w:r w:rsidR="00735017" w:rsidRPr="00041686">
        <w:rPr>
          <w:rFonts w:ascii="Arial" w:hAnsi="Arial" w:cs="Arial"/>
          <w:sz w:val="18"/>
          <w:szCs w:val="18"/>
        </w:rPr>
        <w:t>des</w:t>
      </w:r>
      <w:r w:rsidR="007040AC" w:rsidRPr="00041686">
        <w:rPr>
          <w:rFonts w:ascii="Arial" w:hAnsi="Arial" w:cs="Arial"/>
          <w:sz w:val="18"/>
          <w:szCs w:val="18"/>
        </w:rPr>
        <w:t xml:space="preserve">igned by experts satisfying </w:t>
      </w:r>
      <w:r w:rsidR="00735017" w:rsidRPr="00041686">
        <w:rPr>
          <w:rFonts w:ascii="Arial" w:hAnsi="Arial" w:cs="Arial"/>
          <w:sz w:val="18"/>
          <w:szCs w:val="18"/>
        </w:rPr>
        <w:t>post-</w:t>
      </w:r>
      <w:r w:rsidR="007040AC" w:rsidRPr="00041686">
        <w:rPr>
          <w:rFonts w:ascii="Arial" w:hAnsi="Arial" w:cs="Arial"/>
          <w:sz w:val="18"/>
          <w:szCs w:val="18"/>
        </w:rPr>
        <w:t xml:space="preserve">Northridge </w:t>
      </w:r>
      <w:r w:rsidR="00735017" w:rsidRPr="00041686">
        <w:rPr>
          <w:rFonts w:ascii="Arial" w:hAnsi="Arial" w:cs="Arial"/>
          <w:sz w:val="18"/>
          <w:szCs w:val="18"/>
        </w:rPr>
        <w:t>design requirements</w:t>
      </w:r>
      <w:r w:rsidR="00DB1E88">
        <w:rPr>
          <w:rFonts w:ascii="Arial" w:hAnsi="Arial" w:cs="Arial"/>
          <w:sz w:val="18"/>
          <w:szCs w:val="18"/>
        </w:rPr>
        <w:t xml:space="preserve"> is considered. </w:t>
      </w:r>
      <w:r w:rsidR="00735017" w:rsidRPr="00041686">
        <w:rPr>
          <w:rFonts w:ascii="Arial" w:hAnsi="Arial" w:cs="Arial"/>
          <w:sz w:val="18"/>
          <w:szCs w:val="18"/>
        </w:rPr>
        <w:t>T</w:t>
      </w:r>
      <w:r w:rsidR="007040AC" w:rsidRPr="00041686">
        <w:rPr>
          <w:rFonts w:ascii="Arial" w:hAnsi="Arial" w:cs="Arial"/>
          <w:sz w:val="18"/>
          <w:szCs w:val="18"/>
        </w:rPr>
        <w:t xml:space="preserve">he structure </w:t>
      </w:r>
      <w:r w:rsidR="00DB1E88">
        <w:rPr>
          <w:rFonts w:ascii="Arial" w:hAnsi="Arial" w:cs="Arial"/>
          <w:sz w:val="18"/>
          <w:szCs w:val="18"/>
        </w:rPr>
        <w:t>i</w:t>
      </w:r>
      <w:r w:rsidR="007040AC" w:rsidRPr="00041686">
        <w:rPr>
          <w:rFonts w:ascii="Arial" w:hAnsi="Arial" w:cs="Arial"/>
          <w:sz w:val="18"/>
          <w:szCs w:val="18"/>
        </w:rPr>
        <w:t>s excited by three</w:t>
      </w:r>
      <w:r w:rsidR="00735017" w:rsidRPr="00041686">
        <w:rPr>
          <w:rFonts w:ascii="Arial" w:hAnsi="Arial" w:cs="Arial"/>
          <w:sz w:val="18"/>
          <w:szCs w:val="18"/>
        </w:rPr>
        <w:t xml:space="preserve"> sets of </w:t>
      </w:r>
      <w:r w:rsidR="00E37444">
        <w:rPr>
          <w:rFonts w:ascii="Arial" w:hAnsi="Arial" w:cs="Arial"/>
          <w:sz w:val="18"/>
          <w:szCs w:val="18"/>
        </w:rPr>
        <w:t xml:space="preserve">20 </w:t>
      </w:r>
      <w:r w:rsidR="00735017" w:rsidRPr="00041686">
        <w:rPr>
          <w:rFonts w:ascii="Arial" w:hAnsi="Arial" w:cs="Arial"/>
          <w:sz w:val="18"/>
          <w:szCs w:val="18"/>
        </w:rPr>
        <w:t>ground motions</w:t>
      </w:r>
      <w:r w:rsidR="007040AC" w:rsidRPr="00041686">
        <w:rPr>
          <w:rFonts w:ascii="Arial" w:hAnsi="Arial" w:cs="Arial"/>
          <w:sz w:val="18"/>
          <w:szCs w:val="18"/>
        </w:rPr>
        <w:t xml:space="preserve"> repres</w:t>
      </w:r>
      <w:r w:rsidR="00660616" w:rsidRPr="00041686">
        <w:rPr>
          <w:rFonts w:ascii="Arial" w:hAnsi="Arial" w:cs="Arial"/>
          <w:sz w:val="18"/>
          <w:szCs w:val="18"/>
        </w:rPr>
        <w:t>enting three performance levels of</w:t>
      </w:r>
      <w:r w:rsidR="007040AC" w:rsidRPr="00041686">
        <w:rPr>
          <w:rFonts w:ascii="Arial" w:hAnsi="Arial" w:cs="Arial"/>
          <w:sz w:val="18"/>
          <w:szCs w:val="18"/>
        </w:rPr>
        <w:t xml:space="preserve"> CP, LS, and IO</w:t>
      </w:r>
      <w:r w:rsidR="00735017" w:rsidRPr="00041686">
        <w:rPr>
          <w:rFonts w:ascii="Arial" w:hAnsi="Arial" w:cs="Arial"/>
          <w:sz w:val="18"/>
          <w:szCs w:val="18"/>
        </w:rPr>
        <w:t xml:space="preserve">. </w:t>
      </w:r>
      <w:r w:rsidR="007040AC" w:rsidRPr="00041686">
        <w:rPr>
          <w:rFonts w:ascii="Arial" w:hAnsi="Arial" w:cs="Arial"/>
          <w:sz w:val="18"/>
          <w:szCs w:val="18"/>
        </w:rPr>
        <w:t xml:space="preserve">The results indicated that the </w:t>
      </w:r>
      <w:r w:rsidR="00C1254C" w:rsidRPr="00041686">
        <w:rPr>
          <w:rFonts w:ascii="Arial" w:hAnsi="Arial" w:cs="Arial"/>
          <w:sz w:val="18"/>
          <w:szCs w:val="18"/>
        </w:rPr>
        <w:t>structure is well-designed for</w:t>
      </w:r>
      <w:r w:rsidR="007040AC" w:rsidRPr="00041686">
        <w:rPr>
          <w:rFonts w:ascii="Arial" w:hAnsi="Arial" w:cs="Arial"/>
          <w:sz w:val="18"/>
          <w:szCs w:val="18"/>
        </w:rPr>
        <w:t xml:space="preserve"> the serviceability requirements</w:t>
      </w:r>
      <w:r w:rsidR="00DB1E88">
        <w:rPr>
          <w:rFonts w:ascii="Arial" w:hAnsi="Arial" w:cs="Arial"/>
          <w:sz w:val="18"/>
          <w:szCs w:val="18"/>
        </w:rPr>
        <w:t xml:space="preserve"> [2].</w:t>
      </w:r>
      <w:r w:rsidR="007040AC" w:rsidRPr="00041686">
        <w:rPr>
          <w:rFonts w:ascii="Arial" w:hAnsi="Arial" w:cs="Arial"/>
          <w:sz w:val="18"/>
          <w:szCs w:val="18"/>
        </w:rPr>
        <w:t xml:space="preserve"> </w:t>
      </w:r>
      <w:r w:rsidR="00E37444">
        <w:rPr>
          <w:rFonts w:ascii="Arial" w:hAnsi="Arial" w:cs="Arial"/>
          <w:sz w:val="18"/>
          <w:szCs w:val="18"/>
        </w:rPr>
        <w:t>S</w:t>
      </w:r>
      <w:r w:rsidR="00660616" w:rsidRPr="00041686">
        <w:rPr>
          <w:rFonts w:ascii="Arial" w:hAnsi="Arial" w:cs="Arial"/>
          <w:sz w:val="18"/>
          <w:szCs w:val="18"/>
        </w:rPr>
        <w:t>eismic design of structures needs</w:t>
      </w:r>
      <w:r w:rsidR="007040AC" w:rsidRPr="00041686">
        <w:rPr>
          <w:rFonts w:ascii="Arial" w:hAnsi="Arial" w:cs="Arial"/>
          <w:sz w:val="18"/>
          <w:szCs w:val="18"/>
        </w:rPr>
        <w:t xml:space="preserve"> to be perfor</w:t>
      </w:r>
      <w:r w:rsidR="00660616" w:rsidRPr="00041686">
        <w:rPr>
          <w:rFonts w:ascii="Arial" w:hAnsi="Arial" w:cs="Arial"/>
          <w:sz w:val="18"/>
          <w:szCs w:val="18"/>
        </w:rPr>
        <w:t xml:space="preserve">med using </w:t>
      </w:r>
      <w:r w:rsidR="00E37444">
        <w:rPr>
          <w:rFonts w:ascii="Arial" w:hAnsi="Arial" w:cs="Arial"/>
          <w:sz w:val="18"/>
          <w:szCs w:val="18"/>
        </w:rPr>
        <w:t>multiple</w:t>
      </w:r>
      <w:r w:rsidR="00660616" w:rsidRPr="00041686">
        <w:rPr>
          <w:rFonts w:ascii="Arial" w:hAnsi="Arial" w:cs="Arial"/>
          <w:sz w:val="18"/>
          <w:szCs w:val="18"/>
        </w:rPr>
        <w:t xml:space="preserve"> time histories, as suggested in recent design guidelines. The </w:t>
      </w:r>
      <w:r w:rsidR="00784B77">
        <w:rPr>
          <w:rFonts w:ascii="Arial" w:hAnsi="Arial" w:cs="Arial"/>
          <w:sz w:val="18"/>
          <w:szCs w:val="18"/>
        </w:rPr>
        <w:t>results co</w:t>
      </w:r>
      <w:r w:rsidR="00F53EB2" w:rsidRPr="00041686">
        <w:rPr>
          <w:rFonts w:ascii="Arial" w:hAnsi="Arial" w:cs="Arial"/>
          <w:sz w:val="18"/>
          <w:szCs w:val="18"/>
        </w:rPr>
        <w:t xml:space="preserve">rrelate well </w:t>
      </w:r>
      <w:r w:rsidR="00660616" w:rsidRPr="00041686">
        <w:rPr>
          <w:rFonts w:ascii="Arial" w:hAnsi="Arial" w:cs="Arial"/>
          <w:sz w:val="18"/>
          <w:szCs w:val="18"/>
        </w:rPr>
        <w:t>with different levels of performance</w:t>
      </w:r>
      <w:r w:rsidR="00F53EB2" w:rsidRPr="00041686">
        <w:rPr>
          <w:rFonts w:ascii="Arial" w:hAnsi="Arial" w:cs="Arial"/>
          <w:sz w:val="18"/>
          <w:szCs w:val="18"/>
        </w:rPr>
        <w:t>,</w:t>
      </w:r>
      <w:r w:rsidR="00660616" w:rsidRPr="00041686">
        <w:rPr>
          <w:rFonts w:ascii="Arial" w:hAnsi="Arial" w:cs="Arial"/>
          <w:sz w:val="18"/>
          <w:szCs w:val="18"/>
        </w:rPr>
        <w:t xml:space="preserve"> indicating that the reliability method is viable. The </w:t>
      </w:r>
      <w:r w:rsidR="00B5266C" w:rsidRPr="00041686">
        <w:rPr>
          <w:rFonts w:ascii="Arial" w:hAnsi="Arial" w:cs="Arial"/>
          <w:sz w:val="18"/>
          <w:szCs w:val="18"/>
        </w:rPr>
        <w:t>study</w:t>
      </w:r>
      <w:r w:rsidR="00660616" w:rsidRPr="00041686">
        <w:rPr>
          <w:rFonts w:ascii="Arial" w:hAnsi="Arial" w:cs="Arial"/>
          <w:sz w:val="18"/>
          <w:szCs w:val="18"/>
        </w:rPr>
        <w:t xml:space="preserve"> indicate</w:t>
      </w:r>
      <w:r w:rsidR="00D972FC">
        <w:rPr>
          <w:rFonts w:ascii="Arial" w:hAnsi="Arial" w:cs="Arial"/>
          <w:sz w:val="18"/>
          <w:szCs w:val="18"/>
        </w:rPr>
        <w:t>s</w:t>
      </w:r>
      <w:r w:rsidR="00660616" w:rsidRPr="00041686">
        <w:rPr>
          <w:rFonts w:ascii="Arial" w:hAnsi="Arial" w:cs="Arial"/>
          <w:sz w:val="18"/>
          <w:szCs w:val="18"/>
        </w:rPr>
        <w:t xml:space="preserve"> that reliability information can be obtained using only </w:t>
      </w:r>
      <w:r w:rsidR="009457DB" w:rsidRPr="00041686">
        <w:rPr>
          <w:rFonts w:ascii="Arial" w:hAnsi="Arial" w:cs="Arial"/>
          <w:sz w:val="18"/>
          <w:szCs w:val="18"/>
        </w:rPr>
        <w:t xml:space="preserve">a few </w:t>
      </w:r>
      <w:r w:rsidR="00EB6A0F">
        <w:rPr>
          <w:rFonts w:ascii="Arial" w:hAnsi="Arial" w:cs="Arial"/>
          <w:sz w:val="18"/>
          <w:szCs w:val="18"/>
        </w:rPr>
        <w:t xml:space="preserve">hundred </w:t>
      </w:r>
      <w:r w:rsidR="00660616" w:rsidRPr="00041686">
        <w:rPr>
          <w:rFonts w:ascii="Arial" w:hAnsi="Arial" w:cs="Arial"/>
          <w:sz w:val="18"/>
          <w:szCs w:val="18"/>
        </w:rPr>
        <w:t>deterministic analyses</w:t>
      </w:r>
      <w:r w:rsidR="00FB0A50" w:rsidRPr="00041686">
        <w:rPr>
          <w:rFonts w:ascii="Arial" w:hAnsi="Arial" w:cs="Arial"/>
          <w:sz w:val="18"/>
          <w:szCs w:val="18"/>
        </w:rPr>
        <w:t>.</w:t>
      </w:r>
      <w:r w:rsidR="00784B77">
        <w:rPr>
          <w:rFonts w:ascii="Arial" w:hAnsi="Arial" w:cs="Arial"/>
          <w:sz w:val="18"/>
          <w:szCs w:val="18"/>
        </w:rPr>
        <w:t xml:space="preserve"> The</w:t>
      </w:r>
      <w:r w:rsidR="00D972FC">
        <w:rPr>
          <w:rFonts w:ascii="Arial" w:hAnsi="Arial" w:cs="Arial"/>
          <w:sz w:val="18"/>
          <w:szCs w:val="18"/>
        </w:rPr>
        <w:t xml:space="preserve"> </w:t>
      </w:r>
      <w:proofErr w:type="gramStart"/>
      <w:r w:rsidR="00D972FC">
        <w:rPr>
          <w:rFonts w:ascii="Arial" w:hAnsi="Arial" w:cs="Arial"/>
          <w:sz w:val="18"/>
          <w:szCs w:val="18"/>
        </w:rPr>
        <w:t xml:space="preserve">authors </w:t>
      </w:r>
      <w:r w:rsidR="00784B77">
        <w:rPr>
          <w:rFonts w:ascii="Arial" w:hAnsi="Arial" w:cs="Arial"/>
          <w:sz w:val="18"/>
          <w:szCs w:val="18"/>
        </w:rPr>
        <w:t xml:space="preserve"> named</w:t>
      </w:r>
      <w:proofErr w:type="gramEnd"/>
      <w:r w:rsidR="00784B77">
        <w:rPr>
          <w:rFonts w:ascii="Arial" w:hAnsi="Arial" w:cs="Arial"/>
          <w:sz w:val="18"/>
          <w:szCs w:val="18"/>
        </w:rPr>
        <w:t xml:space="preserve"> the novel </w:t>
      </w:r>
      <w:r w:rsidR="00E37444">
        <w:rPr>
          <w:rFonts w:ascii="Arial" w:hAnsi="Arial" w:cs="Arial"/>
          <w:sz w:val="18"/>
          <w:szCs w:val="18"/>
        </w:rPr>
        <w:t>concept</w:t>
      </w:r>
      <w:r w:rsidR="00784B77">
        <w:rPr>
          <w:rFonts w:ascii="Arial" w:hAnsi="Arial" w:cs="Arial"/>
          <w:sz w:val="18"/>
          <w:szCs w:val="18"/>
        </w:rPr>
        <w:t xml:space="preserve"> REDSET. </w:t>
      </w:r>
    </w:p>
    <w:p w14:paraId="781932F0" w14:textId="77777777" w:rsidR="005E6E0E" w:rsidRDefault="005E6E0E" w:rsidP="008C46F1">
      <w:pPr>
        <w:pStyle w:val="Heading1"/>
        <w:rPr>
          <w:rFonts w:ascii="Arial" w:hAnsi="Arial"/>
          <w:sz w:val="20"/>
          <w:szCs w:val="20"/>
        </w:rPr>
      </w:pPr>
    </w:p>
    <w:p w14:paraId="0DE354C5" w14:textId="62C69A45" w:rsidR="00727D4D" w:rsidRPr="00BF4C44" w:rsidRDefault="00BF4C44" w:rsidP="008C46F1">
      <w:pPr>
        <w:pStyle w:val="Heading1"/>
        <w:rPr>
          <w:rFonts w:ascii="Arial" w:hAnsi="Arial"/>
          <w:sz w:val="20"/>
          <w:szCs w:val="20"/>
        </w:rPr>
      </w:pPr>
      <w:r w:rsidRPr="00BF4C44">
        <w:rPr>
          <w:rFonts w:ascii="Arial" w:hAnsi="Arial"/>
          <w:sz w:val="20"/>
          <w:szCs w:val="20"/>
        </w:rPr>
        <w:t>8.</w:t>
      </w:r>
      <w:r w:rsidRPr="00BF4C44">
        <w:rPr>
          <w:rFonts w:ascii="Arial" w:hAnsi="Arial"/>
          <w:sz w:val="20"/>
          <w:szCs w:val="20"/>
        </w:rPr>
        <w:tab/>
        <w:t xml:space="preserve"> REFERENCES</w:t>
      </w:r>
    </w:p>
    <w:p w14:paraId="6537B5C6" w14:textId="77777777" w:rsidR="00AC194F" w:rsidRPr="00BF4C44" w:rsidRDefault="00D92F77" w:rsidP="00AC194F">
      <w:pPr>
        <w:pStyle w:val="NormalWeb"/>
        <w:rPr>
          <w:rFonts w:ascii="Arial" w:hAnsi="Arial" w:cs="Arial"/>
          <w:sz w:val="18"/>
          <w:szCs w:val="18"/>
        </w:rPr>
      </w:pPr>
      <w:r w:rsidRPr="00274FA9">
        <w:rPr>
          <w:color w:val="FF0000"/>
          <w:sz w:val="22"/>
        </w:rPr>
        <w:fldChar w:fldCharType="begin"/>
      </w:r>
      <w:r w:rsidR="00AC194F" w:rsidRPr="00274FA9">
        <w:rPr>
          <w:color w:val="FF0000"/>
          <w:sz w:val="22"/>
        </w:rPr>
        <w:instrText>ADDIN RW.BIB</w:instrText>
      </w:r>
      <w:r w:rsidRPr="00274FA9">
        <w:rPr>
          <w:color w:val="FF0000"/>
          <w:sz w:val="22"/>
        </w:rPr>
        <w:fldChar w:fldCharType="separate"/>
      </w:r>
      <w:r w:rsidR="00AC194F" w:rsidRPr="00BF4C44">
        <w:rPr>
          <w:rFonts w:ascii="Arial" w:hAnsi="Arial" w:cs="Arial"/>
          <w:sz w:val="18"/>
          <w:szCs w:val="18"/>
        </w:rPr>
        <w:t>[1] FEMA-273. NEHRP Guidelines for the Seismic Rehabilitation of Buildings: Federal Emergency Management Agency (FEMA), 1997.</w:t>
      </w:r>
    </w:p>
    <w:p w14:paraId="25454D37" w14:textId="77777777" w:rsidR="00AC194F" w:rsidRPr="00BF4C44" w:rsidRDefault="00AC194F" w:rsidP="00AC194F">
      <w:pPr>
        <w:pStyle w:val="NormalWeb"/>
        <w:rPr>
          <w:rFonts w:ascii="Arial" w:hAnsi="Arial" w:cs="Arial"/>
          <w:sz w:val="18"/>
          <w:szCs w:val="18"/>
        </w:rPr>
      </w:pPr>
      <w:r w:rsidRPr="00BF4C44">
        <w:rPr>
          <w:rFonts w:ascii="Arial" w:hAnsi="Arial" w:cs="Arial"/>
          <w:sz w:val="18"/>
          <w:szCs w:val="18"/>
        </w:rPr>
        <w:t>[2] FEMA-350. Recommended Seismic Design Criteria for N</w:t>
      </w:r>
      <w:r w:rsidR="009D2FA9" w:rsidRPr="00BF4C44">
        <w:rPr>
          <w:rFonts w:ascii="Arial" w:hAnsi="Arial" w:cs="Arial"/>
          <w:sz w:val="18"/>
          <w:szCs w:val="18"/>
        </w:rPr>
        <w:t>ew Steel Moment-Frame Buildings</w:t>
      </w:r>
      <w:r w:rsidRPr="00BF4C44">
        <w:rPr>
          <w:rFonts w:ascii="Arial" w:hAnsi="Arial" w:cs="Arial"/>
          <w:sz w:val="18"/>
          <w:szCs w:val="18"/>
        </w:rPr>
        <w:t>: Federal Emergency Management Agency (FEMA), 2000.</w:t>
      </w:r>
    </w:p>
    <w:p w14:paraId="6EAFFA1D" w14:textId="77777777" w:rsidR="00AC194F" w:rsidRPr="00BF4C44" w:rsidRDefault="00AC194F" w:rsidP="00AC194F">
      <w:pPr>
        <w:pStyle w:val="NormalWeb"/>
        <w:rPr>
          <w:rFonts w:ascii="Arial" w:hAnsi="Arial" w:cs="Arial"/>
          <w:sz w:val="18"/>
          <w:szCs w:val="18"/>
        </w:rPr>
      </w:pPr>
      <w:r w:rsidRPr="00BF4C44">
        <w:rPr>
          <w:rFonts w:ascii="Arial" w:hAnsi="Arial" w:cs="Arial"/>
          <w:sz w:val="18"/>
          <w:szCs w:val="18"/>
        </w:rPr>
        <w:t>[3] FEMA-355C. State of the Art Report on Systems Performance of Steel Moment Frames Subjec</w:t>
      </w:r>
      <w:r w:rsidR="009D2FA9" w:rsidRPr="00BF4C44">
        <w:rPr>
          <w:rFonts w:ascii="Arial" w:hAnsi="Arial" w:cs="Arial"/>
          <w:sz w:val="18"/>
          <w:szCs w:val="18"/>
        </w:rPr>
        <w:t>t to Earthquake Ground Shaking</w:t>
      </w:r>
      <w:r w:rsidRPr="00BF4C44">
        <w:rPr>
          <w:rFonts w:ascii="Arial" w:hAnsi="Arial" w:cs="Arial"/>
          <w:sz w:val="18"/>
          <w:szCs w:val="18"/>
        </w:rPr>
        <w:t>: Venture, SAC Joint. Federal Emergency Management Agency, 2000.</w:t>
      </w:r>
    </w:p>
    <w:p w14:paraId="701B2125" w14:textId="77777777" w:rsidR="00AC194F" w:rsidRPr="00BF4C44" w:rsidRDefault="00AC194F" w:rsidP="00AC194F">
      <w:pPr>
        <w:pStyle w:val="NormalWeb"/>
        <w:rPr>
          <w:rFonts w:ascii="Arial" w:hAnsi="Arial" w:cs="Arial"/>
          <w:sz w:val="18"/>
          <w:szCs w:val="18"/>
        </w:rPr>
      </w:pPr>
      <w:r w:rsidRPr="00BF4C44">
        <w:rPr>
          <w:rFonts w:ascii="Arial" w:hAnsi="Arial" w:cs="Arial"/>
          <w:sz w:val="18"/>
          <w:szCs w:val="18"/>
        </w:rPr>
        <w:lastRenderedPageBreak/>
        <w:t>[4] FEMA-355F. State of the Art Report on Performance Prediction and Evaluation of Steel Moment-Frame Buildings.: Venture, SAC Joint. Federal Emergency Management Agency, 2000.</w:t>
      </w:r>
    </w:p>
    <w:p w14:paraId="216528A2" w14:textId="29B4AFC4" w:rsidR="00C8684E" w:rsidRPr="00B515B4" w:rsidRDefault="00C8684E" w:rsidP="00C8684E">
      <w:pPr>
        <w:rPr>
          <w:rFonts w:ascii="Arial" w:hAnsi="Arial" w:cs="Arial"/>
          <w:sz w:val="18"/>
          <w:szCs w:val="18"/>
        </w:rPr>
      </w:pPr>
      <w:r w:rsidRPr="00B515B4">
        <w:rPr>
          <w:rFonts w:ascii="Arial" w:hAnsi="Arial" w:cs="Arial"/>
          <w:sz w:val="18"/>
          <w:szCs w:val="18"/>
        </w:rPr>
        <w:t>[</w:t>
      </w:r>
      <w:r w:rsidR="00AE2D69" w:rsidRPr="00B515B4">
        <w:rPr>
          <w:rFonts w:ascii="Arial" w:hAnsi="Arial" w:cs="Arial"/>
          <w:sz w:val="18"/>
          <w:szCs w:val="18"/>
        </w:rPr>
        <w:t>5</w:t>
      </w:r>
      <w:r w:rsidRPr="00B515B4">
        <w:rPr>
          <w:rFonts w:ascii="Arial" w:hAnsi="Arial" w:cs="Arial"/>
          <w:sz w:val="18"/>
          <w:szCs w:val="18"/>
        </w:rPr>
        <w:t>] Haldar, A., Azizsoltani, H., Huh, J., Gaxiola-Camacho, J. R., and Vazirizade, S. M., Reliability Assessment for Complex Dynamic Systems Excited in Time Domain – REDSET; Wiley, New York, 2023.</w:t>
      </w:r>
    </w:p>
    <w:p w14:paraId="47CFCA46" w14:textId="0E77EC66" w:rsidR="00AE2D69" w:rsidRPr="00BF4C44" w:rsidRDefault="00AE2D69" w:rsidP="00B515B4">
      <w:pPr>
        <w:pStyle w:val="NormalWeb"/>
        <w:jc w:val="both"/>
        <w:rPr>
          <w:rFonts w:ascii="Arial" w:hAnsi="Arial" w:cs="Arial"/>
          <w:sz w:val="18"/>
          <w:szCs w:val="18"/>
        </w:rPr>
      </w:pPr>
      <w:r w:rsidRPr="00BF4C44">
        <w:rPr>
          <w:rFonts w:ascii="Arial" w:hAnsi="Arial" w:cs="Arial"/>
          <w:sz w:val="18"/>
          <w:szCs w:val="18"/>
        </w:rPr>
        <w:t xml:space="preserve">[6] Haldar A, Mahadevan S. Probability, reliability, and statistical methods in engineering design: John Wiley &amp; Sons, </w:t>
      </w:r>
      <w:r w:rsidR="00AC3588">
        <w:rPr>
          <w:rFonts w:ascii="Arial" w:hAnsi="Arial" w:cs="Arial"/>
          <w:sz w:val="18"/>
          <w:szCs w:val="18"/>
        </w:rPr>
        <w:t xml:space="preserve">New York, </w:t>
      </w:r>
      <w:r w:rsidRPr="00BF4C44">
        <w:rPr>
          <w:rFonts w:ascii="Arial" w:hAnsi="Arial" w:cs="Arial"/>
          <w:sz w:val="18"/>
          <w:szCs w:val="18"/>
        </w:rPr>
        <w:t>2000.</w:t>
      </w:r>
    </w:p>
    <w:p w14:paraId="5A879235" w14:textId="1FEC92D9" w:rsidR="00AC194F" w:rsidRDefault="00AC194F" w:rsidP="00B515B4">
      <w:pPr>
        <w:pStyle w:val="NormalWeb"/>
        <w:jc w:val="both"/>
        <w:rPr>
          <w:rFonts w:ascii="Arial" w:hAnsi="Arial" w:cs="Arial"/>
          <w:sz w:val="18"/>
          <w:szCs w:val="18"/>
        </w:rPr>
      </w:pPr>
      <w:r w:rsidRPr="00BF4C44">
        <w:rPr>
          <w:rFonts w:ascii="Arial" w:hAnsi="Arial" w:cs="Arial"/>
          <w:sz w:val="18"/>
          <w:szCs w:val="18"/>
        </w:rPr>
        <w:t>[</w:t>
      </w:r>
      <w:r w:rsidR="00113D5F">
        <w:rPr>
          <w:rFonts w:ascii="Arial" w:hAnsi="Arial" w:cs="Arial"/>
          <w:sz w:val="18"/>
          <w:szCs w:val="18"/>
        </w:rPr>
        <w:t>7</w:t>
      </w:r>
      <w:r w:rsidRPr="00BF4C44">
        <w:rPr>
          <w:rFonts w:ascii="Arial" w:hAnsi="Arial" w:cs="Arial"/>
          <w:sz w:val="18"/>
          <w:szCs w:val="18"/>
        </w:rPr>
        <w:t>] Kondoh K, Atluri S. Large-deformation, elasto-plastic analysis of frames under nonconservative loading, using explicitly derived tangent stiffnesses based on assumed stresses. Comput Mech 1987;2:1-25.</w:t>
      </w:r>
    </w:p>
    <w:p w14:paraId="2B75B512" w14:textId="394975D6" w:rsidR="001D0E36" w:rsidRPr="00D079DC" w:rsidRDefault="00FB0124" w:rsidP="00B515B4">
      <w:pPr>
        <w:pStyle w:val="NormalWeb"/>
        <w:jc w:val="both"/>
        <w:rPr>
          <w:rFonts w:ascii="Arial" w:hAnsi="Arial" w:cs="Arial"/>
          <w:sz w:val="18"/>
          <w:szCs w:val="18"/>
        </w:rPr>
      </w:pPr>
      <w:r w:rsidRPr="00D079DC">
        <w:rPr>
          <w:rFonts w:ascii="Arial" w:hAnsi="Arial" w:cs="Arial"/>
          <w:sz w:val="18"/>
          <w:szCs w:val="18"/>
        </w:rPr>
        <w:t>[</w:t>
      </w:r>
      <w:r w:rsidR="00113D5F">
        <w:rPr>
          <w:rFonts w:ascii="Arial" w:hAnsi="Arial" w:cs="Arial"/>
          <w:sz w:val="18"/>
          <w:szCs w:val="18"/>
        </w:rPr>
        <w:t>8</w:t>
      </w:r>
      <w:r w:rsidRPr="00D079DC">
        <w:rPr>
          <w:rFonts w:ascii="Arial" w:hAnsi="Arial" w:cs="Arial"/>
          <w:sz w:val="18"/>
          <w:szCs w:val="18"/>
        </w:rPr>
        <w:t>] Haldar A, and Mahadevan S. Reliability Assessment using Stochastic Finite Element Analysis. New York, NY: Wiley, 2000.</w:t>
      </w:r>
    </w:p>
    <w:p w14:paraId="4D7F8EE3" w14:textId="338A05A7" w:rsidR="00AC194F" w:rsidRDefault="00AC194F" w:rsidP="00AC194F">
      <w:pPr>
        <w:pStyle w:val="NormalWeb"/>
        <w:rPr>
          <w:rFonts w:ascii="Arial" w:hAnsi="Arial" w:cs="Arial"/>
          <w:sz w:val="18"/>
          <w:szCs w:val="18"/>
        </w:rPr>
      </w:pPr>
      <w:r w:rsidRPr="00BF4C44">
        <w:rPr>
          <w:rFonts w:ascii="Arial" w:hAnsi="Arial" w:cs="Arial"/>
          <w:sz w:val="18"/>
          <w:szCs w:val="18"/>
        </w:rPr>
        <w:t>[</w:t>
      </w:r>
      <w:r w:rsidR="00021048">
        <w:rPr>
          <w:rFonts w:ascii="Arial" w:hAnsi="Arial" w:cs="Arial"/>
          <w:sz w:val="18"/>
          <w:szCs w:val="18"/>
        </w:rPr>
        <w:t>9</w:t>
      </w:r>
      <w:r w:rsidRPr="00BF4C44">
        <w:rPr>
          <w:rFonts w:ascii="Arial" w:hAnsi="Arial" w:cs="Arial"/>
          <w:sz w:val="18"/>
          <w:szCs w:val="18"/>
        </w:rPr>
        <w:t>] Khuri AI, Cornell JA. Response surfaces: designs and analyses: CRC press, 1996.</w:t>
      </w:r>
    </w:p>
    <w:p w14:paraId="402EC67F" w14:textId="6F54AF21" w:rsidR="008A77F6" w:rsidRPr="008A77F6" w:rsidRDefault="003B54BC" w:rsidP="008A77F6">
      <w:pPr>
        <w:pStyle w:val="NormalWeb"/>
        <w:rPr>
          <w:rFonts w:ascii="Arial" w:hAnsi="Arial" w:cs="Arial"/>
          <w:sz w:val="18"/>
          <w:szCs w:val="18"/>
        </w:rPr>
      </w:pPr>
      <w:r>
        <w:rPr>
          <w:rFonts w:ascii="Arial" w:hAnsi="Arial" w:cs="Arial"/>
          <w:sz w:val="18"/>
          <w:szCs w:val="18"/>
        </w:rPr>
        <w:t>[10]</w:t>
      </w:r>
      <w:r w:rsidR="008A77F6" w:rsidRPr="008A77F6">
        <w:rPr>
          <w:b/>
          <w:bCs/>
        </w:rPr>
        <w:t xml:space="preserve"> </w:t>
      </w:r>
      <w:r w:rsidR="008A77F6" w:rsidRPr="008A77F6">
        <w:rPr>
          <w:rFonts w:ascii="Arial" w:hAnsi="Arial" w:cs="Arial"/>
          <w:sz w:val="18"/>
          <w:szCs w:val="18"/>
        </w:rPr>
        <w:t xml:space="preserve">Gaxiola-Camacho, J. R., Haldar, A., Villegas-Mercado, F. J., and Reyes-Salazar, A., Performance-Based Seismic Design Using </w:t>
      </w:r>
      <w:r w:rsidR="00FE52E1" w:rsidRPr="008A77F6">
        <w:rPr>
          <w:rFonts w:ascii="Arial" w:hAnsi="Arial" w:cs="Arial"/>
          <w:sz w:val="18"/>
          <w:szCs w:val="18"/>
        </w:rPr>
        <w:t>an</w:t>
      </w:r>
      <w:r w:rsidR="008A77F6" w:rsidRPr="008A77F6">
        <w:rPr>
          <w:rFonts w:ascii="Arial" w:hAnsi="Arial" w:cs="Arial"/>
          <w:sz w:val="18"/>
          <w:szCs w:val="18"/>
        </w:rPr>
        <w:t xml:space="preserve"> Integrated Structural Reliability Evaluation Approach, 16WCEE2017, Paper No. 4968, 13 pages, 2017.</w:t>
      </w:r>
    </w:p>
    <w:p w14:paraId="3199841D" w14:textId="083D737A" w:rsidR="00AC194F" w:rsidRPr="00BF4C44" w:rsidRDefault="00AC194F" w:rsidP="00AC194F">
      <w:pPr>
        <w:pStyle w:val="NormalWeb"/>
        <w:rPr>
          <w:rFonts w:ascii="Arial" w:hAnsi="Arial" w:cs="Arial"/>
          <w:sz w:val="18"/>
          <w:szCs w:val="18"/>
        </w:rPr>
      </w:pPr>
      <w:r w:rsidRPr="00BF4C44">
        <w:rPr>
          <w:rFonts w:ascii="Arial" w:hAnsi="Arial" w:cs="Arial"/>
          <w:sz w:val="18"/>
          <w:szCs w:val="18"/>
        </w:rPr>
        <w:t>[1</w:t>
      </w:r>
      <w:r w:rsidR="003B54BC">
        <w:rPr>
          <w:rFonts w:ascii="Arial" w:hAnsi="Arial" w:cs="Arial"/>
          <w:sz w:val="18"/>
          <w:szCs w:val="18"/>
        </w:rPr>
        <w:t>1</w:t>
      </w:r>
      <w:r w:rsidRPr="00BF4C44">
        <w:rPr>
          <w:rFonts w:ascii="Arial" w:hAnsi="Arial" w:cs="Arial"/>
          <w:sz w:val="18"/>
          <w:szCs w:val="18"/>
        </w:rPr>
        <w:t xml:space="preserve">] </w:t>
      </w:r>
      <w:r w:rsidR="004212AC" w:rsidRPr="00BF4C44">
        <w:rPr>
          <w:rFonts w:ascii="Arial" w:hAnsi="Arial" w:cs="Arial"/>
          <w:sz w:val="18"/>
          <w:szCs w:val="18"/>
        </w:rPr>
        <w:t>American Institute of Steel Construction</w:t>
      </w:r>
      <w:r w:rsidR="004212AC">
        <w:rPr>
          <w:rFonts w:ascii="Arial" w:hAnsi="Arial" w:cs="Arial"/>
          <w:sz w:val="18"/>
          <w:szCs w:val="18"/>
        </w:rPr>
        <w:t xml:space="preserve">, </w:t>
      </w:r>
      <w:r w:rsidRPr="00BF4C44">
        <w:rPr>
          <w:rFonts w:ascii="Arial" w:hAnsi="Arial" w:cs="Arial"/>
          <w:sz w:val="18"/>
          <w:szCs w:val="18"/>
        </w:rPr>
        <w:t>Steel Construction Manual,</w:t>
      </w:r>
      <w:r w:rsidR="00021048">
        <w:rPr>
          <w:rFonts w:ascii="Arial" w:hAnsi="Arial" w:cs="Arial"/>
          <w:sz w:val="18"/>
          <w:szCs w:val="18"/>
        </w:rPr>
        <w:t xml:space="preserve"> Chicago, Illinois,</w:t>
      </w:r>
      <w:r w:rsidRPr="00BF4C44">
        <w:rPr>
          <w:rFonts w:ascii="Arial" w:hAnsi="Arial" w:cs="Arial"/>
          <w:sz w:val="18"/>
          <w:szCs w:val="18"/>
        </w:rPr>
        <w:t xml:space="preserve"> 2011.</w:t>
      </w:r>
    </w:p>
    <w:p w14:paraId="696E2AB8" w14:textId="3CF63A56" w:rsidR="00AC194F" w:rsidRPr="00BF4C44" w:rsidRDefault="00AC194F" w:rsidP="00AC194F">
      <w:pPr>
        <w:pStyle w:val="NormalWeb"/>
        <w:rPr>
          <w:rFonts w:ascii="Arial" w:hAnsi="Arial" w:cs="Arial"/>
          <w:sz w:val="18"/>
          <w:szCs w:val="18"/>
        </w:rPr>
      </w:pPr>
      <w:r w:rsidRPr="00BF4C44">
        <w:rPr>
          <w:rFonts w:ascii="Arial" w:hAnsi="Arial" w:cs="Arial"/>
          <w:sz w:val="18"/>
          <w:szCs w:val="18"/>
        </w:rPr>
        <w:t>[1</w:t>
      </w:r>
      <w:r w:rsidR="00442A0D">
        <w:rPr>
          <w:rFonts w:ascii="Arial" w:hAnsi="Arial" w:cs="Arial"/>
          <w:sz w:val="18"/>
          <w:szCs w:val="18"/>
        </w:rPr>
        <w:t>2</w:t>
      </w:r>
      <w:r w:rsidRPr="00BF4C44">
        <w:rPr>
          <w:rFonts w:ascii="Arial" w:hAnsi="Arial" w:cs="Arial"/>
          <w:sz w:val="18"/>
          <w:szCs w:val="18"/>
        </w:rPr>
        <w:t>] ASCE/SEI 7-10. Minimum Design Loads for Buildings and Other Structures. Amer</w:t>
      </w:r>
      <w:r w:rsidR="009D2FA9" w:rsidRPr="00BF4C44">
        <w:rPr>
          <w:rFonts w:ascii="Arial" w:hAnsi="Arial" w:cs="Arial"/>
          <w:sz w:val="18"/>
          <w:szCs w:val="18"/>
        </w:rPr>
        <w:t>ican Society of Civil Engineers</w:t>
      </w:r>
      <w:r w:rsidRPr="00BF4C44">
        <w:rPr>
          <w:rFonts w:ascii="Arial" w:hAnsi="Arial" w:cs="Arial"/>
          <w:sz w:val="18"/>
          <w:szCs w:val="18"/>
        </w:rPr>
        <w:t>, Reston, Virginia 20191: ASCE, 2010.</w:t>
      </w:r>
    </w:p>
    <w:p w14:paraId="4269BB0C" w14:textId="7E1F7658" w:rsidR="00AC194F" w:rsidRPr="00BF4C44" w:rsidRDefault="00AC194F" w:rsidP="00AC194F">
      <w:pPr>
        <w:pStyle w:val="NormalWeb"/>
        <w:rPr>
          <w:rFonts w:ascii="Arial" w:hAnsi="Arial" w:cs="Arial"/>
          <w:sz w:val="18"/>
          <w:szCs w:val="18"/>
        </w:rPr>
      </w:pPr>
      <w:r w:rsidRPr="00BF4C44">
        <w:rPr>
          <w:rFonts w:ascii="Arial" w:hAnsi="Arial" w:cs="Arial"/>
          <w:sz w:val="18"/>
          <w:szCs w:val="18"/>
        </w:rPr>
        <w:t>[1</w:t>
      </w:r>
      <w:r w:rsidR="003B54BC">
        <w:rPr>
          <w:rFonts w:ascii="Arial" w:hAnsi="Arial" w:cs="Arial"/>
          <w:sz w:val="18"/>
          <w:szCs w:val="18"/>
        </w:rPr>
        <w:t>3</w:t>
      </w:r>
      <w:r w:rsidRPr="00BF4C44">
        <w:rPr>
          <w:rFonts w:ascii="Arial" w:hAnsi="Arial" w:cs="Arial"/>
          <w:sz w:val="18"/>
          <w:szCs w:val="18"/>
        </w:rPr>
        <w:t>] IBC I. International Code Council. International Building Code.International Code Council: Washington DC, United States 2012.</w:t>
      </w:r>
    </w:p>
    <w:p w14:paraId="0E4B9483" w14:textId="7AFC5F27" w:rsidR="004908BE" w:rsidRDefault="00AC194F" w:rsidP="00784B77">
      <w:pPr>
        <w:pStyle w:val="NormalWeb"/>
        <w:rPr>
          <w:color w:val="FF0000"/>
          <w:sz w:val="22"/>
        </w:rPr>
      </w:pPr>
      <w:r w:rsidRPr="00BF4C44">
        <w:rPr>
          <w:rFonts w:ascii="Arial" w:hAnsi="Arial" w:cs="Arial"/>
          <w:sz w:val="18"/>
          <w:szCs w:val="18"/>
        </w:rPr>
        <w:t>[1</w:t>
      </w:r>
      <w:r w:rsidR="003B54BC">
        <w:rPr>
          <w:rFonts w:ascii="Arial" w:hAnsi="Arial" w:cs="Arial"/>
          <w:sz w:val="18"/>
          <w:szCs w:val="18"/>
        </w:rPr>
        <w:t>4</w:t>
      </w:r>
      <w:r w:rsidRPr="00BF4C44">
        <w:rPr>
          <w:rFonts w:ascii="Arial" w:hAnsi="Arial" w:cs="Arial"/>
          <w:sz w:val="18"/>
          <w:szCs w:val="18"/>
        </w:rPr>
        <w:t>] Somerville PG, Venture SJ. Development of ground motion time histories for phase 2 of the FEMA/SAC steel project: SAC Joint Venture, 1997.</w:t>
      </w:r>
      <w:r w:rsidRPr="00274FA9">
        <w:rPr>
          <w:sz w:val="22"/>
        </w:rPr>
        <w:t> </w:t>
      </w:r>
      <w:r w:rsidR="00D92F77" w:rsidRPr="00274FA9">
        <w:rPr>
          <w:color w:val="FF0000"/>
          <w:sz w:val="22"/>
        </w:rPr>
        <w:fldChar w:fldCharType="end"/>
      </w:r>
    </w:p>
    <w:p w14:paraId="0EA7FA48" w14:textId="077C107E" w:rsidR="00351896" w:rsidRPr="00351896" w:rsidRDefault="00351896" w:rsidP="00784B77">
      <w:pPr>
        <w:pStyle w:val="NormalWeb"/>
        <w:rPr>
          <w:rFonts w:ascii="Arial" w:hAnsi="Arial" w:cs="Arial"/>
          <w:sz w:val="18"/>
          <w:szCs w:val="18"/>
        </w:rPr>
      </w:pPr>
      <w:r w:rsidRPr="00351896">
        <w:rPr>
          <w:sz w:val="22"/>
        </w:rPr>
        <w:t>[15]</w:t>
      </w:r>
      <w:r w:rsidRPr="00351896">
        <w:t xml:space="preserve"> </w:t>
      </w:r>
      <w:r w:rsidRPr="00351896">
        <w:rPr>
          <w:sz w:val="22"/>
        </w:rPr>
        <w:t xml:space="preserve">Gaxiola-Camacho JR, </w:t>
      </w:r>
      <w:proofErr w:type="spellStart"/>
      <w:r w:rsidRPr="00351896">
        <w:rPr>
          <w:sz w:val="22"/>
        </w:rPr>
        <w:t>Azizsoltani</w:t>
      </w:r>
      <w:proofErr w:type="spellEnd"/>
      <w:r w:rsidRPr="00351896">
        <w:rPr>
          <w:sz w:val="22"/>
        </w:rPr>
        <w:t xml:space="preserve"> H, Villegas-Mercado FJ, Haldar A. A novel reliability technique for implementation of performance-based seismic design of structures. Engineering Structures. 2017 Jul </w:t>
      </w:r>
      <w:proofErr w:type="gramStart"/>
      <w:r w:rsidRPr="00351896">
        <w:rPr>
          <w:sz w:val="22"/>
        </w:rPr>
        <w:t>1;142:137</w:t>
      </w:r>
      <w:proofErr w:type="gramEnd"/>
      <w:r w:rsidRPr="00351896">
        <w:rPr>
          <w:sz w:val="22"/>
        </w:rPr>
        <w:t>-47.</w:t>
      </w:r>
    </w:p>
    <w:sectPr w:rsidR="00351896" w:rsidRPr="00351896" w:rsidSect="008E565D">
      <w:headerReference w:type="even" r:id="rId10"/>
      <w:headerReference w:type="default" r:id="rId11"/>
      <w:footerReference w:type="even" r:id="rId12"/>
      <w:footerReference w:type="default" r:id="rId13"/>
      <w:headerReference w:type="first" r:id="rId14"/>
      <w:footerReference w:type="first" r:id="rId15"/>
      <w:pgSz w:w="12240" w:h="15840" w:code="1"/>
      <w:pgMar w:top="1664" w:right="1134" w:bottom="851" w:left="1134" w:header="576" w:footer="28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1B693E" w14:textId="77777777" w:rsidR="002869BC" w:rsidRDefault="002869BC">
      <w:r>
        <w:separator/>
      </w:r>
    </w:p>
  </w:endnote>
  <w:endnote w:type="continuationSeparator" w:id="0">
    <w:p w14:paraId="36ECA1EA" w14:textId="77777777" w:rsidR="002869BC" w:rsidRDefault="00286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310A71" w14:textId="77777777" w:rsidR="00192803" w:rsidRDefault="00192803" w:rsidP="00D245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56A857D" w14:textId="77777777" w:rsidR="00192803" w:rsidRDefault="00192803" w:rsidP="00A2723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0DA514" w14:textId="77777777" w:rsidR="00192803" w:rsidRPr="00C05CF9" w:rsidRDefault="00192803" w:rsidP="0076603F">
    <w:pPr>
      <w:pStyle w:val="Footer"/>
      <w:jc w:val="center"/>
      <w:rPr>
        <w:rFonts w:cs="Calibri"/>
      </w:rPr>
    </w:pPr>
    <w:r>
      <w:fldChar w:fldCharType="begin"/>
    </w:r>
    <w:r>
      <w:instrText>PAGE   \* MERGEFORMAT</w:instrText>
    </w:r>
    <w:r>
      <w:fldChar w:fldCharType="separate"/>
    </w:r>
    <w:r w:rsidR="009D2FA9" w:rsidRPr="009D2FA9">
      <w:rPr>
        <w:noProof/>
        <w:lang w:val="es-ES"/>
      </w:rPr>
      <w:t>12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AD8F98" w14:textId="77777777" w:rsidR="005E6E0E" w:rsidRDefault="005E6E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ECA3B8" w14:textId="77777777" w:rsidR="002869BC" w:rsidRDefault="002869BC">
      <w:r>
        <w:separator/>
      </w:r>
    </w:p>
  </w:footnote>
  <w:footnote w:type="continuationSeparator" w:id="0">
    <w:p w14:paraId="214C2A65" w14:textId="77777777" w:rsidR="002869BC" w:rsidRDefault="002869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063A8" w14:textId="4B1049B1" w:rsidR="005E6E0E" w:rsidRDefault="005E6E0E">
    <w:pPr>
      <w:pStyle w:val="Header"/>
    </w:pPr>
    <w:r>
      <w:rPr>
        <w:noProof/>
      </w:rPr>
      <w:pict w14:anchorId="51086B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6415391" o:spid="_x0000_s1026" type="#_x0000_t136" style="position:absolute;left:0;text-align:left;margin-left:0;margin-top:0;width:591.95pt;height:110.9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A82EFF" w14:textId="7FD80A5F" w:rsidR="005E6E0E" w:rsidRDefault="005E6E0E">
    <w:pPr>
      <w:pStyle w:val="Header"/>
    </w:pPr>
    <w:r>
      <w:rPr>
        <w:noProof/>
      </w:rPr>
      <w:pict w14:anchorId="7E28D7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6415392" o:spid="_x0000_s1027" type="#_x0000_t136" style="position:absolute;left:0;text-align:left;margin-left:0;margin-top:0;width:591.95pt;height:110.9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7B9A19" w14:textId="2CA74143" w:rsidR="005E6E0E" w:rsidRDefault="005E6E0E">
    <w:pPr>
      <w:pStyle w:val="Header"/>
    </w:pPr>
    <w:r>
      <w:rPr>
        <w:noProof/>
      </w:rPr>
      <w:pict w14:anchorId="32DB93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6415390" o:spid="_x0000_s1025" type="#_x0000_t136" style="position:absolute;left:0;text-align:left;margin-left:0;margin-top:0;width:591.95pt;height:110.9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759EB"/>
    <w:multiLevelType w:val="hybridMultilevel"/>
    <w:tmpl w:val="B22CDB10"/>
    <w:lvl w:ilvl="0" w:tplc="CC4E5298">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5F4238"/>
    <w:multiLevelType w:val="multilevel"/>
    <w:tmpl w:val="2B747538"/>
    <w:lvl w:ilvl="0">
      <w:start w:val="1"/>
      <w:numFmt w:val="decimal"/>
      <w:lvlText w:val="%1."/>
      <w:lvlJc w:val="left"/>
      <w:pPr>
        <w:tabs>
          <w:tab w:val="num" w:pos="555"/>
        </w:tabs>
        <w:ind w:left="555" w:hanging="55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1CE66275"/>
    <w:multiLevelType w:val="multilevel"/>
    <w:tmpl w:val="67405A8C"/>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30D05495"/>
    <w:multiLevelType w:val="hybridMultilevel"/>
    <w:tmpl w:val="9C2CEF00"/>
    <w:lvl w:ilvl="0" w:tplc="85BE3CA8">
      <w:start w:val="1"/>
      <w:numFmt w:val="decimal"/>
      <w:pStyle w:val="References"/>
      <w:lvlText w:val="[%1]"/>
      <w:lvlJc w:val="left"/>
      <w:pPr>
        <w:ind w:left="720" w:hanging="360"/>
      </w:pPr>
      <w:rPr>
        <w:rFonts w:hint="default"/>
        <w:lang w:val="pt-P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9411143"/>
    <w:multiLevelType w:val="singleLevel"/>
    <w:tmpl w:val="BB04403E"/>
    <w:lvl w:ilvl="0">
      <w:start w:val="1"/>
      <w:numFmt w:val="decimal"/>
      <w:lvlText w:val="(%1)"/>
      <w:lvlJc w:val="left"/>
      <w:pPr>
        <w:tabs>
          <w:tab w:val="num" w:pos="360"/>
        </w:tabs>
        <w:ind w:left="360" w:hanging="360"/>
      </w:pPr>
      <w:rPr>
        <w:rFonts w:hint="default"/>
      </w:rPr>
    </w:lvl>
  </w:abstractNum>
  <w:abstractNum w:abstractNumId="5" w15:restartNumberingAfterBreak="0">
    <w:nsid w:val="4D6278AB"/>
    <w:multiLevelType w:val="multilevel"/>
    <w:tmpl w:val="BA721CFE"/>
    <w:lvl w:ilvl="0">
      <w:start w:val="1"/>
      <w:numFmt w:val="decimal"/>
      <w:pStyle w:val="Nivel1"/>
      <w:lvlText w:val="%1"/>
      <w:lvlJc w:val="left"/>
      <w:pPr>
        <w:tabs>
          <w:tab w:val="num" w:pos="432"/>
        </w:tabs>
        <w:ind w:left="432" w:hanging="432"/>
      </w:pPr>
    </w:lvl>
    <w:lvl w:ilvl="1">
      <w:start w:val="1"/>
      <w:numFmt w:val="decimal"/>
      <w:pStyle w:val="Nivel2"/>
      <w:lvlText w:val="%1.%2"/>
      <w:lvlJc w:val="left"/>
      <w:pPr>
        <w:tabs>
          <w:tab w:val="num" w:pos="576"/>
        </w:tabs>
        <w:ind w:left="576" w:hanging="576"/>
      </w:pPr>
    </w:lvl>
    <w:lvl w:ilvl="2">
      <w:start w:val="1"/>
      <w:numFmt w:val="decimal"/>
      <w:pStyle w:val="Nivel3"/>
      <w:lvlText w:val="%1.%2.%3"/>
      <w:lvlJc w:val="left"/>
      <w:pPr>
        <w:tabs>
          <w:tab w:val="num" w:pos="862"/>
        </w:tabs>
        <w:ind w:left="862"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6" w15:restartNumberingAfterBreak="0">
    <w:nsid w:val="57DF4FD8"/>
    <w:multiLevelType w:val="multilevel"/>
    <w:tmpl w:val="7D0E28BA"/>
    <w:lvl w:ilvl="0">
      <w:start w:val="1"/>
      <w:numFmt w:val="decimal"/>
      <w:lvlText w:val="%1"/>
      <w:lvlJc w:val="left"/>
      <w:pPr>
        <w:tabs>
          <w:tab w:val="num" w:pos="432"/>
        </w:tabs>
        <w:ind w:left="432" w:hanging="432"/>
      </w:pPr>
      <w:rPr>
        <w:rFonts w:ascii="Times New Roman" w:hAnsi="Times New Roman" w:cs="Times New Roman" w:hint="default"/>
        <w:sz w:val="26"/>
        <w:szCs w:val="26"/>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57FC31CB"/>
    <w:multiLevelType w:val="multilevel"/>
    <w:tmpl w:val="CA8262A2"/>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61B06D96"/>
    <w:multiLevelType w:val="hybridMultilevel"/>
    <w:tmpl w:val="C7907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D3378A"/>
    <w:multiLevelType w:val="multilevel"/>
    <w:tmpl w:val="0B5623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0" w15:restartNumberingAfterBreak="0">
    <w:nsid w:val="699C6466"/>
    <w:multiLevelType w:val="hybridMultilevel"/>
    <w:tmpl w:val="5F84CD18"/>
    <w:lvl w:ilvl="0" w:tplc="A62A25E6">
      <w:start w:val="1"/>
      <w:numFmt w:val="decimal"/>
      <w:pStyle w:val="ParagraphReferences"/>
      <w:lvlText w:val="[%1]"/>
      <w:lvlJc w:val="left"/>
      <w:pPr>
        <w:tabs>
          <w:tab w:val="num" w:pos="397"/>
        </w:tabs>
        <w:ind w:left="397" w:hanging="397"/>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15:restartNumberingAfterBreak="0">
    <w:nsid w:val="6DE424B1"/>
    <w:multiLevelType w:val="multilevel"/>
    <w:tmpl w:val="CC2411EE"/>
    <w:lvl w:ilvl="0">
      <w:start w:val="2"/>
      <w:numFmt w:val="decimal"/>
      <w:lvlText w:val="%1"/>
      <w:lvlJc w:val="left"/>
      <w:pPr>
        <w:tabs>
          <w:tab w:val="num" w:pos="390"/>
        </w:tabs>
        <w:ind w:left="390" w:hanging="39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116993597">
    <w:abstractNumId w:val="4"/>
  </w:num>
  <w:num w:numId="2" w16cid:durableId="1377775263">
    <w:abstractNumId w:val="6"/>
  </w:num>
  <w:num w:numId="3" w16cid:durableId="214898993">
    <w:abstractNumId w:val="9"/>
  </w:num>
  <w:num w:numId="4" w16cid:durableId="1415736782">
    <w:abstractNumId w:val="2"/>
  </w:num>
  <w:num w:numId="5" w16cid:durableId="1156258726">
    <w:abstractNumId w:val="1"/>
  </w:num>
  <w:num w:numId="6" w16cid:durableId="85620680">
    <w:abstractNumId w:val="5"/>
  </w:num>
  <w:num w:numId="7" w16cid:durableId="1122068857">
    <w:abstractNumId w:val="11"/>
  </w:num>
  <w:num w:numId="8" w16cid:durableId="1886985923">
    <w:abstractNumId w:val="7"/>
  </w:num>
  <w:num w:numId="9" w16cid:durableId="471794740">
    <w:abstractNumId w:val="10"/>
  </w:num>
  <w:num w:numId="10" w16cid:durableId="1275484462">
    <w:abstractNumId w:val="3"/>
  </w:num>
  <w:num w:numId="11" w16cid:durableId="410126764">
    <w:abstractNumId w:val="0"/>
  </w:num>
  <w:num w:numId="12" w16cid:durableId="8202692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A8A"/>
    <w:rsid w:val="00000036"/>
    <w:rsid w:val="0000307D"/>
    <w:rsid w:val="00003DBF"/>
    <w:rsid w:val="00004031"/>
    <w:rsid w:val="000045E1"/>
    <w:rsid w:val="000054BF"/>
    <w:rsid w:val="00006A87"/>
    <w:rsid w:val="000070B8"/>
    <w:rsid w:val="00007551"/>
    <w:rsid w:val="00012392"/>
    <w:rsid w:val="00013FB2"/>
    <w:rsid w:val="0001636A"/>
    <w:rsid w:val="00016D92"/>
    <w:rsid w:val="00017F95"/>
    <w:rsid w:val="00020378"/>
    <w:rsid w:val="00021048"/>
    <w:rsid w:val="000219E7"/>
    <w:rsid w:val="00021ABB"/>
    <w:rsid w:val="00022636"/>
    <w:rsid w:val="000241E0"/>
    <w:rsid w:val="000275A0"/>
    <w:rsid w:val="00027DF6"/>
    <w:rsid w:val="00036138"/>
    <w:rsid w:val="000361E9"/>
    <w:rsid w:val="0003721B"/>
    <w:rsid w:val="00040A15"/>
    <w:rsid w:val="00041686"/>
    <w:rsid w:val="00042B0A"/>
    <w:rsid w:val="00043002"/>
    <w:rsid w:val="00044397"/>
    <w:rsid w:val="000449F9"/>
    <w:rsid w:val="00044EDB"/>
    <w:rsid w:val="00046DA1"/>
    <w:rsid w:val="00047D43"/>
    <w:rsid w:val="00050632"/>
    <w:rsid w:val="000541F0"/>
    <w:rsid w:val="00054901"/>
    <w:rsid w:val="000565E9"/>
    <w:rsid w:val="0006011C"/>
    <w:rsid w:val="000603C5"/>
    <w:rsid w:val="0006152D"/>
    <w:rsid w:val="00062C55"/>
    <w:rsid w:val="00064A4F"/>
    <w:rsid w:val="00065E6D"/>
    <w:rsid w:val="00072ABF"/>
    <w:rsid w:val="00074BD5"/>
    <w:rsid w:val="00075076"/>
    <w:rsid w:val="0007653B"/>
    <w:rsid w:val="00082239"/>
    <w:rsid w:val="0008246E"/>
    <w:rsid w:val="00083C8C"/>
    <w:rsid w:val="00083C9D"/>
    <w:rsid w:val="00085B40"/>
    <w:rsid w:val="00091E5A"/>
    <w:rsid w:val="00092752"/>
    <w:rsid w:val="000958EE"/>
    <w:rsid w:val="000972DB"/>
    <w:rsid w:val="000972E6"/>
    <w:rsid w:val="000A0E3A"/>
    <w:rsid w:val="000A3076"/>
    <w:rsid w:val="000A4FD7"/>
    <w:rsid w:val="000A7B10"/>
    <w:rsid w:val="000B054A"/>
    <w:rsid w:val="000B0DD5"/>
    <w:rsid w:val="000B1D93"/>
    <w:rsid w:val="000B4ED9"/>
    <w:rsid w:val="000B7911"/>
    <w:rsid w:val="000C04B4"/>
    <w:rsid w:val="000C4FD1"/>
    <w:rsid w:val="000C4FD2"/>
    <w:rsid w:val="000C79F3"/>
    <w:rsid w:val="000D1360"/>
    <w:rsid w:val="000D4113"/>
    <w:rsid w:val="000D5791"/>
    <w:rsid w:val="000D60AC"/>
    <w:rsid w:val="000E0C5F"/>
    <w:rsid w:val="000E0C95"/>
    <w:rsid w:val="000E0E84"/>
    <w:rsid w:val="000E18FF"/>
    <w:rsid w:val="000E1ACA"/>
    <w:rsid w:val="000E3172"/>
    <w:rsid w:val="000F2A26"/>
    <w:rsid w:val="000F2ACB"/>
    <w:rsid w:val="000F4407"/>
    <w:rsid w:val="000F4708"/>
    <w:rsid w:val="000F5305"/>
    <w:rsid w:val="000F7854"/>
    <w:rsid w:val="00100362"/>
    <w:rsid w:val="0010323F"/>
    <w:rsid w:val="001040F8"/>
    <w:rsid w:val="00104D72"/>
    <w:rsid w:val="00105CC0"/>
    <w:rsid w:val="00105F65"/>
    <w:rsid w:val="001075ED"/>
    <w:rsid w:val="00110F0A"/>
    <w:rsid w:val="00112057"/>
    <w:rsid w:val="00113CBC"/>
    <w:rsid w:val="00113D5F"/>
    <w:rsid w:val="00120ED1"/>
    <w:rsid w:val="0012288D"/>
    <w:rsid w:val="00127356"/>
    <w:rsid w:val="0013069E"/>
    <w:rsid w:val="00142440"/>
    <w:rsid w:val="00146A44"/>
    <w:rsid w:val="001524E5"/>
    <w:rsid w:val="001542DD"/>
    <w:rsid w:val="0015440A"/>
    <w:rsid w:val="001548EC"/>
    <w:rsid w:val="001551FB"/>
    <w:rsid w:val="0015672C"/>
    <w:rsid w:val="00157559"/>
    <w:rsid w:val="0016028D"/>
    <w:rsid w:val="00163218"/>
    <w:rsid w:val="00170783"/>
    <w:rsid w:val="00173653"/>
    <w:rsid w:val="001762FA"/>
    <w:rsid w:val="00181E46"/>
    <w:rsid w:val="00184D0E"/>
    <w:rsid w:val="00185390"/>
    <w:rsid w:val="00185598"/>
    <w:rsid w:val="0018635D"/>
    <w:rsid w:val="00187CF6"/>
    <w:rsid w:val="00192803"/>
    <w:rsid w:val="00192E50"/>
    <w:rsid w:val="00195983"/>
    <w:rsid w:val="001A077B"/>
    <w:rsid w:val="001A0C46"/>
    <w:rsid w:val="001A2352"/>
    <w:rsid w:val="001A3AF9"/>
    <w:rsid w:val="001A4D66"/>
    <w:rsid w:val="001B3368"/>
    <w:rsid w:val="001B4D1A"/>
    <w:rsid w:val="001B5CB9"/>
    <w:rsid w:val="001C6692"/>
    <w:rsid w:val="001D0E36"/>
    <w:rsid w:val="001D2E65"/>
    <w:rsid w:val="001D30D4"/>
    <w:rsid w:val="001E0210"/>
    <w:rsid w:val="001E311C"/>
    <w:rsid w:val="001E47B9"/>
    <w:rsid w:val="001E5FE0"/>
    <w:rsid w:val="001E6F39"/>
    <w:rsid w:val="001F0A88"/>
    <w:rsid w:val="001F0DED"/>
    <w:rsid w:val="001F11A2"/>
    <w:rsid w:val="001F2109"/>
    <w:rsid w:val="001F3B49"/>
    <w:rsid w:val="0020052D"/>
    <w:rsid w:val="00201A20"/>
    <w:rsid w:val="00202D53"/>
    <w:rsid w:val="00203A95"/>
    <w:rsid w:val="00204563"/>
    <w:rsid w:val="002137C0"/>
    <w:rsid w:val="0021418E"/>
    <w:rsid w:val="00215B14"/>
    <w:rsid w:val="002172CC"/>
    <w:rsid w:val="00217920"/>
    <w:rsid w:val="00222A94"/>
    <w:rsid w:val="00224506"/>
    <w:rsid w:val="002301A4"/>
    <w:rsid w:val="00231CAD"/>
    <w:rsid w:val="0023375C"/>
    <w:rsid w:val="00234172"/>
    <w:rsid w:val="002342BB"/>
    <w:rsid w:val="00235833"/>
    <w:rsid w:val="002367B3"/>
    <w:rsid w:val="002378F2"/>
    <w:rsid w:val="00237BF3"/>
    <w:rsid w:val="00254B8F"/>
    <w:rsid w:val="00256287"/>
    <w:rsid w:val="002662C4"/>
    <w:rsid w:val="002678B4"/>
    <w:rsid w:val="00270A8A"/>
    <w:rsid w:val="00274FA9"/>
    <w:rsid w:val="0027654F"/>
    <w:rsid w:val="00280F95"/>
    <w:rsid w:val="002810B7"/>
    <w:rsid w:val="002833C0"/>
    <w:rsid w:val="002849BB"/>
    <w:rsid w:val="00284A2A"/>
    <w:rsid w:val="002869BC"/>
    <w:rsid w:val="00293E5C"/>
    <w:rsid w:val="00294200"/>
    <w:rsid w:val="00294CE8"/>
    <w:rsid w:val="00295AE2"/>
    <w:rsid w:val="002A6E19"/>
    <w:rsid w:val="002B1A48"/>
    <w:rsid w:val="002B2646"/>
    <w:rsid w:val="002B2EEF"/>
    <w:rsid w:val="002B3C8E"/>
    <w:rsid w:val="002B5E32"/>
    <w:rsid w:val="002C6126"/>
    <w:rsid w:val="002D3F08"/>
    <w:rsid w:val="002E0266"/>
    <w:rsid w:val="002E3258"/>
    <w:rsid w:val="002E38A6"/>
    <w:rsid w:val="002E6D27"/>
    <w:rsid w:val="002F0111"/>
    <w:rsid w:val="002F1390"/>
    <w:rsid w:val="003012A6"/>
    <w:rsid w:val="00303550"/>
    <w:rsid w:val="003061DB"/>
    <w:rsid w:val="0030677B"/>
    <w:rsid w:val="003115CD"/>
    <w:rsid w:val="0031463F"/>
    <w:rsid w:val="00316F7D"/>
    <w:rsid w:val="00320554"/>
    <w:rsid w:val="003207B2"/>
    <w:rsid w:val="003215A3"/>
    <w:rsid w:val="00322732"/>
    <w:rsid w:val="0032588A"/>
    <w:rsid w:val="00326D85"/>
    <w:rsid w:val="00327D27"/>
    <w:rsid w:val="0033255B"/>
    <w:rsid w:val="00337A32"/>
    <w:rsid w:val="00340E50"/>
    <w:rsid w:val="00343C75"/>
    <w:rsid w:val="00345A8F"/>
    <w:rsid w:val="00350E4A"/>
    <w:rsid w:val="00351896"/>
    <w:rsid w:val="003529A5"/>
    <w:rsid w:val="00353A99"/>
    <w:rsid w:val="00355A6E"/>
    <w:rsid w:val="0035681A"/>
    <w:rsid w:val="00356EB5"/>
    <w:rsid w:val="003570DB"/>
    <w:rsid w:val="003572B5"/>
    <w:rsid w:val="00357DB5"/>
    <w:rsid w:val="00360058"/>
    <w:rsid w:val="00361A63"/>
    <w:rsid w:val="00361FF1"/>
    <w:rsid w:val="00374C11"/>
    <w:rsid w:val="00375792"/>
    <w:rsid w:val="00377995"/>
    <w:rsid w:val="00381D1E"/>
    <w:rsid w:val="00382A8A"/>
    <w:rsid w:val="00385FD8"/>
    <w:rsid w:val="00386EDE"/>
    <w:rsid w:val="00392B20"/>
    <w:rsid w:val="00393016"/>
    <w:rsid w:val="003945A7"/>
    <w:rsid w:val="00395D89"/>
    <w:rsid w:val="00397098"/>
    <w:rsid w:val="003979B5"/>
    <w:rsid w:val="003A05C3"/>
    <w:rsid w:val="003A5AEB"/>
    <w:rsid w:val="003A64ED"/>
    <w:rsid w:val="003A6EBD"/>
    <w:rsid w:val="003A7D1D"/>
    <w:rsid w:val="003B0BEF"/>
    <w:rsid w:val="003B1AE7"/>
    <w:rsid w:val="003B1B06"/>
    <w:rsid w:val="003B425E"/>
    <w:rsid w:val="003B54BC"/>
    <w:rsid w:val="003B6FB5"/>
    <w:rsid w:val="003C29A9"/>
    <w:rsid w:val="003D2130"/>
    <w:rsid w:val="003D38C8"/>
    <w:rsid w:val="003D3C96"/>
    <w:rsid w:val="003D51C4"/>
    <w:rsid w:val="003E06CE"/>
    <w:rsid w:val="003E3DE6"/>
    <w:rsid w:val="003E4CA9"/>
    <w:rsid w:val="003E7FB2"/>
    <w:rsid w:val="003F0257"/>
    <w:rsid w:val="003F1C85"/>
    <w:rsid w:val="003F2505"/>
    <w:rsid w:val="003F33C9"/>
    <w:rsid w:val="003F5558"/>
    <w:rsid w:val="003F5E1F"/>
    <w:rsid w:val="0040029A"/>
    <w:rsid w:val="004029FD"/>
    <w:rsid w:val="00403FE1"/>
    <w:rsid w:val="00407D37"/>
    <w:rsid w:val="00412556"/>
    <w:rsid w:val="00412FDE"/>
    <w:rsid w:val="00414875"/>
    <w:rsid w:val="00415DEF"/>
    <w:rsid w:val="004212AC"/>
    <w:rsid w:val="004222B4"/>
    <w:rsid w:val="00431B87"/>
    <w:rsid w:val="00432ADF"/>
    <w:rsid w:val="00436941"/>
    <w:rsid w:val="00437D34"/>
    <w:rsid w:val="00440302"/>
    <w:rsid w:val="00441CD3"/>
    <w:rsid w:val="00442A0D"/>
    <w:rsid w:val="00443DE5"/>
    <w:rsid w:val="00444073"/>
    <w:rsid w:val="00452543"/>
    <w:rsid w:val="004539FF"/>
    <w:rsid w:val="0045699C"/>
    <w:rsid w:val="00456AE9"/>
    <w:rsid w:val="00456DB4"/>
    <w:rsid w:val="004600CC"/>
    <w:rsid w:val="004616DE"/>
    <w:rsid w:val="0046234E"/>
    <w:rsid w:val="00463330"/>
    <w:rsid w:val="00465C57"/>
    <w:rsid w:val="00466594"/>
    <w:rsid w:val="004716E6"/>
    <w:rsid w:val="00472B0A"/>
    <w:rsid w:val="00474643"/>
    <w:rsid w:val="004748B8"/>
    <w:rsid w:val="004749F2"/>
    <w:rsid w:val="00476F06"/>
    <w:rsid w:val="00481530"/>
    <w:rsid w:val="004841DD"/>
    <w:rsid w:val="004908BE"/>
    <w:rsid w:val="004915FC"/>
    <w:rsid w:val="00495BE4"/>
    <w:rsid w:val="00496F39"/>
    <w:rsid w:val="004A349C"/>
    <w:rsid w:val="004A3709"/>
    <w:rsid w:val="004A3A9D"/>
    <w:rsid w:val="004A3C6F"/>
    <w:rsid w:val="004A570D"/>
    <w:rsid w:val="004A7F52"/>
    <w:rsid w:val="004B21B2"/>
    <w:rsid w:val="004B506C"/>
    <w:rsid w:val="004B532D"/>
    <w:rsid w:val="004B5A31"/>
    <w:rsid w:val="004B64E1"/>
    <w:rsid w:val="004B6D7E"/>
    <w:rsid w:val="004B71EC"/>
    <w:rsid w:val="004B73BA"/>
    <w:rsid w:val="004C1445"/>
    <w:rsid w:val="004C2850"/>
    <w:rsid w:val="004C2B4F"/>
    <w:rsid w:val="004C2BCA"/>
    <w:rsid w:val="004C2F10"/>
    <w:rsid w:val="004C3132"/>
    <w:rsid w:val="004C5DE7"/>
    <w:rsid w:val="004C7CAF"/>
    <w:rsid w:val="004D11DF"/>
    <w:rsid w:val="004D2C04"/>
    <w:rsid w:val="004D3220"/>
    <w:rsid w:val="004D426E"/>
    <w:rsid w:val="004D6D82"/>
    <w:rsid w:val="004E0457"/>
    <w:rsid w:val="004E4A30"/>
    <w:rsid w:val="004E4C3F"/>
    <w:rsid w:val="004E6F10"/>
    <w:rsid w:val="004E7CE8"/>
    <w:rsid w:val="004F0DFF"/>
    <w:rsid w:val="004F168A"/>
    <w:rsid w:val="004F1E79"/>
    <w:rsid w:val="004F3774"/>
    <w:rsid w:val="004F4ED2"/>
    <w:rsid w:val="004F5F62"/>
    <w:rsid w:val="004F6207"/>
    <w:rsid w:val="0050062C"/>
    <w:rsid w:val="00500ACE"/>
    <w:rsid w:val="005039D3"/>
    <w:rsid w:val="00510BE4"/>
    <w:rsid w:val="00510D5F"/>
    <w:rsid w:val="00512B34"/>
    <w:rsid w:val="00520972"/>
    <w:rsid w:val="005213BB"/>
    <w:rsid w:val="00522D2E"/>
    <w:rsid w:val="00523DD4"/>
    <w:rsid w:val="00530FAC"/>
    <w:rsid w:val="00532889"/>
    <w:rsid w:val="005369E2"/>
    <w:rsid w:val="00540E4F"/>
    <w:rsid w:val="00542EAE"/>
    <w:rsid w:val="00546E88"/>
    <w:rsid w:val="00552611"/>
    <w:rsid w:val="00552B67"/>
    <w:rsid w:val="0055536D"/>
    <w:rsid w:val="005560A0"/>
    <w:rsid w:val="00557A96"/>
    <w:rsid w:val="00560AD2"/>
    <w:rsid w:val="00561E63"/>
    <w:rsid w:val="005628C4"/>
    <w:rsid w:val="0056316C"/>
    <w:rsid w:val="00566B31"/>
    <w:rsid w:val="005707A5"/>
    <w:rsid w:val="00572C42"/>
    <w:rsid w:val="00576601"/>
    <w:rsid w:val="0058397D"/>
    <w:rsid w:val="00585250"/>
    <w:rsid w:val="00585E7F"/>
    <w:rsid w:val="00586F58"/>
    <w:rsid w:val="0059029F"/>
    <w:rsid w:val="00593993"/>
    <w:rsid w:val="00595BAC"/>
    <w:rsid w:val="005A1858"/>
    <w:rsid w:val="005A1D46"/>
    <w:rsid w:val="005A3C88"/>
    <w:rsid w:val="005A7748"/>
    <w:rsid w:val="005A7AC1"/>
    <w:rsid w:val="005B4044"/>
    <w:rsid w:val="005B5695"/>
    <w:rsid w:val="005B66F3"/>
    <w:rsid w:val="005B6B02"/>
    <w:rsid w:val="005B7ED6"/>
    <w:rsid w:val="005C0248"/>
    <w:rsid w:val="005C0D6D"/>
    <w:rsid w:val="005C2100"/>
    <w:rsid w:val="005C2345"/>
    <w:rsid w:val="005C441F"/>
    <w:rsid w:val="005C48DB"/>
    <w:rsid w:val="005D042C"/>
    <w:rsid w:val="005D2962"/>
    <w:rsid w:val="005D3456"/>
    <w:rsid w:val="005D3CC5"/>
    <w:rsid w:val="005D523A"/>
    <w:rsid w:val="005D5B0E"/>
    <w:rsid w:val="005D7001"/>
    <w:rsid w:val="005E084F"/>
    <w:rsid w:val="005E1764"/>
    <w:rsid w:val="005E435C"/>
    <w:rsid w:val="005E490B"/>
    <w:rsid w:val="005E6E0E"/>
    <w:rsid w:val="005E7F91"/>
    <w:rsid w:val="005F0B47"/>
    <w:rsid w:val="005F3738"/>
    <w:rsid w:val="005F3905"/>
    <w:rsid w:val="005F5CE8"/>
    <w:rsid w:val="005F7926"/>
    <w:rsid w:val="00601292"/>
    <w:rsid w:val="006021C9"/>
    <w:rsid w:val="00602DC9"/>
    <w:rsid w:val="00605E0C"/>
    <w:rsid w:val="00610AD3"/>
    <w:rsid w:val="0061195F"/>
    <w:rsid w:val="00611F16"/>
    <w:rsid w:val="00613468"/>
    <w:rsid w:val="0061349B"/>
    <w:rsid w:val="006157EC"/>
    <w:rsid w:val="00617D4F"/>
    <w:rsid w:val="00621547"/>
    <w:rsid w:val="00623F99"/>
    <w:rsid w:val="006245D8"/>
    <w:rsid w:val="00626474"/>
    <w:rsid w:val="00626E97"/>
    <w:rsid w:val="006337D2"/>
    <w:rsid w:val="00634C5B"/>
    <w:rsid w:val="0064064D"/>
    <w:rsid w:val="00641533"/>
    <w:rsid w:val="00641AF2"/>
    <w:rsid w:val="00642ED2"/>
    <w:rsid w:val="00644571"/>
    <w:rsid w:val="006447E6"/>
    <w:rsid w:val="00647647"/>
    <w:rsid w:val="00650E77"/>
    <w:rsid w:val="006523C0"/>
    <w:rsid w:val="00653107"/>
    <w:rsid w:val="0065446A"/>
    <w:rsid w:val="00655C51"/>
    <w:rsid w:val="006573B5"/>
    <w:rsid w:val="00660616"/>
    <w:rsid w:val="0066130A"/>
    <w:rsid w:val="00662B70"/>
    <w:rsid w:val="00665C7B"/>
    <w:rsid w:val="00665F0F"/>
    <w:rsid w:val="0066744B"/>
    <w:rsid w:val="00672530"/>
    <w:rsid w:val="00674609"/>
    <w:rsid w:val="0067472F"/>
    <w:rsid w:val="00676853"/>
    <w:rsid w:val="00682115"/>
    <w:rsid w:val="006841B9"/>
    <w:rsid w:val="006841F4"/>
    <w:rsid w:val="00685430"/>
    <w:rsid w:val="0069265B"/>
    <w:rsid w:val="00694ACE"/>
    <w:rsid w:val="0069558F"/>
    <w:rsid w:val="0069594B"/>
    <w:rsid w:val="006A16D7"/>
    <w:rsid w:val="006A22A4"/>
    <w:rsid w:val="006A30A0"/>
    <w:rsid w:val="006A516E"/>
    <w:rsid w:val="006B17C6"/>
    <w:rsid w:val="006C0836"/>
    <w:rsid w:val="006C2B83"/>
    <w:rsid w:val="006C3B08"/>
    <w:rsid w:val="006C508F"/>
    <w:rsid w:val="006C5A32"/>
    <w:rsid w:val="006C6F00"/>
    <w:rsid w:val="006D7EFA"/>
    <w:rsid w:val="006E24B4"/>
    <w:rsid w:val="006E4824"/>
    <w:rsid w:val="006E694C"/>
    <w:rsid w:val="006E7191"/>
    <w:rsid w:val="006F0E07"/>
    <w:rsid w:val="006F2716"/>
    <w:rsid w:val="006F32B4"/>
    <w:rsid w:val="006F724A"/>
    <w:rsid w:val="006F7836"/>
    <w:rsid w:val="007040AC"/>
    <w:rsid w:val="00704C5B"/>
    <w:rsid w:val="007072D4"/>
    <w:rsid w:val="0070748E"/>
    <w:rsid w:val="007077C6"/>
    <w:rsid w:val="0071337B"/>
    <w:rsid w:val="007214A4"/>
    <w:rsid w:val="0072167B"/>
    <w:rsid w:val="00723F3D"/>
    <w:rsid w:val="00726136"/>
    <w:rsid w:val="00727D4D"/>
    <w:rsid w:val="00735017"/>
    <w:rsid w:val="00735968"/>
    <w:rsid w:val="0073796C"/>
    <w:rsid w:val="007408C9"/>
    <w:rsid w:val="00740C0F"/>
    <w:rsid w:val="00745D9B"/>
    <w:rsid w:val="00746797"/>
    <w:rsid w:val="007469E9"/>
    <w:rsid w:val="007470ED"/>
    <w:rsid w:val="007535F2"/>
    <w:rsid w:val="00763636"/>
    <w:rsid w:val="00763B4E"/>
    <w:rsid w:val="0076603F"/>
    <w:rsid w:val="00772F34"/>
    <w:rsid w:val="00775C9D"/>
    <w:rsid w:val="00777875"/>
    <w:rsid w:val="00777C60"/>
    <w:rsid w:val="00782C86"/>
    <w:rsid w:val="00782D3B"/>
    <w:rsid w:val="00784B77"/>
    <w:rsid w:val="007877B0"/>
    <w:rsid w:val="00787B1D"/>
    <w:rsid w:val="007906AF"/>
    <w:rsid w:val="00792DE7"/>
    <w:rsid w:val="00796859"/>
    <w:rsid w:val="007A1CB5"/>
    <w:rsid w:val="007A4430"/>
    <w:rsid w:val="007B09F9"/>
    <w:rsid w:val="007B27D6"/>
    <w:rsid w:val="007C1A71"/>
    <w:rsid w:val="007C2399"/>
    <w:rsid w:val="007C4D7C"/>
    <w:rsid w:val="007C6A68"/>
    <w:rsid w:val="007E3656"/>
    <w:rsid w:val="007E4C07"/>
    <w:rsid w:val="007E4E34"/>
    <w:rsid w:val="007F0547"/>
    <w:rsid w:val="007F0A05"/>
    <w:rsid w:val="007F3266"/>
    <w:rsid w:val="007F339B"/>
    <w:rsid w:val="007F343E"/>
    <w:rsid w:val="007F3700"/>
    <w:rsid w:val="007F7DF9"/>
    <w:rsid w:val="008005F1"/>
    <w:rsid w:val="00804359"/>
    <w:rsid w:val="0080739A"/>
    <w:rsid w:val="00810D74"/>
    <w:rsid w:val="00810E70"/>
    <w:rsid w:val="00811361"/>
    <w:rsid w:val="00813C2F"/>
    <w:rsid w:val="0082494C"/>
    <w:rsid w:val="00830685"/>
    <w:rsid w:val="00832D79"/>
    <w:rsid w:val="00832F55"/>
    <w:rsid w:val="00835286"/>
    <w:rsid w:val="00842C2E"/>
    <w:rsid w:val="008514B9"/>
    <w:rsid w:val="0085253E"/>
    <w:rsid w:val="00853D19"/>
    <w:rsid w:val="00854164"/>
    <w:rsid w:val="00855098"/>
    <w:rsid w:val="0085520D"/>
    <w:rsid w:val="00856248"/>
    <w:rsid w:val="0086380D"/>
    <w:rsid w:val="00863C4F"/>
    <w:rsid w:val="00865377"/>
    <w:rsid w:val="008672C6"/>
    <w:rsid w:val="008702C3"/>
    <w:rsid w:val="00871A18"/>
    <w:rsid w:val="00876407"/>
    <w:rsid w:val="008772A3"/>
    <w:rsid w:val="00883F09"/>
    <w:rsid w:val="00885A4A"/>
    <w:rsid w:val="008869AC"/>
    <w:rsid w:val="008910F0"/>
    <w:rsid w:val="00891D8B"/>
    <w:rsid w:val="00892826"/>
    <w:rsid w:val="00893279"/>
    <w:rsid w:val="00896EB5"/>
    <w:rsid w:val="008A2B50"/>
    <w:rsid w:val="008A4857"/>
    <w:rsid w:val="008A6D36"/>
    <w:rsid w:val="008A7323"/>
    <w:rsid w:val="008A77F6"/>
    <w:rsid w:val="008B3042"/>
    <w:rsid w:val="008B3712"/>
    <w:rsid w:val="008C24C1"/>
    <w:rsid w:val="008C45CF"/>
    <w:rsid w:val="008C46F1"/>
    <w:rsid w:val="008C49B4"/>
    <w:rsid w:val="008C64D6"/>
    <w:rsid w:val="008C7A10"/>
    <w:rsid w:val="008D1E17"/>
    <w:rsid w:val="008D1E46"/>
    <w:rsid w:val="008D4929"/>
    <w:rsid w:val="008D621E"/>
    <w:rsid w:val="008E0837"/>
    <w:rsid w:val="008E32FE"/>
    <w:rsid w:val="008E4DBD"/>
    <w:rsid w:val="008E503C"/>
    <w:rsid w:val="008E565D"/>
    <w:rsid w:val="008E62DE"/>
    <w:rsid w:val="008F42A6"/>
    <w:rsid w:val="008F55BE"/>
    <w:rsid w:val="008F58E1"/>
    <w:rsid w:val="008F7E50"/>
    <w:rsid w:val="009007F7"/>
    <w:rsid w:val="009065C4"/>
    <w:rsid w:val="00910524"/>
    <w:rsid w:val="00911936"/>
    <w:rsid w:val="00914411"/>
    <w:rsid w:val="00914E7F"/>
    <w:rsid w:val="009218DB"/>
    <w:rsid w:val="00922534"/>
    <w:rsid w:val="009253BE"/>
    <w:rsid w:val="009257D9"/>
    <w:rsid w:val="009270D0"/>
    <w:rsid w:val="009273B9"/>
    <w:rsid w:val="0093278B"/>
    <w:rsid w:val="00943595"/>
    <w:rsid w:val="00944A2B"/>
    <w:rsid w:val="009457DB"/>
    <w:rsid w:val="00946F83"/>
    <w:rsid w:val="00951821"/>
    <w:rsid w:val="00955791"/>
    <w:rsid w:val="00960D4C"/>
    <w:rsid w:val="009643A0"/>
    <w:rsid w:val="00967502"/>
    <w:rsid w:val="00967E18"/>
    <w:rsid w:val="00970ABD"/>
    <w:rsid w:val="00970FA9"/>
    <w:rsid w:val="00971675"/>
    <w:rsid w:val="00973014"/>
    <w:rsid w:val="00973191"/>
    <w:rsid w:val="00975169"/>
    <w:rsid w:val="00981207"/>
    <w:rsid w:val="00984DA1"/>
    <w:rsid w:val="00992781"/>
    <w:rsid w:val="00992AAE"/>
    <w:rsid w:val="00994808"/>
    <w:rsid w:val="00997921"/>
    <w:rsid w:val="009A3DE6"/>
    <w:rsid w:val="009A4A44"/>
    <w:rsid w:val="009A5011"/>
    <w:rsid w:val="009A5ACB"/>
    <w:rsid w:val="009B0144"/>
    <w:rsid w:val="009B179F"/>
    <w:rsid w:val="009B2002"/>
    <w:rsid w:val="009B27C5"/>
    <w:rsid w:val="009B5169"/>
    <w:rsid w:val="009B58CD"/>
    <w:rsid w:val="009B6F8C"/>
    <w:rsid w:val="009B75DF"/>
    <w:rsid w:val="009C08C0"/>
    <w:rsid w:val="009C496E"/>
    <w:rsid w:val="009C59E1"/>
    <w:rsid w:val="009C79C4"/>
    <w:rsid w:val="009C7FA7"/>
    <w:rsid w:val="009D014C"/>
    <w:rsid w:val="009D149F"/>
    <w:rsid w:val="009D1C9C"/>
    <w:rsid w:val="009D2F8F"/>
    <w:rsid w:val="009D2FA9"/>
    <w:rsid w:val="009D3C3C"/>
    <w:rsid w:val="009D6888"/>
    <w:rsid w:val="009E4260"/>
    <w:rsid w:val="009E498B"/>
    <w:rsid w:val="009E7ABA"/>
    <w:rsid w:val="009F040B"/>
    <w:rsid w:val="009F1916"/>
    <w:rsid w:val="009F1E46"/>
    <w:rsid w:val="009F370A"/>
    <w:rsid w:val="009F7842"/>
    <w:rsid w:val="00A00299"/>
    <w:rsid w:val="00A006D6"/>
    <w:rsid w:val="00A0347E"/>
    <w:rsid w:val="00A03F1E"/>
    <w:rsid w:val="00A0412A"/>
    <w:rsid w:val="00A062BC"/>
    <w:rsid w:val="00A0756C"/>
    <w:rsid w:val="00A10D67"/>
    <w:rsid w:val="00A12472"/>
    <w:rsid w:val="00A1319B"/>
    <w:rsid w:val="00A13848"/>
    <w:rsid w:val="00A15C08"/>
    <w:rsid w:val="00A23D94"/>
    <w:rsid w:val="00A24EB3"/>
    <w:rsid w:val="00A2723C"/>
    <w:rsid w:val="00A32343"/>
    <w:rsid w:val="00A337B0"/>
    <w:rsid w:val="00A338F7"/>
    <w:rsid w:val="00A34193"/>
    <w:rsid w:val="00A375CC"/>
    <w:rsid w:val="00A42159"/>
    <w:rsid w:val="00A42C29"/>
    <w:rsid w:val="00A4528A"/>
    <w:rsid w:val="00A47C50"/>
    <w:rsid w:val="00A53EC7"/>
    <w:rsid w:val="00A5431F"/>
    <w:rsid w:val="00A549F4"/>
    <w:rsid w:val="00A56B8F"/>
    <w:rsid w:val="00A61153"/>
    <w:rsid w:val="00A64A66"/>
    <w:rsid w:val="00A6579D"/>
    <w:rsid w:val="00A67118"/>
    <w:rsid w:val="00A72C48"/>
    <w:rsid w:val="00A74AB1"/>
    <w:rsid w:val="00A8051E"/>
    <w:rsid w:val="00A85891"/>
    <w:rsid w:val="00A905A5"/>
    <w:rsid w:val="00A9101F"/>
    <w:rsid w:val="00A9276B"/>
    <w:rsid w:val="00A92AD3"/>
    <w:rsid w:val="00A931BE"/>
    <w:rsid w:val="00A95200"/>
    <w:rsid w:val="00A95582"/>
    <w:rsid w:val="00AA0445"/>
    <w:rsid w:val="00AA07D1"/>
    <w:rsid w:val="00AA182A"/>
    <w:rsid w:val="00AA534B"/>
    <w:rsid w:val="00AA554C"/>
    <w:rsid w:val="00AA59F5"/>
    <w:rsid w:val="00AA7ABE"/>
    <w:rsid w:val="00AC1882"/>
    <w:rsid w:val="00AC194F"/>
    <w:rsid w:val="00AC27C7"/>
    <w:rsid w:val="00AC3588"/>
    <w:rsid w:val="00AC3DE4"/>
    <w:rsid w:val="00AD36DF"/>
    <w:rsid w:val="00AD42F0"/>
    <w:rsid w:val="00AD4549"/>
    <w:rsid w:val="00AE20F1"/>
    <w:rsid w:val="00AE2A2A"/>
    <w:rsid w:val="00AE2D69"/>
    <w:rsid w:val="00AE600E"/>
    <w:rsid w:val="00AE61FE"/>
    <w:rsid w:val="00AE6416"/>
    <w:rsid w:val="00AE7C55"/>
    <w:rsid w:val="00AF1D30"/>
    <w:rsid w:val="00AF2236"/>
    <w:rsid w:val="00AF2734"/>
    <w:rsid w:val="00AF2F17"/>
    <w:rsid w:val="00AF469A"/>
    <w:rsid w:val="00B008F0"/>
    <w:rsid w:val="00B00D18"/>
    <w:rsid w:val="00B02076"/>
    <w:rsid w:val="00B03332"/>
    <w:rsid w:val="00B04086"/>
    <w:rsid w:val="00B051EA"/>
    <w:rsid w:val="00B07F53"/>
    <w:rsid w:val="00B1059A"/>
    <w:rsid w:val="00B127FC"/>
    <w:rsid w:val="00B15E24"/>
    <w:rsid w:val="00B1697F"/>
    <w:rsid w:val="00B17041"/>
    <w:rsid w:val="00B20397"/>
    <w:rsid w:val="00B22042"/>
    <w:rsid w:val="00B24D10"/>
    <w:rsid w:val="00B327FA"/>
    <w:rsid w:val="00B35B2F"/>
    <w:rsid w:val="00B50ECB"/>
    <w:rsid w:val="00B51510"/>
    <w:rsid w:val="00B515B4"/>
    <w:rsid w:val="00B5266C"/>
    <w:rsid w:val="00B55976"/>
    <w:rsid w:val="00B60807"/>
    <w:rsid w:val="00B6223E"/>
    <w:rsid w:val="00B641AB"/>
    <w:rsid w:val="00B6496A"/>
    <w:rsid w:val="00B661C8"/>
    <w:rsid w:val="00B672EA"/>
    <w:rsid w:val="00B679D2"/>
    <w:rsid w:val="00B76D46"/>
    <w:rsid w:val="00B80C69"/>
    <w:rsid w:val="00B82B69"/>
    <w:rsid w:val="00B84ED7"/>
    <w:rsid w:val="00B8677C"/>
    <w:rsid w:val="00B87D76"/>
    <w:rsid w:val="00B968CD"/>
    <w:rsid w:val="00B96A4C"/>
    <w:rsid w:val="00BA08FE"/>
    <w:rsid w:val="00BA2C97"/>
    <w:rsid w:val="00BA4C98"/>
    <w:rsid w:val="00BA526D"/>
    <w:rsid w:val="00BA5497"/>
    <w:rsid w:val="00BA56EB"/>
    <w:rsid w:val="00BA742A"/>
    <w:rsid w:val="00BB050A"/>
    <w:rsid w:val="00BB41D0"/>
    <w:rsid w:val="00BB4479"/>
    <w:rsid w:val="00BC0E5E"/>
    <w:rsid w:val="00BC1F32"/>
    <w:rsid w:val="00BC2302"/>
    <w:rsid w:val="00BC4690"/>
    <w:rsid w:val="00BC4EAF"/>
    <w:rsid w:val="00BC6994"/>
    <w:rsid w:val="00BC7BD7"/>
    <w:rsid w:val="00BD3F3F"/>
    <w:rsid w:val="00BD4331"/>
    <w:rsid w:val="00BD61E4"/>
    <w:rsid w:val="00BE2758"/>
    <w:rsid w:val="00BE2E55"/>
    <w:rsid w:val="00BE46F8"/>
    <w:rsid w:val="00BE53C1"/>
    <w:rsid w:val="00BE75AF"/>
    <w:rsid w:val="00BF0472"/>
    <w:rsid w:val="00BF17F6"/>
    <w:rsid w:val="00BF2A8F"/>
    <w:rsid w:val="00BF345F"/>
    <w:rsid w:val="00BF4C44"/>
    <w:rsid w:val="00BF65ED"/>
    <w:rsid w:val="00BF774E"/>
    <w:rsid w:val="00C039E0"/>
    <w:rsid w:val="00C045F5"/>
    <w:rsid w:val="00C05CF9"/>
    <w:rsid w:val="00C1254C"/>
    <w:rsid w:val="00C20C12"/>
    <w:rsid w:val="00C21F7B"/>
    <w:rsid w:val="00C2237E"/>
    <w:rsid w:val="00C25F12"/>
    <w:rsid w:val="00C2668A"/>
    <w:rsid w:val="00C275C4"/>
    <w:rsid w:val="00C3003A"/>
    <w:rsid w:val="00C31472"/>
    <w:rsid w:val="00C34E0A"/>
    <w:rsid w:val="00C414B3"/>
    <w:rsid w:val="00C4555B"/>
    <w:rsid w:val="00C45662"/>
    <w:rsid w:val="00C462FF"/>
    <w:rsid w:val="00C5254F"/>
    <w:rsid w:val="00C5382B"/>
    <w:rsid w:val="00C54CAC"/>
    <w:rsid w:val="00C57CD3"/>
    <w:rsid w:val="00C617B3"/>
    <w:rsid w:val="00C61F5E"/>
    <w:rsid w:val="00C62280"/>
    <w:rsid w:val="00C67585"/>
    <w:rsid w:val="00C70516"/>
    <w:rsid w:val="00C71842"/>
    <w:rsid w:val="00C72713"/>
    <w:rsid w:val="00C735F9"/>
    <w:rsid w:val="00C81C63"/>
    <w:rsid w:val="00C8235F"/>
    <w:rsid w:val="00C83509"/>
    <w:rsid w:val="00C83FDA"/>
    <w:rsid w:val="00C8684E"/>
    <w:rsid w:val="00C91324"/>
    <w:rsid w:val="00C93228"/>
    <w:rsid w:val="00CA07DE"/>
    <w:rsid w:val="00CA3F45"/>
    <w:rsid w:val="00CA65D6"/>
    <w:rsid w:val="00CB002A"/>
    <w:rsid w:val="00CB3BDA"/>
    <w:rsid w:val="00CB78EA"/>
    <w:rsid w:val="00CC31BB"/>
    <w:rsid w:val="00CC59AD"/>
    <w:rsid w:val="00CC6BA1"/>
    <w:rsid w:val="00CC7230"/>
    <w:rsid w:val="00CD0F72"/>
    <w:rsid w:val="00CD197C"/>
    <w:rsid w:val="00CD2B4A"/>
    <w:rsid w:val="00CD36ED"/>
    <w:rsid w:val="00CD6ED7"/>
    <w:rsid w:val="00CD7B7E"/>
    <w:rsid w:val="00CE0D7B"/>
    <w:rsid w:val="00CE1CF5"/>
    <w:rsid w:val="00CE3058"/>
    <w:rsid w:val="00CE314F"/>
    <w:rsid w:val="00CE423B"/>
    <w:rsid w:val="00CE61B7"/>
    <w:rsid w:val="00CF2304"/>
    <w:rsid w:val="00CF3430"/>
    <w:rsid w:val="00CF72D0"/>
    <w:rsid w:val="00D00EDC"/>
    <w:rsid w:val="00D0183A"/>
    <w:rsid w:val="00D02456"/>
    <w:rsid w:val="00D0358B"/>
    <w:rsid w:val="00D079DC"/>
    <w:rsid w:val="00D17534"/>
    <w:rsid w:val="00D178B6"/>
    <w:rsid w:val="00D2030A"/>
    <w:rsid w:val="00D21FD2"/>
    <w:rsid w:val="00D24503"/>
    <w:rsid w:val="00D24CD1"/>
    <w:rsid w:val="00D26191"/>
    <w:rsid w:val="00D33ABC"/>
    <w:rsid w:val="00D34A37"/>
    <w:rsid w:val="00D3691F"/>
    <w:rsid w:val="00D36E2B"/>
    <w:rsid w:val="00D36FE4"/>
    <w:rsid w:val="00D41C16"/>
    <w:rsid w:val="00D42EAA"/>
    <w:rsid w:val="00D50261"/>
    <w:rsid w:val="00D50E5A"/>
    <w:rsid w:val="00D52AE3"/>
    <w:rsid w:val="00D54651"/>
    <w:rsid w:val="00D55AD8"/>
    <w:rsid w:val="00D63390"/>
    <w:rsid w:val="00D64090"/>
    <w:rsid w:val="00D64137"/>
    <w:rsid w:val="00D64C4D"/>
    <w:rsid w:val="00D657CA"/>
    <w:rsid w:val="00D66152"/>
    <w:rsid w:val="00D70ADD"/>
    <w:rsid w:val="00D715A9"/>
    <w:rsid w:val="00D730AD"/>
    <w:rsid w:val="00D740E9"/>
    <w:rsid w:val="00D77FAA"/>
    <w:rsid w:val="00D831F1"/>
    <w:rsid w:val="00D87BEB"/>
    <w:rsid w:val="00D92F77"/>
    <w:rsid w:val="00D93887"/>
    <w:rsid w:val="00D972FC"/>
    <w:rsid w:val="00DA1B50"/>
    <w:rsid w:val="00DA1BA6"/>
    <w:rsid w:val="00DA45A1"/>
    <w:rsid w:val="00DA49C3"/>
    <w:rsid w:val="00DA5791"/>
    <w:rsid w:val="00DA738C"/>
    <w:rsid w:val="00DA799A"/>
    <w:rsid w:val="00DB1E88"/>
    <w:rsid w:val="00DB2353"/>
    <w:rsid w:val="00DB40B4"/>
    <w:rsid w:val="00DB4ADD"/>
    <w:rsid w:val="00DC2AD9"/>
    <w:rsid w:val="00DC703B"/>
    <w:rsid w:val="00DD3AF6"/>
    <w:rsid w:val="00DE0F44"/>
    <w:rsid w:val="00DE25A1"/>
    <w:rsid w:val="00DE2C2F"/>
    <w:rsid w:val="00DE41D8"/>
    <w:rsid w:val="00DE4328"/>
    <w:rsid w:val="00DE481F"/>
    <w:rsid w:val="00DE5366"/>
    <w:rsid w:val="00DE6610"/>
    <w:rsid w:val="00DF0597"/>
    <w:rsid w:val="00DF2D94"/>
    <w:rsid w:val="00DF6860"/>
    <w:rsid w:val="00DF7403"/>
    <w:rsid w:val="00E03B2B"/>
    <w:rsid w:val="00E03F26"/>
    <w:rsid w:val="00E07D6C"/>
    <w:rsid w:val="00E11073"/>
    <w:rsid w:val="00E12976"/>
    <w:rsid w:val="00E17EE0"/>
    <w:rsid w:val="00E2069F"/>
    <w:rsid w:val="00E246AA"/>
    <w:rsid w:val="00E24DF2"/>
    <w:rsid w:val="00E250B1"/>
    <w:rsid w:val="00E260D7"/>
    <w:rsid w:val="00E279B1"/>
    <w:rsid w:val="00E31129"/>
    <w:rsid w:val="00E32B19"/>
    <w:rsid w:val="00E3612A"/>
    <w:rsid w:val="00E363A1"/>
    <w:rsid w:val="00E36AF2"/>
    <w:rsid w:val="00E37444"/>
    <w:rsid w:val="00E40AED"/>
    <w:rsid w:val="00E43BCD"/>
    <w:rsid w:val="00E474D4"/>
    <w:rsid w:val="00E50F24"/>
    <w:rsid w:val="00E51ECC"/>
    <w:rsid w:val="00E541BE"/>
    <w:rsid w:val="00E54FE4"/>
    <w:rsid w:val="00E56A37"/>
    <w:rsid w:val="00E61BA0"/>
    <w:rsid w:val="00E6535B"/>
    <w:rsid w:val="00E65DC8"/>
    <w:rsid w:val="00E70330"/>
    <w:rsid w:val="00E71875"/>
    <w:rsid w:val="00E71E76"/>
    <w:rsid w:val="00E84546"/>
    <w:rsid w:val="00E84B37"/>
    <w:rsid w:val="00E84EB9"/>
    <w:rsid w:val="00E856D3"/>
    <w:rsid w:val="00E8728C"/>
    <w:rsid w:val="00E87C07"/>
    <w:rsid w:val="00E91684"/>
    <w:rsid w:val="00E95C63"/>
    <w:rsid w:val="00E96E6C"/>
    <w:rsid w:val="00EA1726"/>
    <w:rsid w:val="00EA2885"/>
    <w:rsid w:val="00EA6B64"/>
    <w:rsid w:val="00EA7448"/>
    <w:rsid w:val="00EB0EA4"/>
    <w:rsid w:val="00EB25E3"/>
    <w:rsid w:val="00EB286E"/>
    <w:rsid w:val="00EB5C44"/>
    <w:rsid w:val="00EB6A0F"/>
    <w:rsid w:val="00EB6D2E"/>
    <w:rsid w:val="00EB785C"/>
    <w:rsid w:val="00EC04FC"/>
    <w:rsid w:val="00EC3579"/>
    <w:rsid w:val="00EC3B8A"/>
    <w:rsid w:val="00ED165D"/>
    <w:rsid w:val="00ED3E0B"/>
    <w:rsid w:val="00ED4742"/>
    <w:rsid w:val="00ED5EC6"/>
    <w:rsid w:val="00EE12FE"/>
    <w:rsid w:val="00EE37D2"/>
    <w:rsid w:val="00EE418A"/>
    <w:rsid w:val="00EE4C1F"/>
    <w:rsid w:val="00EE6D14"/>
    <w:rsid w:val="00EF0D38"/>
    <w:rsid w:val="00EF1AA6"/>
    <w:rsid w:val="00EF1F3F"/>
    <w:rsid w:val="00EF3444"/>
    <w:rsid w:val="00EF394B"/>
    <w:rsid w:val="00EF4028"/>
    <w:rsid w:val="00EF4EF0"/>
    <w:rsid w:val="00EF653E"/>
    <w:rsid w:val="00EF682F"/>
    <w:rsid w:val="00F044EE"/>
    <w:rsid w:val="00F051D2"/>
    <w:rsid w:val="00F05C14"/>
    <w:rsid w:val="00F10705"/>
    <w:rsid w:val="00F12560"/>
    <w:rsid w:val="00F1308B"/>
    <w:rsid w:val="00F132BB"/>
    <w:rsid w:val="00F13CF1"/>
    <w:rsid w:val="00F15963"/>
    <w:rsid w:val="00F16266"/>
    <w:rsid w:val="00F1703D"/>
    <w:rsid w:val="00F17886"/>
    <w:rsid w:val="00F20980"/>
    <w:rsid w:val="00F23771"/>
    <w:rsid w:val="00F251A4"/>
    <w:rsid w:val="00F342AB"/>
    <w:rsid w:val="00F374FA"/>
    <w:rsid w:val="00F379FD"/>
    <w:rsid w:val="00F43C16"/>
    <w:rsid w:val="00F4522D"/>
    <w:rsid w:val="00F51EF4"/>
    <w:rsid w:val="00F52BCB"/>
    <w:rsid w:val="00F53EB2"/>
    <w:rsid w:val="00F55025"/>
    <w:rsid w:val="00F5565D"/>
    <w:rsid w:val="00F63E8A"/>
    <w:rsid w:val="00F70079"/>
    <w:rsid w:val="00F7036B"/>
    <w:rsid w:val="00F71327"/>
    <w:rsid w:val="00F75B09"/>
    <w:rsid w:val="00F762D1"/>
    <w:rsid w:val="00F76370"/>
    <w:rsid w:val="00F766EF"/>
    <w:rsid w:val="00F806A9"/>
    <w:rsid w:val="00F96AEB"/>
    <w:rsid w:val="00F974C6"/>
    <w:rsid w:val="00F974CE"/>
    <w:rsid w:val="00FB00F6"/>
    <w:rsid w:val="00FB0124"/>
    <w:rsid w:val="00FB0A50"/>
    <w:rsid w:val="00FB1755"/>
    <w:rsid w:val="00FB1E97"/>
    <w:rsid w:val="00FB2297"/>
    <w:rsid w:val="00FB2AA4"/>
    <w:rsid w:val="00FB2C7F"/>
    <w:rsid w:val="00FB3A8A"/>
    <w:rsid w:val="00FB4E90"/>
    <w:rsid w:val="00FB6D65"/>
    <w:rsid w:val="00FC00B5"/>
    <w:rsid w:val="00FC3D61"/>
    <w:rsid w:val="00FD1B70"/>
    <w:rsid w:val="00FD1F29"/>
    <w:rsid w:val="00FD4D1D"/>
    <w:rsid w:val="00FE07F5"/>
    <w:rsid w:val="00FE34E3"/>
    <w:rsid w:val="00FE3947"/>
    <w:rsid w:val="00FE39AC"/>
    <w:rsid w:val="00FE3F25"/>
    <w:rsid w:val="00FE52E1"/>
    <w:rsid w:val="00FE74AB"/>
    <w:rsid w:val="00FE7D93"/>
    <w:rsid w:val="00FF0319"/>
    <w:rsid w:val="00FF25B9"/>
    <w:rsid w:val="00FF5802"/>
    <w:rsid w:val="00FF60D4"/>
    <w:rsid w:val="00FF6A27"/>
    <w:rsid w:val="00FF6C9F"/>
    <w:rsid w:val="00FF7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959422"/>
  <w15:chartTrackingRefBased/>
  <w15:docId w15:val="{16E3BE80-ACCF-415A-B1B3-0B938C8CA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1530"/>
    <w:pPr>
      <w:spacing w:after="120"/>
      <w:jc w:val="both"/>
    </w:pPr>
    <w:rPr>
      <w:rFonts w:ascii="Calibri" w:hAnsi="Calibri"/>
      <w:sz w:val="24"/>
      <w:lang w:eastAsia="pt-BR"/>
    </w:rPr>
  </w:style>
  <w:style w:type="paragraph" w:styleId="Heading1">
    <w:name w:val="heading 1"/>
    <w:basedOn w:val="Normal"/>
    <w:next w:val="Normal"/>
    <w:link w:val="Heading1Char"/>
    <w:qFormat/>
    <w:rsid w:val="00472B0A"/>
    <w:pPr>
      <w:keepNext/>
      <w:tabs>
        <w:tab w:val="left" w:pos="340"/>
      </w:tabs>
      <w:spacing w:before="240"/>
      <w:jc w:val="left"/>
      <w:outlineLvl w:val="0"/>
    </w:pPr>
    <w:rPr>
      <w:rFonts w:cs="Arial"/>
      <w:b/>
      <w:bCs/>
      <w:sz w:val="26"/>
      <w:szCs w:val="28"/>
    </w:rPr>
  </w:style>
  <w:style w:type="paragraph" w:styleId="Heading4">
    <w:name w:val="heading 4"/>
    <w:basedOn w:val="Normal"/>
    <w:next w:val="Normal"/>
    <w:qFormat/>
    <w:pPr>
      <w:keepNext/>
      <w:numPr>
        <w:ilvl w:val="3"/>
        <w:numId w:val="6"/>
      </w:numPr>
      <w:spacing w:before="240" w:after="60"/>
      <w:outlineLvl w:val="3"/>
    </w:pPr>
    <w:rPr>
      <w:rFonts w:ascii="Arial" w:hAnsi="Arial" w:cs="Arial"/>
      <w:b/>
      <w:bCs/>
      <w:szCs w:val="24"/>
    </w:rPr>
  </w:style>
  <w:style w:type="paragraph" w:styleId="Heading5">
    <w:name w:val="heading 5"/>
    <w:basedOn w:val="Normal"/>
    <w:next w:val="Normal"/>
    <w:qFormat/>
    <w:pPr>
      <w:numPr>
        <w:ilvl w:val="4"/>
        <w:numId w:val="6"/>
      </w:numPr>
      <w:spacing w:before="240" w:after="60"/>
      <w:outlineLvl w:val="4"/>
    </w:pPr>
    <w:rPr>
      <w:sz w:val="22"/>
      <w:szCs w:val="22"/>
    </w:rPr>
  </w:style>
  <w:style w:type="paragraph" w:styleId="Heading6">
    <w:name w:val="heading 6"/>
    <w:basedOn w:val="Normal"/>
    <w:next w:val="Normal"/>
    <w:qFormat/>
    <w:pPr>
      <w:numPr>
        <w:ilvl w:val="5"/>
        <w:numId w:val="6"/>
      </w:numPr>
      <w:spacing w:before="240" w:after="60"/>
      <w:outlineLvl w:val="5"/>
    </w:pPr>
    <w:rPr>
      <w:i/>
      <w:iCs/>
      <w:sz w:val="22"/>
      <w:szCs w:val="22"/>
    </w:rPr>
  </w:style>
  <w:style w:type="paragraph" w:styleId="Heading7">
    <w:name w:val="heading 7"/>
    <w:basedOn w:val="Normal"/>
    <w:next w:val="Normal"/>
    <w:qFormat/>
    <w:pPr>
      <w:numPr>
        <w:ilvl w:val="6"/>
        <w:numId w:val="6"/>
      </w:numPr>
      <w:spacing w:before="240" w:after="60"/>
      <w:outlineLvl w:val="6"/>
    </w:pPr>
    <w:rPr>
      <w:rFonts w:ascii="Arial" w:hAnsi="Arial" w:cs="Arial"/>
    </w:rPr>
  </w:style>
  <w:style w:type="paragraph" w:styleId="Heading8">
    <w:name w:val="heading 8"/>
    <w:basedOn w:val="Normal"/>
    <w:next w:val="Normal"/>
    <w:qFormat/>
    <w:pPr>
      <w:numPr>
        <w:ilvl w:val="7"/>
        <w:numId w:val="6"/>
      </w:numPr>
      <w:spacing w:before="240" w:after="60"/>
      <w:outlineLvl w:val="7"/>
    </w:pPr>
    <w:rPr>
      <w:rFonts w:ascii="Arial" w:hAnsi="Arial" w:cs="Arial"/>
      <w:i/>
      <w:iCs/>
    </w:rPr>
  </w:style>
  <w:style w:type="paragraph" w:styleId="Heading9">
    <w:name w:val="heading 9"/>
    <w:basedOn w:val="Normal"/>
    <w:next w:val="Normal"/>
    <w:qFormat/>
    <w:pPr>
      <w:numPr>
        <w:ilvl w:val="8"/>
        <w:numId w:val="6"/>
      </w:num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customStyle="1" w:styleId="TituloArtigo">
    <w:name w:val="TituloArtigo"/>
    <w:basedOn w:val="Normal"/>
    <w:next w:val="Autor1"/>
    <w:pPr>
      <w:jc w:val="center"/>
    </w:pPr>
    <w:rPr>
      <w:rFonts w:ascii="Arial" w:hAnsi="Arial" w:cs="Arial"/>
      <w:b/>
      <w:bCs/>
      <w:sz w:val="28"/>
      <w:szCs w:val="28"/>
    </w:rPr>
  </w:style>
  <w:style w:type="paragraph" w:customStyle="1" w:styleId="Autor1">
    <w:name w:val="Autor1"/>
    <w:basedOn w:val="TituloArtigo"/>
    <w:autoRedefine/>
    <w:rsid w:val="00967E18"/>
    <w:pPr>
      <w:spacing w:after="0"/>
    </w:pPr>
    <w:rPr>
      <w:b w:val="0"/>
      <w:bCs w:val="0"/>
      <w:sz w:val="22"/>
      <w:szCs w:val="22"/>
      <w:lang w:val="es-MX"/>
    </w:rPr>
  </w:style>
  <w:style w:type="character" w:styleId="Hyperlink">
    <w:name w:val="Hyperlink"/>
    <w:rPr>
      <w:color w:val="0000FF"/>
      <w:u w:val="single"/>
    </w:rPr>
  </w:style>
  <w:style w:type="paragraph" w:customStyle="1" w:styleId="Autor2">
    <w:name w:val="Autor2"/>
    <w:basedOn w:val="Autor1"/>
    <w:autoRedefine/>
    <w:rsid w:val="00A337B0"/>
    <w:pPr>
      <w:jc w:val="left"/>
    </w:pPr>
    <w:rPr>
      <w:rFonts w:ascii="Times New Roman" w:hAnsi="Times New Roman" w:cs="Times New Roman"/>
      <w:i/>
      <w:iCs/>
      <w:strike/>
      <w:color w:val="FF0000"/>
      <w:sz w:val="18"/>
      <w:szCs w:val="18"/>
      <w:vertAlign w:val="superscript"/>
    </w:rPr>
  </w:style>
  <w:style w:type="paragraph" w:styleId="TableofAuthorities">
    <w:name w:val="table of authorities"/>
    <w:basedOn w:val="Normal"/>
    <w:next w:val="Normal"/>
    <w:semiHidden/>
    <w:pPr>
      <w:ind w:left="198" w:hanging="198"/>
    </w:pPr>
    <w:rPr>
      <w:szCs w:val="24"/>
    </w:rPr>
  </w:style>
  <w:style w:type="paragraph" w:customStyle="1" w:styleId="Resumo">
    <w:name w:val="Resumo"/>
    <w:basedOn w:val="Normal"/>
    <w:rPr>
      <w:rFonts w:ascii="Arial" w:hAnsi="Arial" w:cs="Arial"/>
      <w:szCs w:val="24"/>
    </w:rPr>
  </w:style>
  <w:style w:type="paragraph" w:customStyle="1" w:styleId="Texto">
    <w:name w:val="Texto"/>
    <w:basedOn w:val="Normal"/>
    <w:rPr>
      <w:rFonts w:ascii="Arial" w:hAnsi="Arial" w:cs="Arial"/>
      <w:szCs w:val="24"/>
    </w:rPr>
  </w:style>
  <w:style w:type="paragraph" w:customStyle="1" w:styleId="Nivel1">
    <w:name w:val="Nivel1"/>
    <w:basedOn w:val="Normal"/>
    <w:next w:val="Texto"/>
    <w:autoRedefine/>
    <w:pPr>
      <w:numPr>
        <w:numId w:val="6"/>
      </w:numPr>
    </w:pPr>
    <w:rPr>
      <w:rFonts w:ascii="Arial" w:hAnsi="Arial" w:cs="Arial"/>
      <w:b/>
      <w:bCs/>
      <w:sz w:val="28"/>
      <w:szCs w:val="28"/>
    </w:rPr>
  </w:style>
  <w:style w:type="paragraph" w:customStyle="1" w:styleId="Nivel3">
    <w:name w:val="Nivel3"/>
    <w:basedOn w:val="Nivel2"/>
    <w:next w:val="Texto"/>
    <w:pPr>
      <w:numPr>
        <w:ilvl w:val="2"/>
      </w:numPr>
      <w:tabs>
        <w:tab w:val="num" w:pos="720"/>
      </w:tabs>
      <w:spacing w:before="120"/>
      <w:ind w:left="720"/>
    </w:pPr>
    <w:rPr>
      <w:sz w:val="24"/>
      <w:szCs w:val="24"/>
    </w:rPr>
  </w:style>
  <w:style w:type="paragraph" w:styleId="Footer">
    <w:name w:val="footer"/>
    <w:basedOn w:val="Normal"/>
    <w:link w:val="FooterChar"/>
    <w:uiPriority w:val="99"/>
    <w:pPr>
      <w:tabs>
        <w:tab w:val="center" w:pos="4419"/>
        <w:tab w:val="right" w:pos="8838"/>
      </w:tabs>
    </w:pPr>
  </w:style>
  <w:style w:type="paragraph" w:customStyle="1" w:styleId="Nivel2">
    <w:name w:val="Nivel2"/>
    <w:basedOn w:val="Nivel1"/>
    <w:next w:val="Texto"/>
    <w:autoRedefine/>
    <w:pPr>
      <w:numPr>
        <w:ilvl w:val="1"/>
      </w:numPr>
    </w:pPr>
    <w:rPr>
      <w:b w:val="0"/>
      <w:bCs w:val="0"/>
    </w:rPr>
  </w:style>
  <w:style w:type="paragraph" w:customStyle="1" w:styleId="legenda">
    <w:name w:val="legenda"/>
    <w:basedOn w:val="Normal"/>
    <w:next w:val="Texto"/>
    <w:pPr>
      <w:jc w:val="center"/>
    </w:pPr>
    <w:rPr>
      <w:rFonts w:ascii="Arial" w:hAnsi="Arial" w:cs="Arial"/>
    </w:rPr>
  </w:style>
  <w:style w:type="paragraph" w:styleId="Header">
    <w:name w:val="header"/>
    <w:basedOn w:val="Normal"/>
    <w:pPr>
      <w:tabs>
        <w:tab w:val="center" w:pos="4419"/>
        <w:tab w:val="right" w:pos="8838"/>
      </w:tabs>
    </w:pPr>
  </w:style>
  <w:style w:type="paragraph" w:customStyle="1" w:styleId="TTPSectionHeading">
    <w:name w:val="TTP Section Heading"/>
    <w:basedOn w:val="Normal"/>
    <w:next w:val="TTPParagraph1st"/>
    <w:uiPriority w:val="99"/>
    <w:rsid w:val="00727D4D"/>
    <w:pPr>
      <w:autoSpaceDE w:val="0"/>
      <w:autoSpaceDN w:val="0"/>
      <w:spacing w:before="360"/>
    </w:pPr>
    <w:rPr>
      <w:b/>
      <w:bCs/>
      <w:szCs w:val="24"/>
      <w:lang w:eastAsia="en-US"/>
    </w:rPr>
  </w:style>
  <w:style w:type="paragraph" w:customStyle="1" w:styleId="TTPParagraph1st">
    <w:name w:val="TTP Paragraph (1st)"/>
    <w:basedOn w:val="Normal"/>
    <w:next w:val="TTPParagraphothers"/>
    <w:uiPriority w:val="99"/>
    <w:rsid w:val="00727D4D"/>
    <w:pPr>
      <w:autoSpaceDE w:val="0"/>
      <w:autoSpaceDN w:val="0"/>
    </w:pPr>
    <w:rPr>
      <w:szCs w:val="24"/>
      <w:lang w:eastAsia="en-US"/>
    </w:rPr>
  </w:style>
  <w:style w:type="paragraph" w:customStyle="1" w:styleId="TTPParagraphothers">
    <w:name w:val="TTP Paragraph (others)"/>
    <w:basedOn w:val="TTPParagraph1st"/>
    <w:uiPriority w:val="99"/>
    <w:rsid w:val="00727D4D"/>
    <w:pPr>
      <w:ind w:firstLine="283"/>
    </w:pPr>
  </w:style>
  <w:style w:type="paragraph" w:customStyle="1" w:styleId="TTPReference">
    <w:name w:val="TTP Reference"/>
    <w:basedOn w:val="Normal"/>
    <w:link w:val="TTPReferenceChar"/>
    <w:uiPriority w:val="99"/>
    <w:rsid w:val="00727D4D"/>
    <w:pPr>
      <w:tabs>
        <w:tab w:val="left" w:pos="426"/>
      </w:tabs>
      <w:autoSpaceDE w:val="0"/>
      <w:autoSpaceDN w:val="0"/>
      <w:spacing w:line="288" w:lineRule="atLeast"/>
    </w:pPr>
    <w:rPr>
      <w:szCs w:val="24"/>
      <w:lang w:val="de-DE" w:eastAsia="en-US"/>
    </w:rPr>
  </w:style>
  <w:style w:type="paragraph" w:customStyle="1" w:styleId="TTPEquation">
    <w:name w:val="TTP Equation"/>
    <w:basedOn w:val="Normal"/>
    <w:next w:val="TTPParagraph1st"/>
    <w:uiPriority w:val="99"/>
    <w:rsid w:val="00727D4D"/>
    <w:pPr>
      <w:tabs>
        <w:tab w:val="right" w:pos="9923"/>
      </w:tabs>
      <w:autoSpaceDE w:val="0"/>
      <w:autoSpaceDN w:val="0"/>
      <w:spacing w:before="240" w:after="240"/>
      <w:ind w:left="284" w:right="-11"/>
    </w:pPr>
    <w:rPr>
      <w:szCs w:val="24"/>
      <w:lang w:val="de-DE" w:eastAsia="en-US"/>
    </w:rPr>
  </w:style>
  <w:style w:type="paragraph" w:customStyle="1" w:styleId="ENTACTextoTabelaQuadro">
    <w:name w:val="ENTAC Texto Tabela/Quadro"/>
    <w:basedOn w:val="Normal"/>
    <w:rsid w:val="00FC00B5"/>
    <w:pPr>
      <w:spacing w:before="20" w:after="20"/>
      <w:jc w:val="center"/>
    </w:pPr>
    <w:rPr>
      <w:sz w:val="22"/>
    </w:rPr>
  </w:style>
  <w:style w:type="paragraph" w:customStyle="1" w:styleId="ParagraphReferences">
    <w:name w:val="Paragraph References"/>
    <w:basedOn w:val="Normal"/>
    <w:autoRedefine/>
    <w:rsid w:val="00FC00B5"/>
    <w:pPr>
      <w:numPr>
        <w:numId w:val="9"/>
      </w:numPr>
      <w:tabs>
        <w:tab w:val="left" w:pos="425"/>
      </w:tabs>
    </w:pPr>
    <w:rPr>
      <w:sz w:val="22"/>
      <w:szCs w:val="24"/>
      <w:lang w:val="en-GB" w:eastAsia="fr-FR"/>
    </w:rPr>
  </w:style>
  <w:style w:type="character" w:customStyle="1" w:styleId="FooterChar">
    <w:name w:val="Footer Char"/>
    <w:link w:val="Footer"/>
    <w:uiPriority w:val="99"/>
    <w:rsid w:val="00FE3F25"/>
    <w:rPr>
      <w:lang w:val="pt-BR" w:eastAsia="pt-BR"/>
    </w:rPr>
  </w:style>
  <w:style w:type="paragraph" w:customStyle="1" w:styleId="FigureCaption">
    <w:name w:val="Figure Caption"/>
    <w:basedOn w:val="Normal"/>
    <w:link w:val="FigureCaptionChar"/>
    <w:qFormat/>
    <w:rsid w:val="002A6E19"/>
    <w:pPr>
      <w:jc w:val="center"/>
    </w:pPr>
    <w:rPr>
      <w:sz w:val="22"/>
    </w:rPr>
  </w:style>
  <w:style w:type="paragraph" w:customStyle="1" w:styleId="TableCaption">
    <w:name w:val="Table Caption"/>
    <w:basedOn w:val="FigureCaption"/>
    <w:link w:val="TableCaptionChar"/>
    <w:qFormat/>
    <w:rsid w:val="002A6E19"/>
    <w:pPr>
      <w:spacing w:before="240"/>
    </w:pPr>
  </w:style>
  <w:style w:type="character" w:customStyle="1" w:styleId="FigureCaptionChar">
    <w:name w:val="Figure Caption Char"/>
    <w:link w:val="FigureCaption"/>
    <w:rsid w:val="002A6E19"/>
    <w:rPr>
      <w:rFonts w:ascii="Calibri" w:hAnsi="Calibri"/>
      <w:sz w:val="22"/>
      <w:lang w:eastAsia="pt-BR"/>
    </w:rPr>
  </w:style>
  <w:style w:type="paragraph" w:customStyle="1" w:styleId="References">
    <w:name w:val="References"/>
    <w:basedOn w:val="TTPReference"/>
    <w:link w:val="ReferencesChar"/>
    <w:qFormat/>
    <w:rsid w:val="002A6E19"/>
    <w:pPr>
      <w:numPr>
        <w:numId w:val="10"/>
      </w:numPr>
      <w:tabs>
        <w:tab w:val="clear" w:pos="426"/>
        <w:tab w:val="left" w:pos="360"/>
      </w:tabs>
      <w:spacing w:line="240" w:lineRule="auto"/>
      <w:ind w:left="357" w:hanging="357"/>
    </w:pPr>
    <w:rPr>
      <w:rFonts w:cs="Calibri"/>
      <w:sz w:val="20"/>
      <w:szCs w:val="20"/>
      <w:lang w:val="en-US"/>
    </w:rPr>
  </w:style>
  <w:style w:type="character" w:customStyle="1" w:styleId="Heading1Char">
    <w:name w:val="Heading 1 Char"/>
    <w:link w:val="Heading1"/>
    <w:rsid w:val="002A6E19"/>
    <w:rPr>
      <w:rFonts w:ascii="Calibri" w:hAnsi="Calibri" w:cs="Arial"/>
      <w:b/>
      <w:bCs/>
      <w:sz w:val="26"/>
      <w:szCs w:val="28"/>
      <w:lang w:val="es-CL" w:eastAsia="pt-BR"/>
    </w:rPr>
  </w:style>
  <w:style w:type="character" w:customStyle="1" w:styleId="TableCaptionChar">
    <w:name w:val="Table Caption Char"/>
    <w:link w:val="TableCaption"/>
    <w:rsid w:val="002A6E19"/>
    <w:rPr>
      <w:rFonts w:ascii="Calibri" w:hAnsi="Calibri" w:cs="Arial"/>
      <w:b w:val="0"/>
      <w:bCs w:val="0"/>
      <w:sz w:val="22"/>
      <w:szCs w:val="28"/>
      <w:lang w:val="es-CL" w:eastAsia="pt-BR"/>
    </w:rPr>
  </w:style>
  <w:style w:type="character" w:styleId="CommentReference">
    <w:name w:val="annotation reference"/>
    <w:uiPriority w:val="99"/>
    <w:semiHidden/>
    <w:unhideWhenUsed/>
    <w:rsid w:val="00572C42"/>
    <w:rPr>
      <w:sz w:val="16"/>
      <w:szCs w:val="16"/>
    </w:rPr>
  </w:style>
  <w:style w:type="character" w:customStyle="1" w:styleId="TTPReferenceChar">
    <w:name w:val="TTP Reference Char"/>
    <w:link w:val="TTPReference"/>
    <w:uiPriority w:val="99"/>
    <w:rsid w:val="002A6E19"/>
    <w:rPr>
      <w:rFonts w:ascii="Calibri" w:hAnsi="Calibri"/>
      <w:sz w:val="24"/>
      <w:szCs w:val="24"/>
      <w:lang w:val="de-DE"/>
    </w:rPr>
  </w:style>
  <w:style w:type="character" w:customStyle="1" w:styleId="ReferencesChar">
    <w:name w:val="References Char"/>
    <w:link w:val="References"/>
    <w:rsid w:val="002A6E19"/>
    <w:rPr>
      <w:rFonts w:ascii="Calibri" w:hAnsi="Calibri" w:cs="Calibri"/>
      <w:sz w:val="24"/>
      <w:szCs w:val="24"/>
      <w:lang w:val="de-DE"/>
    </w:rPr>
  </w:style>
  <w:style w:type="paragraph" w:styleId="CommentText">
    <w:name w:val="annotation text"/>
    <w:basedOn w:val="Normal"/>
    <w:link w:val="CommentTextChar"/>
    <w:uiPriority w:val="99"/>
    <w:semiHidden/>
    <w:unhideWhenUsed/>
    <w:rsid w:val="00572C42"/>
    <w:rPr>
      <w:sz w:val="20"/>
    </w:rPr>
  </w:style>
  <w:style w:type="character" w:customStyle="1" w:styleId="CommentTextChar">
    <w:name w:val="Comment Text Char"/>
    <w:link w:val="CommentText"/>
    <w:uiPriority w:val="99"/>
    <w:semiHidden/>
    <w:rsid w:val="00572C42"/>
    <w:rPr>
      <w:rFonts w:ascii="Calibri" w:hAnsi="Calibri"/>
      <w:lang w:val="es-CL" w:eastAsia="pt-BR"/>
    </w:rPr>
  </w:style>
  <w:style w:type="paragraph" w:styleId="CommentSubject">
    <w:name w:val="annotation subject"/>
    <w:basedOn w:val="CommentText"/>
    <w:next w:val="CommentText"/>
    <w:link w:val="CommentSubjectChar"/>
    <w:uiPriority w:val="99"/>
    <w:semiHidden/>
    <w:unhideWhenUsed/>
    <w:rsid w:val="00572C42"/>
    <w:rPr>
      <w:b/>
      <w:bCs/>
    </w:rPr>
  </w:style>
  <w:style w:type="character" w:customStyle="1" w:styleId="CommentSubjectChar">
    <w:name w:val="Comment Subject Char"/>
    <w:link w:val="CommentSubject"/>
    <w:uiPriority w:val="99"/>
    <w:semiHidden/>
    <w:rsid w:val="00572C42"/>
    <w:rPr>
      <w:rFonts w:ascii="Calibri" w:hAnsi="Calibri"/>
      <w:b/>
      <w:bCs/>
      <w:lang w:val="es-CL" w:eastAsia="pt-BR"/>
    </w:rPr>
  </w:style>
  <w:style w:type="paragraph" w:styleId="BalloonText">
    <w:name w:val="Balloon Text"/>
    <w:basedOn w:val="Normal"/>
    <w:link w:val="BalloonTextChar"/>
    <w:uiPriority w:val="99"/>
    <w:semiHidden/>
    <w:unhideWhenUsed/>
    <w:rsid w:val="00572C42"/>
    <w:pPr>
      <w:spacing w:after="0"/>
    </w:pPr>
    <w:rPr>
      <w:rFonts w:ascii="Segoe UI" w:hAnsi="Segoe UI" w:cs="Segoe UI"/>
      <w:sz w:val="18"/>
      <w:szCs w:val="18"/>
    </w:rPr>
  </w:style>
  <w:style w:type="character" w:customStyle="1" w:styleId="BalloonTextChar">
    <w:name w:val="Balloon Text Char"/>
    <w:link w:val="BalloonText"/>
    <w:uiPriority w:val="99"/>
    <w:semiHidden/>
    <w:rsid w:val="00572C42"/>
    <w:rPr>
      <w:rFonts w:ascii="Segoe UI" w:hAnsi="Segoe UI" w:cs="Segoe UI"/>
      <w:sz w:val="18"/>
      <w:szCs w:val="18"/>
      <w:lang w:val="es-CL" w:eastAsia="pt-BR"/>
    </w:rPr>
  </w:style>
  <w:style w:type="paragraph" w:styleId="Revision">
    <w:name w:val="Revision"/>
    <w:hidden/>
    <w:uiPriority w:val="99"/>
    <w:semiHidden/>
    <w:rsid w:val="006523C0"/>
    <w:rPr>
      <w:rFonts w:ascii="Calibri" w:hAnsi="Calibri"/>
      <w:sz w:val="24"/>
      <w:lang w:val="es-CL" w:eastAsia="pt-BR"/>
    </w:rPr>
  </w:style>
  <w:style w:type="paragraph" w:customStyle="1" w:styleId="UDMKParagraf1">
    <w:name w:val="UDMK Paragraf1"/>
    <w:basedOn w:val="Normal"/>
    <w:rsid w:val="00EE37D2"/>
    <w:pPr>
      <w:spacing w:after="0"/>
    </w:pPr>
    <w:rPr>
      <w:rFonts w:ascii="Times New Roman" w:hAnsi="Times New Roman"/>
      <w:sz w:val="22"/>
      <w:szCs w:val="22"/>
      <w:lang w:val="tr-TR" w:eastAsia="en-US"/>
    </w:rPr>
  </w:style>
  <w:style w:type="paragraph" w:customStyle="1" w:styleId="UDMKParagraf2">
    <w:name w:val="UDMK Paragraf2"/>
    <w:basedOn w:val="UDMKParagraf1"/>
    <w:rsid w:val="00EE37D2"/>
    <w:pPr>
      <w:ind w:firstLine="567"/>
    </w:pPr>
  </w:style>
  <w:style w:type="paragraph" w:styleId="NormalWeb">
    <w:name w:val="Normal (Web)"/>
    <w:basedOn w:val="Normal"/>
    <w:uiPriority w:val="99"/>
    <w:unhideWhenUsed/>
    <w:rsid w:val="00D92F77"/>
    <w:pPr>
      <w:spacing w:before="100" w:beforeAutospacing="1" w:after="100" w:afterAutospacing="1"/>
      <w:jc w:val="left"/>
    </w:pPr>
    <w:rPr>
      <w:rFonts w:ascii="Times New Roman" w:hAnsi="Times New Roman"/>
      <w:szCs w:val="24"/>
      <w:lang w:eastAsia="en-US"/>
    </w:rPr>
  </w:style>
  <w:style w:type="table" w:styleId="TableGrid">
    <w:name w:val="Table Grid"/>
    <w:basedOn w:val="TableNormal"/>
    <w:uiPriority w:val="39"/>
    <w:rsid w:val="0097167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A7ABE"/>
    <w:rPr>
      <w:color w:val="808080"/>
    </w:rPr>
  </w:style>
  <w:style w:type="paragraph" w:styleId="ListParagraph">
    <w:name w:val="List Paragraph"/>
    <w:basedOn w:val="Normal"/>
    <w:uiPriority w:val="34"/>
    <w:qFormat/>
    <w:rsid w:val="000241E0"/>
    <w:pPr>
      <w:ind w:left="720"/>
      <w:contextualSpacing/>
    </w:pPr>
  </w:style>
  <w:style w:type="character" w:styleId="UnresolvedMention">
    <w:name w:val="Unresolved Mention"/>
    <w:basedOn w:val="DefaultParagraphFont"/>
    <w:uiPriority w:val="99"/>
    <w:semiHidden/>
    <w:unhideWhenUsed/>
    <w:rsid w:val="00A337B0"/>
    <w:rPr>
      <w:color w:val="605E5C"/>
      <w:shd w:val="clear" w:color="auto" w:fill="E1DFDD"/>
    </w:rPr>
  </w:style>
  <w:style w:type="paragraph" w:customStyle="1" w:styleId="Default">
    <w:name w:val="Default"/>
    <w:rsid w:val="004908BE"/>
    <w:pPr>
      <w:autoSpaceDE w:val="0"/>
      <w:autoSpaceDN w:val="0"/>
      <w:adjustRightInd w:val="0"/>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63998">
      <w:bodyDiv w:val="1"/>
      <w:marLeft w:val="0"/>
      <w:marRight w:val="0"/>
      <w:marTop w:val="0"/>
      <w:marBottom w:val="0"/>
      <w:divBdr>
        <w:top w:val="none" w:sz="0" w:space="0" w:color="auto"/>
        <w:left w:val="none" w:sz="0" w:space="0" w:color="auto"/>
        <w:bottom w:val="none" w:sz="0" w:space="0" w:color="auto"/>
        <w:right w:val="none" w:sz="0" w:space="0" w:color="auto"/>
      </w:divBdr>
    </w:div>
    <w:div w:id="20518543">
      <w:bodyDiv w:val="1"/>
      <w:marLeft w:val="0"/>
      <w:marRight w:val="0"/>
      <w:marTop w:val="0"/>
      <w:marBottom w:val="0"/>
      <w:divBdr>
        <w:top w:val="none" w:sz="0" w:space="0" w:color="auto"/>
        <w:left w:val="none" w:sz="0" w:space="0" w:color="auto"/>
        <w:bottom w:val="none" w:sz="0" w:space="0" w:color="auto"/>
        <w:right w:val="none" w:sz="0" w:space="0" w:color="auto"/>
      </w:divBdr>
    </w:div>
    <w:div w:id="122814889">
      <w:bodyDiv w:val="1"/>
      <w:marLeft w:val="0"/>
      <w:marRight w:val="0"/>
      <w:marTop w:val="0"/>
      <w:marBottom w:val="0"/>
      <w:divBdr>
        <w:top w:val="none" w:sz="0" w:space="0" w:color="auto"/>
        <w:left w:val="none" w:sz="0" w:space="0" w:color="auto"/>
        <w:bottom w:val="none" w:sz="0" w:space="0" w:color="auto"/>
        <w:right w:val="none" w:sz="0" w:space="0" w:color="auto"/>
      </w:divBdr>
    </w:div>
    <w:div w:id="135069927">
      <w:bodyDiv w:val="1"/>
      <w:marLeft w:val="0"/>
      <w:marRight w:val="0"/>
      <w:marTop w:val="0"/>
      <w:marBottom w:val="0"/>
      <w:divBdr>
        <w:top w:val="none" w:sz="0" w:space="0" w:color="auto"/>
        <w:left w:val="none" w:sz="0" w:space="0" w:color="auto"/>
        <w:bottom w:val="none" w:sz="0" w:space="0" w:color="auto"/>
        <w:right w:val="none" w:sz="0" w:space="0" w:color="auto"/>
      </w:divBdr>
    </w:div>
    <w:div w:id="140780411">
      <w:bodyDiv w:val="1"/>
      <w:marLeft w:val="0"/>
      <w:marRight w:val="0"/>
      <w:marTop w:val="0"/>
      <w:marBottom w:val="0"/>
      <w:divBdr>
        <w:top w:val="none" w:sz="0" w:space="0" w:color="auto"/>
        <w:left w:val="none" w:sz="0" w:space="0" w:color="auto"/>
        <w:bottom w:val="none" w:sz="0" w:space="0" w:color="auto"/>
        <w:right w:val="none" w:sz="0" w:space="0" w:color="auto"/>
      </w:divBdr>
    </w:div>
    <w:div w:id="173422734">
      <w:bodyDiv w:val="1"/>
      <w:marLeft w:val="0"/>
      <w:marRight w:val="0"/>
      <w:marTop w:val="0"/>
      <w:marBottom w:val="0"/>
      <w:divBdr>
        <w:top w:val="none" w:sz="0" w:space="0" w:color="auto"/>
        <w:left w:val="none" w:sz="0" w:space="0" w:color="auto"/>
        <w:bottom w:val="none" w:sz="0" w:space="0" w:color="auto"/>
        <w:right w:val="none" w:sz="0" w:space="0" w:color="auto"/>
      </w:divBdr>
    </w:div>
    <w:div w:id="244147202">
      <w:bodyDiv w:val="1"/>
      <w:marLeft w:val="0"/>
      <w:marRight w:val="0"/>
      <w:marTop w:val="0"/>
      <w:marBottom w:val="0"/>
      <w:divBdr>
        <w:top w:val="none" w:sz="0" w:space="0" w:color="auto"/>
        <w:left w:val="none" w:sz="0" w:space="0" w:color="auto"/>
        <w:bottom w:val="none" w:sz="0" w:space="0" w:color="auto"/>
        <w:right w:val="none" w:sz="0" w:space="0" w:color="auto"/>
      </w:divBdr>
    </w:div>
    <w:div w:id="273946944">
      <w:bodyDiv w:val="1"/>
      <w:marLeft w:val="0"/>
      <w:marRight w:val="0"/>
      <w:marTop w:val="0"/>
      <w:marBottom w:val="0"/>
      <w:divBdr>
        <w:top w:val="none" w:sz="0" w:space="0" w:color="auto"/>
        <w:left w:val="none" w:sz="0" w:space="0" w:color="auto"/>
        <w:bottom w:val="none" w:sz="0" w:space="0" w:color="auto"/>
        <w:right w:val="none" w:sz="0" w:space="0" w:color="auto"/>
      </w:divBdr>
    </w:div>
    <w:div w:id="367951624">
      <w:bodyDiv w:val="1"/>
      <w:marLeft w:val="0"/>
      <w:marRight w:val="0"/>
      <w:marTop w:val="0"/>
      <w:marBottom w:val="0"/>
      <w:divBdr>
        <w:top w:val="none" w:sz="0" w:space="0" w:color="auto"/>
        <w:left w:val="none" w:sz="0" w:space="0" w:color="auto"/>
        <w:bottom w:val="none" w:sz="0" w:space="0" w:color="auto"/>
        <w:right w:val="none" w:sz="0" w:space="0" w:color="auto"/>
      </w:divBdr>
    </w:div>
    <w:div w:id="404686381">
      <w:bodyDiv w:val="1"/>
      <w:marLeft w:val="0"/>
      <w:marRight w:val="0"/>
      <w:marTop w:val="0"/>
      <w:marBottom w:val="0"/>
      <w:divBdr>
        <w:top w:val="none" w:sz="0" w:space="0" w:color="auto"/>
        <w:left w:val="none" w:sz="0" w:space="0" w:color="auto"/>
        <w:bottom w:val="none" w:sz="0" w:space="0" w:color="auto"/>
        <w:right w:val="none" w:sz="0" w:space="0" w:color="auto"/>
      </w:divBdr>
    </w:div>
    <w:div w:id="435490441">
      <w:bodyDiv w:val="1"/>
      <w:marLeft w:val="0"/>
      <w:marRight w:val="0"/>
      <w:marTop w:val="0"/>
      <w:marBottom w:val="0"/>
      <w:divBdr>
        <w:top w:val="none" w:sz="0" w:space="0" w:color="auto"/>
        <w:left w:val="none" w:sz="0" w:space="0" w:color="auto"/>
        <w:bottom w:val="none" w:sz="0" w:space="0" w:color="auto"/>
        <w:right w:val="none" w:sz="0" w:space="0" w:color="auto"/>
      </w:divBdr>
    </w:div>
    <w:div w:id="443765315">
      <w:bodyDiv w:val="1"/>
      <w:marLeft w:val="0"/>
      <w:marRight w:val="0"/>
      <w:marTop w:val="0"/>
      <w:marBottom w:val="0"/>
      <w:divBdr>
        <w:top w:val="none" w:sz="0" w:space="0" w:color="auto"/>
        <w:left w:val="none" w:sz="0" w:space="0" w:color="auto"/>
        <w:bottom w:val="none" w:sz="0" w:space="0" w:color="auto"/>
        <w:right w:val="none" w:sz="0" w:space="0" w:color="auto"/>
      </w:divBdr>
    </w:div>
    <w:div w:id="519045618">
      <w:bodyDiv w:val="1"/>
      <w:marLeft w:val="0"/>
      <w:marRight w:val="0"/>
      <w:marTop w:val="0"/>
      <w:marBottom w:val="0"/>
      <w:divBdr>
        <w:top w:val="none" w:sz="0" w:space="0" w:color="auto"/>
        <w:left w:val="none" w:sz="0" w:space="0" w:color="auto"/>
        <w:bottom w:val="none" w:sz="0" w:space="0" w:color="auto"/>
        <w:right w:val="none" w:sz="0" w:space="0" w:color="auto"/>
      </w:divBdr>
    </w:div>
    <w:div w:id="531383319">
      <w:bodyDiv w:val="1"/>
      <w:marLeft w:val="0"/>
      <w:marRight w:val="0"/>
      <w:marTop w:val="0"/>
      <w:marBottom w:val="0"/>
      <w:divBdr>
        <w:top w:val="none" w:sz="0" w:space="0" w:color="auto"/>
        <w:left w:val="none" w:sz="0" w:space="0" w:color="auto"/>
        <w:bottom w:val="none" w:sz="0" w:space="0" w:color="auto"/>
        <w:right w:val="none" w:sz="0" w:space="0" w:color="auto"/>
      </w:divBdr>
    </w:div>
    <w:div w:id="542402607">
      <w:bodyDiv w:val="1"/>
      <w:marLeft w:val="0"/>
      <w:marRight w:val="0"/>
      <w:marTop w:val="0"/>
      <w:marBottom w:val="0"/>
      <w:divBdr>
        <w:top w:val="none" w:sz="0" w:space="0" w:color="auto"/>
        <w:left w:val="none" w:sz="0" w:space="0" w:color="auto"/>
        <w:bottom w:val="none" w:sz="0" w:space="0" w:color="auto"/>
        <w:right w:val="none" w:sz="0" w:space="0" w:color="auto"/>
      </w:divBdr>
    </w:div>
    <w:div w:id="572936129">
      <w:bodyDiv w:val="1"/>
      <w:marLeft w:val="0"/>
      <w:marRight w:val="0"/>
      <w:marTop w:val="0"/>
      <w:marBottom w:val="0"/>
      <w:divBdr>
        <w:top w:val="none" w:sz="0" w:space="0" w:color="auto"/>
        <w:left w:val="none" w:sz="0" w:space="0" w:color="auto"/>
        <w:bottom w:val="none" w:sz="0" w:space="0" w:color="auto"/>
        <w:right w:val="none" w:sz="0" w:space="0" w:color="auto"/>
      </w:divBdr>
    </w:div>
    <w:div w:id="580677979">
      <w:bodyDiv w:val="1"/>
      <w:marLeft w:val="0"/>
      <w:marRight w:val="0"/>
      <w:marTop w:val="0"/>
      <w:marBottom w:val="0"/>
      <w:divBdr>
        <w:top w:val="none" w:sz="0" w:space="0" w:color="auto"/>
        <w:left w:val="none" w:sz="0" w:space="0" w:color="auto"/>
        <w:bottom w:val="none" w:sz="0" w:space="0" w:color="auto"/>
        <w:right w:val="none" w:sz="0" w:space="0" w:color="auto"/>
      </w:divBdr>
    </w:div>
    <w:div w:id="667950688">
      <w:bodyDiv w:val="1"/>
      <w:marLeft w:val="0"/>
      <w:marRight w:val="0"/>
      <w:marTop w:val="0"/>
      <w:marBottom w:val="0"/>
      <w:divBdr>
        <w:top w:val="none" w:sz="0" w:space="0" w:color="auto"/>
        <w:left w:val="none" w:sz="0" w:space="0" w:color="auto"/>
        <w:bottom w:val="none" w:sz="0" w:space="0" w:color="auto"/>
        <w:right w:val="none" w:sz="0" w:space="0" w:color="auto"/>
      </w:divBdr>
    </w:div>
    <w:div w:id="739985231">
      <w:bodyDiv w:val="1"/>
      <w:marLeft w:val="0"/>
      <w:marRight w:val="0"/>
      <w:marTop w:val="0"/>
      <w:marBottom w:val="0"/>
      <w:divBdr>
        <w:top w:val="none" w:sz="0" w:space="0" w:color="auto"/>
        <w:left w:val="none" w:sz="0" w:space="0" w:color="auto"/>
        <w:bottom w:val="none" w:sz="0" w:space="0" w:color="auto"/>
        <w:right w:val="none" w:sz="0" w:space="0" w:color="auto"/>
      </w:divBdr>
    </w:div>
    <w:div w:id="761950482">
      <w:bodyDiv w:val="1"/>
      <w:marLeft w:val="0"/>
      <w:marRight w:val="0"/>
      <w:marTop w:val="0"/>
      <w:marBottom w:val="0"/>
      <w:divBdr>
        <w:top w:val="none" w:sz="0" w:space="0" w:color="auto"/>
        <w:left w:val="none" w:sz="0" w:space="0" w:color="auto"/>
        <w:bottom w:val="none" w:sz="0" w:space="0" w:color="auto"/>
        <w:right w:val="none" w:sz="0" w:space="0" w:color="auto"/>
      </w:divBdr>
    </w:div>
    <w:div w:id="813258090">
      <w:bodyDiv w:val="1"/>
      <w:marLeft w:val="0"/>
      <w:marRight w:val="0"/>
      <w:marTop w:val="0"/>
      <w:marBottom w:val="0"/>
      <w:divBdr>
        <w:top w:val="none" w:sz="0" w:space="0" w:color="auto"/>
        <w:left w:val="none" w:sz="0" w:space="0" w:color="auto"/>
        <w:bottom w:val="none" w:sz="0" w:space="0" w:color="auto"/>
        <w:right w:val="none" w:sz="0" w:space="0" w:color="auto"/>
      </w:divBdr>
    </w:div>
    <w:div w:id="909341137">
      <w:bodyDiv w:val="1"/>
      <w:marLeft w:val="0"/>
      <w:marRight w:val="0"/>
      <w:marTop w:val="0"/>
      <w:marBottom w:val="0"/>
      <w:divBdr>
        <w:top w:val="none" w:sz="0" w:space="0" w:color="auto"/>
        <w:left w:val="none" w:sz="0" w:space="0" w:color="auto"/>
        <w:bottom w:val="none" w:sz="0" w:space="0" w:color="auto"/>
        <w:right w:val="none" w:sz="0" w:space="0" w:color="auto"/>
      </w:divBdr>
    </w:div>
    <w:div w:id="997266607">
      <w:bodyDiv w:val="1"/>
      <w:marLeft w:val="0"/>
      <w:marRight w:val="0"/>
      <w:marTop w:val="0"/>
      <w:marBottom w:val="0"/>
      <w:divBdr>
        <w:top w:val="none" w:sz="0" w:space="0" w:color="auto"/>
        <w:left w:val="none" w:sz="0" w:space="0" w:color="auto"/>
        <w:bottom w:val="none" w:sz="0" w:space="0" w:color="auto"/>
        <w:right w:val="none" w:sz="0" w:space="0" w:color="auto"/>
      </w:divBdr>
    </w:div>
    <w:div w:id="1007944819">
      <w:bodyDiv w:val="1"/>
      <w:marLeft w:val="0"/>
      <w:marRight w:val="0"/>
      <w:marTop w:val="0"/>
      <w:marBottom w:val="0"/>
      <w:divBdr>
        <w:top w:val="none" w:sz="0" w:space="0" w:color="auto"/>
        <w:left w:val="none" w:sz="0" w:space="0" w:color="auto"/>
        <w:bottom w:val="none" w:sz="0" w:space="0" w:color="auto"/>
        <w:right w:val="none" w:sz="0" w:space="0" w:color="auto"/>
      </w:divBdr>
    </w:div>
    <w:div w:id="1072653635">
      <w:bodyDiv w:val="1"/>
      <w:marLeft w:val="0"/>
      <w:marRight w:val="0"/>
      <w:marTop w:val="0"/>
      <w:marBottom w:val="0"/>
      <w:divBdr>
        <w:top w:val="none" w:sz="0" w:space="0" w:color="auto"/>
        <w:left w:val="none" w:sz="0" w:space="0" w:color="auto"/>
        <w:bottom w:val="none" w:sz="0" w:space="0" w:color="auto"/>
        <w:right w:val="none" w:sz="0" w:space="0" w:color="auto"/>
      </w:divBdr>
    </w:div>
    <w:div w:id="1089929846">
      <w:bodyDiv w:val="1"/>
      <w:marLeft w:val="0"/>
      <w:marRight w:val="0"/>
      <w:marTop w:val="0"/>
      <w:marBottom w:val="0"/>
      <w:divBdr>
        <w:top w:val="none" w:sz="0" w:space="0" w:color="auto"/>
        <w:left w:val="none" w:sz="0" w:space="0" w:color="auto"/>
        <w:bottom w:val="none" w:sz="0" w:space="0" w:color="auto"/>
        <w:right w:val="none" w:sz="0" w:space="0" w:color="auto"/>
      </w:divBdr>
    </w:div>
    <w:div w:id="1166364536">
      <w:bodyDiv w:val="1"/>
      <w:marLeft w:val="0"/>
      <w:marRight w:val="0"/>
      <w:marTop w:val="0"/>
      <w:marBottom w:val="0"/>
      <w:divBdr>
        <w:top w:val="none" w:sz="0" w:space="0" w:color="auto"/>
        <w:left w:val="none" w:sz="0" w:space="0" w:color="auto"/>
        <w:bottom w:val="none" w:sz="0" w:space="0" w:color="auto"/>
        <w:right w:val="none" w:sz="0" w:space="0" w:color="auto"/>
      </w:divBdr>
    </w:div>
    <w:div w:id="1169367541">
      <w:bodyDiv w:val="1"/>
      <w:marLeft w:val="0"/>
      <w:marRight w:val="0"/>
      <w:marTop w:val="0"/>
      <w:marBottom w:val="0"/>
      <w:divBdr>
        <w:top w:val="none" w:sz="0" w:space="0" w:color="auto"/>
        <w:left w:val="none" w:sz="0" w:space="0" w:color="auto"/>
        <w:bottom w:val="none" w:sz="0" w:space="0" w:color="auto"/>
        <w:right w:val="none" w:sz="0" w:space="0" w:color="auto"/>
      </w:divBdr>
    </w:div>
    <w:div w:id="1179274822">
      <w:bodyDiv w:val="1"/>
      <w:marLeft w:val="0"/>
      <w:marRight w:val="0"/>
      <w:marTop w:val="0"/>
      <w:marBottom w:val="0"/>
      <w:divBdr>
        <w:top w:val="none" w:sz="0" w:space="0" w:color="auto"/>
        <w:left w:val="none" w:sz="0" w:space="0" w:color="auto"/>
        <w:bottom w:val="none" w:sz="0" w:space="0" w:color="auto"/>
        <w:right w:val="none" w:sz="0" w:space="0" w:color="auto"/>
      </w:divBdr>
    </w:div>
    <w:div w:id="1251040403">
      <w:bodyDiv w:val="1"/>
      <w:marLeft w:val="0"/>
      <w:marRight w:val="0"/>
      <w:marTop w:val="0"/>
      <w:marBottom w:val="0"/>
      <w:divBdr>
        <w:top w:val="none" w:sz="0" w:space="0" w:color="auto"/>
        <w:left w:val="none" w:sz="0" w:space="0" w:color="auto"/>
        <w:bottom w:val="none" w:sz="0" w:space="0" w:color="auto"/>
        <w:right w:val="none" w:sz="0" w:space="0" w:color="auto"/>
      </w:divBdr>
    </w:div>
    <w:div w:id="1281959647">
      <w:bodyDiv w:val="1"/>
      <w:marLeft w:val="0"/>
      <w:marRight w:val="0"/>
      <w:marTop w:val="0"/>
      <w:marBottom w:val="0"/>
      <w:divBdr>
        <w:top w:val="none" w:sz="0" w:space="0" w:color="auto"/>
        <w:left w:val="none" w:sz="0" w:space="0" w:color="auto"/>
        <w:bottom w:val="none" w:sz="0" w:space="0" w:color="auto"/>
        <w:right w:val="none" w:sz="0" w:space="0" w:color="auto"/>
      </w:divBdr>
    </w:div>
    <w:div w:id="1301109328">
      <w:bodyDiv w:val="1"/>
      <w:marLeft w:val="0"/>
      <w:marRight w:val="0"/>
      <w:marTop w:val="0"/>
      <w:marBottom w:val="0"/>
      <w:divBdr>
        <w:top w:val="none" w:sz="0" w:space="0" w:color="auto"/>
        <w:left w:val="none" w:sz="0" w:space="0" w:color="auto"/>
        <w:bottom w:val="none" w:sz="0" w:space="0" w:color="auto"/>
        <w:right w:val="none" w:sz="0" w:space="0" w:color="auto"/>
      </w:divBdr>
    </w:div>
    <w:div w:id="1321813021">
      <w:bodyDiv w:val="1"/>
      <w:marLeft w:val="0"/>
      <w:marRight w:val="0"/>
      <w:marTop w:val="0"/>
      <w:marBottom w:val="0"/>
      <w:divBdr>
        <w:top w:val="none" w:sz="0" w:space="0" w:color="auto"/>
        <w:left w:val="none" w:sz="0" w:space="0" w:color="auto"/>
        <w:bottom w:val="none" w:sz="0" w:space="0" w:color="auto"/>
        <w:right w:val="none" w:sz="0" w:space="0" w:color="auto"/>
      </w:divBdr>
    </w:div>
    <w:div w:id="1336835578">
      <w:bodyDiv w:val="1"/>
      <w:marLeft w:val="0"/>
      <w:marRight w:val="0"/>
      <w:marTop w:val="0"/>
      <w:marBottom w:val="0"/>
      <w:divBdr>
        <w:top w:val="none" w:sz="0" w:space="0" w:color="auto"/>
        <w:left w:val="none" w:sz="0" w:space="0" w:color="auto"/>
        <w:bottom w:val="none" w:sz="0" w:space="0" w:color="auto"/>
        <w:right w:val="none" w:sz="0" w:space="0" w:color="auto"/>
      </w:divBdr>
    </w:div>
    <w:div w:id="1375429183">
      <w:bodyDiv w:val="1"/>
      <w:marLeft w:val="0"/>
      <w:marRight w:val="0"/>
      <w:marTop w:val="0"/>
      <w:marBottom w:val="0"/>
      <w:divBdr>
        <w:top w:val="none" w:sz="0" w:space="0" w:color="auto"/>
        <w:left w:val="none" w:sz="0" w:space="0" w:color="auto"/>
        <w:bottom w:val="none" w:sz="0" w:space="0" w:color="auto"/>
        <w:right w:val="none" w:sz="0" w:space="0" w:color="auto"/>
      </w:divBdr>
    </w:div>
    <w:div w:id="1382905398">
      <w:bodyDiv w:val="1"/>
      <w:marLeft w:val="0"/>
      <w:marRight w:val="0"/>
      <w:marTop w:val="0"/>
      <w:marBottom w:val="0"/>
      <w:divBdr>
        <w:top w:val="none" w:sz="0" w:space="0" w:color="auto"/>
        <w:left w:val="none" w:sz="0" w:space="0" w:color="auto"/>
        <w:bottom w:val="none" w:sz="0" w:space="0" w:color="auto"/>
        <w:right w:val="none" w:sz="0" w:space="0" w:color="auto"/>
      </w:divBdr>
    </w:div>
    <w:div w:id="1468546503">
      <w:bodyDiv w:val="1"/>
      <w:marLeft w:val="0"/>
      <w:marRight w:val="0"/>
      <w:marTop w:val="0"/>
      <w:marBottom w:val="0"/>
      <w:divBdr>
        <w:top w:val="none" w:sz="0" w:space="0" w:color="auto"/>
        <w:left w:val="none" w:sz="0" w:space="0" w:color="auto"/>
        <w:bottom w:val="none" w:sz="0" w:space="0" w:color="auto"/>
        <w:right w:val="none" w:sz="0" w:space="0" w:color="auto"/>
      </w:divBdr>
    </w:div>
    <w:div w:id="1563251450">
      <w:bodyDiv w:val="1"/>
      <w:marLeft w:val="0"/>
      <w:marRight w:val="0"/>
      <w:marTop w:val="0"/>
      <w:marBottom w:val="0"/>
      <w:divBdr>
        <w:top w:val="none" w:sz="0" w:space="0" w:color="auto"/>
        <w:left w:val="none" w:sz="0" w:space="0" w:color="auto"/>
        <w:bottom w:val="none" w:sz="0" w:space="0" w:color="auto"/>
        <w:right w:val="none" w:sz="0" w:space="0" w:color="auto"/>
      </w:divBdr>
    </w:div>
    <w:div w:id="1581138223">
      <w:bodyDiv w:val="1"/>
      <w:marLeft w:val="0"/>
      <w:marRight w:val="0"/>
      <w:marTop w:val="0"/>
      <w:marBottom w:val="0"/>
      <w:divBdr>
        <w:top w:val="none" w:sz="0" w:space="0" w:color="auto"/>
        <w:left w:val="none" w:sz="0" w:space="0" w:color="auto"/>
        <w:bottom w:val="none" w:sz="0" w:space="0" w:color="auto"/>
        <w:right w:val="none" w:sz="0" w:space="0" w:color="auto"/>
      </w:divBdr>
    </w:div>
    <w:div w:id="1643927639">
      <w:bodyDiv w:val="1"/>
      <w:marLeft w:val="0"/>
      <w:marRight w:val="0"/>
      <w:marTop w:val="0"/>
      <w:marBottom w:val="0"/>
      <w:divBdr>
        <w:top w:val="none" w:sz="0" w:space="0" w:color="auto"/>
        <w:left w:val="none" w:sz="0" w:space="0" w:color="auto"/>
        <w:bottom w:val="none" w:sz="0" w:space="0" w:color="auto"/>
        <w:right w:val="none" w:sz="0" w:space="0" w:color="auto"/>
      </w:divBdr>
    </w:div>
    <w:div w:id="1678538324">
      <w:bodyDiv w:val="1"/>
      <w:marLeft w:val="0"/>
      <w:marRight w:val="0"/>
      <w:marTop w:val="0"/>
      <w:marBottom w:val="0"/>
      <w:divBdr>
        <w:top w:val="none" w:sz="0" w:space="0" w:color="auto"/>
        <w:left w:val="none" w:sz="0" w:space="0" w:color="auto"/>
        <w:bottom w:val="none" w:sz="0" w:space="0" w:color="auto"/>
        <w:right w:val="none" w:sz="0" w:space="0" w:color="auto"/>
      </w:divBdr>
    </w:div>
    <w:div w:id="1777825498">
      <w:bodyDiv w:val="1"/>
      <w:marLeft w:val="0"/>
      <w:marRight w:val="0"/>
      <w:marTop w:val="0"/>
      <w:marBottom w:val="0"/>
      <w:divBdr>
        <w:top w:val="none" w:sz="0" w:space="0" w:color="auto"/>
        <w:left w:val="none" w:sz="0" w:space="0" w:color="auto"/>
        <w:bottom w:val="none" w:sz="0" w:space="0" w:color="auto"/>
        <w:right w:val="none" w:sz="0" w:space="0" w:color="auto"/>
      </w:divBdr>
    </w:div>
    <w:div w:id="1783181041">
      <w:bodyDiv w:val="1"/>
      <w:marLeft w:val="0"/>
      <w:marRight w:val="0"/>
      <w:marTop w:val="0"/>
      <w:marBottom w:val="0"/>
      <w:divBdr>
        <w:top w:val="none" w:sz="0" w:space="0" w:color="auto"/>
        <w:left w:val="none" w:sz="0" w:space="0" w:color="auto"/>
        <w:bottom w:val="none" w:sz="0" w:space="0" w:color="auto"/>
        <w:right w:val="none" w:sz="0" w:space="0" w:color="auto"/>
      </w:divBdr>
    </w:div>
    <w:div w:id="1804348764">
      <w:bodyDiv w:val="1"/>
      <w:marLeft w:val="0"/>
      <w:marRight w:val="0"/>
      <w:marTop w:val="0"/>
      <w:marBottom w:val="0"/>
      <w:divBdr>
        <w:top w:val="none" w:sz="0" w:space="0" w:color="auto"/>
        <w:left w:val="none" w:sz="0" w:space="0" w:color="auto"/>
        <w:bottom w:val="none" w:sz="0" w:space="0" w:color="auto"/>
        <w:right w:val="none" w:sz="0" w:space="0" w:color="auto"/>
      </w:divBdr>
    </w:div>
    <w:div w:id="1843162638">
      <w:bodyDiv w:val="1"/>
      <w:marLeft w:val="0"/>
      <w:marRight w:val="0"/>
      <w:marTop w:val="0"/>
      <w:marBottom w:val="0"/>
      <w:divBdr>
        <w:top w:val="none" w:sz="0" w:space="0" w:color="auto"/>
        <w:left w:val="none" w:sz="0" w:space="0" w:color="auto"/>
        <w:bottom w:val="none" w:sz="0" w:space="0" w:color="auto"/>
        <w:right w:val="none" w:sz="0" w:space="0" w:color="auto"/>
      </w:divBdr>
    </w:div>
    <w:div w:id="1881285454">
      <w:bodyDiv w:val="1"/>
      <w:marLeft w:val="0"/>
      <w:marRight w:val="0"/>
      <w:marTop w:val="0"/>
      <w:marBottom w:val="0"/>
      <w:divBdr>
        <w:top w:val="none" w:sz="0" w:space="0" w:color="auto"/>
        <w:left w:val="none" w:sz="0" w:space="0" w:color="auto"/>
        <w:bottom w:val="none" w:sz="0" w:space="0" w:color="auto"/>
        <w:right w:val="none" w:sz="0" w:space="0" w:color="auto"/>
      </w:divBdr>
    </w:div>
    <w:div w:id="1910649104">
      <w:bodyDiv w:val="1"/>
      <w:marLeft w:val="0"/>
      <w:marRight w:val="0"/>
      <w:marTop w:val="0"/>
      <w:marBottom w:val="0"/>
      <w:divBdr>
        <w:top w:val="none" w:sz="0" w:space="0" w:color="auto"/>
        <w:left w:val="none" w:sz="0" w:space="0" w:color="auto"/>
        <w:bottom w:val="none" w:sz="0" w:space="0" w:color="auto"/>
        <w:right w:val="none" w:sz="0" w:space="0" w:color="auto"/>
      </w:divBdr>
    </w:div>
    <w:div w:id="1926524689">
      <w:bodyDiv w:val="1"/>
      <w:marLeft w:val="0"/>
      <w:marRight w:val="0"/>
      <w:marTop w:val="0"/>
      <w:marBottom w:val="0"/>
      <w:divBdr>
        <w:top w:val="none" w:sz="0" w:space="0" w:color="auto"/>
        <w:left w:val="none" w:sz="0" w:space="0" w:color="auto"/>
        <w:bottom w:val="none" w:sz="0" w:space="0" w:color="auto"/>
        <w:right w:val="none" w:sz="0" w:space="0" w:color="auto"/>
      </w:divBdr>
    </w:div>
    <w:div w:id="1968392442">
      <w:bodyDiv w:val="1"/>
      <w:marLeft w:val="0"/>
      <w:marRight w:val="0"/>
      <w:marTop w:val="0"/>
      <w:marBottom w:val="0"/>
      <w:divBdr>
        <w:top w:val="none" w:sz="0" w:space="0" w:color="auto"/>
        <w:left w:val="none" w:sz="0" w:space="0" w:color="auto"/>
        <w:bottom w:val="none" w:sz="0" w:space="0" w:color="auto"/>
        <w:right w:val="none" w:sz="0" w:space="0" w:color="auto"/>
      </w:divBdr>
    </w:div>
    <w:div w:id="2036954671">
      <w:bodyDiv w:val="1"/>
      <w:marLeft w:val="0"/>
      <w:marRight w:val="0"/>
      <w:marTop w:val="0"/>
      <w:marBottom w:val="0"/>
      <w:divBdr>
        <w:top w:val="none" w:sz="0" w:space="0" w:color="auto"/>
        <w:left w:val="none" w:sz="0" w:space="0" w:color="auto"/>
        <w:bottom w:val="none" w:sz="0" w:space="0" w:color="auto"/>
        <w:right w:val="none" w:sz="0" w:space="0" w:color="auto"/>
      </w:divBdr>
    </w:div>
    <w:div w:id="2058621006">
      <w:bodyDiv w:val="1"/>
      <w:marLeft w:val="0"/>
      <w:marRight w:val="0"/>
      <w:marTop w:val="0"/>
      <w:marBottom w:val="0"/>
      <w:divBdr>
        <w:top w:val="none" w:sz="0" w:space="0" w:color="auto"/>
        <w:left w:val="none" w:sz="0" w:space="0" w:color="auto"/>
        <w:bottom w:val="none" w:sz="0" w:space="0" w:color="auto"/>
        <w:right w:val="none" w:sz="0" w:space="0" w:color="auto"/>
      </w:divBdr>
    </w:div>
    <w:div w:id="2074816298">
      <w:bodyDiv w:val="1"/>
      <w:marLeft w:val="0"/>
      <w:marRight w:val="0"/>
      <w:marTop w:val="0"/>
      <w:marBottom w:val="0"/>
      <w:divBdr>
        <w:top w:val="none" w:sz="0" w:space="0" w:color="auto"/>
        <w:left w:val="none" w:sz="0" w:space="0" w:color="auto"/>
        <w:bottom w:val="none" w:sz="0" w:space="0" w:color="auto"/>
        <w:right w:val="none" w:sz="0" w:space="0" w:color="auto"/>
      </w:divBdr>
    </w:div>
    <w:div w:id="2086758398">
      <w:bodyDiv w:val="1"/>
      <w:marLeft w:val="0"/>
      <w:marRight w:val="0"/>
      <w:marTop w:val="0"/>
      <w:marBottom w:val="0"/>
      <w:divBdr>
        <w:top w:val="none" w:sz="0" w:space="0" w:color="auto"/>
        <w:left w:val="none" w:sz="0" w:space="0" w:color="auto"/>
        <w:bottom w:val="none" w:sz="0" w:space="0" w:color="auto"/>
        <w:right w:val="none" w:sz="0" w:space="0" w:color="auto"/>
      </w:divBdr>
    </w:div>
    <w:div w:id="2095737447">
      <w:bodyDiv w:val="1"/>
      <w:marLeft w:val="0"/>
      <w:marRight w:val="0"/>
      <w:marTop w:val="0"/>
      <w:marBottom w:val="0"/>
      <w:divBdr>
        <w:top w:val="none" w:sz="0" w:space="0" w:color="auto"/>
        <w:left w:val="none" w:sz="0" w:space="0" w:color="auto"/>
        <w:bottom w:val="none" w:sz="0" w:space="0" w:color="auto"/>
        <w:right w:val="none" w:sz="0" w:space="0" w:color="auto"/>
      </w:divBdr>
    </w:div>
    <w:div w:id="2115710458">
      <w:bodyDiv w:val="1"/>
      <w:marLeft w:val="0"/>
      <w:marRight w:val="0"/>
      <w:marTop w:val="0"/>
      <w:marBottom w:val="0"/>
      <w:divBdr>
        <w:top w:val="none" w:sz="0" w:space="0" w:color="auto"/>
        <w:left w:val="none" w:sz="0" w:space="0" w:color="auto"/>
        <w:bottom w:val="none" w:sz="0" w:space="0" w:color="auto"/>
        <w:right w:val="none" w:sz="0" w:space="0" w:color="auto"/>
      </w:divBdr>
    </w:div>
    <w:div w:id="2132672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6A1AB6-701C-46DD-9E05-1B30ADEE8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9</Pages>
  <Words>5121</Words>
  <Characters>29194</Characters>
  <Application>Microsoft Office Word</Application>
  <DocSecurity>0</DocSecurity>
  <Lines>243</Lines>
  <Paragraphs>68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_</vt:lpstr>
      <vt:lpstr>_</vt:lpstr>
    </vt:vector>
  </TitlesOfParts>
  <Company>IFPB</Company>
  <LinksUpToDate>false</LinksUpToDate>
  <CharactersWithSpaces>34247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grmeira</dc:creator>
  <cp:keywords/>
  <cp:lastModifiedBy>Editor-23</cp:lastModifiedBy>
  <cp:revision>9</cp:revision>
  <cp:lastPrinted>2024-12-20T17:54:00Z</cp:lastPrinted>
  <dcterms:created xsi:type="dcterms:W3CDTF">2024-12-19T17:28:00Z</dcterms:created>
  <dcterms:modified xsi:type="dcterms:W3CDTF">2024-12-21T11:47:00Z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14886</vt:lpwstr>
  </property>
  <property fmtid="{D5CDD505-2E9C-101B-9397-08002B2CF9AE}" pid="3" name="WnCSubscriberId">
    <vt:lpwstr>2474</vt:lpwstr>
  </property>
  <property fmtid="{D5CDD505-2E9C-101B-9397-08002B2CF9AE}" pid="4" name="WnCOutputStyleId">
    <vt:lpwstr>2259</vt:lpwstr>
  </property>
  <property fmtid="{D5CDD505-2E9C-101B-9397-08002B2CF9AE}" pid="5" name="RWProductId">
    <vt:lpwstr>WnC</vt:lpwstr>
  </property>
  <property fmtid="{D5CDD505-2E9C-101B-9397-08002B2CF9AE}" pid="6" name="WnC4Folder">
    <vt:lpwstr/>
  </property>
</Properties>
</file>