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3F7E" w14:textId="77777777" w:rsidR="00BE014A" w:rsidRPr="00E91678" w:rsidRDefault="00BE014A" w:rsidP="008674B5">
      <w:pPr>
        <w:pStyle w:val="Title1"/>
        <w:spacing w:after="0"/>
        <w:jc w:val="center"/>
        <w:rPr>
          <w:rFonts w:ascii="Arial Narrow" w:hAnsi="Arial Narrow"/>
          <w:bCs/>
          <w:color w:val="0070C0"/>
          <w:sz w:val="28"/>
          <w:szCs w:val="28"/>
          <w:lang w:val="en-GB"/>
        </w:rPr>
      </w:pPr>
    </w:p>
    <w:p w14:paraId="20117C13" w14:textId="77777777" w:rsidR="0086328C" w:rsidRPr="00BA262B" w:rsidRDefault="0086328C" w:rsidP="0086328C">
      <w:pPr>
        <w:rPr>
          <w:sz w:val="20"/>
          <w:szCs w:val="20"/>
          <w:lang w:eastAsia="en-US"/>
        </w:rPr>
      </w:pPr>
    </w:p>
    <w:p w14:paraId="59D19A53" w14:textId="77777777" w:rsidR="009D6B67" w:rsidRPr="00CC59E0" w:rsidRDefault="003D6868" w:rsidP="00CC59E0">
      <w:pPr>
        <w:pStyle w:val="Title1"/>
        <w:snapToGrid w:val="0"/>
        <w:spacing w:after="120"/>
        <w:jc w:val="center"/>
        <w:rPr>
          <w:rFonts w:ascii="Arial Narrow" w:hAnsi="Arial Narrow"/>
          <w:bCs/>
          <w:color w:val="0070C0"/>
          <w:sz w:val="28"/>
          <w:szCs w:val="28"/>
          <w:lang w:val="en-GB"/>
        </w:rPr>
      </w:pPr>
      <w:r w:rsidRPr="00E91678">
        <w:rPr>
          <w:rFonts w:ascii="Arial Narrow" w:hAnsi="Arial Narrow"/>
          <w:bCs/>
          <w:color w:val="0070C0"/>
          <w:sz w:val="28"/>
          <w:szCs w:val="28"/>
          <w:lang w:val="en-GB"/>
        </w:rPr>
        <w:t>Endogenous Innovation and Export Performance in Firms</w:t>
      </w:r>
    </w:p>
    <w:p w14:paraId="3E0B36AF" w14:textId="77777777" w:rsidR="00961816" w:rsidRDefault="00961816" w:rsidP="008674B5">
      <w:pPr>
        <w:pStyle w:val="abstract"/>
        <w:spacing w:before="120" w:after="120"/>
        <w:ind w:left="851" w:right="561" w:hanging="851"/>
        <w:rPr>
          <w:rFonts w:ascii="Arial Narrow" w:hAnsi="Arial Narrow"/>
          <w:b/>
          <w:bCs/>
          <w:i w:val="0"/>
          <w:color w:val="0070C0"/>
          <w:sz w:val="22"/>
          <w:szCs w:val="22"/>
          <w:lang w:eastAsia="ar-SA"/>
        </w:rPr>
      </w:pPr>
    </w:p>
    <w:p w14:paraId="0D953821" w14:textId="77777777" w:rsidR="00961816" w:rsidRDefault="00961816" w:rsidP="008674B5">
      <w:pPr>
        <w:pStyle w:val="abstract"/>
        <w:spacing w:before="120" w:after="120"/>
        <w:ind w:left="851" w:right="561" w:hanging="851"/>
        <w:rPr>
          <w:rFonts w:ascii="Arial Narrow" w:hAnsi="Arial Narrow"/>
          <w:b/>
          <w:bCs/>
          <w:i w:val="0"/>
          <w:color w:val="0070C0"/>
          <w:sz w:val="22"/>
          <w:szCs w:val="22"/>
          <w:lang w:eastAsia="ar-SA"/>
        </w:rPr>
      </w:pPr>
    </w:p>
    <w:p w14:paraId="37E2EA16" w14:textId="4F3DB6A8" w:rsidR="00930B6C" w:rsidRPr="00E91678" w:rsidRDefault="00930B6C" w:rsidP="008674B5">
      <w:pPr>
        <w:pStyle w:val="abstract"/>
        <w:spacing w:before="120" w:after="120"/>
        <w:ind w:left="851" w:right="561" w:hanging="851"/>
        <w:rPr>
          <w:rFonts w:ascii="Arial Narrow" w:hAnsi="Arial Narrow"/>
          <w:i w:val="0"/>
          <w:sz w:val="22"/>
          <w:szCs w:val="22"/>
        </w:rPr>
      </w:pPr>
      <w:r w:rsidRPr="00E91678">
        <w:rPr>
          <w:rFonts w:ascii="Arial Narrow" w:hAnsi="Arial Narrow"/>
          <w:b/>
          <w:bCs/>
          <w:i w:val="0"/>
          <w:color w:val="0070C0"/>
          <w:sz w:val="22"/>
          <w:szCs w:val="22"/>
          <w:lang w:eastAsia="ar-SA"/>
        </w:rPr>
        <w:t>Abstract:</w:t>
      </w:r>
    </w:p>
    <w:p w14:paraId="173B152D" w14:textId="77777777" w:rsidR="007C0E3D" w:rsidRPr="00E91678" w:rsidRDefault="007C0E3D" w:rsidP="00E25329">
      <w:pPr>
        <w:pStyle w:val="abstract"/>
        <w:spacing w:before="0" w:after="0"/>
        <w:ind w:left="0" w:right="28" w:firstLine="567"/>
        <w:rPr>
          <w:rFonts w:ascii="Arial Narrow" w:hAnsi="Arial Narrow"/>
          <w:i w:val="0"/>
          <w:sz w:val="22"/>
          <w:szCs w:val="22"/>
        </w:rPr>
      </w:pPr>
      <w:r w:rsidRPr="00E91678">
        <w:rPr>
          <w:rFonts w:ascii="Arial Narrow" w:hAnsi="Arial Narrow"/>
          <w:i w:val="0"/>
          <w:sz w:val="22"/>
          <w:szCs w:val="22"/>
        </w:rPr>
        <w:t>We investigated whether export activity is correlated with innovation in a large sample of European companies. We explicitly considered five types of innovation: a) process innovation; b) product innovation; c) process and product innovation; d) product innovation new to the firm; and e) product innovation new to the market.</w:t>
      </w:r>
      <w:r w:rsidR="00E25329">
        <w:rPr>
          <w:rFonts w:ascii="Arial Narrow" w:hAnsi="Arial Narrow"/>
          <w:i w:val="0"/>
          <w:sz w:val="22"/>
          <w:szCs w:val="22"/>
        </w:rPr>
        <w:t xml:space="preserve"> </w:t>
      </w:r>
      <w:r w:rsidRPr="00E91678">
        <w:rPr>
          <w:rFonts w:ascii="Arial Narrow" w:hAnsi="Arial Narrow"/>
          <w:i w:val="0"/>
          <w:sz w:val="22"/>
          <w:szCs w:val="22"/>
        </w:rPr>
        <w:t>We considered innovation as endogenous and determined by R&amp;D through a process characterized by the regional technological environment. Our analysis enabled us to propose an integrated model incorporating R&amp;D, innovation, and export in a scheme of simultaneous decisions which considers their mutual correlations.</w:t>
      </w:r>
    </w:p>
    <w:p w14:paraId="50A82841" w14:textId="77777777" w:rsidR="007C0E3D" w:rsidRPr="00E91678" w:rsidRDefault="007C0E3D" w:rsidP="007C0E3D">
      <w:pPr>
        <w:pStyle w:val="abstract"/>
        <w:spacing w:before="0" w:after="0"/>
        <w:ind w:left="0" w:right="28" w:firstLine="567"/>
        <w:rPr>
          <w:rFonts w:ascii="Arial Narrow" w:hAnsi="Arial Narrow"/>
          <w:i w:val="0"/>
          <w:sz w:val="22"/>
          <w:szCs w:val="22"/>
        </w:rPr>
      </w:pPr>
      <w:r w:rsidRPr="00E91678">
        <w:rPr>
          <w:rFonts w:ascii="Arial Narrow" w:hAnsi="Arial Narrow"/>
          <w:i w:val="0"/>
          <w:sz w:val="22"/>
          <w:szCs w:val="22"/>
        </w:rPr>
        <w:t>Econometric results showed that product and process innovation positively affect the export intensity of manufacturing firms in Europe. The results also indicated complementarity effects between process and product innovation. The average effect on export intensity from engaging in process innovation is larger than that found for product innovation, except in cases where the product is new to the market. When both types of innovation have been carried out, a larger effect results than that observed for product or process innovation alone. Furthermore, the average marginal effect on export intensity from innovation of any kind is highly positive and significant.</w:t>
      </w:r>
    </w:p>
    <w:p w14:paraId="5E1D1556" w14:textId="77777777" w:rsidR="007C0E3D" w:rsidRPr="00E91678" w:rsidRDefault="00930B6C" w:rsidP="007C0E3D">
      <w:pPr>
        <w:spacing w:before="120" w:after="120"/>
        <w:ind w:left="851" w:hanging="851"/>
        <w:rPr>
          <w:rFonts w:ascii="Arial Narrow" w:hAnsi="Arial Narrow"/>
          <w:sz w:val="22"/>
          <w:szCs w:val="22"/>
          <w:lang w:eastAsia="en-US"/>
        </w:rPr>
      </w:pPr>
      <w:r w:rsidRPr="00E91678">
        <w:rPr>
          <w:rFonts w:ascii="Arial Narrow" w:hAnsi="Arial Narrow"/>
          <w:b/>
          <w:bCs/>
          <w:color w:val="0070C0"/>
          <w:sz w:val="22"/>
          <w:szCs w:val="22"/>
          <w:lang w:eastAsia="ar-SA"/>
        </w:rPr>
        <w:t>Keywords</w:t>
      </w:r>
      <w:r w:rsidR="009139A2" w:rsidRPr="00E91678">
        <w:rPr>
          <w:rFonts w:ascii="Arial Narrow" w:hAnsi="Arial Narrow"/>
          <w:b/>
          <w:bCs/>
          <w:color w:val="0070C0"/>
          <w:sz w:val="22"/>
          <w:szCs w:val="22"/>
          <w:lang w:eastAsia="ar-SA"/>
        </w:rPr>
        <w:t>:</w:t>
      </w:r>
      <w:r w:rsidRPr="00E91678">
        <w:rPr>
          <w:rFonts w:ascii="Arial Narrow" w:hAnsi="Arial Narrow"/>
          <w:b/>
          <w:bCs/>
          <w:color w:val="300349"/>
          <w:sz w:val="22"/>
          <w:szCs w:val="22"/>
          <w:lang w:eastAsia="ar-SA"/>
        </w:rPr>
        <w:t xml:space="preserve"> </w:t>
      </w:r>
      <w:r w:rsidR="007C0E3D" w:rsidRPr="00E91678">
        <w:rPr>
          <w:rFonts w:ascii="Arial Narrow" w:hAnsi="Arial Narrow"/>
          <w:sz w:val="22"/>
          <w:szCs w:val="22"/>
          <w:lang w:eastAsia="en-US"/>
        </w:rPr>
        <w:t>European firms; R&amp;D; innovation; export</w:t>
      </w:r>
      <w:r w:rsidR="00484878">
        <w:rPr>
          <w:rFonts w:ascii="Arial Narrow" w:hAnsi="Arial Narrow"/>
          <w:sz w:val="22"/>
          <w:szCs w:val="22"/>
          <w:lang w:eastAsia="en-US"/>
        </w:rPr>
        <w:t>;</w:t>
      </w:r>
      <w:r w:rsidR="00484878" w:rsidRPr="00484878">
        <w:rPr>
          <w:rFonts w:ascii="Arial Narrow" w:hAnsi="Arial Narrow"/>
          <w:sz w:val="22"/>
          <w:szCs w:val="22"/>
          <w:lang w:eastAsia="en-US"/>
        </w:rPr>
        <w:t xml:space="preserve"> </w:t>
      </w:r>
      <w:r w:rsidR="00484878">
        <w:rPr>
          <w:rFonts w:ascii="Arial Narrow" w:hAnsi="Arial Narrow"/>
          <w:sz w:val="22"/>
          <w:szCs w:val="22"/>
          <w:lang w:eastAsia="en-US"/>
        </w:rPr>
        <w:t>e</w:t>
      </w:r>
      <w:r w:rsidR="00484878" w:rsidRPr="00484878">
        <w:rPr>
          <w:rFonts w:ascii="Arial Narrow" w:hAnsi="Arial Narrow"/>
          <w:sz w:val="22"/>
          <w:szCs w:val="22"/>
          <w:lang w:eastAsia="en-US"/>
        </w:rPr>
        <w:t xml:space="preserve">ndogeneity </w:t>
      </w:r>
      <w:r w:rsidR="00484878">
        <w:rPr>
          <w:rFonts w:ascii="Arial Narrow" w:hAnsi="Arial Narrow"/>
          <w:sz w:val="22"/>
          <w:szCs w:val="22"/>
          <w:lang w:eastAsia="en-US"/>
        </w:rPr>
        <w:t>i</w:t>
      </w:r>
      <w:r w:rsidR="00484878" w:rsidRPr="00484878">
        <w:rPr>
          <w:rFonts w:ascii="Arial Narrow" w:hAnsi="Arial Narrow"/>
          <w:sz w:val="22"/>
          <w:szCs w:val="22"/>
          <w:lang w:eastAsia="en-US"/>
        </w:rPr>
        <w:t>ssue</w:t>
      </w:r>
      <w:r w:rsidR="00484878">
        <w:rPr>
          <w:rFonts w:ascii="Arial Narrow" w:hAnsi="Arial Narrow"/>
          <w:sz w:val="22"/>
          <w:szCs w:val="22"/>
          <w:lang w:eastAsia="en-US"/>
        </w:rPr>
        <w:t xml:space="preserve">; </w:t>
      </w:r>
      <w:r w:rsidR="007C0E3D" w:rsidRPr="00E91678">
        <w:rPr>
          <w:rFonts w:ascii="Arial Narrow" w:hAnsi="Arial Narrow"/>
          <w:sz w:val="22"/>
          <w:szCs w:val="22"/>
          <w:lang w:eastAsia="en-US"/>
        </w:rPr>
        <w:t>fractional response model</w:t>
      </w:r>
      <w:r w:rsidR="00AB3ED9">
        <w:rPr>
          <w:rFonts w:ascii="Arial Narrow" w:hAnsi="Arial Narrow"/>
          <w:sz w:val="22"/>
          <w:szCs w:val="22"/>
          <w:lang w:eastAsia="en-US"/>
        </w:rPr>
        <w:t>.</w:t>
      </w:r>
    </w:p>
    <w:p w14:paraId="1CC86846" w14:textId="77777777" w:rsidR="00930B6C" w:rsidRPr="00AB3ED9" w:rsidRDefault="00A40041" w:rsidP="008674B5">
      <w:pPr>
        <w:spacing w:before="120" w:after="120"/>
        <w:ind w:left="1418" w:hanging="1418"/>
        <w:rPr>
          <w:rFonts w:ascii="Arial Narrow" w:hAnsi="Arial Narrow"/>
          <w:sz w:val="22"/>
          <w:szCs w:val="22"/>
          <w:lang w:val="it-IT"/>
        </w:rPr>
      </w:pPr>
      <w:r w:rsidRPr="00AB3ED9">
        <w:rPr>
          <w:rFonts w:ascii="Arial Narrow" w:hAnsi="Arial Narrow"/>
          <w:b/>
          <w:bCs/>
          <w:color w:val="0070C0"/>
          <w:sz w:val="22"/>
          <w:szCs w:val="22"/>
          <w:lang w:val="it-IT" w:eastAsia="ar-SA"/>
        </w:rPr>
        <w:t>JEL C</w:t>
      </w:r>
      <w:r w:rsidR="00930B6C" w:rsidRPr="00AB3ED9">
        <w:rPr>
          <w:rFonts w:ascii="Arial Narrow" w:hAnsi="Arial Narrow"/>
          <w:b/>
          <w:bCs/>
          <w:color w:val="0070C0"/>
          <w:sz w:val="22"/>
          <w:szCs w:val="22"/>
          <w:lang w:val="it-IT" w:eastAsia="ar-SA"/>
        </w:rPr>
        <w:t>lassification:</w:t>
      </w:r>
      <w:r w:rsidR="00930B6C" w:rsidRPr="00AB3ED9">
        <w:rPr>
          <w:rFonts w:ascii="Arial Narrow" w:hAnsi="Arial Narrow"/>
          <w:b/>
          <w:bCs/>
          <w:color w:val="300349"/>
          <w:sz w:val="22"/>
          <w:szCs w:val="22"/>
          <w:lang w:val="it-IT" w:eastAsia="ar-SA"/>
        </w:rPr>
        <w:t xml:space="preserve"> </w:t>
      </w:r>
      <w:r w:rsidR="004C7152" w:rsidRPr="00AB3ED9">
        <w:rPr>
          <w:rFonts w:ascii="Arial Narrow" w:hAnsi="Arial Narrow"/>
          <w:sz w:val="22"/>
          <w:szCs w:val="22"/>
          <w:lang w:val="it-IT" w:eastAsia="en-US"/>
        </w:rPr>
        <w:t>O30, O31; F13; C36</w:t>
      </w:r>
      <w:r w:rsidR="00AB3ED9" w:rsidRPr="00AB3ED9">
        <w:rPr>
          <w:rFonts w:ascii="Arial Narrow" w:hAnsi="Arial Narrow"/>
          <w:sz w:val="22"/>
          <w:szCs w:val="22"/>
          <w:lang w:val="it-IT" w:eastAsia="en-US"/>
        </w:rPr>
        <w:t>.</w:t>
      </w:r>
    </w:p>
    <w:p w14:paraId="4F550BB6" w14:textId="77777777" w:rsidR="00930B6C" w:rsidRPr="00E91678" w:rsidRDefault="00930B6C" w:rsidP="008674B5">
      <w:pPr>
        <w:pStyle w:val="abstract"/>
        <w:spacing w:before="120" w:after="120"/>
        <w:ind w:left="0" w:right="28"/>
        <w:rPr>
          <w:rFonts w:ascii="Arial Narrow" w:hAnsi="Arial Narrow"/>
          <w:i w:val="0"/>
        </w:rPr>
      </w:pPr>
      <w:r w:rsidRPr="00E91678">
        <w:rPr>
          <w:rFonts w:ascii="Arial Narrow" w:hAnsi="Arial Narrow"/>
          <w:b/>
          <w:i w:val="0"/>
          <w:color w:val="0070C0"/>
          <w:sz w:val="22"/>
          <w:szCs w:val="22"/>
        </w:rPr>
        <w:t>Introduction</w:t>
      </w:r>
    </w:p>
    <w:p w14:paraId="0CAF2D7F" w14:textId="77777777" w:rsidR="00B06DB6" w:rsidRPr="00E91678" w:rsidRDefault="00B06DB6" w:rsidP="00B06DB6">
      <w:pPr>
        <w:pStyle w:val="abstract"/>
        <w:spacing w:before="0" w:after="0"/>
        <w:ind w:left="0" w:right="28" w:firstLine="567"/>
        <w:rPr>
          <w:rFonts w:ascii="Arial Narrow" w:hAnsi="Arial Narrow"/>
          <w:i w:val="0"/>
          <w:sz w:val="22"/>
          <w:szCs w:val="22"/>
        </w:rPr>
      </w:pPr>
      <w:r w:rsidRPr="00E91678">
        <w:rPr>
          <w:rFonts w:ascii="Arial Narrow" w:hAnsi="Arial Narrow"/>
          <w:i w:val="0"/>
          <w:sz w:val="22"/>
          <w:szCs w:val="22"/>
        </w:rPr>
        <w:t xml:space="preserve">The interaction between innovation and export outcome has stimulated considerable academic interest in studies of the economics of innovation and global trade (Altomonte et al., 2016; </w:t>
      </w:r>
      <w:proofErr w:type="spellStart"/>
      <w:r w:rsidRPr="00E91678">
        <w:rPr>
          <w:rFonts w:ascii="Arial Narrow" w:hAnsi="Arial Narrow"/>
          <w:i w:val="0"/>
          <w:sz w:val="22"/>
          <w:szCs w:val="22"/>
        </w:rPr>
        <w:t>Bıçakcıoğlu</w:t>
      </w:r>
      <w:proofErr w:type="spellEnd"/>
      <w:r w:rsidRPr="00E91678">
        <w:rPr>
          <w:rFonts w:ascii="Arial Narrow" w:hAnsi="Arial Narrow"/>
          <w:i w:val="0"/>
          <w:sz w:val="22"/>
          <w:szCs w:val="22"/>
        </w:rPr>
        <w:t>-Peynirci et al., 2019). Empirical innovation literature evidence has shown that R&amp;D activities positively affect firms’ competitiveness and has reported a consistent positive marginal return on R&amp;D investment (Chan et al., 2001). Moreover, since R&amp;D may benefit companies in terms of competitiveness, this supplies them a stimulus to participate in international business contexts.</w:t>
      </w:r>
    </w:p>
    <w:p w14:paraId="37711596" w14:textId="77777777" w:rsidR="00F40A7E" w:rsidRPr="00E91678" w:rsidRDefault="00B06DB6" w:rsidP="00B06DB6">
      <w:pPr>
        <w:pStyle w:val="abstract"/>
        <w:spacing w:before="0" w:after="0"/>
        <w:ind w:left="0" w:right="28" w:firstLine="567"/>
        <w:rPr>
          <w:rFonts w:ascii="Arial Narrow" w:hAnsi="Arial Narrow"/>
          <w:i w:val="0"/>
          <w:sz w:val="22"/>
          <w:szCs w:val="22"/>
        </w:rPr>
      </w:pPr>
      <w:r w:rsidRPr="00E91678">
        <w:rPr>
          <w:rFonts w:ascii="Arial Narrow" w:hAnsi="Arial Narrow"/>
          <w:i w:val="0"/>
          <w:sz w:val="22"/>
          <w:szCs w:val="22"/>
        </w:rPr>
        <w:t xml:space="preserve">This study supplies an empirical analysis of the influence that different forms of innovation have on export intensity in a large sample of European manufacturing firms. The analysis considers four types of innovation: </w:t>
      </w:r>
      <w:r w:rsidRPr="00E91678">
        <w:rPr>
          <w:rFonts w:ascii="Arial Narrow" w:hAnsi="Arial Narrow"/>
          <w:iCs/>
          <w:sz w:val="22"/>
          <w:szCs w:val="22"/>
        </w:rPr>
        <w:t>a</w:t>
      </w:r>
      <w:r w:rsidRPr="00E91678">
        <w:rPr>
          <w:rFonts w:ascii="Arial Narrow" w:hAnsi="Arial Narrow"/>
          <w:i w:val="0"/>
          <w:sz w:val="22"/>
          <w:szCs w:val="22"/>
        </w:rPr>
        <w:t xml:space="preserve">) process innovation; </w:t>
      </w:r>
      <w:r w:rsidRPr="00E91678">
        <w:rPr>
          <w:rFonts w:ascii="Arial Narrow" w:hAnsi="Arial Narrow"/>
          <w:iCs/>
          <w:sz w:val="22"/>
          <w:szCs w:val="22"/>
        </w:rPr>
        <w:t>b</w:t>
      </w:r>
      <w:r w:rsidRPr="00E91678">
        <w:rPr>
          <w:rFonts w:ascii="Arial Narrow" w:hAnsi="Arial Narrow"/>
          <w:i w:val="0"/>
          <w:sz w:val="22"/>
          <w:szCs w:val="22"/>
        </w:rPr>
        <w:t xml:space="preserve">) product innovation; </w:t>
      </w:r>
      <w:r w:rsidRPr="00E91678">
        <w:rPr>
          <w:rFonts w:ascii="Arial Narrow" w:hAnsi="Arial Narrow"/>
          <w:iCs/>
          <w:sz w:val="22"/>
          <w:szCs w:val="22"/>
        </w:rPr>
        <w:t>c</w:t>
      </w:r>
      <w:r w:rsidRPr="00E91678">
        <w:rPr>
          <w:rFonts w:ascii="Arial Narrow" w:hAnsi="Arial Narrow"/>
          <w:i w:val="0"/>
          <w:sz w:val="22"/>
          <w:szCs w:val="22"/>
        </w:rPr>
        <w:t xml:space="preserve">) process and product innovation; </w:t>
      </w:r>
      <w:r w:rsidRPr="00E91678">
        <w:rPr>
          <w:rFonts w:ascii="Arial Narrow" w:hAnsi="Arial Narrow"/>
          <w:iCs/>
          <w:sz w:val="22"/>
          <w:szCs w:val="22"/>
        </w:rPr>
        <w:t>d</w:t>
      </w:r>
      <w:r w:rsidRPr="00E91678">
        <w:rPr>
          <w:rFonts w:ascii="Arial Narrow" w:hAnsi="Arial Narrow"/>
          <w:i w:val="0"/>
          <w:sz w:val="22"/>
          <w:szCs w:val="22"/>
        </w:rPr>
        <w:t xml:space="preserve">) product innovation new to the firm; and </w:t>
      </w:r>
      <w:r w:rsidRPr="00E91678">
        <w:rPr>
          <w:rFonts w:ascii="Arial Narrow" w:hAnsi="Arial Narrow"/>
          <w:iCs/>
          <w:sz w:val="22"/>
          <w:szCs w:val="22"/>
        </w:rPr>
        <w:t>e</w:t>
      </w:r>
      <w:r w:rsidRPr="00E91678">
        <w:rPr>
          <w:rFonts w:ascii="Arial Narrow" w:hAnsi="Arial Narrow"/>
          <w:i w:val="0"/>
          <w:sz w:val="22"/>
          <w:szCs w:val="22"/>
        </w:rPr>
        <w:t>) product innovation new to the market. The methodology is based on a fractional response probit model with endogenous innovation. Section 1 illustrates insights from recent literature on the links between innovation and exports. Section 2 presents the methodology and describes the data used. Section 3 presents our conclusions.</w:t>
      </w:r>
    </w:p>
    <w:p w14:paraId="0855FB08" w14:textId="77777777" w:rsidR="00916FD4" w:rsidRPr="00E91678" w:rsidRDefault="00930B6C" w:rsidP="008674B5">
      <w:pPr>
        <w:pStyle w:val="ListParagraph"/>
        <w:numPr>
          <w:ilvl w:val="0"/>
          <w:numId w:val="18"/>
        </w:numPr>
        <w:spacing w:before="120" w:after="120"/>
        <w:ind w:left="284" w:hanging="284"/>
        <w:rPr>
          <w:rFonts w:ascii="Arial Narrow" w:hAnsi="Arial Narrow"/>
          <w:color w:val="000000"/>
          <w:sz w:val="22"/>
          <w:szCs w:val="22"/>
        </w:rPr>
      </w:pPr>
      <w:r w:rsidRPr="00E91678">
        <w:rPr>
          <w:rFonts w:ascii="Arial Narrow" w:hAnsi="Arial Narrow"/>
          <w:b/>
          <w:color w:val="0070C0"/>
          <w:kern w:val="28"/>
          <w:sz w:val="22"/>
          <w:szCs w:val="22"/>
        </w:rPr>
        <w:t>Research Background</w:t>
      </w:r>
      <w:r w:rsidR="00DC637B" w:rsidRPr="00E91678">
        <w:rPr>
          <w:rFonts w:ascii="Arial Narrow" w:hAnsi="Arial Narrow"/>
          <w:b/>
          <w:color w:val="0070C0"/>
          <w:kern w:val="28"/>
          <w:sz w:val="22"/>
          <w:szCs w:val="22"/>
        </w:rPr>
        <w:t xml:space="preserve"> and </w:t>
      </w:r>
      <w:r w:rsidR="00110C29" w:rsidRPr="00E91678">
        <w:rPr>
          <w:rFonts w:ascii="Arial Narrow" w:hAnsi="Arial Narrow"/>
          <w:b/>
          <w:color w:val="0070C0"/>
          <w:kern w:val="28"/>
          <w:sz w:val="22"/>
          <w:szCs w:val="22"/>
        </w:rPr>
        <w:t>O</w:t>
      </w:r>
      <w:r w:rsidR="00DC637B" w:rsidRPr="00E91678">
        <w:rPr>
          <w:rFonts w:ascii="Arial Narrow" w:hAnsi="Arial Narrow"/>
          <w:b/>
          <w:color w:val="0070C0"/>
          <w:kern w:val="28"/>
          <w:sz w:val="22"/>
          <w:szCs w:val="22"/>
        </w:rPr>
        <w:t>bjectives</w:t>
      </w:r>
    </w:p>
    <w:p w14:paraId="658C05B8"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It is commonly acknowledged that innovative companies have highly competitive capabilities, which help them succeed in international markets (Harris and Li, 2009; Aw et al., 2011). At the macro level, export is viewed as vital to economic growth. According to the European Commission (2013), “Trade has never been more important for the European Union’s economy”, and “boosting trade is one of the few ways to bolster economic growth”. European Union trade policies are designed to emphasize the interrelation between three factors through which a company’s competitiveness may support economic growth and employment: export, investment, and innovation.</w:t>
      </w:r>
    </w:p>
    <w:p w14:paraId="47C45D4D"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This issue has been extensively studied by international trade scholars (Harris </w:t>
      </w:r>
      <w:r w:rsidR="007E097C">
        <w:rPr>
          <w:rFonts w:ascii="Arial Narrow" w:hAnsi="Arial Narrow"/>
          <w:sz w:val="22"/>
          <w:szCs w:val="22"/>
          <w:lang w:eastAsia="en-US"/>
        </w:rPr>
        <w:t>&amp;</w:t>
      </w:r>
      <w:r w:rsidRPr="00E91678">
        <w:rPr>
          <w:rFonts w:ascii="Arial Narrow" w:hAnsi="Arial Narrow"/>
          <w:sz w:val="22"/>
          <w:szCs w:val="22"/>
          <w:lang w:eastAsia="en-US"/>
        </w:rPr>
        <w:t xml:space="preserve"> Li, 2009; Aw et al., 2011, among others). However, unequivocal evidence explaining the role of research in export has yet to be produced. At the same time, competition in global markets increases firms’ innovative capacity through technological spillovers or “learning by exporting”. This results in reverse causality from export to R&amp;D. It is argued that decisions on whether to engage in research and whether to export are made concomitantly by firms (Harris </w:t>
      </w:r>
      <w:r w:rsidR="007E097C">
        <w:rPr>
          <w:rFonts w:ascii="Arial Narrow" w:hAnsi="Arial Narrow"/>
          <w:sz w:val="22"/>
          <w:szCs w:val="22"/>
          <w:lang w:eastAsia="en-US"/>
        </w:rPr>
        <w:t>&amp;</w:t>
      </w:r>
      <w:r w:rsidRPr="00E91678">
        <w:rPr>
          <w:rFonts w:ascii="Arial Narrow" w:hAnsi="Arial Narrow"/>
          <w:sz w:val="22"/>
          <w:szCs w:val="22"/>
          <w:lang w:eastAsia="en-US"/>
        </w:rPr>
        <w:t xml:space="preserve"> Li, 2011). This leads to simultaneity arguments between R&amp;D and export as well as a possible self-selection process on the part of firms engaged in R&amp;D moving into international trade. The idea is that innovative companies extend overseas to seek the best returns on their expenditures in innovation projects. </w:t>
      </w:r>
    </w:p>
    <w:p w14:paraId="533C3DAB" w14:textId="77777777" w:rsidR="00916FD4" w:rsidRPr="00E91678" w:rsidRDefault="00916FD4" w:rsidP="00BE6976">
      <w:pPr>
        <w:spacing w:after="120"/>
        <w:ind w:firstLine="567"/>
        <w:jc w:val="both"/>
        <w:rPr>
          <w:rFonts w:ascii="Arial Narrow" w:hAnsi="Arial Narrow"/>
          <w:sz w:val="22"/>
          <w:szCs w:val="22"/>
          <w:lang w:eastAsia="en-US"/>
        </w:rPr>
      </w:pPr>
      <w:r w:rsidRPr="00E91678">
        <w:rPr>
          <w:rFonts w:ascii="Arial Narrow" w:hAnsi="Arial Narrow"/>
          <w:sz w:val="22"/>
          <w:szCs w:val="22"/>
          <w:lang w:eastAsia="en-US"/>
        </w:rPr>
        <w:t xml:space="preserve">In the following sections, we summarize four common ideas from the economic literature upon which this work was based. </w:t>
      </w:r>
    </w:p>
    <w:p w14:paraId="4916BC23" w14:textId="77777777" w:rsidR="00916FD4" w:rsidRPr="00E91678" w:rsidRDefault="00916FD4" w:rsidP="008C6EAE">
      <w:pPr>
        <w:spacing w:before="120" w:after="120"/>
        <w:rPr>
          <w:rFonts w:ascii="Arial Narrow" w:hAnsi="Arial Narrow"/>
          <w:bCs/>
          <w:color w:val="0070C0"/>
          <w:kern w:val="28"/>
          <w:sz w:val="22"/>
          <w:szCs w:val="22"/>
        </w:rPr>
      </w:pPr>
      <w:r w:rsidRPr="00E91678">
        <w:rPr>
          <w:rFonts w:ascii="Arial Narrow" w:hAnsi="Arial Narrow"/>
          <w:bCs/>
          <w:color w:val="0070C0"/>
          <w:kern w:val="28"/>
          <w:sz w:val="22"/>
          <w:szCs w:val="22"/>
        </w:rPr>
        <w:lastRenderedPageBreak/>
        <w:t xml:space="preserve">The </w:t>
      </w:r>
      <w:r w:rsidR="00DF3AF4" w:rsidRPr="00E91678">
        <w:rPr>
          <w:rFonts w:ascii="Arial Narrow" w:hAnsi="Arial Narrow"/>
          <w:bCs/>
          <w:color w:val="0070C0"/>
          <w:kern w:val="28"/>
          <w:sz w:val="22"/>
          <w:szCs w:val="22"/>
        </w:rPr>
        <w:t>Innovation–Export Link</w:t>
      </w:r>
    </w:p>
    <w:p w14:paraId="083C5D97"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A recent insight emerging from innovation–export analysis concerns the idea that the outcome of innovation effort influences decisions about entering and being successful in international business. Tavassoli (2018) argued that focusing on input for innovative activities (measuring innovative activity on the basis of effort and resources such as R&amp;D expenditure) can lead to an incomplete understanding of how a company’s innovation impacts its export performance. </w:t>
      </w:r>
    </w:p>
    <w:p w14:paraId="0EDF194A"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However, many empirical analyses have found no significant evidence of the relation between research activity and export (Harris </w:t>
      </w:r>
      <w:r w:rsidR="007E097C">
        <w:rPr>
          <w:rFonts w:ascii="Arial Narrow" w:hAnsi="Arial Narrow"/>
          <w:sz w:val="22"/>
          <w:szCs w:val="22"/>
          <w:lang w:eastAsia="en-US"/>
        </w:rPr>
        <w:t>&amp;</w:t>
      </w:r>
      <w:r w:rsidRPr="00E91678">
        <w:rPr>
          <w:rFonts w:ascii="Arial Narrow" w:hAnsi="Arial Narrow"/>
          <w:sz w:val="22"/>
          <w:szCs w:val="22"/>
          <w:lang w:eastAsia="en-US"/>
        </w:rPr>
        <w:t xml:space="preserve"> Li, 2009; Aw </w:t>
      </w:r>
      <w:r w:rsidR="007E097C">
        <w:rPr>
          <w:rFonts w:ascii="Arial Narrow" w:hAnsi="Arial Narrow"/>
          <w:sz w:val="22"/>
          <w:szCs w:val="22"/>
          <w:lang w:eastAsia="en-US"/>
        </w:rPr>
        <w:t>&amp;</w:t>
      </w:r>
      <w:r w:rsidRPr="00E91678">
        <w:rPr>
          <w:rFonts w:ascii="Arial Narrow" w:hAnsi="Arial Narrow"/>
          <w:sz w:val="22"/>
          <w:szCs w:val="22"/>
          <w:lang w:eastAsia="en-US"/>
        </w:rPr>
        <w:t xml:space="preserve"> Roberts, 2011). Conversely, other studies have used input factors typically employed in the knowledge production function to express a proxy for innovation output but with inconclusive results (Van Beveren </w:t>
      </w:r>
      <w:r w:rsidR="007E097C">
        <w:rPr>
          <w:rFonts w:ascii="Arial Narrow" w:hAnsi="Arial Narrow"/>
          <w:sz w:val="22"/>
          <w:szCs w:val="22"/>
          <w:lang w:eastAsia="en-US"/>
        </w:rPr>
        <w:t>&amp;</w:t>
      </w:r>
      <w:r w:rsidRPr="00E91678">
        <w:rPr>
          <w:rFonts w:ascii="Arial Narrow" w:hAnsi="Arial Narrow"/>
          <w:sz w:val="22"/>
          <w:szCs w:val="22"/>
          <w:lang w:eastAsia="en-US"/>
        </w:rPr>
        <w:t xml:space="preserve"> Vandenbussche, 2010).</w:t>
      </w:r>
    </w:p>
    <w:p w14:paraId="1FD9DE89"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Few recent studies investigating factors affecting export performance have made a distinction between innovation inputs and outputs and implemented econometric setups involving models of structural equations aimed at testing the sequence of the following relations: a) R&amp;D (along with other factors) → innovation output; and b) innovation output → export performance (</w:t>
      </w:r>
      <w:proofErr w:type="spellStart"/>
      <w:r w:rsidRPr="00E91678">
        <w:rPr>
          <w:rFonts w:ascii="Arial Narrow" w:hAnsi="Arial Narrow"/>
          <w:sz w:val="22"/>
          <w:szCs w:val="22"/>
          <w:lang w:eastAsia="en-US"/>
        </w:rPr>
        <w:t>Ganotakis</w:t>
      </w:r>
      <w:proofErr w:type="spellEnd"/>
      <w:r w:rsidRPr="00E91678">
        <w:rPr>
          <w:rFonts w:ascii="Arial Narrow" w:hAnsi="Arial Narrow"/>
          <w:sz w:val="22"/>
          <w:szCs w:val="22"/>
          <w:lang w:eastAsia="en-US"/>
        </w:rPr>
        <w:t xml:space="preserve"> and Love, 2011; Tavassoli, 2018). </w:t>
      </w:r>
    </w:p>
    <w:p w14:paraId="043AFF85" w14:textId="77777777" w:rsidR="00916FD4" w:rsidRPr="00E91678" w:rsidRDefault="00916FD4" w:rsidP="008C6EAE">
      <w:pPr>
        <w:spacing w:before="120" w:after="120"/>
        <w:rPr>
          <w:rFonts w:ascii="Arial Narrow" w:hAnsi="Arial Narrow"/>
          <w:bCs/>
          <w:color w:val="0070C0"/>
          <w:kern w:val="28"/>
          <w:sz w:val="22"/>
          <w:szCs w:val="22"/>
        </w:rPr>
      </w:pPr>
      <w:r w:rsidRPr="00E91678">
        <w:rPr>
          <w:rFonts w:ascii="Arial Narrow" w:hAnsi="Arial Narrow"/>
          <w:bCs/>
          <w:color w:val="0070C0"/>
          <w:kern w:val="28"/>
          <w:sz w:val="22"/>
          <w:szCs w:val="22"/>
        </w:rPr>
        <w:t xml:space="preserve">The </w:t>
      </w:r>
      <w:r w:rsidR="00DF3AF4">
        <w:rPr>
          <w:rFonts w:ascii="Arial Narrow" w:hAnsi="Arial Narrow"/>
          <w:bCs/>
          <w:color w:val="0070C0"/>
          <w:kern w:val="28"/>
          <w:sz w:val="22"/>
          <w:szCs w:val="22"/>
        </w:rPr>
        <w:t>R</w:t>
      </w:r>
      <w:r w:rsidRPr="00E91678">
        <w:rPr>
          <w:rFonts w:ascii="Arial Narrow" w:hAnsi="Arial Narrow"/>
          <w:bCs/>
          <w:color w:val="0070C0"/>
          <w:kern w:val="28"/>
          <w:sz w:val="22"/>
          <w:szCs w:val="22"/>
        </w:rPr>
        <w:t>esearch–</w:t>
      </w:r>
      <w:r w:rsidR="00DF3AF4">
        <w:rPr>
          <w:rFonts w:ascii="Arial Narrow" w:hAnsi="Arial Narrow"/>
          <w:bCs/>
          <w:color w:val="0070C0"/>
          <w:kern w:val="28"/>
          <w:sz w:val="22"/>
          <w:szCs w:val="22"/>
        </w:rPr>
        <w:t>I</w:t>
      </w:r>
      <w:r w:rsidRPr="00E91678">
        <w:rPr>
          <w:rFonts w:ascii="Arial Narrow" w:hAnsi="Arial Narrow"/>
          <w:bCs/>
          <w:color w:val="0070C0"/>
          <w:kern w:val="28"/>
          <w:sz w:val="22"/>
          <w:szCs w:val="22"/>
        </w:rPr>
        <w:t>nnovation–</w:t>
      </w:r>
      <w:r w:rsidR="00DF3AF4">
        <w:rPr>
          <w:rFonts w:ascii="Arial Narrow" w:hAnsi="Arial Narrow"/>
          <w:bCs/>
          <w:color w:val="0070C0"/>
          <w:kern w:val="28"/>
          <w:sz w:val="22"/>
          <w:szCs w:val="22"/>
        </w:rPr>
        <w:t>E</w:t>
      </w:r>
      <w:r w:rsidRPr="00E91678">
        <w:rPr>
          <w:rFonts w:ascii="Arial Narrow" w:hAnsi="Arial Narrow"/>
          <w:bCs/>
          <w:color w:val="0070C0"/>
          <w:kern w:val="28"/>
          <w:sz w:val="22"/>
          <w:szCs w:val="22"/>
        </w:rPr>
        <w:t xml:space="preserve">xport </w:t>
      </w:r>
      <w:r w:rsidR="00DF3AF4">
        <w:rPr>
          <w:rFonts w:ascii="Arial Narrow" w:hAnsi="Arial Narrow"/>
          <w:bCs/>
          <w:color w:val="0070C0"/>
          <w:kern w:val="28"/>
          <w:sz w:val="22"/>
          <w:szCs w:val="22"/>
        </w:rPr>
        <w:t>L</w:t>
      </w:r>
      <w:r w:rsidRPr="00E91678">
        <w:rPr>
          <w:rFonts w:ascii="Arial Narrow" w:hAnsi="Arial Narrow"/>
          <w:bCs/>
          <w:color w:val="0070C0"/>
          <w:kern w:val="28"/>
          <w:sz w:val="22"/>
          <w:szCs w:val="22"/>
        </w:rPr>
        <w:t xml:space="preserve">ink </w:t>
      </w:r>
    </w:p>
    <w:p w14:paraId="66694B4F"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This aspect has been amply explored from a theoretical perspective. The notion of a knowledge production function finds its foundation in </w:t>
      </w:r>
      <w:proofErr w:type="spellStart"/>
      <w:r w:rsidRPr="00E91678">
        <w:rPr>
          <w:rFonts w:ascii="Arial Narrow" w:hAnsi="Arial Narrow"/>
          <w:sz w:val="22"/>
          <w:szCs w:val="22"/>
          <w:lang w:eastAsia="en-US"/>
        </w:rPr>
        <w:t>Griliches</w:t>
      </w:r>
      <w:proofErr w:type="spellEnd"/>
      <w:r w:rsidRPr="00E91678">
        <w:rPr>
          <w:rFonts w:ascii="Arial Narrow" w:hAnsi="Arial Narrow"/>
          <w:sz w:val="22"/>
          <w:szCs w:val="22"/>
          <w:lang w:eastAsia="en-US"/>
        </w:rPr>
        <w:t xml:space="preserve"> (1979), who underlined the role of transformation of technological activities into original and remunerative valuable knowledge. R&amp;D is acknowledged to be the most crucial input of the innovative process. Empirical evidence in this respect is scarce. However, more recent econometric research (Conte </w:t>
      </w:r>
      <w:r w:rsidR="007E097C">
        <w:rPr>
          <w:rFonts w:ascii="Arial Narrow" w:hAnsi="Arial Narrow"/>
          <w:sz w:val="22"/>
          <w:szCs w:val="22"/>
          <w:lang w:eastAsia="en-US"/>
        </w:rPr>
        <w:t>&amp;</w:t>
      </w:r>
      <w:r w:rsidRPr="00E91678">
        <w:rPr>
          <w:rFonts w:ascii="Arial Narrow" w:hAnsi="Arial Narrow"/>
          <w:sz w:val="22"/>
          <w:szCs w:val="22"/>
          <w:lang w:eastAsia="en-US"/>
        </w:rPr>
        <w:t xml:space="preserve"> </w:t>
      </w:r>
      <w:proofErr w:type="spellStart"/>
      <w:r w:rsidRPr="00E91678">
        <w:rPr>
          <w:rFonts w:ascii="Arial Narrow" w:hAnsi="Arial Narrow"/>
          <w:sz w:val="22"/>
          <w:szCs w:val="22"/>
          <w:lang w:eastAsia="en-US"/>
        </w:rPr>
        <w:t>Vivarelli</w:t>
      </w:r>
      <w:proofErr w:type="spellEnd"/>
      <w:r w:rsidRPr="00E91678">
        <w:rPr>
          <w:rFonts w:ascii="Arial Narrow" w:hAnsi="Arial Narrow"/>
          <w:sz w:val="22"/>
          <w:szCs w:val="22"/>
          <w:lang w:eastAsia="en-US"/>
        </w:rPr>
        <w:t xml:space="preserve">, 2014; Medda, 2020) has corroborated the beneficial influence of research on firms’ innovation, with diverse conclusions as to the differentiation between product and process innovations. The relation of innovation–export activity has garnered much interest. Highly innovative firms expand into international markets, searching for a higher premium on their technological projects and seeking to counterbalance potential sunk costs (Zhang and Zhu, 2016). </w:t>
      </w:r>
    </w:p>
    <w:p w14:paraId="707B062A" w14:textId="77777777" w:rsidR="00E25329" w:rsidRPr="00CA2A75" w:rsidRDefault="00916FD4" w:rsidP="00CA2A75">
      <w:pPr>
        <w:ind w:firstLine="567"/>
        <w:jc w:val="both"/>
        <w:rPr>
          <w:rFonts w:ascii="Arial Narrow" w:hAnsi="Arial Narrow"/>
          <w:sz w:val="22"/>
          <w:szCs w:val="22"/>
          <w:lang w:eastAsia="en-US"/>
        </w:rPr>
      </w:pPr>
      <w:r w:rsidRPr="00E91678">
        <w:rPr>
          <w:rFonts w:ascii="Arial Narrow" w:hAnsi="Arial Narrow"/>
          <w:sz w:val="22"/>
          <w:szCs w:val="22"/>
          <w:lang w:eastAsia="en-US"/>
        </w:rPr>
        <w:t>In particular, product innovation via the generation of novel and more technologically sophisticated commodities and assortment of product supply can give firms an incentive to penetrate or reinforce their position in international markets (</w:t>
      </w:r>
      <w:proofErr w:type="spellStart"/>
      <w:r w:rsidRPr="00E91678">
        <w:rPr>
          <w:rFonts w:ascii="Arial Narrow" w:hAnsi="Arial Narrow"/>
          <w:sz w:val="22"/>
          <w:szCs w:val="22"/>
          <w:lang w:eastAsia="en-US"/>
        </w:rPr>
        <w:t>Cassiman</w:t>
      </w:r>
      <w:proofErr w:type="spellEnd"/>
      <w:r w:rsidRPr="00E91678">
        <w:rPr>
          <w:rFonts w:ascii="Arial Narrow" w:hAnsi="Arial Narrow"/>
          <w:sz w:val="22"/>
          <w:szCs w:val="22"/>
          <w:lang w:eastAsia="en-US"/>
        </w:rPr>
        <w:t xml:space="preserve"> </w:t>
      </w:r>
      <w:r w:rsidR="007E097C">
        <w:rPr>
          <w:rFonts w:ascii="Arial Narrow" w:hAnsi="Arial Narrow"/>
          <w:sz w:val="22"/>
          <w:szCs w:val="22"/>
          <w:lang w:eastAsia="en-US"/>
        </w:rPr>
        <w:t>&amp;</w:t>
      </w:r>
      <w:r w:rsidRPr="00E91678">
        <w:rPr>
          <w:rFonts w:ascii="Arial Narrow" w:hAnsi="Arial Narrow"/>
          <w:sz w:val="22"/>
          <w:szCs w:val="22"/>
          <w:lang w:eastAsia="en-US"/>
        </w:rPr>
        <w:t xml:space="preserve"> Golovko, 2011; Tavassoli, 2018). A</w:t>
      </w:r>
      <w:r w:rsidR="007E097C">
        <w:rPr>
          <w:rFonts w:ascii="Arial Narrow" w:hAnsi="Arial Narrow"/>
          <w:sz w:val="22"/>
          <w:szCs w:val="22"/>
          <w:lang w:eastAsia="en-US"/>
        </w:rPr>
        <w:t>n</w:t>
      </w:r>
      <w:r w:rsidRPr="00E91678">
        <w:rPr>
          <w:rFonts w:ascii="Arial Narrow" w:hAnsi="Arial Narrow"/>
          <w:sz w:val="22"/>
          <w:szCs w:val="22"/>
          <w:lang w:eastAsia="en-US"/>
        </w:rPr>
        <w:t xml:space="preserve"> </w:t>
      </w:r>
      <w:r w:rsidR="007E097C">
        <w:rPr>
          <w:rFonts w:ascii="Arial Narrow" w:hAnsi="Arial Narrow"/>
          <w:sz w:val="22"/>
          <w:szCs w:val="22"/>
          <w:lang w:eastAsia="en-US"/>
        </w:rPr>
        <w:t>important</w:t>
      </w:r>
      <w:r w:rsidRPr="00E91678">
        <w:rPr>
          <w:rFonts w:ascii="Arial Narrow" w:hAnsi="Arial Narrow"/>
          <w:sz w:val="22"/>
          <w:szCs w:val="22"/>
          <w:lang w:eastAsia="en-US"/>
        </w:rPr>
        <w:t xml:space="preserve"> aspect of recent insight deriving from innovation–export research is that the output of innovation activity affects the propensity to enter (and prosper in) global markets. At the same time, it is acknowledged that companies improve their technology as a result of selling their products abroad (Chen et al., 2018). Competition in the global context improves innovativeness thanks to spillovers from the wider knowledge acquired. Furthermore, companies can acquire technological knowledge by operating in a larger and richer environment, increase their reception of inputs that are not available in the home market (Aghion et al., 2018), and learn by exporting (</w:t>
      </w:r>
      <w:proofErr w:type="spellStart"/>
      <w:r w:rsidRPr="00E91678">
        <w:rPr>
          <w:rFonts w:ascii="Arial Narrow" w:hAnsi="Arial Narrow"/>
          <w:sz w:val="22"/>
          <w:szCs w:val="22"/>
          <w:lang w:eastAsia="en-US"/>
        </w:rPr>
        <w:t>İpek</w:t>
      </w:r>
      <w:proofErr w:type="spellEnd"/>
      <w:r w:rsidRPr="00E91678">
        <w:rPr>
          <w:rFonts w:ascii="Arial Narrow" w:hAnsi="Arial Narrow"/>
          <w:sz w:val="22"/>
          <w:szCs w:val="22"/>
          <w:lang w:eastAsia="en-US"/>
        </w:rPr>
        <w:t>, 2019).</w:t>
      </w:r>
      <w:r w:rsidR="00E25329">
        <w:rPr>
          <w:rFonts w:ascii="Arial Narrow" w:hAnsi="Arial Narrow"/>
          <w:color w:val="0070C0"/>
          <w:sz w:val="22"/>
          <w:szCs w:val="22"/>
          <w:lang w:eastAsia="en-US"/>
        </w:rPr>
        <w:br w:type="page"/>
      </w:r>
    </w:p>
    <w:p w14:paraId="3AA86BC0" w14:textId="77777777" w:rsidR="00916FD4" w:rsidRPr="00E91678" w:rsidRDefault="00916FD4" w:rsidP="00E25329">
      <w:pPr>
        <w:spacing w:after="120"/>
        <w:jc w:val="both"/>
        <w:rPr>
          <w:rFonts w:ascii="Arial Narrow" w:hAnsi="Arial Narrow"/>
          <w:color w:val="0070C0"/>
          <w:sz w:val="22"/>
          <w:szCs w:val="22"/>
          <w:lang w:eastAsia="en-US"/>
        </w:rPr>
      </w:pPr>
      <w:r w:rsidRPr="00E91678">
        <w:rPr>
          <w:rFonts w:ascii="Arial Narrow" w:hAnsi="Arial Narrow"/>
          <w:color w:val="0070C0"/>
          <w:sz w:val="22"/>
          <w:szCs w:val="22"/>
          <w:lang w:eastAsia="en-US"/>
        </w:rPr>
        <w:lastRenderedPageBreak/>
        <w:t xml:space="preserve">Heterogeneity in </w:t>
      </w:r>
      <w:r w:rsidR="00DF3AF4">
        <w:rPr>
          <w:rFonts w:ascii="Arial Narrow" w:hAnsi="Arial Narrow"/>
          <w:color w:val="0070C0"/>
          <w:sz w:val="22"/>
          <w:szCs w:val="22"/>
          <w:lang w:eastAsia="en-US"/>
        </w:rPr>
        <w:t>I</w:t>
      </w:r>
      <w:r w:rsidRPr="00E91678">
        <w:rPr>
          <w:rFonts w:ascii="Arial Narrow" w:hAnsi="Arial Narrow"/>
          <w:color w:val="0070C0"/>
          <w:sz w:val="22"/>
          <w:szCs w:val="22"/>
          <w:lang w:eastAsia="en-US"/>
        </w:rPr>
        <w:t>nnovation</w:t>
      </w:r>
    </w:p>
    <w:p w14:paraId="6A3A6D34"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Empirical studies have shown that one reason for the fragmentation of results is the great heterogeneity in firms’ innovation activities, which is related to factors including variation in industrial sectors (Altomonte et al., 2016), countries’ economic and institutional environments (</w:t>
      </w:r>
      <w:proofErr w:type="spellStart"/>
      <w:r w:rsidRPr="00E91678">
        <w:rPr>
          <w:rFonts w:ascii="Arial Narrow" w:hAnsi="Arial Narrow"/>
          <w:sz w:val="22"/>
          <w:szCs w:val="22"/>
          <w:lang w:eastAsia="en-US"/>
        </w:rPr>
        <w:t>Ganotakis</w:t>
      </w:r>
      <w:proofErr w:type="spellEnd"/>
      <w:r w:rsidRPr="00E91678">
        <w:rPr>
          <w:rFonts w:ascii="Arial Narrow" w:hAnsi="Arial Narrow"/>
          <w:sz w:val="22"/>
          <w:szCs w:val="22"/>
          <w:lang w:eastAsia="en-US"/>
        </w:rPr>
        <w:t xml:space="preserve"> </w:t>
      </w:r>
      <w:r w:rsidR="007E097C">
        <w:rPr>
          <w:rFonts w:ascii="Arial Narrow" w:hAnsi="Arial Narrow"/>
          <w:sz w:val="22"/>
          <w:szCs w:val="22"/>
          <w:lang w:eastAsia="en-US"/>
        </w:rPr>
        <w:t>&amp;</w:t>
      </w:r>
      <w:r w:rsidRPr="00E91678">
        <w:rPr>
          <w:rFonts w:ascii="Arial Narrow" w:hAnsi="Arial Narrow"/>
          <w:sz w:val="22"/>
          <w:szCs w:val="22"/>
          <w:lang w:eastAsia="en-US"/>
        </w:rPr>
        <w:t xml:space="preserve"> Love, 2011), and the nature of the innovation (Dohse </w:t>
      </w:r>
      <w:r w:rsidR="007E097C">
        <w:rPr>
          <w:rFonts w:ascii="Arial Narrow" w:hAnsi="Arial Narrow"/>
          <w:sz w:val="22"/>
          <w:szCs w:val="22"/>
          <w:lang w:eastAsia="en-US"/>
        </w:rPr>
        <w:t>&amp;</w:t>
      </w:r>
      <w:r w:rsidRPr="00E91678">
        <w:rPr>
          <w:rFonts w:ascii="Arial Narrow" w:hAnsi="Arial Narrow"/>
          <w:sz w:val="22"/>
          <w:szCs w:val="22"/>
          <w:lang w:eastAsia="en-US"/>
        </w:rPr>
        <w:t xml:space="preserve"> Niebuhr, 2018). In particular, attempts to unravel the effect of innovation on exports by distinguishing between process, product, and organizational innovation, as well as incremental or radical innovation in terms of the company or the market, have received little attention.</w:t>
      </w:r>
    </w:p>
    <w:p w14:paraId="5E7C5688"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The outcomes of innovation processes can generally be classified as product innovations or cost-contracting process innovations. These two forms differ in the actions and investment required and with respect to the choice of technological partnerships, and they have different outcomes on firm performance. </w:t>
      </w:r>
    </w:p>
    <w:p w14:paraId="631075CC"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According to the Oslo Manual (OECD, 2005), process innovations relate to the creation of new or significantly upgraded techniques, so they are meant to promote productivity. They provide a cost advantage over potential competitors, turning into a higher markup. Product innovations concern commodities or services which are novel or have substantial upgraded characteristics, compared to similar items on the market. Exploration of the innovation behaviour of companies has seldom focused on the direct impact of research on product and process innovation. There is often a propensity to assume that findings from literature on product innovations can be adapted to process innovation (Un and Asakawa, 2015).</w:t>
      </w:r>
    </w:p>
    <w:p w14:paraId="0983FD83"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However, product and process innovations mutually affect each other. Empirical and theoretical studies are now available showing this complementarity. </w:t>
      </w:r>
      <w:proofErr w:type="spellStart"/>
      <w:r w:rsidRPr="00E91678">
        <w:rPr>
          <w:rFonts w:ascii="Arial Narrow" w:hAnsi="Arial Narrow"/>
          <w:sz w:val="22"/>
          <w:szCs w:val="22"/>
          <w:lang w:eastAsia="en-US"/>
        </w:rPr>
        <w:t>Hullova</w:t>
      </w:r>
      <w:proofErr w:type="spellEnd"/>
      <w:r w:rsidRPr="00E91678">
        <w:rPr>
          <w:rFonts w:ascii="Arial Narrow" w:hAnsi="Arial Narrow"/>
          <w:sz w:val="22"/>
          <w:szCs w:val="22"/>
          <w:lang w:eastAsia="en-US"/>
        </w:rPr>
        <w:t xml:space="preserve"> et al. (2016) investigated cases where cost-reducing innovation necessitated the evolution of new products. In the same way, the manufacture of a new product may require adjustments in the process of production. Companies can choose to implement these two types of innovation jointly. Empirical research has highlighted noticeable gains when product and process innovations are carried out together (Guisado-González et al., 2017, for Spanish firms; Carboni </w:t>
      </w:r>
      <w:r w:rsidR="007E097C">
        <w:rPr>
          <w:rFonts w:ascii="Arial Narrow" w:hAnsi="Arial Narrow"/>
          <w:sz w:val="22"/>
          <w:szCs w:val="22"/>
          <w:lang w:eastAsia="en-US"/>
        </w:rPr>
        <w:t>&amp;</w:t>
      </w:r>
      <w:r w:rsidRPr="00E91678">
        <w:rPr>
          <w:rFonts w:ascii="Arial Narrow" w:hAnsi="Arial Narrow"/>
          <w:sz w:val="22"/>
          <w:szCs w:val="22"/>
          <w:lang w:eastAsia="en-US"/>
        </w:rPr>
        <w:t xml:space="preserve"> Russu, 2017, for firms in seven EU countries).</w:t>
      </w:r>
    </w:p>
    <w:p w14:paraId="27A13B5F"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Among the few studies that have investigated how distinct forms of innovation affect firms’ export outcomes, Ayllón </w:t>
      </w:r>
      <w:r w:rsidR="007E097C">
        <w:rPr>
          <w:rFonts w:ascii="Arial Narrow" w:hAnsi="Arial Narrow"/>
          <w:sz w:val="22"/>
          <w:szCs w:val="22"/>
          <w:lang w:eastAsia="en-US"/>
        </w:rPr>
        <w:t>&amp;</w:t>
      </w:r>
      <w:r w:rsidRPr="00E91678">
        <w:rPr>
          <w:rFonts w:ascii="Arial Narrow" w:hAnsi="Arial Narrow"/>
          <w:sz w:val="22"/>
          <w:szCs w:val="22"/>
          <w:lang w:eastAsia="en-US"/>
        </w:rPr>
        <w:t xml:space="preserve"> </w:t>
      </w:r>
      <w:proofErr w:type="spellStart"/>
      <w:r w:rsidRPr="00E91678">
        <w:rPr>
          <w:rFonts w:ascii="Arial Narrow" w:hAnsi="Arial Narrow"/>
          <w:sz w:val="22"/>
          <w:szCs w:val="22"/>
          <w:lang w:eastAsia="en-US"/>
        </w:rPr>
        <w:t>Radicic</w:t>
      </w:r>
      <w:proofErr w:type="spellEnd"/>
      <w:r w:rsidRPr="00E91678">
        <w:rPr>
          <w:rFonts w:ascii="Arial Narrow" w:hAnsi="Arial Narrow"/>
          <w:sz w:val="22"/>
          <w:szCs w:val="22"/>
          <w:lang w:eastAsia="en-US"/>
        </w:rPr>
        <w:t xml:space="preserve"> (2019) reported that both product and process innovation exert beneficial effects on the propensity to export, with complementary relations between the two channels of innovation. </w:t>
      </w:r>
      <w:proofErr w:type="spellStart"/>
      <w:r w:rsidRPr="00E91678">
        <w:rPr>
          <w:rFonts w:ascii="Arial Narrow" w:hAnsi="Arial Narrow"/>
          <w:sz w:val="22"/>
          <w:szCs w:val="22"/>
          <w:lang w:eastAsia="en-US"/>
        </w:rPr>
        <w:t>Cassiman</w:t>
      </w:r>
      <w:proofErr w:type="spellEnd"/>
      <w:r w:rsidRPr="00E91678">
        <w:rPr>
          <w:rFonts w:ascii="Arial Narrow" w:hAnsi="Arial Narrow"/>
          <w:sz w:val="22"/>
          <w:szCs w:val="22"/>
          <w:lang w:eastAsia="en-US"/>
        </w:rPr>
        <w:t xml:space="preserve"> et al. (2010), employing a panel of Spanish manufacturing firms, found evidence that product innovation, and not process innovation, affects productivity and stimulates small non-exporting firms to enter the international market. Becker and Egger (2013) concluded that companies engaged in both process and product innovation have a higher probability of exporting than firms that do not innovate. However, when implemented alone, product innovation is more important than process innovation in firms’ exporting decisions. Dohse and Niebuhr (2018) showed that incremental product innovations speed up exports, whereas entirely novel products exert no prompt action.</w:t>
      </w:r>
    </w:p>
    <w:p w14:paraId="6F6F6880" w14:textId="77777777" w:rsidR="00916FD4" w:rsidRPr="00E91678" w:rsidRDefault="00916FD4" w:rsidP="008C6EAE">
      <w:pPr>
        <w:spacing w:before="120" w:after="120"/>
        <w:jc w:val="both"/>
        <w:rPr>
          <w:rFonts w:ascii="Arial Narrow" w:hAnsi="Arial Narrow"/>
          <w:color w:val="0070C0"/>
          <w:sz w:val="22"/>
          <w:szCs w:val="22"/>
          <w:lang w:eastAsia="en-US"/>
        </w:rPr>
      </w:pPr>
      <w:r w:rsidRPr="00E91678">
        <w:rPr>
          <w:rFonts w:ascii="Arial Narrow" w:hAnsi="Arial Narrow"/>
          <w:color w:val="0070C0"/>
          <w:sz w:val="22"/>
          <w:szCs w:val="22"/>
          <w:lang w:eastAsia="en-US"/>
        </w:rPr>
        <w:t xml:space="preserve">Two </w:t>
      </w:r>
      <w:r w:rsidR="00DF3AF4" w:rsidRPr="00E91678">
        <w:rPr>
          <w:rFonts w:ascii="Arial Narrow" w:hAnsi="Arial Narrow"/>
          <w:color w:val="0070C0"/>
          <w:sz w:val="22"/>
          <w:szCs w:val="22"/>
          <w:lang w:eastAsia="en-US"/>
        </w:rPr>
        <w:t xml:space="preserve">Econometrics Aspects: </w:t>
      </w:r>
      <w:r w:rsidR="007E097C">
        <w:rPr>
          <w:rFonts w:ascii="Arial Narrow" w:hAnsi="Arial Narrow"/>
          <w:color w:val="0070C0"/>
          <w:sz w:val="22"/>
          <w:szCs w:val="22"/>
          <w:lang w:eastAsia="en-US"/>
        </w:rPr>
        <w:t>The</w:t>
      </w:r>
      <w:r w:rsidR="00DF3AF4" w:rsidRPr="00E91678">
        <w:rPr>
          <w:rFonts w:ascii="Arial Narrow" w:hAnsi="Arial Narrow"/>
          <w:color w:val="0070C0"/>
          <w:sz w:val="22"/>
          <w:szCs w:val="22"/>
          <w:lang w:eastAsia="en-US"/>
        </w:rPr>
        <w:t xml:space="preserve"> Endogeneity Issue </w:t>
      </w:r>
      <w:r w:rsidR="00DF3AF4">
        <w:rPr>
          <w:rFonts w:ascii="Arial Narrow" w:hAnsi="Arial Narrow"/>
          <w:color w:val="0070C0"/>
          <w:sz w:val="22"/>
          <w:szCs w:val="22"/>
          <w:lang w:eastAsia="en-US"/>
        </w:rPr>
        <w:t>a</w:t>
      </w:r>
      <w:r w:rsidR="00DF3AF4" w:rsidRPr="00E91678">
        <w:rPr>
          <w:rFonts w:ascii="Arial Narrow" w:hAnsi="Arial Narrow"/>
          <w:color w:val="0070C0"/>
          <w:sz w:val="22"/>
          <w:szCs w:val="22"/>
          <w:lang w:eastAsia="en-US"/>
        </w:rPr>
        <w:t xml:space="preserve">nd </w:t>
      </w:r>
      <w:r w:rsidR="00DF3AF4">
        <w:rPr>
          <w:rFonts w:ascii="Arial Narrow" w:hAnsi="Arial Narrow"/>
          <w:color w:val="0070C0"/>
          <w:sz w:val="22"/>
          <w:szCs w:val="22"/>
          <w:lang w:eastAsia="en-US"/>
        </w:rPr>
        <w:t>t</w:t>
      </w:r>
      <w:r w:rsidR="00DF3AF4" w:rsidRPr="00E91678">
        <w:rPr>
          <w:rFonts w:ascii="Arial Narrow" w:hAnsi="Arial Narrow"/>
          <w:color w:val="0070C0"/>
          <w:sz w:val="22"/>
          <w:szCs w:val="22"/>
          <w:lang w:eastAsia="en-US"/>
        </w:rPr>
        <w:t>he Fractional Response Model</w:t>
      </w:r>
    </w:p>
    <w:p w14:paraId="2008F129"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It is argued that choices about whether to engage in innovation activities and in those related to export are possibly made jointly by firms. The reverse causality (from export to innovation) has been pinpointed (Damijan et al., 2010). However, in determining the causal influence of technological activity on innovative outcomes, existing empirical research has generally not considered the endogeneity problem (Un et al., 2010; </w:t>
      </w:r>
      <w:proofErr w:type="spellStart"/>
      <w:r w:rsidRPr="00E91678">
        <w:rPr>
          <w:rFonts w:ascii="Arial Narrow" w:hAnsi="Arial Narrow"/>
          <w:sz w:val="22"/>
          <w:szCs w:val="22"/>
          <w:lang w:eastAsia="en-US"/>
        </w:rPr>
        <w:t>Berchicci</w:t>
      </w:r>
      <w:proofErr w:type="spellEnd"/>
      <w:r w:rsidRPr="00E91678">
        <w:rPr>
          <w:rFonts w:ascii="Arial Narrow" w:hAnsi="Arial Narrow"/>
          <w:sz w:val="22"/>
          <w:szCs w:val="22"/>
          <w:lang w:eastAsia="en-US"/>
        </w:rPr>
        <w:t xml:space="preserve">, 2013). A key concern in literature on innovative behaviour is that the decision to commit to research projects is influenced by persistence and by unobservable factors that affect other crucial firm decisions (Crepon et al., 1998; Raymond et al., 2010). This may be a source of sizeable distortion in econometric estimates. </w:t>
      </w:r>
    </w:p>
    <w:p w14:paraId="121872B6"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 xml:space="preserve">From a methodological perspective, this is relevant to endogeneity arguments establishing the link between innovation and exportation (Aw et al., 2011; Becker </w:t>
      </w:r>
      <w:r w:rsidR="007E097C">
        <w:rPr>
          <w:rFonts w:ascii="Arial Narrow" w:hAnsi="Arial Narrow"/>
          <w:sz w:val="22"/>
          <w:szCs w:val="22"/>
          <w:lang w:eastAsia="en-US"/>
        </w:rPr>
        <w:t>&amp;</w:t>
      </w:r>
      <w:r w:rsidRPr="00E91678">
        <w:rPr>
          <w:rFonts w:ascii="Arial Narrow" w:hAnsi="Arial Narrow"/>
          <w:sz w:val="22"/>
          <w:szCs w:val="22"/>
          <w:lang w:eastAsia="en-US"/>
        </w:rPr>
        <w:t xml:space="preserve"> Egger, 2013; Tavassoli, 2018). Well-established evidence shows that companies involved in innovative projects self-select in export activities. Aw et al. (2008) presented a framework where companies decide to carry out innovative activities with the aim of competing in international markets. Analysing a sample of Taiwanese companies, their results provided evidence of interactions between firms’ decision to invest in innovativeness and their export activity level.</w:t>
      </w:r>
    </w:p>
    <w:p w14:paraId="4EF5682A" w14:textId="77777777" w:rsidR="00916FD4" w:rsidRPr="00E91678" w:rsidRDefault="00916FD4" w:rsidP="00916FD4">
      <w:pPr>
        <w:ind w:firstLine="567"/>
        <w:jc w:val="both"/>
        <w:rPr>
          <w:rFonts w:ascii="Arial Narrow" w:hAnsi="Arial Narrow"/>
          <w:sz w:val="22"/>
          <w:szCs w:val="22"/>
          <w:lang w:eastAsia="en-US"/>
        </w:rPr>
      </w:pPr>
      <w:r w:rsidRPr="00E91678">
        <w:rPr>
          <w:rFonts w:ascii="Arial Narrow" w:hAnsi="Arial Narrow"/>
          <w:sz w:val="22"/>
          <w:szCs w:val="22"/>
          <w:lang w:eastAsia="en-US"/>
        </w:rPr>
        <w:t>Studies aimed at estimating the intensive innovation margin effect on export performance have considered exports as a proportion of total turnover (</w:t>
      </w:r>
      <w:proofErr w:type="spellStart"/>
      <w:r w:rsidRPr="00E91678">
        <w:rPr>
          <w:rFonts w:ascii="Arial Narrow" w:hAnsi="Arial Narrow"/>
          <w:sz w:val="22"/>
          <w:szCs w:val="22"/>
          <w:lang w:eastAsia="en-US"/>
        </w:rPr>
        <w:t>Bıçakcıoğlu</w:t>
      </w:r>
      <w:proofErr w:type="spellEnd"/>
      <w:r w:rsidRPr="00E91678">
        <w:rPr>
          <w:rFonts w:ascii="Arial Narrow" w:hAnsi="Arial Narrow"/>
          <w:sz w:val="22"/>
          <w:szCs w:val="22"/>
          <w:lang w:eastAsia="en-US"/>
        </w:rPr>
        <w:t xml:space="preserve">-Peynirci et al., 2019). As a result, in these models the dependent variable is in the range [0, 1], with a large cluster at zero, corresponding to non-exporting companies. With such cases, traditional linear models are unsuitable due to a number of methodological issues, such as the inconsistency of estimates and meaningless interpretation of results (Wooldridge, 2010). </w:t>
      </w:r>
    </w:p>
    <w:p w14:paraId="37A9E801" w14:textId="77777777" w:rsidR="00E25329" w:rsidRDefault="00E25329">
      <w:pPr>
        <w:rPr>
          <w:rFonts w:ascii="Arial Narrow" w:hAnsi="Arial Narrow"/>
          <w:sz w:val="22"/>
          <w:szCs w:val="22"/>
          <w:lang w:eastAsia="en-US"/>
        </w:rPr>
      </w:pPr>
      <w:r>
        <w:rPr>
          <w:rFonts w:ascii="Arial Narrow" w:hAnsi="Arial Narrow"/>
          <w:sz w:val="22"/>
          <w:szCs w:val="22"/>
          <w:lang w:eastAsia="en-US"/>
        </w:rPr>
        <w:br w:type="page"/>
      </w:r>
    </w:p>
    <w:p w14:paraId="0C36328D" w14:textId="77777777" w:rsidR="00DC637B" w:rsidRPr="00E91678" w:rsidRDefault="00916FD4" w:rsidP="008674B5">
      <w:pPr>
        <w:ind w:firstLine="567"/>
        <w:jc w:val="both"/>
        <w:rPr>
          <w:rFonts w:ascii="Arial Narrow" w:hAnsi="Arial Narrow"/>
          <w:sz w:val="22"/>
          <w:szCs w:val="22"/>
          <w:lang w:eastAsia="en-US"/>
        </w:rPr>
      </w:pPr>
      <w:r w:rsidRPr="00E91678">
        <w:rPr>
          <w:rFonts w:ascii="Arial Narrow" w:hAnsi="Arial Narrow"/>
          <w:sz w:val="22"/>
          <w:szCs w:val="22"/>
          <w:lang w:eastAsia="en-US"/>
        </w:rPr>
        <w:lastRenderedPageBreak/>
        <w:t xml:space="preserve">For instance, the bounded nature of such variables and the potential probability distribution accumulating at one or both boundaries prevent standard linear estimation to ensure that the predicted values of the observed variable are confined to the unit range. Even ad hoc adjustments such as logit transformation are subject to conceptual or practical difficulties when a substantial number of observations lie at either 0 or 1, as is the case for zero-exporting sales firms in our dataset (Ramalho et al., 2011). In some cases, Tobit models have been used. However, the Tobit approach may lead to inconsistent results when the observable variable is limited on both the left and right border and, most importantly, the limited dependent nature of variables analysed in these models is assumed by a censoring mechanism; that is, the researchers do not observe values beyond certain boundaries. This is not the case when a variable is a fraction which is, by nature, confined to the 0–1 limit. A better alternative is a fractional response model, which is more appropriate for dealing with dependent variables specified as proportions (Papke </w:t>
      </w:r>
      <w:r w:rsidR="007E097C">
        <w:rPr>
          <w:rFonts w:ascii="Arial Narrow" w:hAnsi="Arial Narrow"/>
          <w:sz w:val="22"/>
          <w:szCs w:val="22"/>
          <w:lang w:eastAsia="en-US"/>
        </w:rPr>
        <w:t>&amp;</w:t>
      </w:r>
      <w:r w:rsidRPr="00E91678">
        <w:rPr>
          <w:rFonts w:ascii="Arial Narrow" w:hAnsi="Arial Narrow"/>
          <w:sz w:val="22"/>
          <w:szCs w:val="22"/>
          <w:lang w:eastAsia="en-US"/>
        </w:rPr>
        <w:t xml:space="preserve"> Wooldridge, 1996; Wulff and Villadsen, 2020).</w:t>
      </w:r>
      <w:r w:rsidR="00834860" w:rsidRPr="00E91678">
        <w:rPr>
          <w:rStyle w:val="FootnoteReference"/>
          <w:rFonts w:ascii="Arial Narrow" w:hAnsi="Arial Narrow"/>
          <w:sz w:val="22"/>
          <w:szCs w:val="22"/>
        </w:rPr>
        <w:footnoteReference w:id="1"/>
      </w:r>
      <w:r w:rsidRPr="00E91678">
        <w:rPr>
          <w:rFonts w:ascii="Arial Narrow" w:hAnsi="Arial Narrow"/>
          <w:sz w:val="22"/>
          <w:szCs w:val="22"/>
          <w:lang w:eastAsia="en-US"/>
        </w:rPr>
        <w:t xml:space="preserve">  </w:t>
      </w:r>
    </w:p>
    <w:p w14:paraId="163E09F1" w14:textId="77777777" w:rsidR="0041399B" w:rsidRPr="0041399B" w:rsidRDefault="0041399B" w:rsidP="0041399B">
      <w:pPr>
        <w:ind w:firstLine="567"/>
        <w:jc w:val="both"/>
        <w:rPr>
          <w:rFonts w:ascii="Arial Narrow" w:hAnsi="Arial Narrow"/>
          <w:sz w:val="22"/>
          <w:szCs w:val="22"/>
          <w:lang w:eastAsia="en-US"/>
        </w:rPr>
      </w:pPr>
      <w:r w:rsidRPr="0041399B">
        <w:rPr>
          <w:rFonts w:ascii="Arial Narrow" w:hAnsi="Arial Narrow"/>
          <w:sz w:val="22"/>
          <w:szCs w:val="22"/>
          <w:lang w:eastAsia="en-US"/>
        </w:rPr>
        <w:t xml:space="preserve">The econometric setup </w:t>
      </w:r>
      <w:r w:rsidR="00A7114C" w:rsidRPr="00E91678">
        <w:rPr>
          <w:rFonts w:ascii="Arial Narrow" w:hAnsi="Arial Narrow"/>
          <w:sz w:val="22"/>
          <w:szCs w:val="22"/>
          <w:lang w:eastAsia="en-US"/>
        </w:rPr>
        <w:t xml:space="preserve">of this work </w:t>
      </w:r>
      <w:r w:rsidRPr="0041399B">
        <w:rPr>
          <w:rFonts w:ascii="Arial Narrow" w:hAnsi="Arial Narrow"/>
          <w:sz w:val="22"/>
          <w:szCs w:val="22"/>
          <w:lang w:eastAsia="en-US"/>
        </w:rPr>
        <w:t xml:space="preserve">was based on a fractional response probit model with endogenous innovation. This allowed us to take account of the bounded nature of exports, which, in our dataset, was expressed as exports over total sales. The analysis was carried out for five European countries over the three-year period of 2007–2009. This also distinguishes our work from existing studies based on single-country samples. </w:t>
      </w:r>
    </w:p>
    <w:p w14:paraId="6510174C" w14:textId="77777777" w:rsidR="0041399B" w:rsidRPr="0041399B" w:rsidRDefault="0041399B" w:rsidP="0041399B">
      <w:pPr>
        <w:ind w:firstLine="567"/>
        <w:jc w:val="both"/>
        <w:rPr>
          <w:rFonts w:ascii="Arial Narrow" w:hAnsi="Arial Narrow"/>
          <w:sz w:val="22"/>
          <w:szCs w:val="22"/>
          <w:lang w:eastAsia="en-US"/>
        </w:rPr>
      </w:pPr>
      <w:r w:rsidRPr="0041399B">
        <w:rPr>
          <w:rFonts w:ascii="Arial Narrow" w:hAnsi="Arial Narrow"/>
          <w:sz w:val="22"/>
          <w:szCs w:val="22"/>
          <w:lang w:eastAsia="en-US"/>
        </w:rPr>
        <w:t xml:space="preserve">Our results may inform organizations seeking to shape technological schemes oriented at ameliorating export outcome, firm organizational apparatus, synergies, and performance. Our results can also be useful for policymakers in shaping government technological programmes at both national and European levels. Companies ought to be seriously concerned with their research engagement, as this occupation heavily impacts innovation, which, in turn, favours export activity. Moreover, innovation is systemic, embracing multiple interactions involving workers, firm organization, and the external environment. Firms which can take full advantage of their technical engagement might gain complementary know-how in other lines of activity. To establish and define opportunities, companies are required to scrutinize newly available knowledge and build suitable capabilities (Atzeni </w:t>
      </w:r>
      <w:r w:rsidR="007E097C">
        <w:rPr>
          <w:rFonts w:ascii="Arial Narrow" w:hAnsi="Arial Narrow"/>
          <w:sz w:val="22"/>
          <w:szCs w:val="22"/>
          <w:lang w:eastAsia="en-US"/>
        </w:rPr>
        <w:t>&amp;</w:t>
      </w:r>
      <w:r w:rsidRPr="0041399B">
        <w:rPr>
          <w:rFonts w:ascii="Arial Narrow" w:hAnsi="Arial Narrow"/>
          <w:sz w:val="22"/>
          <w:szCs w:val="22"/>
          <w:lang w:eastAsia="en-US"/>
        </w:rPr>
        <w:t xml:space="preserve"> Carboni, 2004; 2006). Such competencies include the capability to forecast demand, the evolvement of industries, and awareness of possible responses of supplier and rivals. Perception of such dimensions of innovation and R&amp;D is vital to ameliorate firms’ long-term international activity.</w:t>
      </w:r>
    </w:p>
    <w:p w14:paraId="355ABA04" w14:textId="77777777" w:rsidR="00CC2213" w:rsidRPr="00E91678" w:rsidRDefault="002C0221" w:rsidP="008674B5">
      <w:pPr>
        <w:pStyle w:val="ListParagraph"/>
        <w:numPr>
          <w:ilvl w:val="0"/>
          <w:numId w:val="18"/>
        </w:numPr>
        <w:spacing w:before="120" w:after="120"/>
        <w:ind w:left="284" w:hanging="284"/>
        <w:rPr>
          <w:rFonts w:ascii="Arial Narrow" w:hAnsi="Arial Narrow"/>
          <w:b/>
          <w:bCs/>
          <w:color w:val="0070C0"/>
          <w:sz w:val="22"/>
          <w:szCs w:val="22"/>
        </w:rPr>
      </w:pPr>
      <w:r w:rsidRPr="00E91678">
        <w:rPr>
          <w:rFonts w:ascii="Arial Narrow" w:hAnsi="Arial Narrow"/>
          <w:b/>
          <w:bCs/>
          <w:color w:val="0070C0"/>
          <w:sz w:val="22"/>
          <w:szCs w:val="22"/>
        </w:rPr>
        <w:t xml:space="preserve">Data and </w:t>
      </w:r>
      <w:r w:rsidR="002C324F" w:rsidRPr="00E91678">
        <w:rPr>
          <w:rFonts w:ascii="Arial Narrow" w:hAnsi="Arial Narrow"/>
          <w:b/>
          <w:bCs/>
          <w:color w:val="0070C0"/>
          <w:sz w:val="22"/>
          <w:szCs w:val="22"/>
        </w:rPr>
        <w:t xml:space="preserve">Research </w:t>
      </w:r>
      <w:r w:rsidR="00EF72FF" w:rsidRPr="00E91678">
        <w:rPr>
          <w:rFonts w:ascii="Arial Narrow" w:hAnsi="Arial Narrow"/>
          <w:b/>
          <w:bCs/>
          <w:color w:val="0070C0"/>
          <w:sz w:val="22"/>
          <w:szCs w:val="22"/>
        </w:rPr>
        <w:t>Methodology</w:t>
      </w:r>
      <w:r w:rsidR="001220FB" w:rsidRPr="00E91678">
        <w:rPr>
          <w:rFonts w:ascii="Arial Narrow" w:hAnsi="Arial Narrow"/>
          <w:b/>
          <w:bCs/>
          <w:color w:val="0070C0"/>
          <w:sz w:val="22"/>
          <w:szCs w:val="22"/>
        </w:rPr>
        <w:t xml:space="preserve"> </w:t>
      </w:r>
    </w:p>
    <w:p w14:paraId="749F0B82" w14:textId="77777777" w:rsidR="00E74EC8" w:rsidRPr="00E91678" w:rsidRDefault="00E74EC8" w:rsidP="00E74EC8">
      <w:pPr>
        <w:pStyle w:val="BodyTextIndent"/>
        <w:ind w:firstLine="567"/>
        <w:rPr>
          <w:rFonts w:ascii="Arial Narrow" w:hAnsi="Arial Narrow"/>
          <w:sz w:val="22"/>
          <w:szCs w:val="22"/>
        </w:rPr>
      </w:pPr>
      <w:r w:rsidRPr="00E91678">
        <w:rPr>
          <w:rFonts w:ascii="Arial Narrow" w:hAnsi="Arial Narrow"/>
          <w:sz w:val="22"/>
          <w:szCs w:val="22"/>
        </w:rPr>
        <w:t>The information employed in this research covered five countries (Germany, France, Spain, Italy, and the UK) and was derived from the EU-EFIGE/Bruegel survey, which collected qualitative and quantitative data on the features and business of companies relative to the three-year period from 2007 to 2009. The final sample included responses from 13,621 European firms (Table 1), 22.1% of which were from Italy, 21.5% Germany, 21.7% France, 19.8% Spain, and 14.9% the UK.</w:t>
      </w:r>
      <w:r w:rsidR="00834860" w:rsidRPr="00E91678">
        <w:rPr>
          <w:rStyle w:val="FootnoteReference"/>
          <w:rFonts w:ascii="Arial Narrow" w:hAnsi="Arial Narrow"/>
          <w:sz w:val="22"/>
        </w:rPr>
        <w:footnoteReference w:id="2"/>
      </w:r>
      <w:r w:rsidRPr="00E91678">
        <w:rPr>
          <w:rFonts w:ascii="Arial Narrow" w:hAnsi="Arial Narrow"/>
          <w:sz w:val="22"/>
          <w:szCs w:val="22"/>
        </w:rPr>
        <w:t xml:space="preserve"> </w:t>
      </w:r>
    </w:p>
    <w:p w14:paraId="14897530" w14:textId="77777777" w:rsidR="00D6647A" w:rsidRPr="00E91678" w:rsidRDefault="00D6647A" w:rsidP="00E25329">
      <w:pPr>
        <w:spacing w:after="120"/>
        <w:jc w:val="center"/>
        <w:rPr>
          <w:rFonts w:ascii="Arial Narrow" w:hAnsi="Arial Narrow"/>
          <w:sz w:val="20"/>
          <w:szCs w:val="20"/>
        </w:rPr>
      </w:pPr>
      <w:r w:rsidRPr="00E91678">
        <w:rPr>
          <w:rFonts w:ascii="Arial Narrow" w:hAnsi="Arial Narrow"/>
          <w:color w:val="300349"/>
          <w:sz w:val="20"/>
          <w:szCs w:val="20"/>
        </w:rPr>
        <w:t>Table 1.</w:t>
      </w:r>
      <w:r w:rsidRPr="00E91678">
        <w:rPr>
          <w:rFonts w:ascii="Arial Narrow" w:hAnsi="Arial Narrow"/>
          <w:sz w:val="20"/>
          <w:szCs w:val="20"/>
        </w:rPr>
        <w:t xml:space="preserve"> Descriptive statistics </w:t>
      </w:r>
    </w:p>
    <w:tbl>
      <w:tblPr>
        <w:tblStyle w:val="TableGrid"/>
        <w:tblW w:w="5000" w:type="pct"/>
        <w:tblLook w:val="04A0" w:firstRow="1" w:lastRow="0" w:firstColumn="1" w:lastColumn="0" w:noHBand="0" w:noVBand="1"/>
      </w:tblPr>
      <w:tblGrid>
        <w:gridCol w:w="897"/>
        <w:gridCol w:w="675"/>
        <w:gridCol w:w="804"/>
        <w:gridCol w:w="770"/>
        <w:gridCol w:w="976"/>
        <w:gridCol w:w="983"/>
        <w:gridCol w:w="983"/>
        <w:gridCol w:w="983"/>
        <w:gridCol w:w="992"/>
        <w:gridCol w:w="991"/>
      </w:tblGrid>
      <w:tr w:rsidR="00D06C87" w:rsidRPr="007E097C" w14:paraId="3FCAA1F8" w14:textId="77777777" w:rsidTr="00E25329">
        <w:trPr>
          <w:trHeight w:val="227"/>
        </w:trPr>
        <w:tc>
          <w:tcPr>
            <w:tcW w:w="495" w:type="pct"/>
            <w:vMerge w:val="restart"/>
            <w:shd w:val="clear" w:color="auto" w:fill="0070C0"/>
            <w:vAlign w:val="center"/>
            <w:hideMark/>
          </w:tcPr>
          <w:p w14:paraId="786168C2" w14:textId="77777777" w:rsidR="00D06C87" w:rsidRPr="007E097C" w:rsidRDefault="007E097C" w:rsidP="00E25329">
            <w:pPr>
              <w:snapToGrid w:val="0"/>
              <w:jc w:val="center"/>
              <w:rPr>
                <w:rFonts w:ascii="Arial Narrow" w:eastAsiaTheme="minorHAnsi" w:hAnsi="Arial Narrow" w:cs="Times New Roman"/>
                <w:color w:val="FFFFFF" w:themeColor="background1"/>
                <w:sz w:val="18"/>
                <w:szCs w:val="18"/>
                <w:lang w:val="en-GB"/>
              </w:rPr>
            </w:pPr>
            <w:bookmarkStart w:id="0" w:name="_Hlk128733869"/>
            <w:r>
              <w:rPr>
                <w:rFonts w:ascii="Arial Narrow" w:eastAsiaTheme="minorHAnsi" w:hAnsi="Arial Narrow" w:cs="Times New Roman"/>
                <w:color w:val="FFFFFF" w:themeColor="background1"/>
                <w:sz w:val="18"/>
                <w:szCs w:val="18"/>
                <w:lang w:val="en-GB"/>
              </w:rPr>
              <w:t>Countries</w:t>
            </w:r>
          </w:p>
        </w:tc>
        <w:tc>
          <w:tcPr>
            <w:tcW w:w="373" w:type="pct"/>
            <w:vMerge w:val="restart"/>
            <w:shd w:val="clear" w:color="auto" w:fill="0070C0"/>
            <w:vAlign w:val="center"/>
            <w:hideMark/>
          </w:tcPr>
          <w:p w14:paraId="4BFCCEC4" w14:textId="77777777" w:rsidR="00D06C87" w:rsidRPr="007E097C" w:rsidRDefault="00D06C87" w:rsidP="00E25329">
            <w:pPr>
              <w:snapToGrid w:val="0"/>
              <w:jc w:val="center"/>
              <w:rPr>
                <w:rFonts w:ascii="Arial Narrow" w:eastAsiaTheme="minorHAnsi" w:hAnsi="Arial Narrow" w:cs="Times New Roman"/>
                <w:color w:val="FFFFFF" w:themeColor="background1"/>
                <w:sz w:val="18"/>
                <w:szCs w:val="18"/>
                <w:lang w:val="en-GB"/>
              </w:rPr>
            </w:pPr>
            <w:r w:rsidRPr="007E097C">
              <w:rPr>
                <w:rFonts w:ascii="Arial Narrow" w:eastAsiaTheme="minorHAnsi" w:hAnsi="Arial Narrow" w:cs="Times New Roman"/>
                <w:color w:val="FFFFFF" w:themeColor="background1"/>
                <w:sz w:val="18"/>
                <w:szCs w:val="18"/>
                <w:lang w:val="en-GB"/>
              </w:rPr>
              <w:t>Obs.</w:t>
            </w:r>
          </w:p>
        </w:tc>
        <w:tc>
          <w:tcPr>
            <w:tcW w:w="444" w:type="pct"/>
            <w:vMerge w:val="restart"/>
            <w:shd w:val="clear" w:color="auto" w:fill="0070C0"/>
            <w:vAlign w:val="center"/>
            <w:hideMark/>
          </w:tcPr>
          <w:p w14:paraId="3C950B72" w14:textId="77777777" w:rsidR="00D06C87" w:rsidRPr="007E097C" w:rsidRDefault="00D06C87" w:rsidP="00E25329">
            <w:pPr>
              <w:snapToGrid w:val="0"/>
              <w:jc w:val="center"/>
              <w:rPr>
                <w:rFonts w:ascii="Arial Narrow" w:eastAsiaTheme="minorHAnsi" w:hAnsi="Arial Narrow" w:cs="Times New Roman"/>
                <w:color w:val="FFFFFF" w:themeColor="background1"/>
                <w:sz w:val="18"/>
                <w:szCs w:val="18"/>
                <w:lang w:val="en-GB"/>
              </w:rPr>
            </w:pPr>
            <w:r w:rsidRPr="007E097C">
              <w:rPr>
                <w:rFonts w:ascii="Arial Narrow" w:eastAsiaTheme="minorHAnsi" w:hAnsi="Arial Narrow" w:cs="Times New Roman"/>
                <w:color w:val="FFFFFF" w:themeColor="background1"/>
                <w:sz w:val="18"/>
                <w:szCs w:val="18"/>
                <w:lang w:val="en-GB"/>
              </w:rPr>
              <w:t>Firms that have exported</w:t>
            </w:r>
          </w:p>
        </w:tc>
        <w:tc>
          <w:tcPr>
            <w:tcW w:w="425" w:type="pct"/>
            <w:vMerge w:val="restart"/>
            <w:shd w:val="clear" w:color="auto" w:fill="0070C0"/>
            <w:vAlign w:val="center"/>
            <w:hideMark/>
          </w:tcPr>
          <w:p w14:paraId="3CE4F0E0" w14:textId="77777777" w:rsidR="00D06C87" w:rsidRPr="007E097C" w:rsidRDefault="00D06C87" w:rsidP="00E25329">
            <w:pPr>
              <w:snapToGrid w:val="0"/>
              <w:jc w:val="center"/>
              <w:rPr>
                <w:rFonts w:ascii="Arial Narrow" w:eastAsiaTheme="minorHAnsi" w:hAnsi="Arial Narrow" w:cs="Times New Roman"/>
                <w:color w:val="FFFFFF" w:themeColor="background1"/>
                <w:sz w:val="18"/>
                <w:szCs w:val="18"/>
                <w:lang w:val="en-GB"/>
              </w:rPr>
            </w:pPr>
            <w:r w:rsidRPr="007E097C">
              <w:rPr>
                <w:rFonts w:ascii="Arial Narrow" w:eastAsiaTheme="minorHAnsi" w:hAnsi="Arial Narrow" w:cs="Times New Roman"/>
                <w:color w:val="FFFFFF" w:themeColor="background1"/>
                <w:sz w:val="18"/>
                <w:szCs w:val="18"/>
                <w:lang w:val="en-GB"/>
              </w:rPr>
              <w:t>Export intensity</w:t>
            </w:r>
          </w:p>
        </w:tc>
        <w:tc>
          <w:tcPr>
            <w:tcW w:w="539" w:type="pct"/>
            <w:vMerge w:val="restart"/>
            <w:shd w:val="clear" w:color="auto" w:fill="0070C0"/>
            <w:vAlign w:val="center"/>
            <w:hideMark/>
          </w:tcPr>
          <w:p w14:paraId="35F9A0C2" w14:textId="77777777" w:rsidR="00D06C87" w:rsidRPr="007E097C" w:rsidRDefault="00D06C87" w:rsidP="00E25329">
            <w:pPr>
              <w:snapToGrid w:val="0"/>
              <w:jc w:val="center"/>
              <w:rPr>
                <w:rFonts w:ascii="Arial Narrow" w:eastAsiaTheme="minorHAnsi" w:hAnsi="Arial Narrow" w:cs="Times New Roman"/>
                <w:color w:val="FFFFFF" w:themeColor="background1"/>
                <w:sz w:val="18"/>
                <w:szCs w:val="18"/>
                <w:lang w:val="en-GB"/>
              </w:rPr>
            </w:pPr>
            <w:r w:rsidRPr="007E097C">
              <w:rPr>
                <w:rFonts w:ascii="Arial Narrow" w:eastAsiaTheme="minorHAnsi" w:hAnsi="Arial Narrow" w:cs="Times New Roman"/>
                <w:color w:val="FFFFFF" w:themeColor="background1"/>
                <w:sz w:val="18"/>
                <w:szCs w:val="18"/>
                <w:lang w:val="en-GB"/>
              </w:rPr>
              <w:t>Firms that have undertaken R&amp;D</w:t>
            </w:r>
          </w:p>
        </w:tc>
        <w:tc>
          <w:tcPr>
            <w:tcW w:w="2724" w:type="pct"/>
            <w:gridSpan w:val="5"/>
            <w:shd w:val="clear" w:color="auto" w:fill="0070C0"/>
            <w:noWrap/>
            <w:vAlign w:val="center"/>
            <w:hideMark/>
          </w:tcPr>
          <w:p w14:paraId="44991515" w14:textId="77777777" w:rsidR="00D06C87" w:rsidRPr="007E097C" w:rsidRDefault="00D06C87" w:rsidP="00E25329">
            <w:pPr>
              <w:snapToGrid w:val="0"/>
              <w:jc w:val="center"/>
              <w:rPr>
                <w:rFonts w:ascii="Arial Narrow" w:eastAsiaTheme="minorHAnsi" w:hAnsi="Arial Narrow" w:cs="Times New Roman"/>
                <w:color w:val="FFFFFF" w:themeColor="background1"/>
                <w:sz w:val="18"/>
                <w:szCs w:val="18"/>
                <w:lang w:val="en-GB"/>
              </w:rPr>
            </w:pPr>
            <w:r w:rsidRPr="007E097C">
              <w:rPr>
                <w:rFonts w:ascii="Arial Narrow" w:eastAsiaTheme="minorHAnsi" w:hAnsi="Arial Narrow" w:cs="Times New Roman"/>
                <w:color w:val="FFFFFF" w:themeColor="background1"/>
                <w:sz w:val="18"/>
                <w:szCs w:val="18"/>
                <w:lang w:val="en-GB"/>
              </w:rPr>
              <w:t>Firms that have carried out innovations</w:t>
            </w:r>
          </w:p>
        </w:tc>
      </w:tr>
      <w:tr w:rsidR="00FA0B94" w:rsidRPr="007E097C" w14:paraId="43059E69" w14:textId="77777777" w:rsidTr="00E25329">
        <w:trPr>
          <w:trHeight w:val="227"/>
        </w:trPr>
        <w:tc>
          <w:tcPr>
            <w:tcW w:w="495" w:type="pct"/>
            <w:vMerge/>
            <w:shd w:val="clear" w:color="auto" w:fill="5B9BD5" w:themeFill="accent1"/>
            <w:vAlign w:val="center"/>
            <w:hideMark/>
          </w:tcPr>
          <w:p w14:paraId="5BB46AAD"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373" w:type="pct"/>
            <w:vMerge/>
            <w:shd w:val="clear" w:color="auto" w:fill="5B9BD5" w:themeFill="accent1"/>
            <w:vAlign w:val="center"/>
            <w:hideMark/>
          </w:tcPr>
          <w:p w14:paraId="336D68E8"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444" w:type="pct"/>
            <w:vMerge/>
            <w:shd w:val="clear" w:color="auto" w:fill="5B9BD5" w:themeFill="accent1"/>
            <w:vAlign w:val="center"/>
            <w:hideMark/>
          </w:tcPr>
          <w:p w14:paraId="075E6201"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425" w:type="pct"/>
            <w:vMerge/>
            <w:shd w:val="clear" w:color="auto" w:fill="5B9BD5" w:themeFill="accent1"/>
            <w:vAlign w:val="center"/>
            <w:hideMark/>
          </w:tcPr>
          <w:p w14:paraId="4AE26C0C"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539" w:type="pct"/>
            <w:vMerge/>
            <w:shd w:val="clear" w:color="auto" w:fill="5B9BD5" w:themeFill="accent1"/>
            <w:vAlign w:val="center"/>
            <w:hideMark/>
          </w:tcPr>
          <w:p w14:paraId="6B57DE3A"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543" w:type="pct"/>
            <w:shd w:val="clear" w:color="auto" w:fill="DEEAF6" w:themeFill="accent1" w:themeFillTint="33"/>
            <w:vAlign w:val="center"/>
            <w:hideMark/>
          </w:tcPr>
          <w:p w14:paraId="24F5370E" w14:textId="77777777" w:rsidR="008F484D" w:rsidRPr="007E097C" w:rsidRDefault="008F484D" w:rsidP="00E25329">
            <w:pPr>
              <w:snapToGrid w:val="0"/>
              <w:jc w:val="center"/>
              <w:rPr>
                <w:rFonts w:ascii="Arial Narrow" w:eastAsiaTheme="minorHAnsi" w:hAnsi="Arial Narrow" w:cs="Times New Roman"/>
                <w:color w:val="000000" w:themeColor="text1"/>
                <w:sz w:val="18"/>
                <w:szCs w:val="18"/>
                <w:lang w:val="en-GB"/>
              </w:rPr>
            </w:pPr>
            <w:r w:rsidRPr="007E097C">
              <w:rPr>
                <w:rFonts w:ascii="Arial Narrow" w:eastAsiaTheme="minorHAnsi" w:hAnsi="Arial Narrow" w:cs="Times New Roman"/>
                <w:color w:val="000000" w:themeColor="text1"/>
                <w:sz w:val="18"/>
                <w:szCs w:val="18"/>
                <w:lang w:val="en-GB"/>
              </w:rPr>
              <w:t>Process innovations</w:t>
            </w:r>
          </w:p>
        </w:tc>
        <w:tc>
          <w:tcPr>
            <w:tcW w:w="543" w:type="pct"/>
            <w:shd w:val="clear" w:color="auto" w:fill="DEEAF6" w:themeFill="accent1" w:themeFillTint="33"/>
            <w:vAlign w:val="center"/>
            <w:hideMark/>
          </w:tcPr>
          <w:p w14:paraId="6E4DE1C9" w14:textId="77777777" w:rsidR="008F484D" w:rsidRPr="007E097C" w:rsidRDefault="008F484D" w:rsidP="00E25329">
            <w:pPr>
              <w:snapToGrid w:val="0"/>
              <w:jc w:val="center"/>
              <w:rPr>
                <w:rFonts w:ascii="Arial Narrow" w:eastAsiaTheme="minorHAnsi" w:hAnsi="Arial Narrow" w:cs="Times New Roman"/>
                <w:color w:val="000000" w:themeColor="text1"/>
                <w:sz w:val="18"/>
                <w:szCs w:val="18"/>
                <w:lang w:val="en-GB"/>
              </w:rPr>
            </w:pPr>
            <w:r w:rsidRPr="007E097C">
              <w:rPr>
                <w:rFonts w:ascii="Arial Narrow" w:eastAsiaTheme="minorHAnsi" w:hAnsi="Arial Narrow" w:cs="Times New Roman"/>
                <w:color w:val="000000" w:themeColor="text1"/>
                <w:sz w:val="18"/>
                <w:szCs w:val="18"/>
                <w:lang w:val="en-GB"/>
              </w:rPr>
              <w:t>Product innovations</w:t>
            </w:r>
          </w:p>
        </w:tc>
        <w:tc>
          <w:tcPr>
            <w:tcW w:w="543" w:type="pct"/>
            <w:shd w:val="clear" w:color="auto" w:fill="DEEAF6" w:themeFill="accent1" w:themeFillTint="33"/>
            <w:vAlign w:val="center"/>
            <w:hideMark/>
          </w:tcPr>
          <w:p w14:paraId="3CDBC3B9" w14:textId="77777777" w:rsidR="008F484D" w:rsidRPr="007E097C" w:rsidRDefault="008F484D" w:rsidP="00E25329">
            <w:pPr>
              <w:snapToGrid w:val="0"/>
              <w:jc w:val="center"/>
              <w:rPr>
                <w:rFonts w:ascii="Arial Narrow" w:eastAsiaTheme="minorHAnsi" w:hAnsi="Arial Narrow" w:cs="Times New Roman"/>
                <w:color w:val="000000" w:themeColor="text1"/>
                <w:sz w:val="18"/>
                <w:szCs w:val="18"/>
                <w:lang w:val="en-GB"/>
              </w:rPr>
            </w:pPr>
            <w:r w:rsidRPr="007E097C">
              <w:rPr>
                <w:rFonts w:ascii="Arial Narrow" w:eastAsiaTheme="minorHAnsi" w:hAnsi="Arial Narrow" w:cs="Times New Roman"/>
                <w:color w:val="000000" w:themeColor="text1"/>
                <w:sz w:val="18"/>
                <w:szCs w:val="18"/>
                <w:lang w:val="en-GB"/>
              </w:rPr>
              <w:t xml:space="preserve">Process </w:t>
            </w:r>
            <w:r w:rsidR="00626120" w:rsidRPr="007E097C">
              <w:rPr>
                <w:rFonts w:ascii="Arial Narrow" w:eastAsiaTheme="minorHAnsi" w:hAnsi="Arial Narrow" w:cs="Times New Roman"/>
                <w:color w:val="000000" w:themeColor="text1"/>
                <w:sz w:val="18"/>
                <w:szCs w:val="18"/>
                <w:lang w:val="en-GB"/>
              </w:rPr>
              <w:t xml:space="preserve">&amp; </w:t>
            </w:r>
            <w:r w:rsidR="00AA5284" w:rsidRPr="007E097C">
              <w:rPr>
                <w:rFonts w:ascii="Arial Narrow" w:eastAsiaTheme="minorHAnsi" w:hAnsi="Arial Narrow" w:cs="Times New Roman"/>
                <w:color w:val="000000" w:themeColor="text1"/>
                <w:sz w:val="18"/>
                <w:szCs w:val="18"/>
                <w:lang w:val="en-GB"/>
              </w:rPr>
              <w:t>P</w:t>
            </w:r>
            <w:r w:rsidRPr="007E097C">
              <w:rPr>
                <w:rFonts w:ascii="Arial Narrow" w:eastAsiaTheme="minorHAnsi" w:hAnsi="Arial Narrow" w:cs="Times New Roman"/>
                <w:color w:val="000000" w:themeColor="text1"/>
                <w:sz w:val="18"/>
                <w:szCs w:val="18"/>
                <w:lang w:val="en-GB"/>
              </w:rPr>
              <w:t>roduct innovations</w:t>
            </w:r>
          </w:p>
        </w:tc>
        <w:tc>
          <w:tcPr>
            <w:tcW w:w="548" w:type="pct"/>
            <w:shd w:val="clear" w:color="auto" w:fill="DEEAF6" w:themeFill="accent1" w:themeFillTint="33"/>
            <w:vAlign w:val="center"/>
            <w:hideMark/>
          </w:tcPr>
          <w:p w14:paraId="55F052AB" w14:textId="77777777" w:rsidR="008F484D" w:rsidRPr="007E097C" w:rsidRDefault="008F484D" w:rsidP="00E25329">
            <w:pPr>
              <w:snapToGrid w:val="0"/>
              <w:jc w:val="center"/>
              <w:rPr>
                <w:rFonts w:ascii="Arial Narrow" w:eastAsiaTheme="minorHAnsi" w:hAnsi="Arial Narrow" w:cs="Times New Roman"/>
                <w:color w:val="000000" w:themeColor="text1"/>
                <w:sz w:val="18"/>
                <w:szCs w:val="18"/>
                <w:lang w:val="en-GB"/>
              </w:rPr>
            </w:pPr>
            <w:r w:rsidRPr="007E097C">
              <w:rPr>
                <w:rFonts w:ascii="Arial Narrow" w:eastAsiaTheme="minorHAnsi" w:hAnsi="Arial Narrow" w:cs="Times New Roman"/>
                <w:color w:val="000000" w:themeColor="text1"/>
                <w:sz w:val="18"/>
                <w:szCs w:val="18"/>
                <w:lang w:val="en-GB"/>
              </w:rPr>
              <w:t>Innovations new to the firm</w:t>
            </w:r>
          </w:p>
        </w:tc>
        <w:tc>
          <w:tcPr>
            <w:tcW w:w="547" w:type="pct"/>
            <w:shd w:val="clear" w:color="auto" w:fill="DEEAF6" w:themeFill="accent1" w:themeFillTint="33"/>
            <w:vAlign w:val="center"/>
            <w:hideMark/>
          </w:tcPr>
          <w:p w14:paraId="7FA04861" w14:textId="77777777" w:rsidR="008F484D" w:rsidRPr="007E097C" w:rsidRDefault="008F484D" w:rsidP="00E25329">
            <w:pPr>
              <w:snapToGrid w:val="0"/>
              <w:jc w:val="center"/>
              <w:rPr>
                <w:rFonts w:ascii="Arial Narrow" w:eastAsiaTheme="minorHAnsi" w:hAnsi="Arial Narrow" w:cs="Times New Roman"/>
                <w:color w:val="000000" w:themeColor="text1"/>
                <w:sz w:val="18"/>
                <w:szCs w:val="18"/>
                <w:lang w:val="en-GB"/>
              </w:rPr>
            </w:pPr>
            <w:r w:rsidRPr="007E097C">
              <w:rPr>
                <w:rFonts w:ascii="Arial Narrow" w:eastAsiaTheme="minorHAnsi" w:hAnsi="Arial Narrow" w:cs="Times New Roman"/>
                <w:color w:val="000000" w:themeColor="text1"/>
                <w:sz w:val="18"/>
                <w:szCs w:val="18"/>
                <w:lang w:val="en-GB"/>
              </w:rPr>
              <w:t>Innovations new to the market</w:t>
            </w:r>
          </w:p>
        </w:tc>
      </w:tr>
      <w:tr w:rsidR="008F484D" w:rsidRPr="007E097C" w14:paraId="06DDC9E3" w14:textId="77777777" w:rsidTr="00E25329">
        <w:trPr>
          <w:trHeight w:val="227"/>
        </w:trPr>
        <w:tc>
          <w:tcPr>
            <w:tcW w:w="495" w:type="pct"/>
            <w:noWrap/>
            <w:vAlign w:val="center"/>
            <w:hideMark/>
          </w:tcPr>
          <w:p w14:paraId="499AEEA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France</w:t>
            </w:r>
          </w:p>
        </w:tc>
        <w:tc>
          <w:tcPr>
            <w:tcW w:w="373" w:type="pct"/>
            <w:noWrap/>
            <w:vAlign w:val="center"/>
            <w:hideMark/>
          </w:tcPr>
          <w:p w14:paraId="57C21B3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957</w:t>
            </w:r>
          </w:p>
        </w:tc>
        <w:tc>
          <w:tcPr>
            <w:tcW w:w="444" w:type="pct"/>
            <w:noWrap/>
            <w:vAlign w:val="center"/>
            <w:hideMark/>
          </w:tcPr>
          <w:p w14:paraId="4C9BD132"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429</w:t>
            </w:r>
          </w:p>
        </w:tc>
        <w:tc>
          <w:tcPr>
            <w:tcW w:w="425" w:type="pct"/>
            <w:noWrap/>
            <w:vAlign w:val="center"/>
            <w:hideMark/>
          </w:tcPr>
          <w:p w14:paraId="10B5436F"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29</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w:t>
            </w:r>
          </w:p>
        </w:tc>
        <w:tc>
          <w:tcPr>
            <w:tcW w:w="539" w:type="pct"/>
            <w:noWrap/>
            <w:vAlign w:val="center"/>
            <w:hideMark/>
          </w:tcPr>
          <w:p w14:paraId="14E8ABC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499</w:t>
            </w:r>
          </w:p>
        </w:tc>
        <w:tc>
          <w:tcPr>
            <w:tcW w:w="543" w:type="pct"/>
            <w:noWrap/>
            <w:vAlign w:val="center"/>
            <w:hideMark/>
          </w:tcPr>
          <w:p w14:paraId="3D11C7F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115</w:t>
            </w:r>
          </w:p>
        </w:tc>
        <w:tc>
          <w:tcPr>
            <w:tcW w:w="543" w:type="pct"/>
            <w:noWrap/>
            <w:vAlign w:val="center"/>
            <w:hideMark/>
          </w:tcPr>
          <w:p w14:paraId="6E30C85C"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311</w:t>
            </w:r>
          </w:p>
        </w:tc>
        <w:tc>
          <w:tcPr>
            <w:tcW w:w="543" w:type="pct"/>
            <w:noWrap/>
            <w:vAlign w:val="center"/>
            <w:hideMark/>
          </w:tcPr>
          <w:p w14:paraId="608360C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757</w:t>
            </w:r>
          </w:p>
        </w:tc>
        <w:tc>
          <w:tcPr>
            <w:tcW w:w="548" w:type="pct"/>
            <w:noWrap/>
            <w:vAlign w:val="center"/>
            <w:hideMark/>
          </w:tcPr>
          <w:p w14:paraId="2B24160C"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436</w:t>
            </w:r>
          </w:p>
        </w:tc>
        <w:tc>
          <w:tcPr>
            <w:tcW w:w="547" w:type="pct"/>
            <w:noWrap/>
            <w:vAlign w:val="center"/>
            <w:hideMark/>
          </w:tcPr>
          <w:p w14:paraId="226E91D8"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875</w:t>
            </w:r>
          </w:p>
        </w:tc>
      </w:tr>
      <w:tr w:rsidR="008F484D" w:rsidRPr="007E097C" w14:paraId="3D6522B9" w14:textId="77777777" w:rsidTr="00E25329">
        <w:trPr>
          <w:trHeight w:val="227"/>
        </w:trPr>
        <w:tc>
          <w:tcPr>
            <w:tcW w:w="495" w:type="pct"/>
            <w:noWrap/>
            <w:vAlign w:val="center"/>
            <w:hideMark/>
          </w:tcPr>
          <w:p w14:paraId="0596C8B5" w14:textId="77777777" w:rsidR="008F484D" w:rsidRPr="007E097C" w:rsidRDefault="0059259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w:t>
            </w:r>
          </w:p>
        </w:tc>
        <w:tc>
          <w:tcPr>
            <w:tcW w:w="373" w:type="pct"/>
            <w:noWrap/>
            <w:vAlign w:val="center"/>
            <w:hideMark/>
          </w:tcPr>
          <w:p w14:paraId="049E86EC"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7%</w:t>
            </w:r>
          </w:p>
        </w:tc>
        <w:tc>
          <w:tcPr>
            <w:tcW w:w="444" w:type="pct"/>
            <w:noWrap/>
            <w:vAlign w:val="center"/>
            <w:hideMark/>
          </w:tcPr>
          <w:p w14:paraId="50AAC3EE"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48</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w:t>
            </w:r>
          </w:p>
        </w:tc>
        <w:tc>
          <w:tcPr>
            <w:tcW w:w="425" w:type="pct"/>
            <w:noWrap/>
            <w:vAlign w:val="center"/>
            <w:hideMark/>
          </w:tcPr>
          <w:p w14:paraId="422B6424"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539" w:type="pct"/>
            <w:noWrap/>
            <w:vAlign w:val="center"/>
            <w:hideMark/>
          </w:tcPr>
          <w:p w14:paraId="15AD9B6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50</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7%</w:t>
            </w:r>
          </w:p>
        </w:tc>
        <w:tc>
          <w:tcPr>
            <w:tcW w:w="543" w:type="pct"/>
            <w:noWrap/>
            <w:vAlign w:val="center"/>
            <w:hideMark/>
          </w:tcPr>
          <w:p w14:paraId="402EE46E"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37</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7%</w:t>
            </w:r>
          </w:p>
        </w:tc>
        <w:tc>
          <w:tcPr>
            <w:tcW w:w="543" w:type="pct"/>
            <w:noWrap/>
            <w:vAlign w:val="center"/>
            <w:hideMark/>
          </w:tcPr>
          <w:p w14:paraId="61FE2407"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w:t>
            </w:r>
          </w:p>
        </w:tc>
        <w:tc>
          <w:tcPr>
            <w:tcW w:w="543" w:type="pct"/>
            <w:noWrap/>
            <w:vAlign w:val="center"/>
            <w:hideMark/>
          </w:tcPr>
          <w:p w14:paraId="6DB9191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25</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w:t>
            </w:r>
          </w:p>
        </w:tc>
        <w:tc>
          <w:tcPr>
            <w:tcW w:w="548" w:type="pct"/>
            <w:noWrap/>
            <w:vAlign w:val="center"/>
            <w:hideMark/>
          </w:tcPr>
          <w:p w14:paraId="7104DE3F"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7%</w:t>
            </w:r>
          </w:p>
        </w:tc>
        <w:tc>
          <w:tcPr>
            <w:tcW w:w="547" w:type="pct"/>
            <w:noWrap/>
            <w:vAlign w:val="center"/>
            <w:hideMark/>
          </w:tcPr>
          <w:p w14:paraId="62CF14F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29</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w:t>
            </w:r>
          </w:p>
        </w:tc>
      </w:tr>
      <w:tr w:rsidR="008F484D" w:rsidRPr="007E097C" w14:paraId="219D7244" w14:textId="77777777" w:rsidTr="00E25329">
        <w:trPr>
          <w:trHeight w:val="227"/>
        </w:trPr>
        <w:tc>
          <w:tcPr>
            <w:tcW w:w="495" w:type="pct"/>
            <w:noWrap/>
            <w:vAlign w:val="center"/>
            <w:hideMark/>
          </w:tcPr>
          <w:p w14:paraId="6BF1F3D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Germany</w:t>
            </w:r>
          </w:p>
        </w:tc>
        <w:tc>
          <w:tcPr>
            <w:tcW w:w="373" w:type="pct"/>
            <w:noWrap/>
            <w:vAlign w:val="center"/>
            <w:hideMark/>
          </w:tcPr>
          <w:p w14:paraId="3C254B4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929</w:t>
            </w:r>
          </w:p>
        </w:tc>
        <w:tc>
          <w:tcPr>
            <w:tcW w:w="444" w:type="pct"/>
            <w:noWrap/>
            <w:vAlign w:val="center"/>
            <w:hideMark/>
          </w:tcPr>
          <w:p w14:paraId="7DC52B6B"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308</w:t>
            </w:r>
          </w:p>
        </w:tc>
        <w:tc>
          <w:tcPr>
            <w:tcW w:w="425" w:type="pct"/>
            <w:noWrap/>
            <w:vAlign w:val="center"/>
            <w:hideMark/>
          </w:tcPr>
          <w:p w14:paraId="101F9F2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w:t>
            </w:r>
          </w:p>
        </w:tc>
        <w:tc>
          <w:tcPr>
            <w:tcW w:w="539" w:type="pct"/>
            <w:noWrap/>
            <w:vAlign w:val="center"/>
            <w:hideMark/>
          </w:tcPr>
          <w:p w14:paraId="2829A1F7"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578</w:t>
            </w:r>
          </w:p>
        </w:tc>
        <w:tc>
          <w:tcPr>
            <w:tcW w:w="543" w:type="pct"/>
            <w:noWrap/>
            <w:vAlign w:val="center"/>
            <w:hideMark/>
          </w:tcPr>
          <w:p w14:paraId="603751C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170</w:t>
            </w:r>
          </w:p>
        </w:tc>
        <w:tc>
          <w:tcPr>
            <w:tcW w:w="543" w:type="pct"/>
            <w:noWrap/>
            <w:vAlign w:val="center"/>
            <w:hideMark/>
          </w:tcPr>
          <w:p w14:paraId="454A13D8"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459</w:t>
            </w:r>
          </w:p>
        </w:tc>
        <w:tc>
          <w:tcPr>
            <w:tcW w:w="543" w:type="pct"/>
            <w:noWrap/>
            <w:vAlign w:val="center"/>
            <w:hideMark/>
          </w:tcPr>
          <w:p w14:paraId="45E80E4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742</w:t>
            </w:r>
          </w:p>
        </w:tc>
        <w:tc>
          <w:tcPr>
            <w:tcW w:w="548" w:type="pct"/>
            <w:noWrap/>
            <w:vAlign w:val="center"/>
            <w:hideMark/>
          </w:tcPr>
          <w:p w14:paraId="727968B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609</w:t>
            </w:r>
          </w:p>
        </w:tc>
        <w:tc>
          <w:tcPr>
            <w:tcW w:w="547" w:type="pct"/>
            <w:noWrap/>
            <w:vAlign w:val="center"/>
            <w:hideMark/>
          </w:tcPr>
          <w:p w14:paraId="36B38FB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850</w:t>
            </w:r>
          </w:p>
        </w:tc>
      </w:tr>
      <w:tr w:rsidR="008F484D" w:rsidRPr="007E097C" w14:paraId="6BAB7B53" w14:textId="77777777" w:rsidTr="00E25329">
        <w:trPr>
          <w:trHeight w:val="227"/>
        </w:trPr>
        <w:tc>
          <w:tcPr>
            <w:tcW w:w="495" w:type="pct"/>
            <w:noWrap/>
            <w:vAlign w:val="center"/>
            <w:hideMark/>
          </w:tcPr>
          <w:p w14:paraId="30356E2D" w14:textId="77777777" w:rsidR="008F484D" w:rsidRPr="007E097C" w:rsidRDefault="0059259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w:t>
            </w:r>
          </w:p>
        </w:tc>
        <w:tc>
          <w:tcPr>
            <w:tcW w:w="373" w:type="pct"/>
            <w:noWrap/>
            <w:vAlign w:val="center"/>
            <w:hideMark/>
          </w:tcPr>
          <w:p w14:paraId="0CD0752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5%</w:t>
            </w:r>
          </w:p>
        </w:tc>
        <w:tc>
          <w:tcPr>
            <w:tcW w:w="444" w:type="pct"/>
            <w:noWrap/>
            <w:vAlign w:val="center"/>
            <w:hideMark/>
          </w:tcPr>
          <w:p w14:paraId="342B844E"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7%</w:t>
            </w:r>
          </w:p>
        </w:tc>
        <w:tc>
          <w:tcPr>
            <w:tcW w:w="425" w:type="pct"/>
            <w:noWrap/>
            <w:vAlign w:val="center"/>
            <w:hideMark/>
          </w:tcPr>
          <w:p w14:paraId="047F7915"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539" w:type="pct"/>
            <w:noWrap/>
            <w:vAlign w:val="center"/>
            <w:hideMark/>
          </w:tcPr>
          <w:p w14:paraId="2954DED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53</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w:t>
            </w:r>
          </w:p>
        </w:tc>
        <w:tc>
          <w:tcPr>
            <w:tcW w:w="543" w:type="pct"/>
            <w:noWrap/>
            <w:vAlign w:val="center"/>
            <w:hideMark/>
          </w:tcPr>
          <w:p w14:paraId="37F4B6A4"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39</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w:t>
            </w:r>
          </w:p>
        </w:tc>
        <w:tc>
          <w:tcPr>
            <w:tcW w:w="543" w:type="pct"/>
            <w:noWrap/>
            <w:vAlign w:val="center"/>
            <w:hideMark/>
          </w:tcPr>
          <w:p w14:paraId="420F8CB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49</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8%</w:t>
            </w:r>
          </w:p>
        </w:tc>
        <w:tc>
          <w:tcPr>
            <w:tcW w:w="543" w:type="pct"/>
            <w:noWrap/>
            <w:vAlign w:val="center"/>
            <w:hideMark/>
          </w:tcPr>
          <w:p w14:paraId="69953758"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25</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w:t>
            </w:r>
          </w:p>
        </w:tc>
        <w:tc>
          <w:tcPr>
            <w:tcW w:w="548" w:type="pct"/>
            <w:noWrap/>
            <w:vAlign w:val="center"/>
            <w:hideMark/>
          </w:tcPr>
          <w:p w14:paraId="1C790B08"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20</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8%</w:t>
            </w:r>
          </w:p>
        </w:tc>
        <w:tc>
          <w:tcPr>
            <w:tcW w:w="547" w:type="pct"/>
            <w:noWrap/>
            <w:vAlign w:val="center"/>
            <w:hideMark/>
          </w:tcPr>
          <w:p w14:paraId="6AA8E022"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29</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0%</w:t>
            </w:r>
          </w:p>
        </w:tc>
      </w:tr>
      <w:tr w:rsidR="008F484D" w:rsidRPr="007E097C" w14:paraId="0EEE6E55" w14:textId="77777777" w:rsidTr="00E25329">
        <w:trPr>
          <w:trHeight w:val="227"/>
        </w:trPr>
        <w:tc>
          <w:tcPr>
            <w:tcW w:w="495" w:type="pct"/>
            <w:noWrap/>
            <w:vAlign w:val="center"/>
            <w:hideMark/>
          </w:tcPr>
          <w:p w14:paraId="2CA70C7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Italy</w:t>
            </w:r>
          </w:p>
        </w:tc>
        <w:tc>
          <w:tcPr>
            <w:tcW w:w="373" w:type="pct"/>
            <w:noWrap/>
            <w:vAlign w:val="center"/>
            <w:hideMark/>
          </w:tcPr>
          <w:p w14:paraId="1F965866"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004</w:t>
            </w:r>
          </w:p>
        </w:tc>
        <w:tc>
          <w:tcPr>
            <w:tcW w:w="444" w:type="pct"/>
            <w:noWrap/>
            <w:vAlign w:val="center"/>
            <w:hideMark/>
          </w:tcPr>
          <w:p w14:paraId="65C9FDBF"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962</w:t>
            </w:r>
          </w:p>
        </w:tc>
        <w:tc>
          <w:tcPr>
            <w:tcW w:w="425" w:type="pct"/>
            <w:noWrap/>
            <w:vAlign w:val="center"/>
            <w:hideMark/>
          </w:tcPr>
          <w:p w14:paraId="1118672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35</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w:t>
            </w:r>
          </w:p>
        </w:tc>
        <w:tc>
          <w:tcPr>
            <w:tcW w:w="539" w:type="pct"/>
            <w:noWrap/>
            <w:vAlign w:val="center"/>
            <w:hideMark/>
          </w:tcPr>
          <w:p w14:paraId="703AD434"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655</w:t>
            </w:r>
          </w:p>
        </w:tc>
        <w:tc>
          <w:tcPr>
            <w:tcW w:w="543" w:type="pct"/>
            <w:noWrap/>
            <w:vAlign w:val="center"/>
            <w:hideMark/>
          </w:tcPr>
          <w:p w14:paraId="1BEBCB3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346</w:t>
            </w:r>
          </w:p>
        </w:tc>
        <w:tc>
          <w:tcPr>
            <w:tcW w:w="543" w:type="pct"/>
            <w:noWrap/>
            <w:vAlign w:val="center"/>
            <w:hideMark/>
          </w:tcPr>
          <w:p w14:paraId="3FDF243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478</w:t>
            </w:r>
          </w:p>
        </w:tc>
        <w:tc>
          <w:tcPr>
            <w:tcW w:w="543" w:type="pct"/>
            <w:noWrap/>
            <w:vAlign w:val="center"/>
            <w:hideMark/>
          </w:tcPr>
          <w:p w14:paraId="6E7C3C4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797</w:t>
            </w:r>
          </w:p>
        </w:tc>
        <w:tc>
          <w:tcPr>
            <w:tcW w:w="548" w:type="pct"/>
            <w:noWrap/>
            <w:vAlign w:val="center"/>
            <w:hideMark/>
          </w:tcPr>
          <w:p w14:paraId="2F21266B"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449</w:t>
            </w:r>
          </w:p>
        </w:tc>
        <w:tc>
          <w:tcPr>
            <w:tcW w:w="547" w:type="pct"/>
            <w:noWrap/>
            <w:vAlign w:val="center"/>
            <w:hideMark/>
          </w:tcPr>
          <w:p w14:paraId="25CB9A62"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029</w:t>
            </w:r>
          </w:p>
        </w:tc>
      </w:tr>
      <w:tr w:rsidR="008F484D" w:rsidRPr="007E097C" w14:paraId="4BA67567" w14:textId="77777777" w:rsidTr="00E25329">
        <w:trPr>
          <w:trHeight w:val="227"/>
        </w:trPr>
        <w:tc>
          <w:tcPr>
            <w:tcW w:w="495" w:type="pct"/>
            <w:noWrap/>
            <w:vAlign w:val="center"/>
            <w:hideMark/>
          </w:tcPr>
          <w:p w14:paraId="6C0B665A" w14:textId="77777777" w:rsidR="008F484D" w:rsidRPr="007E097C" w:rsidRDefault="0059259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w:t>
            </w:r>
          </w:p>
        </w:tc>
        <w:tc>
          <w:tcPr>
            <w:tcW w:w="373" w:type="pct"/>
            <w:noWrap/>
            <w:vAlign w:val="center"/>
            <w:hideMark/>
          </w:tcPr>
          <w:p w14:paraId="0C6282BC"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1%</w:t>
            </w:r>
          </w:p>
        </w:tc>
        <w:tc>
          <w:tcPr>
            <w:tcW w:w="444" w:type="pct"/>
            <w:noWrap/>
            <w:vAlign w:val="center"/>
            <w:hideMark/>
          </w:tcPr>
          <w:p w14:paraId="3A3E197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65</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w:t>
            </w:r>
          </w:p>
        </w:tc>
        <w:tc>
          <w:tcPr>
            <w:tcW w:w="425" w:type="pct"/>
            <w:noWrap/>
            <w:vAlign w:val="center"/>
            <w:hideMark/>
          </w:tcPr>
          <w:p w14:paraId="7B64131E"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539" w:type="pct"/>
            <w:noWrap/>
            <w:vAlign w:val="center"/>
            <w:hideMark/>
          </w:tcPr>
          <w:p w14:paraId="493E4FC6"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55</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1%</w:t>
            </w:r>
          </w:p>
        </w:tc>
        <w:tc>
          <w:tcPr>
            <w:tcW w:w="543" w:type="pct"/>
            <w:noWrap/>
            <w:vAlign w:val="center"/>
            <w:hideMark/>
          </w:tcPr>
          <w:p w14:paraId="76872BB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8%</w:t>
            </w:r>
          </w:p>
        </w:tc>
        <w:tc>
          <w:tcPr>
            <w:tcW w:w="543" w:type="pct"/>
            <w:noWrap/>
            <w:vAlign w:val="center"/>
            <w:hideMark/>
          </w:tcPr>
          <w:p w14:paraId="3AA585BE"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49</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w:t>
            </w:r>
          </w:p>
        </w:tc>
        <w:tc>
          <w:tcPr>
            <w:tcW w:w="543" w:type="pct"/>
            <w:noWrap/>
            <w:vAlign w:val="center"/>
            <w:hideMark/>
          </w:tcPr>
          <w:p w14:paraId="7B089792"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26</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5%</w:t>
            </w:r>
          </w:p>
        </w:tc>
        <w:tc>
          <w:tcPr>
            <w:tcW w:w="548" w:type="pct"/>
            <w:noWrap/>
            <w:vAlign w:val="center"/>
            <w:hideMark/>
          </w:tcPr>
          <w:p w14:paraId="13ABBC2B"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w:t>
            </w:r>
          </w:p>
        </w:tc>
        <w:tc>
          <w:tcPr>
            <w:tcW w:w="547" w:type="pct"/>
            <w:noWrap/>
            <w:vAlign w:val="center"/>
            <w:hideMark/>
          </w:tcPr>
          <w:p w14:paraId="3E5E887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w:t>
            </w:r>
          </w:p>
        </w:tc>
      </w:tr>
      <w:tr w:rsidR="008F484D" w:rsidRPr="007E097C" w14:paraId="4CEF0965" w14:textId="77777777" w:rsidTr="00E25329">
        <w:trPr>
          <w:trHeight w:val="227"/>
        </w:trPr>
        <w:tc>
          <w:tcPr>
            <w:tcW w:w="495" w:type="pct"/>
            <w:noWrap/>
            <w:vAlign w:val="center"/>
            <w:hideMark/>
          </w:tcPr>
          <w:p w14:paraId="4BF2DC64"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Spain</w:t>
            </w:r>
          </w:p>
        </w:tc>
        <w:tc>
          <w:tcPr>
            <w:tcW w:w="373" w:type="pct"/>
            <w:noWrap/>
            <w:vAlign w:val="center"/>
            <w:hideMark/>
          </w:tcPr>
          <w:p w14:paraId="3EFDB85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699</w:t>
            </w:r>
          </w:p>
        </w:tc>
        <w:tc>
          <w:tcPr>
            <w:tcW w:w="444" w:type="pct"/>
            <w:noWrap/>
            <w:vAlign w:val="center"/>
            <w:hideMark/>
          </w:tcPr>
          <w:p w14:paraId="26962E3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360</w:t>
            </w:r>
          </w:p>
        </w:tc>
        <w:tc>
          <w:tcPr>
            <w:tcW w:w="425" w:type="pct"/>
            <w:noWrap/>
            <w:vAlign w:val="center"/>
            <w:hideMark/>
          </w:tcPr>
          <w:p w14:paraId="6A788FF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26</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w:t>
            </w:r>
          </w:p>
        </w:tc>
        <w:tc>
          <w:tcPr>
            <w:tcW w:w="539" w:type="pct"/>
            <w:noWrap/>
            <w:vAlign w:val="center"/>
            <w:hideMark/>
          </w:tcPr>
          <w:p w14:paraId="2E3793E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208</w:t>
            </w:r>
          </w:p>
        </w:tc>
        <w:tc>
          <w:tcPr>
            <w:tcW w:w="543" w:type="pct"/>
            <w:noWrap/>
            <w:vAlign w:val="center"/>
            <w:hideMark/>
          </w:tcPr>
          <w:p w14:paraId="2530EB78"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392</w:t>
            </w:r>
          </w:p>
        </w:tc>
        <w:tc>
          <w:tcPr>
            <w:tcW w:w="543" w:type="pct"/>
            <w:noWrap/>
            <w:vAlign w:val="center"/>
            <w:hideMark/>
          </w:tcPr>
          <w:p w14:paraId="60C60E1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231</w:t>
            </w:r>
          </w:p>
        </w:tc>
        <w:tc>
          <w:tcPr>
            <w:tcW w:w="543" w:type="pct"/>
            <w:noWrap/>
            <w:vAlign w:val="center"/>
            <w:hideMark/>
          </w:tcPr>
          <w:p w14:paraId="29169A36"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754</w:t>
            </w:r>
          </w:p>
        </w:tc>
        <w:tc>
          <w:tcPr>
            <w:tcW w:w="548" w:type="pct"/>
            <w:noWrap/>
            <w:vAlign w:val="center"/>
            <w:hideMark/>
          </w:tcPr>
          <w:p w14:paraId="6326E30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631</w:t>
            </w:r>
          </w:p>
        </w:tc>
        <w:tc>
          <w:tcPr>
            <w:tcW w:w="547" w:type="pct"/>
            <w:noWrap/>
            <w:vAlign w:val="center"/>
            <w:hideMark/>
          </w:tcPr>
          <w:p w14:paraId="65DF91F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600</w:t>
            </w:r>
          </w:p>
        </w:tc>
      </w:tr>
      <w:tr w:rsidR="008F484D" w:rsidRPr="007E097C" w14:paraId="1EEB774C" w14:textId="77777777" w:rsidTr="00E25329">
        <w:trPr>
          <w:trHeight w:val="227"/>
        </w:trPr>
        <w:tc>
          <w:tcPr>
            <w:tcW w:w="495" w:type="pct"/>
            <w:noWrap/>
            <w:vAlign w:val="center"/>
            <w:hideMark/>
          </w:tcPr>
          <w:p w14:paraId="094833AC" w14:textId="77777777" w:rsidR="008F484D" w:rsidRPr="007E097C" w:rsidRDefault="0059259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w:t>
            </w:r>
          </w:p>
        </w:tc>
        <w:tc>
          <w:tcPr>
            <w:tcW w:w="373" w:type="pct"/>
            <w:noWrap/>
            <w:vAlign w:val="center"/>
            <w:hideMark/>
          </w:tcPr>
          <w:p w14:paraId="31F3080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19</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8%</w:t>
            </w:r>
          </w:p>
        </w:tc>
        <w:tc>
          <w:tcPr>
            <w:tcW w:w="444" w:type="pct"/>
            <w:noWrap/>
            <w:vAlign w:val="center"/>
            <w:hideMark/>
          </w:tcPr>
          <w:p w14:paraId="5386E2E2"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50</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w:t>
            </w:r>
          </w:p>
        </w:tc>
        <w:tc>
          <w:tcPr>
            <w:tcW w:w="425" w:type="pct"/>
            <w:noWrap/>
            <w:vAlign w:val="center"/>
            <w:hideMark/>
          </w:tcPr>
          <w:p w14:paraId="78BACDBE"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539" w:type="pct"/>
            <w:noWrap/>
            <w:vAlign w:val="center"/>
            <w:hideMark/>
          </w:tcPr>
          <w:p w14:paraId="3173E377"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8%</w:t>
            </w:r>
          </w:p>
        </w:tc>
        <w:tc>
          <w:tcPr>
            <w:tcW w:w="543" w:type="pct"/>
            <w:noWrap/>
            <w:vAlign w:val="center"/>
            <w:hideMark/>
          </w:tcPr>
          <w:p w14:paraId="45EA265F"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w:t>
            </w:r>
          </w:p>
        </w:tc>
        <w:tc>
          <w:tcPr>
            <w:tcW w:w="543" w:type="pct"/>
            <w:noWrap/>
            <w:vAlign w:val="center"/>
            <w:hideMark/>
          </w:tcPr>
          <w:p w14:paraId="42CED1B2"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45</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w:t>
            </w:r>
          </w:p>
        </w:tc>
        <w:tc>
          <w:tcPr>
            <w:tcW w:w="543" w:type="pct"/>
            <w:noWrap/>
            <w:vAlign w:val="center"/>
            <w:hideMark/>
          </w:tcPr>
          <w:p w14:paraId="134F629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27</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w:t>
            </w:r>
          </w:p>
        </w:tc>
        <w:tc>
          <w:tcPr>
            <w:tcW w:w="548" w:type="pct"/>
            <w:noWrap/>
            <w:vAlign w:val="center"/>
            <w:hideMark/>
          </w:tcPr>
          <w:p w14:paraId="67854AC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23</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w:t>
            </w:r>
          </w:p>
        </w:tc>
        <w:tc>
          <w:tcPr>
            <w:tcW w:w="547" w:type="pct"/>
            <w:noWrap/>
            <w:vAlign w:val="center"/>
            <w:hideMark/>
          </w:tcPr>
          <w:p w14:paraId="7F91FEDE"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w:t>
            </w:r>
          </w:p>
        </w:tc>
      </w:tr>
      <w:tr w:rsidR="008F484D" w:rsidRPr="007E097C" w14:paraId="1738D190" w14:textId="77777777" w:rsidTr="00E25329">
        <w:trPr>
          <w:trHeight w:val="227"/>
        </w:trPr>
        <w:tc>
          <w:tcPr>
            <w:tcW w:w="495" w:type="pct"/>
            <w:noWrap/>
            <w:vAlign w:val="center"/>
            <w:hideMark/>
          </w:tcPr>
          <w:p w14:paraId="4A4C60C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UK</w:t>
            </w:r>
          </w:p>
        </w:tc>
        <w:tc>
          <w:tcPr>
            <w:tcW w:w="373" w:type="pct"/>
            <w:noWrap/>
            <w:vAlign w:val="center"/>
            <w:hideMark/>
          </w:tcPr>
          <w:p w14:paraId="6F294E50"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032</w:t>
            </w:r>
          </w:p>
        </w:tc>
        <w:tc>
          <w:tcPr>
            <w:tcW w:w="444" w:type="pct"/>
            <w:noWrap/>
            <w:vAlign w:val="center"/>
            <w:hideMark/>
          </w:tcPr>
          <w:p w14:paraId="1EAE50B8"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174</w:t>
            </w:r>
          </w:p>
        </w:tc>
        <w:tc>
          <w:tcPr>
            <w:tcW w:w="425" w:type="pct"/>
            <w:noWrap/>
            <w:vAlign w:val="center"/>
            <w:hideMark/>
          </w:tcPr>
          <w:p w14:paraId="205B6DD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30</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w:t>
            </w:r>
          </w:p>
        </w:tc>
        <w:tc>
          <w:tcPr>
            <w:tcW w:w="539" w:type="pct"/>
            <w:noWrap/>
            <w:vAlign w:val="center"/>
            <w:hideMark/>
          </w:tcPr>
          <w:p w14:paraId="6E91F0D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075</w:t>
            </w:r>
          </w:p>
        </w:tc>
        <w:tc>
          <w:tcPr>
            <w:tcW w:w="543" w:type="pct"/>
            <w:noWrap/>
            <w:vAlign w:val="center"/>
            <w:hideMark/>
          </w:tcPr>
          <w:p w14:paraId="6FD1BEEC"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944</w:t>
            </w:r>
          </w:p>
        </w:tc>
        <w:tc>
          <w:tcPr>
            <w:tcW w:w="543" w:type="pct"/>
            <w:noWrap/>
            <w:vAlign w:val="center"/>
            <w:hideMark/>
          </w:tcPr>
          <w:p w14:paraId="5C965AF2"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180</w:t>
            </w:r>
          </w:p>
        </w:tc>
        <w:tc>
          <w:tcPr>
            <w:tcW w:w="543" w:type="pct"/>
            <w:noWrap/>
            <w:vAlign w:val="center"/>
            <w:hideMark/>
          </w:tcPr>
          <w:p w14:paraId="0F2BCF7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763</w:t>
            </w:r>
          </w:p>
        </w:tc>
        <w:tc>
          <w:tcPr>
            <w:tcW w:w="548" w:type="pct"/>
            <w:noWrap/>
            <w:vAlign w:val="center"/>
            <w:hideMark/>
          </w:tcPr>
          <w:p w14:paraId="1EC2714E"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292</w:t>
            </w:r>
          </w:p>
        </w:tc>
        <w:tc>
          <w:tcPr>
            <w:tcW w:w="547" w:type="pct"/>
            <w:noWrap/>
            <w:vAlign w:val="center"/>
            <w:hideMark/>
          </w:tcPr>
          <w:p w14:paraId="248180D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888</w:t>
            </w:r>
          </w:p>
        </w:tc>
      </w:tr>
      <w:tr w:rsidR="008F484D" w:rsidRPr="007E097C" w14:paraId="72B74F10" w14:textId="77777777" w:rsidTr="00E25329">
        <w:trPr>
          <w:trHeight w:val="227"/>
        </w:trPr>
        <w:tc>
          <w:tcPr>
            <w:tcW w:w="495" w:type="pct"/>
            <w:noWrap/>
            <w:vAlign w:val="center"/>
            <w:hideMark/>
          </w:tcPr>
          <w:p w14:paraId="79CC34C9" w14:textId="77777777" w:rsidR="008F484D" w:rsidRPr="007E097C" w:rsidRDefault="0059259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w:t>
            </w:r>
          </w:p>
        </w:tc>
        <w:tc>
          <w:tcPr>
            <w:tcW w:w="373" w:type="pct"/>
            <w:noWrap/>
            <w:vAlign w:val="center"/>
            <w:hideMark/>
          </w:tcPr>
          <w:p w14:paraId="2A11FB0E"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w:t>
            </w:r>
          </w:p>
        </w:tc>
        <w:tc>
          <w:tcPr>
            <w:tcW w:w="444" w:type="pct"/>
            <w:noWrap/>
            <w:vAlign w:val="center"/>
            <w:hideMark/>
          </w:tcPr>
          <w:p w14:paraId="0ED921A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57</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8%</w:t>
            </w:r>
          </w:p>
        </w:tc>
        <w:tc>
          <w:tcPr>
            <w:tcW w:w="425" w:type="pct"/>
            <w:noWrap/>
            <w:vAlign w:val="center"/>
            <w:hideMark/>
          </w:tcPr>
          <w:p w14:paraId="3AEBD34A" w14:textId="77777777" w:rsidR="008F484D" w:rsidRPr="007E097C" w:rsidRDefault="008F484D" w:rsidP="00E25329">
            <w:pPr>
              <w:snapToGrid w:val="0"/>
              <w:jc w:val="center"/>
              <w:rPr>
                <w:rFonts w:ascii="Arial Narrow" w:eastAsiaTheme="minorHAnsi" w:hAnsi="Arial Narrow" w:cs="Times New Roman"/>
                <w:sz w:val="18"/>
                <w:szCs w:val="18"/>
                <w:lang w:val="en-GB"/>
              </w:rPr>
            </w:pPr>
          </w:p>
        </w:tc>
        <w:tc>
          <w:tcPr>
            <w:tcW w:w="539" w:type="pct"/>
            <w:noWrap/>
            <w:vAlign w:val="center"/>
            <w:hideMark/>
          </w:tcPr>
          <w:p w14:paraId="04158166"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w:t>
            </w:r>
          </w:p>
        </w:tc>
        <w:tc>
          <w:tcPr>
            <w:tcW w:w="543" w:type="pct"/>
            <w:noWrap/>
            <w:vAlign w:val="center"/>
            <w:hideMark/>
          </w:tcPr>
          <w:p w14:paraId="4811CC6B"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46</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5%</w:t>
            </w:r>
          </w:p>
        </w:tc>
        <w:tc>
          <w:tcPr>
            <w:tcW w:w="543" w:type="pct"/>
            <w:noWrap/>
            <w:vAlign w:val="center"/>
            <w:hideMark/>
          </w:tcPr>
          <w:p w14:paraId="6DDBFEB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58</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1%</w:t>
            </w:r>
          </w:p>
        </w:tc>
        <w:tc>
          <w:tcPr>
            <w:tcW w:w="543" w:type="pct"/>
            <w:noWrap/>
            <w:vAlign w:val="center"/>
            <w:hideMark/>
          </w:tcPr>
          <w:p w14:paraId="2BC75DC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37</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5%</w:t>
            </w:r>
          </w:p>
        </w:tc>
        <w:tc>
          <w:tcPr>
            <w:tcW w:w="548" w:type="pct"/>
            <w:noWrap/>
            <w:vAlign w:val="center"/>
            <w:hideMark/>
          </w:tcPr>
          <w:p w14:paraId="1A65E7ED"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w:t>
            </w:r>
          </w:p>
        </w:tc>
        <w:tc>
          <w:tcPr>
            <w:tcW w:w="547" w:type="pct"/>
            <w:noWrap/>
            <w:vAlign w:val="center"/>
            <w:hideMark/>
          </w:tcPr>
          <w:p w14:paraId="527F24E5"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43</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7%</w:t>
            </w:r>
          </w:p>
        </w:tc>
      </w:tr>
      <w:tr w:rsidR="008F484D" w:rsidRPr="007E097C" w14:paraId="76D86732" w14:textId="77777777" w:rsidTr="00E25329">
        <w:trPr>
          <w:trHeight w:val="227"/>
        </w:trPr>
        <w:tc>
          <w:tcPr>
            <w:tcW w:w="495" w:type="pct"/>
            <w:shd w:val="clear" w:color="auto" w:fill="DEEAF6" w:themeFill="accent1" w:themeFillTint="33"/>
            <w:noWrap/>
            <w:vAlign w:val="center"/>
            <w:hideMark/>
          </w:tcPr>
          <w:p w14:paraId="7D610BE6"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Total</w:t>
            </w:r>
          </w:p>
        </w:tc>
        <w:tc>
          <w:tcPr>
            <w:tcW w:w="373" w:type="pct"/>
            <w:shd w:val="clear" w:color="auto" w:fill="DEEAF6" w:themeFill="accent1" w:themeFillTint="33"/>
            <w:noWrap/>
            <w:vAlign w:val="center"/>
            <w:hideMark/>
          </w:tcPr>
          <w:p w14:paraId="0F1276C3"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13</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621</w:t>
            </w:r>
          </w:p>
        </w:tc>
        <w:tc>
          <w:tcPr>
            <w:tcW w:w="444" w:type="pct"/>
            <w:shd w:val="clear" w:color="auto" w:fill="DEEAF6" w:themeFill="accent1" w:themeFillTint="33"/>
            <w:noWrap/>
            <w:vAlign w:val="center"/>
            <w:hideMark/>
          </w:tcPr>
          <w:p w14:paraId="5262C23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7</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233</w:t>
            </w:r>
          </w:p>
        </w:tc>
        <w:tc>
          <w:tcPr>
            <w:tcW w:w="425" w:type="pct"/>
            <w:shd w:val="clear" w:color="auto" w:fill="DEEAF6" w:themeFill="accent1" w:themeFillTint="33"/>
            <w:noWrap/>
            <w:vAlign w:val="center"/>
            <w:hideMark/>
          </w:tcPr>
          <w:p w14:paraId="31C1E511"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31</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w:t>
            </w:r>
          </w:p>
        </w:tc>
        <w:tc>
          <w:tcPr>
            <w:tcW w:w="539" w:type="pct"/>
            <w:shd w:val="clear" w:color="auto" w:fill="DEEAF6" w:themeFill="accent1" w:themeFillTint="33"/>
            <w:noWrap/>
            <w:vAlign w:val="center"/>
            <w:hideMark/>
          </w:tcPr>
          <w:p w14:paraId="767D8747"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7</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015</w:t>
            </w:r>
          </w:p>
        </w:tc>
        <w:tc>
          <w:tcPr>
            <w:tcW w:w="543" w:type="pct"/>
            <w:shd w:val="clear" w:color="auto" w:fill="DEEAF6" w:themeFill="accent1" w:themeFillTint="33"/>
            <w:noWrap/>
            <w:vAlign w:val="center"/>
            <w:hideMark/>
          </w:tcPr>
          <w:p w14:paraId="48BBA148"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967</w:t>
            </w:r>
          </w:p>
        </w:tc>
        <w:tc>
          <w:tcPr>
            <w:tcW w:w="543" w:type="pct"/>
            <w:shd w:val="clear" w:color="auto" w:fill="DEEAF6" w:themeFill="accent1" w:themeFillTint="33"/>
            <w:noWrap/>
            <w:vAlign w:val="center"/>
            <w:hideMark/>
          </w:tcPr>
          <w:p w14:paraId="612735F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6</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659</w:t>
            </w:r>
          </w:p>
        </w:tc>
        <w:tc>
          <w:tcPr>
            <w:tcW w:w="543" w:type="pct"/>
            <w:shd w:val="clear" w:color="auto" w:fill="DEEAF6" w:themeFill="accent1" w:themeFillTint="33"/>
            <w:noWrap/>
            <w:vAlign w:val="center"/>
            <w:hideMark/>
          </w:tcPr>
          <w:p w14:paraId="384E8419"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793</w:t>
            </w:r>
          </w:p>
        </w:tc>
        <w:tc>
          <w:tcPr>
            <w:tcW w:w="548" w:type="pct"/>
            <w:shd w:val="clear" w:color="auto" w:fill="DEEAF6" w:themeFill="accent1" w:themeFillTint="33"/>
            <w:noWrap/>
            <w:vAlign w:val="center"/>
            <w:hideMark/>
          </w:tcPr>
          <w:p w14:paraId="372E897A"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417</w:t>
            </w:r>
          </w:p>
        </w:tc>
        <w:tc>
          <w:tcPr>
            <w:tcW w:w="547" w:type="pct"/>
            <w:shd w:val="clear" w:color="auto" w:fill="DEEAF6" w:themeFill="accent1" w:themeFillTint="33"/>
            <w:noWrap/>
            <w:vAlign w:val="center"/>
            <w:hideMark/>
          </w:tcPr>
          <w:p w14:paraId="0F5CD15C" w14:textId="77777777" w:rsidR="008F484D" w:rsidRPr="007E097C" w:rsidRDefault="008F484D"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w:t>
            </w:r>
            <w:r w:rsidR="0059259D" w:rsidRPr="007E097C">
              <w:rPr>
                <w:rFonts w:ascii="Arial Narrow" w:eastAsiaTheme="minorHAnsi" w:hAnsi="Arial Narrow" w:cs="Times New Roman"/>
                <w:sz w:val="18"/>
                <w:szCs w:val="18"/>
                <w:lang w:val="en-GB"/>
              </w:rPr>
              <w:t>,</w:t>
            </w:r>
            <w:r w:rsidRPr="007E097C">
              <w:rPr>
                <w:rFonts w:ascii="Arial Narrow" w:eastAsiaTheme="minorHAnsi" w:hAnsi="Arial Narrow" w:cs="Times New Roman"/>
                <w:sz w:val="18"/>
                <w:szCs w:val="18"/>
                <w:lang w:val="en-GB"/>
              </w:rPr>
              <w:t>242</w:t>
            </w:r>
          </w:p>
        </w:tc>
      </w:tr>
      <w:tr w:rsidR="00D06C87" w:rsidRPr="007E097C" w14:paraId="6F4332B6" w14:textId="77777777" w:rsidTr="00E25329">
        <w:trPr>
          <w:trHeight w:val="227"/>
        </w:trPr>
        <w:tc>
          <w:tcPr>
            <w:tcW w:w="495" w:type="pct"/>
            <w:shd w:val="clear" w:color="auto" w:fill="DEEAF6" w:themeFill="accent1" w:themeFillTint="33"/>
            <w:noWrap/>
            <w:vAlign w:val="center"/>
            <w:hideMark/>
          </w:tcPr>
          <w:p w14:paraId="66FBF2E1"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w:t>
            </w:r>
          </w:p>
        </w:tc>
        <w:tc>
          <w:tcPr>
            <w:tcW w:w="817" w:type="pct"/>
            <w:gridSpan w:val="2"/>
            <w:shd w:val="clear" w:color="auto" w:fill="DEEAF6" w:themeFill="accent1" w:themeFillTint="33"/>
            <w:noWrap/>
            <w:vAlign w:val="center"/>
            <w:hideMark/>
          </w:tcPr>
          <w:p w14:paraId="6AA19C8B"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53.1%</w:t>
            </w:r>
          </w:p>
        </w:tc>
        <w:tc>
          <w:tcPr>
            <w:tcW w:w="964" w:type="pct"/>
            <w:gridSpan w:val="2"/>
            <w:shd w:val="clear" w:color="auto" w:fill="DEEAF6" w:themeFill="accent1" w:themeFillTint="33"/>
            <w:noWrap/>
            <w:vAlign w:val="center"/>
            <w:hideMark/>
          </w:tcPr>
          <w:p w14:paraId="54FF7588"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51.5%</w:t>
            </w:r>
          </w:p>
        </w:tc>
        <w:tc>
          <w:tcPr>
            <w:tcW w:w="543" w:type="pct"/>
            <w:shd w:val="clear" w:color="auto" w:fill="DEEAF6" w:themeFill="accent1" w:themeFillTint="33"/>
            <w:noWrap/>
            <w:vAlign w:val="center"/>
            <w:hideMark/>
          </w:tcPr>
          <w:p w14:paraId="674CD7F7"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43.8%</w:t>
            </w:r>
          </w:p>
        </w:tc>
        <w:tc>
          <w:tcPr>
            <w:tcW w:w="543" w:type="pct"/>
            <w:shd w:val="clear" w:color="auto" w:fill="DEEAF6" w:themeFill="accent1" w:themeFillTint="33"/>
            <w:noWrap/>
            <w:vAlign w:val="center"/>
            <w:hideMark/>
          </w:tcPr>
          <w:p w14:paraId="0A061EB6"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48.9%</w:t>
            </w:r>
          </w:p>
        </w:tc>
        <w:tc>
          <w:tcPr>
            <w:tcW w:w="543" w:type="pct"/>
            <w:shd w:val="clear" w:color="auto" w:fill="DEEAF6" w:themeFill="accent1" w:themeFillTint="33"/>
            <w:noWrap/>
            <w:vAlign w:val="center"/>
            <w:hideMark/>
          </w:tcPr>
          <w:p w14:paraId="27D4E8E3"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27,8%</w:t>
            </w:r>
          </w:p>
        </w:tc>
        <w:tc>
          <w:tcPr>
            <w:tcW w:w="548" w:type="pct"/>
            <w:shd w:val="clear" w:color="auto" w:fill="DEEAF6" w:themeFill="accent1" w:themeFillTint="33"/>
            <w:noWrap/>
            <w:vAlign w:val="center"/>
            <w:hideMark/>
          </w:tcPr>
          <w:p w14:paraId="2DF70BDB"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17.7%</w:t>
            </w:r>
          </w:p>
        </w:tc>
        <w:tc>
          <w:tcPr>
            <w:tcW w:w="547" w:type="pct"/>
            <w:shd w:val="clear" w:color="auto" w:fill="DEEAF6" w:themeFill="accent1" w:themeFillTint="33"/>
            <w:noWrap/>
            <w:vAlign w:val="center"/>
            <w:hideMark/>
          </w:tcPr>
          <w:p w14:paraId="798E9DA8" w14:textId="77777777" w:rsidR="00D06C87" w:rsidRPr="007E097C" w:rsidRDefault="00D06C87" w:rsidP="00E25329">
            <w:pPr>
              <w:snapToGrid w:val="0"/>
              <w:jc w:val="center"/>
              <w:rPr>
                <w:rFonts w:ascii="Arial Narrow" w:eastAsiaTheme="minorHAnsi" w:hAnsi="Arial Narrow" w:cs="Times New Roman"/>
                <w:sz w:val="18"/>
                <w:szCs w:val="18"/>
                <w:lang w:val="en-GB"/>
              </w:rPr>
            </w:pPr>
            <w:r w:rsidRPr="007E097C">
              <w:rPr>
                <w:rFonts w:ascii="Arial Narrow" w:eastAsiaTheme="minorHAnsi" w:hAnsi="Arial Narrow" w:cs="Times New Roman"/>
                <w:sz w:val="18"/>
                <w:szCs w:val="18"/>
                <w:lang w:val="en-GB"/>
              </w:rPr>
              <w:t>31.1%</w:t>
            </w:r>
          </w:p>
        </w:tc>
      </w:tr>
      <w:bookmarkEnd w:id="0"/>
    </w:tbl>
    <w:p w14:paraId="7FFD538B" w14:textId="77777777" w:rsidR="00484878" w:rsidRDefault="00484878" w:rsidP="00E25329">
      <w:pPr>
        <w:pStyle w:val="BodyTextIndent"/>
        <w:ind w:firstLine="567"/>
        <w:rPr>
          <w:rFonts w:ascii="Arial Narrow" w:hAnsi="Arial Narrow"/>
          <w:sz w:val="22"/>
          <w:szCs w:val="22"/>
        </w:rPr>
      </w:pPr>
    </w:p>
    <w:p w14:paraId="347AFD33" w14:textId="77777777" w:rsidR="00E25329" w:rsidRPr="00E25329" w:rsidRDefault="00E25329" w:rsidP="00E25329">
      <w:pPr>
        <w:pStyle w:val="BodyTextIndent"/>
        <w:ind w:firstLine="567"/>
        <w:rPr>
          <w:rFonts w:ascii="Arial Narrow" w:hAnsi="Arial Narrow"/>
          <w:sz w:val="22"/>
          <w:szCs w:val="22"/>
        </w:rPr>
      </w:pPr>
      <w:r w:rsidRPr="00E91678">
        <w:rPr>
          <w:rFonts w:ascii="Arial Narrow" w:hAnsi="Arial Narrow"/>
          <w:sz w:val="22"/>
          <w:szCs w:val="22"/>
        </w:rPr>
        <w:lastRenderedPageBreak/>
        <w:t>The variable of observation in this study was exports over sales. Over half of the firms in the survey (53.1%) declared sales to other countries of some (or all) of their own products/services in 2008, with the maximum proportion in Italy (65.3%) and the minimum in Germany (44.7%). The average export intensity recorded for exporting firms was 31.2%, with the maximum, again, found in Italian firms (35.9%) and the minimum pertaining to Spanish companies (26.6%). Just over half the companies were engaged in research, while 27.8% carried out both process and product innovation (43.8% and 48.9%, respectively). Product innovation was rated as “new to the firm” for 17.7% and “new to the market” for 31.1% of the companies. The section below illustrates the variables employed in the analysis and provides the theoretical background.</w:t>
      </w:r>
    </w:p>
    <w:p w14:paraId="6D50512F" w14:textId="77777777" w:rsidR="00E74EC8" w:rsidRPr="00E91678" w:rsidRDefault="002A2935" w:rsidP="00807CAD">
      <w:pPr>
        <w:pStyle w:val="BodyTextIndent"/>
        <w:spacing w:before="120" w:after="120"/>
        <w:ind w:firstLine="0"/>
        <w:rPr>
          <w:rFonts w:ascii="Arial Narrow" w:hAnsi="Arial Narrow"/>
          <w:color w:val="0070C0"/>
          <w:sz w:val="22"/>
          <w:szCs w:val="22"/>
        </w:rPr>
      </w:pPr>
      <w:r w:rsidRPr="00E91678">
        <w:rPr>
          <w:rFonts w:ascii="Arial Narrow" w:hAnsi="Arial Narrow"/>
          <w:color w:val="0070C0"/>
          <w:sz w:val="22"/>
          <w:szCs w:val="22"/>
        </w:rPr>
        <w:t xml:space="preserve">2.1 Estimation </w:t>
      </w:r>
      <w:r w:rsidR="00DF3AF4">
        <w:rPr>
          <w:rFonts w:ascii="Arial Narrow" w:hAnsi="Arial Narrow"/>
          <w:color w:val="0070C0"/>
          <w:sz w:val="22"/>
          <w:szCs w:val="22"/>
        </w:rPr>
        <w:t>S</w:t>
      </w:r>
      <w:r w:rsidRPr="00E91678">
        <w:rPr>
          <w:rFonts w:ascii="Arial Narrow" w:hAnsi="Arial Narrow"/>
          <w:color w:val="0070C0"/>
          <w:sz w:val="22"/>
          <w:szCs w:val="22"/>
        </w:rPr>
        <w:t>trategy</w:t>
      </w:r>
    </w:p>
    <w:p w14:paraId="3D47791A" w14:textId="77777777" w:rsidR="0041399B" w:rsidRPr="0041399B" w:rsidRDefault="0041399B" w:rsidP="00E25329">
      <w:pPr>
        <w:pStyle w:val="BodyTextIndent"/>
        <w:ind w:firstLine="567"/>
        <w:rPr>
          <w:rFonts w:ascii="Arial Narrow" w:hAnsi="Arial Narrow"/>
          <w:sz w:val="22"/>
          <w:szCs w:val="22"/>
        </w:rPr>
      </w:pPr>
      <w:r w:rsidRPr="00E91678">
        <w:rPr>
          <w:rFonts w:ascii="Arial Narrow" w:hAnsi="Arial Narrow"/>
          <w:sz w:val="22"/>
          <w:szCs w:val="22"/>
        </w:rPr>
        <w:t>The</w:t>
      </w:r>
      <w:r w:rsidRPr="0041399B">
        <w:rPr>
          <w:rFonts w:ascii="Arial Narrow" w:hAnsi="Arial Narrow"/>
          <w:sz w:val="22"/>
          <w:szCs w:val="22"/>
        </w:rPr>
        <w:t xml:space="preserve"> econometric design employs an integrated model incorporating R&amp;D, innovation, and export in a scheme of simultaneous equations which consider their possible reciprocal interrelations. We studied the impact of innovation on firms’ export intensity, considering that innovation, in turn, depends on external and internal factors. Recent studies have emphasized that what matters for success in international markets is the output of innovation processes rather than their input (</w:t>
      </w:r>
      <w:proofErr w:type="spellStart"/>
      <w:r w:rsidRPr="0041399B">
        <w:rPr>
          <w:rFonts w:ascii="Arial Narrow" w:hAnsi="Arial Narrow"/>
          <w:sz w:val="22"/>
          <w:szCs w:val="22"/>
        </w:rPr>
        <w:t>Ganotakis</w:t>
      </w:r>
      <w:proofErr w:type="spellEnd"/>
      <w:r w:rsidRPr="0041399B">
        <w:rPr>
          <w:rFonts w:ascii="Arial Narrow" w:hAnsi="Arial Narrow"/>
          <w:sz w:val="22"/>
          <w:szCs w:val="22"/>
        </w:rPr>
        <w:t xml:space="preserve"> </w:t>
      </w:r>
      <w:r w:rsidR="007D6B37">
        <w:rPr>
          <w:rFonts w:ascii="Arial Narrow" w:hAnsi="Arial Narrow"/>
          <w:sz w:val="22"/>
          <w:szCs w:val="22"/>
        </w:rPr>
        <w:t>&amp;</w:t>
      </w:r>
      <w:r w:rsidRPr="0041399B">
        <w:rPr>
          <w:rFonts w:ascii="Arial Narrow" w:hAnsi="Arial Narrow"/>
          <w:sz w:val="22"/>
          <w:szCs w:val="22"/>
        </w:rPr>
        <w:t xml:space="preserve"> Love, 2011; Tavassoli, 2018). Special emphasis is placed on R&amp;D efforts, which are commonly identified as the main source of innovation (</w:t>
      </w:r>
      <w:proofErr w:type="spellStart"/>
      <w:r w:rsidRPr="0041399B">
        <w:rPr>
          <w:rFonts w:ascii="Arial Narrow" w:hAnsi="Arial Narrow"/>
          <w:sz w:val="22"/>
          <w:szCs w:val="22"/>
        </w:rPr>
        <w:t>Griliches</w:t>
      </w:r>
      <w:proofErr w:type="spellEnd"/>
      <w:r w:rsidRPr="0041399B">
        <w:rPr>
          <w:rFonts w:ascii="Arial Narrow" w:hAnsi="Arial Narrow"/>
          <w:sz w:val="22"/>
          <w:szCs w:val="22"/>
        </w:rPr>
        <w:t>, 1979), and the role of the technological environment. Thus, we attempted to shed light on the R&amp;D–innovation link and the regional technological spillover literature (Jaffe, 1986; Rodríguez-</w:t>
      </w:r>
      <w:proofErr w:type="spellStart"/>
      <w:r w:rsidRPr="0041399B">
        <w:rPr>
          <w:rFonts w:ascii="Arial Narrow" w:hAnsi="Arial Narrow"/>
          <w:sz w:val="22"/>
          <w:szCs w:val="22"/>
        </w:rPr>
        <w:t>Gulías</w:t>
      </w:r>
      <w:proofErr w:type="spellEnd"/>
      <w:r w:rsidRPr="0041399B">
        <w:rPr>
          <w:rFonts w:ascii="Arial Narrow" w:hAnsi="Arial Narrow"/>
          <w:sz w:val="22"/>
          <w:szCs w:val="22"/>
        </w:rPr>
        <w:t xml:space="preserve"> et al., 2020). The regional technological environment represents a critical component affecting the choice to engage in technological activities. We used this information together with the lack of appropriate financing for innovation activity as instrumental variables, which we employed in the framework for the system of equations. To the best of our knowledge, our framework is among the few first of its kind (Altomonte et al., 2016; Mancusi et al., 2018).</w:t>
      </w:r>
    </w:p>
    <w:p w14:paraId="79FDAC30" w14:textId="77777777" w:rsidR="0041399B" w:rsidRPr="00E91678" w:rsidRDefault="0041399B" w:rsidP="00E25329">
      <w:pPr>
        <w:pStyle w:val="BodyTextIndent"/>
        <w:ind w:firstLine="567"/>
        <w:rPr>
          <w:rFonts w:ascii="Arial Narrow" w:hAnsi="Arial Narrow"/>
          <w:sz w:val="22"/>
          <w:szCs w:val="22"/>
        </w:rPr>
      </w:pPr>
      <w:r w:rsidRPr="0041399B">
        <w:rPr>
          <w:rFonts w:ascii="Arial Narrow" w:hAnsi="Arial Narrow"/>
          <w:sz w:val="22"/>
          <w:szCs w:val="22"/>
        </w:rPr>
        <w:t xml:space="preserve">Moreover, given the substantial heterogeneity in innovation, we explicitly distinguished between the following: </w:t>
      </w:r>
      <w:r w:rsidRPr="0041399B">
        <w:rPr>
          <w:rFonts w:ascii="Arial Narrow" w:hAnsi="Arial Narrow"/>
          <w:i/>
          <w:iCs/>
          <w:sz w:val="22"/>
          <w:szCs w:val="22"/>
        </w:rPr>
        <w:t>a</w:t>
      </w:r>
      <w:r w:rsidRPr="0041399B">
        <w:rPr>
          <w:rFonts w:ascii="Arial Narrow" w:hAnsi="Arial Narrow"/>
          <w:sz w:val="22"/>
          <w:szCs w:val="22"/>
        </w:rPr>
        <w:t xml:space="preserve">) process innovation; </w:t>
      </w:r>
      <w:r w:rsidRPr="0041399B">
        <w:rPr>
          <w:rFonts w:ascii="Arial Narrow" w:hAnsi="Arial Narrow"/>
          <w:i/>
          <w:iCs/>
          <w:sz w:val="22"/>
          <w:szCs w:val="22"/>
        </w:rPr>
        <w:t>b</w:t>
      </w:r>
      <w:r w:rsidRPr="0041399B">
        <w:rPr>
          <w:rFonts w:ascii="Arial Narrow" w:hAnsi="Arial Narrow"/>
          <w:sz w:val="22"/>
          <w:szCs w:val="22"/>
        </w:rPr>
        <w:t xml:space="preserve">) product innovation; </w:t>
      </w:r>
      <w:r w:rsidRPr="0041399B">
        <w:rPr>
          <w:rFonts w:ascii="Arial Narrow" w:hAnsi="Arial Narrow"/>
          <w:i/>
          <w:iCs/>
          <w:sz w:val="22"/>
          <w:szCs w:val="22"/>
        </w:rPr>
        <w:t>c</w:t>
      </w:r>
      <w:r w:rsidRPr="0041399B">
        <w:rPr>
          <w:rFonts w:ascii="Arial Narrow" w:hAnsi="Arial Narrow"/>
          <w:sz w:val="22"/>
          <w:szCs w:val="22"/>
        </w:rPr>
        <w:t xml:space="preserve">) process and product innovation; </w:t>
      </w:r>
      <w:r w:rsidRPr="0041399B">
        <w:rPr>
          <w:rFonts w:ascii="Arial Narrow" w:hAnsi="Arial Narrow"/>
          <w:i/>
          <w:iCs/>
          <w:sz w:val="22"/>
          <w:szCs w:val="22"/>
        </w:rPr>
        <w:t>d</w:t>
      </w:r>
      <w:r w:rsidRPr="0041399B">
        <w:rPr>
          <w:rFonts w:ascii="Arial Narrow" w:hAnsi="Arial Narrow"/>
          <w:sz w:val="22"/>
          <w:szCs w:val="22"/>
        </w:rPr>
        <w:t xml:space="preserve">) product innovation new to the firm; and </w:t>
      </w:r>
      <w:r w:rsidRPr="0041399B">
        <w:rPr>
          <w:rFonts w:ascii="Arial Narrow" w:hAnsi="Arial Narrow"/>
          <w:i/>
          <w:iCs/>
          <w:sz w:val="22"/>
          <w:szCs w:val="22"/>
        </w:rPr>
        <w:t>e</w:t>
      </w:r>
      <w:r w:rsidRPr="0041399B">
        <w:rPr>
          <w:rFonts w:ascii="Arial Narrow" w:hAnsi="Arial Narrow"/>
          <w:sz w:val="22"/>
          <w:szCs w:val="22"/>
        </w:rPr>
        <w:t xml:space="preserve">) product innovation new to the market. This allowed us to obtain a more focused picture of their specific effects on export and differentiates our analysis from existing studies which used generic innovation variables (among others, </w:t>
      </w:r>
      <w:proofErr w:type="spellStart"/>
      <w:r w:rsidRPr="0041399B">
        <w:rPr>
          <w:rFonts w:ascii="Arial Narrow" w:hAnsi="Arial Narrow"/>
          <w:sz w:val="22"/>
          <w:szCs w:val="22"/>
        </w:rPr>
        <w:t>Ganotakis</w:t>
      </w:r>
      <w:proofErr w:type="spellEnd"/>
      <w:r w:rsidRPr="0041399B">
        <w:rPr>
          <w:rFonts w:ascii="Arial Narrow" w:hAnsi="Arial Narrow"/>
          <w:sz w:val="22"/>
          <w:szCs w:val="22"/>
        </w:rPr>
        <w:t xml:space="preserve"> </w:t>
      </w:r>
      <w:r w:rsidR="007D6B37">
        <w:rPr>
          <w:rFonts w:ascii="Arial Narrow" w:hAnsi="Arial Narrow"/>
          <w:sz w:val="22"/>
          <w:szCs w:val="22"/>
        </w:rPr>
        <w:t>&amp;</w:t>
      </w:r>
      <w:r w:rsidRPr="0041399B">
        <w:rPr>
          <w:rFonts w:ascii="Arial Narrow" w:hAnsi="Arial Narrow"/>
          <w:sz w:val="22"/>
          <w:szCs w:val="22"/>
        </w:rPr>
        <w:t xml:space="preserve"> Love, 2011; Tavassoli, 2018).</w:t>
      </w:r>
    </w:p>
    <w:p w14:paraId="13C3B429" w14:textId="77777777" w:rsidR="00807CAD" w:rsidRPr="00E91678" w:rsidRDefault="002A2935" w:rsidP="00E25329">
      <w:pPr>
        <w:pStyle w:val="BodyTextIndent"/>
        <w:ind w:firstLine="567"/>
        <w:rPr>
          <w:rFonts w:ascii="Arial Narrow" w:hAnsi="Arial Narrow"/>
          <w:sz w:val="22"/>
          <w:szCs w:val="22"/>
        </w:rPr>
      </w:pPr>
      <w:r w:rsidRPr="00E91678">
        <w:rPr>
          <w:rFonts w:ascii="Arial Narrow" w:hAnsi="Arial Narrow"/>
          <w:sz w:val="22"/>
          <w:szCs w:val="22"/>
        </w:rPr>
        <w:t xml:space="preserve">The analysis considered innovation as endogenous and determined by R&amp;D through a process influenced by the regional technological context. In this section, we describe an integrated model incorporating R&amp;D, innovation, and export, in a scheme of simultaneous equations. The objective of our estimation method was to supply an empirical inquiry on the complex R&amp;D–innovation and export link, emphasizing the potential non-linearity of the relationship. We argued that simultaneity may be at the base of such decisions. We regarded companies’ choice to undertake R&amp;D decision as an endogenous mechanism. </w:t>
      </w:r>
    </w:p>
    <w:p w14:paraId="55E35326" w14:textId="77777777" w:rsidR="002A2935" w:rsidRPr="00E91678" w:rsidRDefault="002A2935" w:rsidP="00E25329">
      <w:pPr>
        <w:pStyle w:val="BodyTextIndent"/>
        <w:ind w:firstLine="567"/>
        <w:rPr>
          <w:rFonts w:ascii="Arial Narrow" w:hAnsi="Arial Narrow"/>
          <w:sz w:val="22"/>
          <w:szCs w:val="22"/>
        </w:rPr>
      </w:pPr>
      <w:r w:rsidRPr="00E91678">
        <w:rPr>
          <w:rFonts w:ascii="Arial Narrow" w:hAnsi="Arial Narrow"/>
          <w:sz w:val="22"/>
          <w:szCs w:val="22"/>
        </w:rPr>
        <w:t xml:space="preserve">We also examined the elements possibly influencing firms’ commitment to research. An interesting aspect of firms’ knowledge production function is that innovation output may be affected by unobservable factors that also affect firms’ R&amp;D. Endogeneity issues also arise in the innovation–export relationship: several studies have shown that choices about whether to engage in innovation activities and in those related to export are made jointly by firms (Aw et al., 2011; Becker </w:t>
      </w:r>
      <w:r w:rsidR="007D6B37">
        <w:rPr>
          <w:rFonts w:ascii="Arial Narrow" w:hAnsi="Arial Narrow"/>
          <w:sz w:val="22"/>
          <w:szCs w:val="22"/>
        </w:rPr>
        <w:t>&amp;</w:t>
      </w:r>
      <w:r w:rsidRPr="00E91678">
        <w:rPr>
          <w:rFonts w:ascii="Arial Narrow" w:hAnsi="Arial Narrow"/>
          <w:sz w:val="22"/>
          <w:szCs w:val="22"/>
        </w:rPr>
        <w:t xml:space="preserve"> Egger, 2013). However, in their survey of empirical literature, Wu et al. (2021) found that less than half of innovation–export empirical analysis accounts for endogeneity, claiming that this approach may lead to contrasting estimates of the magnitude and direction of the impact of innovation on companies’ export outcome. </w:t>
      </w:r>
    </w:p>
    <w:p w14:paraId="0CF9B2DF" w14:textId="77777777" w:rsidR="002A2935" w:rsidRPr="00E91678" w:rsidRDefault="002A2935" w:rsidP="00E25329">
      <w:pPr>
        <w:pStyle w:val="BodyTextIndent"/>
        <w:ind w:firstLine="567"/>
        <w:rPr>
          <w:rFonts w:ascii="Arial Narrow" w:hAnsi="Arial Narrow"/>
          <w:sz w:val="22"/>
          <w:szCs w:val="22"/>
        </w:rPr>
      </w:pPr>
      <w:r w:rsidRPr="00E91678">
        <w:rPr>
          <w:rFonts w:ascii="Arial Narrow" w:hAnsi="Arial Narrow"/>
          <w:sz w:val="22"/>
          <w:szCs w:val="22"/>
        </w:rPr>
        <w:t xml:space="preserve">We considered endogeneity in the relationship between research and innovation by studying factors that may affect firms’ propensity for R&amp;D, with a particular focus on the role regional technological surroundings might play. For this purpose, we identified the regional (NUTS-2 level) technological environment as a determining component in incentivizing firms to engage in research. </w:t>
      </w:r>
    </w:p>
    <w:p w14:paraId="624FD539" w14:textId="77777777" w:rsidR="002A2935" w:rsidRPr="00E91678" w:rsidRDefault="002A2935" w:rsidP="00E25329">
      <w:pPr>
        <w:pStyle w:val="BodyTextIndent"/>
        <w:ind w:firstLine="567"/>
        <w:rPr>
          <w:rFonts w:ascii="Arial Narrow" w:hAnsi="Arial Narrow"/>
          <w:sz w:val="22"/>
          <w:szCs w:val="22"/>
        </w:rPr>
      </w:pPr>
      <w:r w:rsidRPr="00E91678">
        <w:rPr>
          <w:rFonts w:ascii="Arial Narrow" w:hAnsi="Arial Narrow"/>
          <w:sz w:val="22"/>
          <w:szCs w:val="22"/>
        </w:rPr>
        <w:t xml:space="preserve">The econometric strategy of this study considered the themes in the literature discussed above and employed a three-equation model, as follows: (1) estimation where the dummy R&amp;D variable is endogenous and determined by the regional technological background, expressed by the regional R&amp;D/GDP ratio; (2) estimation where the dummy innovation variables are endogenous and dependent on R&amp;D and other controls; and (3) estimation of the impact of innovation intensity on export intensity. This latter indicator was a proportion with bounds [0, 1], thus, as suggested by Wooldridge (2010) and Wulff </w:t>
      </w:r>
      <w:r w:rsidR="006A65A5">
        <w:rPr>
          <w:rFonts w:ascii="Arial Narrow" w:hAnsi="Arial Narrow"/>
          <w:sz w:val="22"/>
          <w:szCs w:val="22"/>
        </w:rPr>
        <w:t>&amp;</w:t>
      </w:r>
      <w:r w:rsidRPr="00E91678">
        <w:rPr>
          <w:rFonts w:ascii="Arial Narrow" w:hAnsi="Arial Narrow"/>
          <w:sz w:val="22"/>
          <w:szCs w:val="22"/>
        </w:rPr>
        <w:t xml:space="preserve"> Villadsen (2020), we employed a fractional probit response model.</w:t>
      </w:r>
      <w:r w:rsidR="00E25329">
        <w:rPr>
          <w:rFonts w:ascii="Arial Narrow" w:hAnsi="Arial Narrow"/>
          <w:sz w:val="22"/>
          <w:szCs w:val="22"/>
        </w:rPr>
        <w:t xml:space="preserve"> </w:t>
      </w:r>
      <w:r w:rsidRPr="00E91678">
        <w:rPr>
          <w:rFonts w:ascii="Arial Narrow" w:hAnsi="Arial Narrow"/>
          <w:sz w:val="22"/>
          <w:szCs w:val="22"/>
        </w:rPr>
        <w:t>In detail, the model we propose is as follows:</w:t>
      </w:r>
    </w:p>
    <w:p w14:paraId="2BB3DF19" w14:textId="77777777" w:rsidR="002A2935" w:rsidRPr="00E91678" w:rsidRDefault="002A2935" w:rsidP="00E25329">
      <w:pPr>
        <w:pStyle w:val="BodyTextIndent"/>
        <w:snapToGrid w:val="0"/>
        <w:spacing w:before="120" w:after="120"/>
        <w:ind w:firstLine="0"/>
        <w:rPr>
          <w:rFonts w:ascii="Arial Narrow" w:hAnsi="Arial Narrow"/>
          <w:sz w:val="22"/>
          <w:szCs w:val="22"/>
        </w:rPr>
      </w:pPr>
      <w:r w:rsidRPr="00E91678">
        <w:rPr>
          <w:rFonts w:ascii="Arial Narrow" w:hAnsi="Arial Narrow"/>
          <w:sz w:val="22"/>
          <w:szCs w:val="22"/>
        </w:rPr>
        <w:t xml:space="preserve">DUMMY_R&amp;D = </w:t>
      </w:r>
      <w:r w:rsidRPr="00E91678">
        <w:rPr>
          <w:rFonts w:ascii="Arial Narrow" w:hAnsi="Arial Narrow"/>
          <w:i/>
          <w:iCs/>
          <w:sz w:val="22"/>
          <w:szCs w:val="22"/>
        </w:rPr>
        <w:t>α</w:t>
      </w:r>
      <w:r w:rsidRPr="00E91678">
        <w:rPr>
          <w:rFonts w:ascii="Arial Narrow" w:hAnsi="Arial Narrow"/>
          <w:i/>
          <w:iCs/>
          <w:sz w:val="22"/>
          <w:szCs w:val="22"/>
          <w:vertAlign w:val="subscript"/>
        </w:rPr>
        <w:t>0</w:t>
      </w:r>
      <w:r w:rsidRPr="00E91678">
        <w:rPr>
          <w:rFonts w:ascii="Arial Narrow" w:hAnsi="Arial Narrow"/>
          <w:sz w:val="22"/>
          <w:szCs w:val="22"/>
        </w:rPr>
        <w:t xml:space="preserve"> + </w:t>
      </w:r>
      <w:r w:rsidRPr="00E91678">
        <w:rPr>
          <w:rFonts w:ascii="Arial Narrow" w:hAnsi="Arial Narrow"/>
          <w:i/>
          <w:iCs/>
          <w:sz w:val="22"/>
          <w:szCs w:val="22"/>
        </w:rPr>
        <w:t>α</w:t>
      </w:r>
      <w:r w:rsidRPr="00E91678">
        <w:rPr>
          <w:rFonts w:ascii="Arial Narrow" w:hAnsi="Arial Narrow"/>
          <w:i/>
          <w:iCs/>
          <w:sz w:val="22"/>
          <w:szCs w:val="22"/>
          <w:vertAlign w:val="subscript"/>
        </w:rPr>
        <w:t>1</w:t>
      </w:r>
      <w:r w:rsidRPr="00E91678">
        <w:rPr>
          <w:rFonts w:ascii="Arial Narrow" w:hAnsi="Arial Narrow"/>
          <w:sz w:val="22"/>
          <w:szCs w:val="22"/>
        </w:rPr>
        <w:t xml:space="preserve"> REGIONAL_TECH_CONTEXT + </w:t>
      </w:r>
      <w:r w:rsidRPr="00E91678">
        <w:rPr>
          <w:rFonts w:ascii="Arial Narrow" w:hAnsi="Arial Narrow"/>
          <w:i/>
          <w:iCs/>
          <w:sz w:val="22"/>
          <w:szCs w:val="22"/>
        </w:rPr>
        <w:t>α</w:t>
      </w:r>
      <w:proofErr w:type="spellStart"/>
      <w:r w:rsidRPr="00E91678">
        <w:rPr>
          <w:rFonts w:ascii="Arial Narrow" w:hAnsi="Arial Narrow"/>
          <w:i/>
          <w:iCs/>
          <w:sz w:val="22"/>
          <w:szCs w:val="22"/>
          <w:vertAlign w:val="subscript"/>
        </w:rPr>
        <w:t>i</w:t>
      </w:r>
      <w:proofErr w:type="spellEnd"/>
      <w:r w:rsidRPr="00E91678">
        <w:rPr>
          <w:rFonts w:ascii="Arial Narrow" w:hAnsi="Arial Narrow"/>
          <w:i/>
          <w:iCs/>
          <w:sz w:val="22"/>
          <w:szCs w:val="22"/>
        </w:rPr>
        <w:t xml:space="preserve"> </w:t>
      </w:r>
      <w:r w:rsidRPr="00E91678">
        <w:rPr>
          <w:rFonts w:ascii="Arial Narrow" w:hAnsi="Arial Narrow"/>
          <w:sz w:val="22"/>
          <w:szCs w:val="22"/>
        </w:rPr>
        <w:t xml:space="preserve">CONTROLS + </w:t>
      </w:r>
      <w:r w:rsidRPr="00E91678">
        <w:rPr>
          <w:rFonts w:ascii="Arial Narrow" w:hAnsi="Arial Narrow"/>
          <w:i/>
          <w:iCs/>
          <w:sz w:val="22"/>
          <w:szCs w:val="22"/>
        </w:rPr>
        <w:t>ε</w:t>
      </w:r>
      <w:r w:rsidRPr="00E91678">
        <w:rPr>
          <w:rFonts w:ascii="Arial Narrow" w:hAnsi="Arial Narrow"/>
          <w:i/>
          <w:iCs/>
          <w:sz w:val="22"/>
          <w:szCs w:val="22"/>
          <w:vertAlign w:val="subscript"/>
        </w:rPr>
        <w:t>1</w:t>
      </w:r>
      <w:r w:rsidRPr="00E91678">
        <w:rPr>
          <w:rFonts w:ascii="Arial Narrow" w:hAnsi="Arial Narrow"/>
          <w:sz w:val="22"/>
          <w:szCs w:val="22"/>
        </w:rPr>
        <w:t>;</w:t>
      </w:r>
      <w:r w:rsidRPr="00E91678">
        <w:rPr>
          <w:rFonts w:ascii="Arial Narrow" w:hAnsi="Arial Narrow"/>
          <w:sz w:val="22"/>
          <w:szCs w:val="22"/>
        </w:rPr>
        <w:tab/>
      </w:r>
      <w:r w:rsidRPr="00E91678">
        <w:rPr>
          <w:rFonts w:ascii="Arial Narrow" w:hAnsi="Arial Narrow"/>
          <w:sz w:val="22"/>
          <w:szCs w:val="22"/>
        </w:rPr>
        <w:tab/>
      </w:r>
      <w:r w:rsidR="00E529AA" w:rsidRPr="00E91678">
        <w:rPr>
          <w:rFonts w:ascii="Arial Narrow" w:hAnsi="Arial Narrow"/>
          <w:sz w:val="22"/>
          <w:szCs w:val="22"/>
        </w:rPr>
        <w:tab/>
      </w:r>
      <w:r w:rsidRPr="00E91678">
        <w:rPr>
          <w:rFonts w:ascii="Arial Narrow" w:hAnsi="Arial Narrow"/>
          <w:sz w:val="22"/>
          <w:szCs w:val="22"/>
        </w:rPr>
        <w:t xml:space="preserve"> </w:t>
      </w:r>
      <w:r w:rsidRPr="00E91678">
        <w:rPr>
          <w:rFonts w:ascii="Arial Narrow" w:hAnsi="Arial Narrow"/>
          <w:sz w:val="22"/>
          <w:szCs w:val="22"/>
        </w:rPr>
        <w:tab/>
      </w:r>
      <w:r w:rsidR="00E529AA" w:rsidRPr="00E91678">
        <w:rPr>
          <w:rFonts w:ascii="Arial Narrow" w:hAnsi="Arial Narrow"/>
          <w:sz w:val="22"/>
          <w:szCs w:val="22"/>
        </w:rPr>
        <w:t xml:space="preserve"> </w:t>
      </w:r>
      <w:proofErr w:type="gramStart"/>
      <w:r w:rsidR="00E529AA" w:rsidRPr="00E91678">
        <w:rPr>
          <w:rFonts w:ascii="Arial Narrow" w:hAnsi="Arial Narrow"/>
          <w:sz w:val="22"/>
          <w:szCs w:val="22"/>
        </w:rPr>
        <w:t xml:space="preserve">   </w:t>
      </w:r>
      <w:r w:rsidRPr="00E91678">
        <w:rPr>
          <w:rFonts w:ascii="Arial Narrow" w:hAnsi="Arial Narrow"/>
          <w:sz w:val="22"/>
          <w:szCs w:val="22"/>
        </w:rPr>
        <w:t>(</w:t>
      </w:r>
      <w:proofErr w:type="gramEnd"/>
      <w:r w:rsidRPr="00E91678">
        <w:rPr>
          <w:rFonts w:ascii="Arial Narrow" w:hAnsi="Arial Narrow"/>
          <w:sz w:val="22"/>
          <w:szCs w:val="22"/>
        </w:rPr>
        <w:t>1)</w:t>
      </w:r>
    </w:p>
    <w:p w14:paraId="2E82916F" w14:textId="77777777" w:rsidR="002A2935" w:rsidRPr="00E91678" w:rsidRDefault="002A2935" w:rsidP="00E25329">
      <w:pPr>
        <w:pStyle w:val="BodyTextIndent"/>
        <w:snapToGrid w:val="0"/>
        <w:spacing w:before="120" w:after="120"/>
        <w:ind w:firstLine="0"/>
        <w:rPr>
          <w:rFonts w:ascii="Arial Narrow" w:hAnsi="Arial Narrow"/>
          <w:sz w:val="22"/>
          <w:szCs w:val="22"/>
        </w:rPr>
      </w:pPr>
      <w:r w:rsidRPr="00E91678">
        <w:rPr>
          <w:rFonts w:ascii="Arial Narrow" w:hAnsi="Arial Narrow"/>
          <w:sz w:val="22"/>
          <w:szCs w:val="22"/>
        </w:rPr>
        <w:t xml:space="preserve">DUMMY_INNOVATION = </w:t>
      </w:r>
      <w:r w:rsidRPr="00E91678">
        <w:rPr>
          <w:rFonts w:ascii="Arial Narrow" w:hAnsi="Arial Narrow"/>
          <w:i/>
          <w:iCs/>
          <w:sz w:val="22"/>
          <w:szCs w:val="22"/>
        </w:rPr>
        <w:t>β</w:t>
      </w:r>
      <w:r w:rsidRPr="00E91678">
        <w:rPr>
          <w:rFonts w:ascii="Arial Narrow" w:hAnsi="Arial Narrow"/>
          <w:i/>
          <w:iCs/>
          <w:sz w:val="22"/>
          <w:szCs w:val="22"/>
          <w:vertAlign w:val="subscript"/>
        </w:rPr>
        <w:t>0</w:t>
      </w:r>
      <w:r w:rsidRPr="00E91678">
        <w:rPr>
          <w:rFonts w:ascii="Arial Narrow" w:hAnsi="Arial Narrow"/>
          <w:sz w:val="22"/>
          <w:szCs w:val="22"/>
        </w:rPr>
        <w:t xml:space="preserve"> + </w:t>
      </w:r>
      <w:r w:rsidRPr="00E91678">
        <w:rPr>
          <w:rFonts w:ascii="Arial Narrow" w:hAnsi="Arial Narrow"/>
          <w:i/>
          <w:iCs/>
          <w:sz w:val="22"/>
          <w:szCs w:val="22"/>
        </w:rPr>
        <w:t>β</w:t>
      </w:r>
      <w:r w:rsidRPr="00E91678">
        <w:rPr>
          <w:rFonts w:ascii="Arial Narrow" w:hAnsi="Arial Narrow"/>
          <w:i/>
          <w:iCs/>
          <w:sz w:val="22"/>
          <w:szCs w:val="22"/>
          <w:vertAlign w:val="subscript"/>
        </w:rPr>
        <w:t>1</w:t>
      </w:r>
      <w:r w:rsidRPr="00E91678">
        <w:rPr>
          <w:rFonts w:ascii="Arial Narrow" w:hAnsi="Arial Narrow"/>
          <w:sz w:val="22"/>
          <w:szCs w:val="22"/>
        </w:rPr>
        <w:t xml:space="preserve"> DUMMY_R&amp;D + </w:t>
      </w:r>
      <w:r w:rsidRPr="00E91678">
        <w:rPr>
          <w:rFonts w:ascii="Arial Narrow" w:hAnsi="Arial Narrow"/>
          <w:i/>
          <w:iCs/>
          <w:sz w:val="22"/>
          <w:szCs w:val="22"/>
        </w:rPr>
        <w:t>β</w:t>
      </w:r>
      <w:proofErr w:type="spellStart"/>
      <w:r w:rsidRPr="00E91678">
        <w:rPr>
          <w:rFonts w:ascii="Arial Narrow" w:hAnsi="Arial Narrow"/>
          <w:i/>
          <w:iCs/>
          <w:sz w:val="22"/>
          <w:szCs w:val="22"/>
          <w:vertAlign w:val="subscript"/>
        </w:rPr>
        <w:t>i</w:t>
      </w:r>
      <w:proofErr w:type="spellEnd"/>
      <w:r w:rsidRPr="00E91678">
        <w:rPr>
          <w:rFonts w:ascii="Arial Narrow" w:hAnsi="Arial Narrow"/>
          <w:i/>
          <w:iCs/>
          <w:sz w:val="22"/>
          <w:szCs w:val="22"/>
          <w:vertAlign w:val="subscript"/>
        </w:rPr>
        <w:t xml:space="preserve"> </w:t>
      </w:r>
      <w:r w:rsidRPr="00E91678">
        <w:rPr>
          <w:rFonts w:ascii="Arial Narrow" w:hAnsi="Arial Narrow"/>
          <w:sz w:val="22"/>
          <w:szCs w:val="22"/>
        </w:rPr>
        <w:t xml:space="preserve">CONTROLS + </w:t>
      </w:r>
      <w:r w:rsidRPr="00E91678">
        <w:rPr>
          <w:rFonts w:ascii="Arial Narrow" w:hAnsi="Arial Narrow"/>
          <w:i/>
          <w:iCs/>
          <w:sz w:val="22"/>
          <w:szCs w:val="22"/>
        </w:rPr>
        <w:t>ε</w:t>
      </w:r>
      <w:r w:rsidRPr="00E91678">
        <w:rPr>
          <w:rFonts w:ascii="Arial Narrow" w:hAnsi="Arial Narrow"/>
          <w:i/>
          <w:iCs/>
          <w:sz w:val="22"/>
          <w:szCs w:val="22"/>
          <w:vertAlign w:val="subscript"/>
        </w:rPr>
        <w:t>2</w:t>
      </w:r>
      <w:r w:rsidRPr="00E91678">
        <w:rPr>
          <w:rFonts w:ascii="Arial Narrow" w:hAnsi="Arial Narrow"/>
          <w:sz w:val="22"/>
          <w:szCs w:val="22"/>
        </w:rPr>
        <w:t>;</w:t>
      </w:r>
      <w:r w:rsidRPr="00E91678">
        <w:rPr>
          <w:rFonts w:ascii="Arial Narrow" w:hAnsi="Arial Narrow"/>
          <w:sz w:val="22"/>
          <w:szCs w:val="22"/>
        </w:rPr>
        <w:tab/>
      </w:r>
      <w:r w:rsidRPr="00E91678">
        <w:rPr>
          <w:rFonts w:ascii="Arial Narrow" w:hAnsi="Arial Narrow"/>
          <w:sz w:val="22"/>
          <w:szCs w:val="22"/>
        </w:rPr>
        <w:tab/>
      </w:r>
      <w:r w:rsidRPr="00E91678">
        <w:rPr>
          <w:rFonts w:ascii="Arial Narrow" w:hAnsi="Arial Narrow"/>
          <w:sz w:val="22"/>
          <w:szCs w:val="22"/>
        </w:rPr>
        <w:tab/>
      </w:r>
      <w:r w:rsidR="00E529AA" w:rsidRPr="00E91678">
        <w:rPr>
          <w:rFonts w:ascii="Arial Narrow" w:hAnsi="Arial Narrow"/>
          <w:sz w:val="22"/>
          <w:szCs w:val="22"/>
        </w:rPr>
        <w:tab/>
      </w:r>
      <w:r w:rsidRPr="00E91678">
        <w:rPr>
          <w:rFonts w:ascii="Arial Narrow" w:hAnsi="Arial Narrow"/>
          <w:sz w:val="22"/>
          <w:szCs w:val="22"/>
        </w:rPr>
        <w:tab/>
      </w:r>
      <w:r w:rsidR="00E529AA" w:rsidRPr="00E91678">
        <w:rPr>
          <w:rFonts w:ascii="Arial Narrow" w:hAnsi="Arial Narrow"/>
          <w:sz w:val="22"/>
          <w:szCs w:val="22"/>
        </w:rPr>
        <w:t xml:space="preserve"> </w:t>
      </w:r>
      <w:proofErr w:type="gramStart"/>
      <w:r w:rsidR="00E529AA" w:rsidRPr="00E91678">
        <w:rPr>
          <w:rFonts w:ascii="Arial Narrow" w:hAnsi="Arial Narrow"/>
          <w:sz w:val="22"/>
          <w:szCs w:val="22"/>
        </w:rPr>
        <w:t xml:space="preserve">   </w:t>
      </w:r>
      <w:r w:rsidRPr="00E91678">
        <w:rPr>
          <w:rFonts w:ascii="Arial Narrow" w:hAnsi="Arial Narrow"/>
          <w:sz w:val="22"/>
          <w:szCs w:val="22"/>
        </w:rPr>
        <w:t>(</w:t>
      </w:r>
      <w:proofErr w:type="gramEnd"/>
      <w:r w:rsidRPr="00E91678">
        <w:rPr>
          <w:rFonts w:ascii="Arial Narrow" w:hAnsi="Arial Narrow"/>
          <w:sz w:val="22"/>
          <w:szCs w:val="22"/>
        </w:rPr>
        <w:t>2)</w:t>
      </w:r>
    </w:p>
    <w:p w14:paraId="62121083" w14:textId="77777777" w:rsidR="002A2935" w:rsidRPr="00E91678" w:rsidRDefault="002A2935" w:rsidP="00E529AA">
      <w:pPr>
        <w:pStyle w:val="BodyTextIndent"/>
        <w:spacing w:before="120" w:after="120"/>
        <w:ind w:firstLine="0"/>
        <w:rPr>
          <w:rFonts w:ascii="Arial Narrow" w:hAnsi="Arial Narrow"/>
          <w:sz w:val="22"/>
          <w:szCs w:val="22"/>
        </w:rPr>
      </w:pPr>
      <w:r w:rsidRPr="00E91678">
        <w:rPr>
          <w:rFonts w:ascii="Arial Narrow" w:hAnsi="Arial Narrow"/>
          <w:sz w:val="22"/>
          <w:szCs w:val="22"/>
        </w:rPr>
        <w:lastRenderedPageBreak/>
        <w:t xml:space="preserve">EXPORT_INTENSITY = </w:t>
      </w:r>
      <w:r w:rsidRPr="00E91678">
        <w:rPr>
          <w:rFonts w:ascii="Arial Narrow" w:hAnsi="Arial Narrow"/>
          <w:i/>
          <w:iCs/>
          <w:sz w:val="22"/>
          <w:szCs w:val="22"/>
        </w:rPr>
        <w:t>γ</w:t>
      </w:r>
      <w:r w:rsidRPr="00E91678">
        <w:rPr>
          <w:rFonts w:ascii="Arial Narrow" w:hAnsi="Arial Narrow"/>
          <w:i/>
          <w:iCs/>
          <w:sz w:val="22"/>
          <w:szCs w:val="22"/>
          <w:vertAlign w:val="subscript"/>
        </w:rPr>
        <w:t>0</w:t>
      </w:r>
      <w:r w:rsidRPr="00E91678">
        <w:rPr>
          <w:rFonts w:ascii="Arial Narrow" w:hAnsi="Arial Narrow"/>
          <w:sz w:val="22"/>
          <w:szCs w:val="22"/>
        </w:rPr>
        <w:t xml:space="preserve"> + </w:t>
      </w:r>
      <w:r w:rsidRPr="00E91678">
        <w:rPr>
          <w:rFonts w:ascii="Arial Narrow" w:hAnsi="Arial Narrow"/>
          <w:i/>
          <w:iCs/>
          <w:sz w:val="22"/>
          <w:szCs w:val="22"/>
        </w:rPr>
        <w:t>γ</w:t>
      </w:r>
      <w:r w:rsidRPr="00E91678">
        <w:rPr>
          <w:rFonts w:ascii="Arial Narrow" w:hAnsi="Arial Narrow"/>
          <w:i/>
          <w:iCs/>
          <w:sz w:val="22"/>
          <w:szCs w:val="22"/>
          <w:vertAlign w:val="subscript"/>
        </w:rPr>
        <w:t>1</w:t>
      </w:r>
      <w:r w:rsidRPr="00E91678">
        <w:rPr>
          <w:rFonts w:ascii="Arial Narrow" w:hAnsi="Arial Narrow"/>
          <w:sz w:val="22"/>
          <w:szCs w:val="22"/>
        </w:rPr>
        <w:t xml:space="preserve"> DUMMY_INNOVATION + </w:t>
      </w:r>
      <w:proofErr w:type="spellStart"/>
      <w:r w:rsidRPr="00E91678">
        <w:rPr>
          <w:rFonts w:ascii="Arial Narrow" w:hAnsi="Arial Narrow"/>
          <w:i/>
          <w:iCs/>
          <w:sz w:val="22"/>
          <w:szCs w:val="22"/>
        </w:rPr>
        <w:t>γ</w:t>
      </w:r>
      <w:r w:rsidRPr="00E91678">
        <w:rPr>
          <w:rFonts w:ascii="Arial Narrow" w:hAnsi="Arial Narrow"/>
          <w:i/>
          <w:iCs/>
          <w:sz w:val="22"/>
          <w:szCs w:val="22"/>
          <w:vertAlign w:val="subscript"/>
        </w:rPr>
        <w:t>i</w:t>
      </w:r>
      <w:proofErr w:type="spellEnd"/>
      <w:r w:rsidRPr="00E91678">
        <w:rPr>
          <w:rFonts w:ascii="Arial Narrow" w:hAnsi="Arial Narrow"/>
          <w:sz w:val="22"/>
          <w:szCs w:val="22"/>
        </w:rPr>
        <w:t xml:space="preserve"> CONTROLS + </w:t>
      </w:r>
      <w:r w:rsidRPr="00E91678">
        <w:rPr>
          <w:rFonts w:ascii="Arial Narrow" w:hAnsi="Arial Narrow"/>
          <w:i/>
          <w:iCs/>
          <w:sz w:val="22"/>
          <w:szCs w:val="22"/>
        </w:rPr>
        <w:t>ε</w:t>
      </w:r>
      <w:r w:rsidRPr="00E91678">
        <w:rPr>
          <w:rFonts w:ascii="Arial Narrow" w:hAnsi="Arial Narrow"/>
          <w:i/>
          <w:iCs/>
          <w:sz w:val="22"/>
          <w:szCs w:val="22"/>
          <w:vertAlign w:val="subscript"/>
        </w:rPr>
        <w:t>3</w:t>
      </w:r>
      <w:r w:rsidRPr="00E91678">
        <w:rPr>
          <w:rFonts w:ascii="Arial Narrow" w:hAnsi="Arial Narrow"/>
          <w:i/>
          <w:iCs/>
          <w:sz w:val="22"/>
          <w:szCs w:val="22"/>
        </w:rPr>
        <w:t>.</w:t>
      </w:r>
      <w:r w:rsidRPr="00E91678">
        <w:rPr>
          <w:rFonts w:ascii="Arial Narrow" w:hAnsi="Arial Narrow"/>
          <w:sz w:val="22"/>
          <w:szCs w:val="22"/>
        </w:rPr>
        <w:tab/>
      </w:r>
      <w:r w:rsidRPr="00E91678">
        <w:rPr>
          <w:rFonts w:ascii="Arial Narrow" w:hAnsi="Arial Narrow"/>
          <w:sz w:val="22"/>
          <w:szCs w:val="22"/>
        </w:rPr>
        <w:tab/>
      </w:r>
      <w:r w:rsidR="00E529AA" w:rsidRPr="00E91678">
        <w:rPr>
          <w:rFonts w:ascii="Arial Narrow" w:hAnsi="Arial Narrow"/>
          <w:sz w:val="22"/>
          <w:szCs w:val="22"/>
        </w:rPr>
        <w:tab/>
      </w:r>
      <w:r w:rsidRPr="00E91678">
        <w:rPr>
          <w:rFonts w:ascii="Arial Narrow" w:hAnsi="Arial Narrow"/>
          <w:sz w:val="22"/>
          <w:szCs w:val="22"/>
        </w:rPr>
        <w:tab/>
      </w:r>
      <w:r w:rsidR="00E529AA" w:rsidRPr="00E91678">
        <w:rPr>
          <w:rFonts w:ascii="Arial Narrow" w:hAnsi="Arial Narrow"/>
          <w:sz w:val="22"/>
          <w:szCs w:val="22"/>
        </w:rPr>
        <w:t xml:space="preserve">    </w:t>
      </w:r>
      <w:r w:rsidRPr="00E91678">
        <w:rPr>
          <w:rFonts w:ascii="Arial Narrow" w:hAnsi="Arial Narrow"/>
          <w:sz w:val="22"/>
          <w:szCs w:val="22"/>
        </w:rPr>
        <w:t>(3)</w:t>
      </w:r>
    </w:p>
    <w:p w14:paraId="6A104C7A" w14:textId="77777777" w:rsidR="002A2935" w:rsidRPr="00E91678" w:rsidRDefault="002A2935" w:rsidP="00807CAD">
      <w:pPr>
        <w:pStyle w:val="BodyTextIndent"/>
        <w:ind w:firstLine="567"/>
        <w:rPr>
          <w:rFonts w:ascii="Arial Narrow" w:hAnsi="Arial Narrow"/>
          <w:sz w:val="22"/>
          <w:szCs w:val="22"/>
        </w:rPr>
      </w:pPr>
      <w:r w:rsidRPr="00E91678">
        <w:rPr>
          <w:rFonts w:ascii="Arial Narrow" w:hAnsi="Arial Narrow"/>
          <w:sz w:val="22"/>
          <w:szCs w:val="22"/>
        </w:rPr>
        <w:t xml:space="preserve">The DUMMY_R&amp;D variable indicates whether a firm has carried out R&amp;D. DUMMY_INNOVATION is a set of dummy variables indicating whether different kinds of innovation have been undertaken, namely process innovation, product innovation, both product and process innovation together, and finally, product innovation new to the company or new to the market. EXPORT_INTENSITY expresses the percentage of annual turnover represented by export activities. REGIONAL_TECH_CONTEXT is measured by Eurostat statistics on regional (NUTS-2 level) R&amp;D spending over GDP. CONTROLS features conventional variables used to capture the significant heterogeneity in companies’ characteristics (Altomonte et al., 2016; Coad, 2018). </w:t>
      </w:r>
    </w:p>
    <w:p w14:paraId="0E52CAD3" w14:textId="77777777" w:rsidR="002A2935" w:rsidRPr="00E91678" w:rsidRDefault="002A2935" w:rsidP="00807CAD">
      <w:pPr>
        <w:pStyle w:val="BodyTextIndent"/>
        <w:ind w:firstLine="567"/>
        <w:rPr>
          <w:rFonts w:ascii="Arial Narrow" w:hAnsi="Arial Narrow"/>
          <w:sz w:val="22"/>
          <w:szCs w:val="22"/>
        </w:rPr>
      </w:pPr>
      <w:r w:rsidRPr="00E91678">
        <w:rPr>
          <w:rFonts w:ascii="Arial Narrow" w:hAnsi="Arial Narrow"/>
          <w:sz w:val="22"/>
          <w:szCs w:val="22"/>
        </w:rPr>
        <w:t>As suggested by Wooldridge (2010), equations (1) and (2) do not need to be correctly specified and are estimated by linear models, while equation (3) is analysed using a fractional probit response design. We assumed (and tested) the following:</w:t>
      </w:r>
    </w:p>
    <w:p w14:paraId="193BC6B7" w14:textId="77777777" w:rsidR="002A2935" w:rsidRPr="00AA5284" w:rsidRDefault="002A2935" w:rsidP="00E529AA">
      <w:pPr>
        <w:pStyle w:val="BodyTextIndent"/>
        <w:spacing w:before="120" w:after="120"/>
        <w:ind w:firstLine="0"/>
        <w:rPr>
          <w:rFonts w:ascii="Arial Narrow" w:hAnsi="Arial Narrow"/>
          <w:sz w:val="22"/>
          <w:szCs w:val="22"/>
          <w:lang w:val="it-IT"/>
        </w:rPr>
      </w:pPr>
      <w:r w:rsidRPr="00AA5284">
        <w:rPr>
          <w:rFonts w:ascii="Arial Narrow" w:hAnsi="Arial Narrow"/>
          <w:sz w:val="22"/>
          <w:szCs w:val="22"/>
          <w:lang w:val="it-IT"/>
        </w:rPr>
        <w:t>E(</w:t>
      </w:r>
      <w:r w:rsidRPr="00E91678">
        <w:rPr>
          <w:rFonts w:ascii="Arial Narrow" w:hAnsi="Arial Narrow"/>
          <w:i/>
          <w:iCs/>
          <w:sz w:val="22"/>
          <w:szCs w:val="22"/>
        </w:rPr>
        <w:t>ε</w:t>
      </w:r>
      <w:r w:rsidRPr="00AA5284">
        <w:rPr>
          <w:rFonts w:ascii="Arial Narrow" w:hAnsi="Arial Narrow"/>
          <w:i/>
          <w:iCs/>
          <w:sz w:val="22"/>
          <w:szCs w:val="22"/>
          <w:vertAlign w:val="subscript"/>
          <w:lang w:val="it-IT"/>
        </w:rPr>
        <w:t>1</w:t>
      </w:r>
      <w:r w:rsidRPr="00AA5284">
        <w:rPr>
          <w:rFonts w:ascii="Arial Narrow" w:hAnsi="Arial Narrow"/>
          <w:sz w:val="22"/>
          <w:szCs w:val="22"/>
          <w:lang w:val="it-IT"/>
        </w:rPr>
        <w:t>) = E(</w:t>
      </w:r>
      <w:r w:rsidRPr="00E91678">
        <w:rPr>
          <w:rFonts w:ascii="Arial Narrow" w:hAnsi="Arial Narrow"/>
          <w:i/>
          <w:iCs/>
          <w:sz w:val="22"/>
          <w:szCs w:val="22"/>
        </w:rPr>
        <w:t>ε</w:t>
      </w:r>
      <w:r w:rsidRPr="00AA5284">
        <w:rPr>
          <w:rFonts w:ascii="Arial Narrow" w:hAnsi="Arial Narrow"/>
          <w:i/>
          <w:iCs/>
          <w:sz w:val="22"/>
          <w:szCs w:val="22"/>
          <w:vertAlign w:val="subscript"/>
          <w:lang w:val="it-IT"/>
        </w:rPr>
        <w:t>2</w:t>
      </w:r>
      <w:r w:rsidRPr="00AA5284">
        <w:rPr>
          <w:rFonts w:ascii="Arial Narrow" w:hAnsi="Arial Narrow"/>
          <w:sz w:val="22"/>
          <w:szCs w:val="22"/>
          <w:lang w:val="it-IT"/>
        </w:rPr>
        <w:t>) = E(</w:t>
      </w:r>
      <w:r w:rsidRPr="00E91678">
        <w:rPr>
          <w:rFonts w:ascii="Arial Narrow" w:hAnsi="Arial Narrow"/>
          <w:i/>
          <w:iCs/>
          <w:sz w:val="22"/>
          <w:szCs w:val="22"/>
        </w:rPr>
        <w:t>ε</w:t>
      </w:r>
      <w:r w:rsidRPr="00AA5284">
        <w:rPr>
          <w:rFonts w:ascii="Arial Narrow" w:hAnsi="Arial Narrow"/>
          <w:i/>
          <w:iCs/>
          <w:sz w:val="22"/>
          <w:szCs w:val="22"/>
          <w:vertAlign w:val="subscript"/>
          <w:lang w:val="it-IT"/>
        </w:rPr>
        <w:t>3</w:t>
      </w:r>
      <w:r w:rsidRPr="00AA5284">
        <w:rPr>
          <w:rFonts w:ascii="Arial Narrow" w:hAnsi="Arial Narrow"/>
          <w:sz w:val="22"/>
          <w:szCs w:val="22"/>
          <w:lang w:val="it-IT"/>
        </w:rPr>
        <w:t>) = 0;</w:t>
      </w:r>
    </w:p>
    <w:p w14:paraId="25430797" w14:textId="77777777" w:rsidR="002A2935" w:rsidRPr="00E91678" w:rsidRDefault="002A2935" w:rsidP="00E529AA">
      <w:pPr>
        <w:pStyle w:val="BodyTextIndent"/>
        <w:spacing w:before="120" w:after="120"/>
        <w:ind w:firstLine="0"/>
        <w:rPr>
          <w:rFonts w:ascii="Arial Narrow" w:hAnsi="Arial Narrow"/>
          <w:sz w:val="22"/>
          <w:szCs w:val="22"/>
        </w:rPr>
      </w:pPr>
      <w:r w:rsidRPr="001C3865">
        <w:rPr>
          <w:rFonts w:ascii="Arial Narrow" w:hAnsi="Arial Narrow"/>
          <w:sz w:val="22"/>
          <w:szCs w:val="22"/>
          <w:lang w:val="it-IT"/>
        </w:rPr>
        <w:t>E[</w:t>
      </w:r>
      <w:r w:rsidRPr="00E91678">
        <w:rPr>
          <w:rFonts w:ascii="Arial Narrow" w:hAnsi="Arial Narrow"/>
          <w:i/>
          <w:iCs/>
          <w:sz w:val="22"/>
          <w:szCs w:val="22"/>
        </w:rPr>
        <w:t>ε</w:t>
      </w:r>
      <w:r w:rsidRPr="001C3865">
        <w:rPr>
          <w:rFonts w:ascii="Arial Narrow" w:hAnsi="Arial Narrow"/>
          <w:i/>
          <w:iCs/>
          <w:sz w:val="22"/>
          <w:szCs w:val="22"/>
          <w:vertAlign w:val="subscript"/>
          <w:lang w:val="it-IT"/>
        </w:rPr>
        <w:t>1</w:t>
      </w:r>
      <w:r w:rsidRPr="001C3865">
        <w:rPr>
          <w:rFonts w:ascii="Arial Narrow" w:hAnsi="Arial Narrow"/>
          <w:i/>
          <w:iCs/>
          <w:sz w:val="22"/>
          <w:szCs w:val="22"/>
          <w:lang w:val="it-IT"/>
        </w:rPr>
        <w:t xml:space="preserve"> </w:t>
      </w:r>
      <w:r w:rsidRPr="00E91678">
        <w:rPr>
          <w:rFonts w:ascii="Arial Narrow" w:hAnsi="Arial Narrow"/>
          <w:i/>
          <w:iCs/>
          <w:sz w:val="22"/>
          <w:szCs w:val="22"/>
        </w:rPr>
        <w:t>ε</w:t>
      </w:r>
      <w:r w:rsidRPr="001C3865">
        <w:rPr>
          <w:rFonts w:ascii="Arial Narrow" w:hAnsi="Arial Narrow"/>
          <w:i/>
          <w:iCs/>
          <w:sz w:val="22"/>
          <w:szCs w:val="22"/>
          <w:vertAlign w:val="subscript"/>
          <w:lang w:val="it-IT"/>
        </w:rPr>
        <w:t>2</w:t>
      </w:r>
      <w:r w:rsidRPr="001C3865">
        <w:rPr>
          <w:rFonts w:ascii="Arial Narrow" w:hAnsi="Arial Narrow"/>
          <w:sz w:val="22"/>
          <w:szCs w:val="22"/>
          <w:lang w:val="it-IT"/>
        </w:rPr>
        <w:t xml:space="preserve">] = </w:t>
      </w:r>
      <w:r w:rsidRPr="00E91678">
        <w:rPr>
          <w:rFonts w:ascii="Arial Narrow" w:hAnsi="Arial Narrow"/>
          <w:i/>
          <w:iCs/>
          <w:sz w:val="22"/>
          <w:szCs w:val="22"/>
        </w:rPr>
        <w:t>σ</w:t>
      </w:r>
      <w:r w:rsidRPr="001C3865">
        <w:rPr>
          <w:rFonts w:ascii="Arial Narrow" w:hAnsi="Arial Narrow"/>
          <w:i/>
          <w:iCs/>
          <w:sz w:val="22"/>
          <w:szCs w:val="22"/>
          <w:vertAlign w:val="subscript"/>
          <w:lang w:val="it-IT"/>
        </w:rPr>
        <w:t>1</w:t>
      </w:r>
      <w:r w:rsidR="00807CAD" w:rsidRPr="001C3865">
        <w:rPr>
          <w:rFonts w:ascii="Arial Narrow" w:hAnsi="Arial Narrow"/>
          <w:i/>
          <w:iCs/>
          <w:sz w:val="22"/>
          <w:szCs w:val="22"/>
          <w:vertAlign w:val="subscript"/>
          <w:lang w:val="it-IT"/>
        </w:rPr>
        <w:t>,</w:t>
      </w:r>
      <w:r w:rsidRPr="001C3865">
        <w:rPr>
          <w:rFonts w:ascii="Arial Narrow" w:hAnsi="Arial Narrow"/>
          <w:i/>
          <w:iCs/>
          <w:sz w:val="22"/>
          <w:szCs w:val="22"/>
          <w:vertAlign w:val="subscript"/>
          <w:lang w:val="it-IT"/>
        </w:rPr>
        <w:t>2</w:t>
      </w:r>
      <w:r w:rsidRPr="001C3865">
        <w:rPr>
          <w:rFonts w:ascii="Arial Narrow" w:hAnsi="Arial Narrow"/>
          <w:sz w:val="22"/>
          <w:szCs w:val="22"/>
          <w:lang w:val="it-IT"/>
        </w:rPr>
        <w:t xml:space="preserve"> ≠ 0; </w:t>
      </w:r>
      <w:r w:rsidR="002A53BE">
        <w:rPr>
          <w:rFonts w:ascii="Arial Narrow" w:hAnsi="Arial Narrow"/>
          <w:sz w:val="22"/>
          <w:szCs w:val="22"/>
          <w:lang w:val="it-IT"/>
        </w:rPr>
        <w:t xml:space="preserve">       </w:t>
      </w:r>
      <w:r w:rsidRPr="001C3865">
        <w:rPr>
          <w:rFonts w:ascii="Arial Narrow" w:hAnsi="Arial Narrow"/>
          <w:sz w:val="22"/>
          <w:szCs w:val="22"/>
          <w:lang w:val="it-IT"/>
        </w:rPr>
        <w:t>E[</w:t>
      </w:r>
      <w:r w:rsidRPr="00E91678">
        <w:rPr>
          <w:rFonts w:ascii="Arial Narrow" w:hAnsi="Arial Narrow"/>
          <w:i/>
          <w:iCs/>
          <w:sz w:val="22"/>
          <w:szCs w:val="22"/>
        </w:rPr>
        <w:t>ε</w:t>
      </w:r>
      <w:r w:rsidRPr="001C3865">
        <w:rPr>
          <w:rFonts w:ascii="Arial Narrow" w:hAnsi="Arial Narrow"/>
          <w:i/>
          <w:iCs/>
          <w:sz w:val="22"/>
          <w:szCs w:val="22"/>
          <w:vertAlign w:val="subscript"/>
          <w:lang w:val="it-IT"/>
        </w:rPr>
        <w:t>1</w:t>
      </w:r>
      <w:r w:rsidRPr="001C3865">
        <w:rPr>
          <w:rFonts w:ascii="Arial Narrow" w:hAnsi="Arial Narrow"/>
          <w:i/>
          <w:iCs/>
          <w:sz w:val="22"/>
          <w:szCs w:val="22"/>
          <w:lang w:val="it-IT"/>
        </w:rPr>
        <w:t xml:space="preserve"> </w:t>
      </w:r>
      <w:r w:rsidRPr="00E91678">
        <w:rPr>
          <w:rFonts w:ascii="Arial Narrow" w:hAnsi="Arial Narrow"/>
          <w:i/>
          <w:iCs/>
          <w:sz w:val="22"/>
          <w:szCs w:val="22"/>
        </w:rPr>
        <w:t>ε</w:t>
      </w:r>
      <w:r w:rsidRPr="001C3865">
        <w:rPr>
          <w:rFonts w:ascii="Arial Narrow" w:hAnsi="Arial Narrow"/>
          <w:i/>
          <w:iCs/>
          <w:sz w:val="22"/>
          <w:szCs w:val="22"/>
          <w:vertAlign w:val="subscript"/>
          <w:lang w:val="it-IT"/>
        </w:rPr>
        <w:t>3</w:t>
      </w:r>
      <w:r w:rsidRPr="001C3865">
        <w:rPr>
          <w:rFonts w:ascii="Arial Narrow" w:hAnsi="Arial Narrow"/>
          <w:sz w:val="22"/>
          <w:szCs w:val="22"/>
          <w:lang w:val="it-IT"/>
        </w:rPr>
        <w:t xml:space="preserve">] = </w:t>
      </w:r>
      <w:r w:rsidRPr="00E91678">
        <w:rPr>
          <w:rFonts w:ascii="Arial Narrow" w:hAnsi="Arial Narrow"/>
          <w:sz w:val="22"/>
          <w:szCs w:val="22"/>
        </w:rPr>
        <w:t>σ</w:t>
      </w:r>
      <w:r w:rsidRPr="001C3865">
        <w:rPr>
          <w:rFonts w:ascii="Arial Narrow" w:hAnsi="Arial Narrow"/>
          <w:i/>
          <w:iCs/>
          <w:sz w:val="22"/>
          <w:szCs w:val="22"/>
          <w:vertAlign w:val="subscript"/>
          <w:lang w:val="it-IT"/>
        </w:rPr>
        <w:t>1</w:t>
      </w:r>
      <w:r w:rsidR="000143E4" w:rsidRPr="001C3865">
        <w:rPr>
          <w:rFonts w:ascii="Arial Narrow" w:hAnsi="Arial Narrow"/>
          <w:i/>
          <w:iCs/>
          <w:sz w:val="22"/>
          <w:szCs w:val="22"/>
          <w:vertAlign w:val="subscript"/>
          <w:lang w:val="it-IT"/>
        </w:rPr>
        <w:t>,</w:t>
      </w:r>
      <w:r w:rsidRPr="001C3865">
        <w:rPr>
          <w:rFonts w:ascii="Arial Narrow" w:hAnsi="Arial Narrow"/>
          <w:i/>
          <w:iCs/>
          <w:sz w:val="22"/>
          <w:szCs w:val="22"/>
          <w:vertAlign w:val="subscript"/>
          <w:lang w:val="it-IT"/>
        </w:rPr>
        <w:t>3</w:t>
      </w:r>
      <w:r w:rsidRPr="001C3865">
        <w:rPr>
          <w:rFonts w:ascii="Arial Narrow" w:hAnsi="Arial Narrow"/>
          <w:i/>
          <w:iCs/>
          <w:sz w:val="22"/>
          <w:szCs w:val="22"/>
          <w:lang w:val="it-IT"/>
        </w:rPr>
        <w:t xml:space="preserve"> </w:t>
      </w:r>
      <w:r w:rsidRPr="001C3865">
        <w:rPr>
          <w:rFonts w:ascii="Arial Narrow" w:hAnsi="Arial Narrow"/>
          <w:sz w:val="22"/>
          <w:szCs w:val="22"/>
          <w:lang w:val="it-IT"/>
        </w:rPr>
        <w:t>≠ 0;</w:t>
      </w:r>
      <w:r w:rsidRPr="001C3865">
        <w:rPr>
          <w:rFonts w:ascii="Arial Narrow" w:hAnsi="Arial Narrow"/>
          <w:sz w:val="22"/>
          <w:szCs w:val="22"/>
          <w:lang w:val="it-IT"/>
        </w:rPr>
        <w:tab/>
        <w:t>E[</w:t>
      </w:r>
      <w:r w:rsidRPr="00E91678">
        <w:rPr>
          <w:rFonts w:ascii="Arial Narrow" w:hAnsi="Arial Narrow"/>
          <w:i/>
          <w:iCs/>
          <w:sz w:val="22"/>
          <w:szCs w:val="22"/>
        </w:rPr>
        <w:t>ε</w:t>
      </w:r>
      <w:r w:rsidRPr="001C3865">
        <w:rPr>
          <w:rFonts w:ascii="Arial Narrow" w:hAnsi="Arial Narrow"/>
          <w:i/>
          <w:iCs/>
          <w:sz w:val="22"/>
          <w:szCs w:val="22"/>
          <w:vertAlign w:val="subscript"/>
          <w:lang w:val="it-IT"/>
        </w:rPr>
        <w:t>2</w:t>
      </w:r>
      <w:r w:rsidRPr="001C3865">
        <w:rPr>
          <w:rFonts w:ascii="Arial Narrow" w:hAnsi="Arial Narrow"/>
          <w:i/>
          <w:iCs/>
          <w:sz w:val="22"/>
          <w:szCs w:val="22"/>
          <w:lang w:val="it-IT"/>
        </w:rPr>
        <w:t xml:space="preserve"> </w:t>
      </w:r>
      <w:r w:rsidRPr="00E91678">
        <w:rPr>
          <w:rFonts w:ascii="Arial Narrow" w:hAnsi="Arial Narrow"/>
          <w:i/>
          <w:iCs/>
          <w:sz w:val="22"/>
          <w:szCs w:val="22"/>
        </w:rPr>
        <w:t>ε</w:t>
      </w:r>
      <w:r w:rsidRPr="001C3865">
        <w:rPr>
          <w:rFonts w:ascii="Arial Narrow" w:hAnsi="Arial Narrow"/>
          <w:i/>
          <w:iCs/>
          <w:sz w:val="22"/>
          <w:szCs w:val="22"/>
          <w:vertAlign w:val="subscript"/>
          <w:lang w:val="it-IT"/>
        </w:rPr>
        <w:t>3</w:t>
      </w:r>
      <w:r w:rsidRPr="001C3865">
        <w:rPr>
          <w:rFonts w:ascii="Arial Narrow" w:hAnsi="Arial Narrow"/>
          <w:sz w:val="22"/>
          <w:szCs w:val="22"/>
          <w:lang w:val="it-IT"/>
        </w:rPr>
        <w:t xml:space="preserve">] = </w:t>
      </w:r>
      <w:r w:rsidRPr="00E91678">
        <w:rPr>
          <w:rFonts w:ascii="Arial Narrow" w:hAnsi="Arial Narrow"/>
          <w:i/>
          <w:iCs/>
          <w:sz w:val="22"/>
          <w:szCs w:val="22"/>
        </w:rPr>
        <w:t>σ</w:t>
      </w:r>
      <w:r w:rsidRPr="001C3865">
        <w:rPr>
          <w:rFonts w:ascii="Arial Narrow" w:hAnsi="Arial Narrow"/>
          <w:i/>
          <w:iCs/>
          <w:sz w:val="22"/>
          <w:szCs w:val="22"/>
          <w:vertAlign w:val="subscript"/>
          <w:lang w:val="it-IT"/>
        </w:rPr>
        <w:t>2</w:t>
      </w:r>
      <w:r w:rsidR="000143E4" w:rsidRPr="001C3865">
        <w:rPr>
          <w:rFonts w:ascii="Arial Narrow" w:hAnsi="Arial Narrow"/>
          <w:i/>
          <w:iCs/>
          <w:sz w:val="22"/>
          <w:szCs w:val="22"/>
          <w:vertAlign w:val="subscript"/>
          <w:lang w:val="it-IT"/>
        </w:rPr>
        <w:t>,</w:t>
      </w:r>
      <w:r w:rsidRPr="001C3865">
        <w:rPr>
          <w:rFonts w:ascii="Arial Narrow" w:hAnsi="Arial Narrow"/>
          <w:i/>
          <w:iCs/>
          <w:sz w:val="22"/>
          <w:szCs w:val="22"/>
          <w:vertAlign w:val="subscript"/>
          <w:lang w:val="it-IT"/>
        </w:rPr>
        <w:t>3</w:t>
      </w:r>
      <w:r w:rsidRPr="001C3865">
        <w:rPr>
          <w:rFonts w:ascii="Arial Narrow" w:hAnsi="Arial Narrow"/>
          <w:sz w:val="22"/>
          <w:szCs w:val="22"/>
          <w:lang w:val="it-IT"/>
        </w:rPr>
        <w:t xml:space="preserve"> ≠ 0.</w:t>
      </w:r>
      <w:r w:rsidRPr="001C3865">
        <w:rPr>
          <w:rFonts w:ascii="Arial Narrow" w:hAnsi="Arial Narrow"/>
          <w:sz w:val="22"/>
          <w:szCs w:val="22"/>
          <w:lang w:val="it-IT"/>
        </w:rPr>
        <w:tab/>
      </w:r>
      <w:r w:rsidRPr="001C3865">
        <w:rPr>
          <w:rFonts w:ascii="Arial Narrow" w:hAnsi="Arial Narrow"/>
          <w:sz w:val="22"/>
          <w:szCs w:val="22"/>
          <w:lang w:val="it-IT"/>
        </w:rPr>
        <w:tab/>
      </w:r>
      <w:r w:rsidR="000143E4" w:rsidRPr="001C3865">
        <w:rPr>
          <w:rFonts w:ascii="Arial Narrow" w:hAnsi="Arial Narrow"/>
          <w:sz w:val="22"/>
          <w:szCs w:val="22"/>
          <w:lang w:val="it-IT"/>
        </w:rPr>
        <w:t xml:space="preserve">   </w:t>
      </w:r>
      <w:r w:rsidR="00140584" w:rsidRPr="001C3865">
        <w:rPr>
          <w:rFonts w:ascii="Arial Narrow" w:hAnsi="Arial Narrow"/>
          <w:sz w:val="22"/>
          <w:szCs w:val="22"/>
          <w:lang w:val="it-IT"/>
        </w:rPr>
        <w:tab/>
      </w:r>
      <w:r w:rsidRPr="001C3865">
        <w:rPr>
          <w:rFonts w:ascii="Arial Narrow" w:hAnsi="Arial Narrow"/>
          <w:sz w:val="22"/>
          <w:szCs w:val="22"/>
          <w:lang w:val="it-IT"/>
        </w:rPr>
        <w:tab/>
      </w:r>
      <w:r w:rsidR="00E529AA" w:rsidRPr="001C3865">
        <w:rPr>
          <w:rFonts w:ascii="Arial Narrow" w:hAnsi="Arial Narrow"/>
          <w:sz w:val="22"/>
          <w:szCs w:val="22"/>
          <w:lang w:val="it-IT"/>
        </w:rPr>
        <w:t xml:space="preserve">   </w:t>
      </w:r>
      <w:r w:rsidRPr="001C3865">
        <w:rPr>
          <w:rFonts w:ascii="Arial Narrow" w:hAnsi="Arial Narrow"/>
          <w:sz w:val="22"/>
          <w:szCs w:val="22"/>
          <w:lang w:val="it-IT"/>
        </w:rPr>
        <w:tab/>
      </w:r>
      <w:r w:rsidR="00E529AA" w:rsidRPr="001C3865">
        <w:rPr>
          <w:rFonts w:ascii="Arial Narrow" w:hAnsi="Arial Narrow"/>
          <w:sz w:val="22"/>
          <w:szCs w:val="22"/>
          <w:lang w:val="it-IT"/>
        </w:rPr>
        <w:t xml:space="preserve">    </w:t>
      </w:r>
      <w:r w:rsidRPr="00E91678">
        <w:rPr>
          <w:rFonts w:ascii="Arial Narrow" w:hAnsi="Arial Narrow"/>
          <w:sz w:val="22"/>
          <w:szCs w:val="22"/>
        </w:rPr>
        <w:t>(4)</w:t>
      </w:r>
    </w:p>
    <w:p w14:paraId="1786ECAC" w14:textId="77777777" w:rsidR="00C11740" w:rsidRPr="00E91678" w:rsidRDefault="002A2935" w:rsidP="00E25329">
      <w:pPr>
        <w:pStyle w:val="BodyTextIndent"/>
        <w:ind w:firstLine="567"/>
        <w:rPr>
          <w:rFonts w:ascii="Arial Narrow" w:hAnsi="Arial Narrow"/>
          <w:sz w:val="22"/>
          <w:szCs w:val="22"/>
        </w:rPr>
      </w:pPr>
      <w:r w:rsidRPr="00E91678">
        <w:rPr>
          <w:rFonts w:ascii="Arial Narrow" w:hAnsi="Arial Narrow"/>
          <w:sz w:val="22"/>
          <w:szCs w:val="22"/>
        </w:rPr>
        <w:t xml:space="preserve">We made use of the Stata conditional mixed-process estimator (CMP) command (Roodman, 2011) and used the delta method to compute average marginal effects. The econometric methodology applied in this work was supported by tests and revealed the existence of unobservable elements that influence export, innovation, and R&amp;D. Chart 1 illustrates the econometric setup. The methodology and mechanism by which regional effects entered the estimation strategy are described </w:t>
      </w:r>
      <w:r w:rsidR="00C11740">
        <w:rPr>
          <w:rFonts w:ascii="Arial Narrow" w:hAnsi="Arial Narrow"/>
          <w:sz w:val="22"/>
          <w:szCs w:val="22"/>
        </w:rPr>
        <w:t xml:space="preserve">in </w:t>
      </w:r>
      <w:r w:rsidR="006A65A5">
        <w:rPr>
          <w:rFonts w:ascii="Arial Narrow" w:hAnsi="Arial Narrow"/>
          <w:sz w:val="22"/>
          <w:szCs w:val="22"/>
        </w:rPr>
        <w:t>Figure</w:t>
      </w:r>
      <w:r w:rsidR="00C11740">
        <w:rPr>
          <w:rFonts w:ascii="Arial Narrow" w:hAnsi="Arial Narrow"/>
          <w:sz w:val="22"/>
          <w:szCs w:val="22"/>
        </w:rPr>
        <w:t xml:space="preserve"> 1 </w:t>
      </w:r>
      <w:r w:rsidRPr="00E91678">
        <w:rPr>
          <w:rFonts w:ascii="Arial Narrow" w:hAnsi="Arial Narrow"/>
          <w:sz w:val="22"/>
          <w:szCs w:val="22"/>
        </w:rPr>
        <w:t>below.</w:t>
      </w:r>
    </w:p>
    <w:p w14:paraId="2E323A88" w14:textId="77777777" w:rsidR="002A2935" w:rsidRPr="00E91678" w:rsidRDefault="006A65A5" w:rsidP="008B38A3">
      <w:pPr>
        <w:spacing w:before="120" w:after="120"/>
        <w:jc w:val="center"/>
        <w:rPr>
          <w:rFonts w:ascii="Arial Narrow" w:hAnsi="Arial Narrow"/>
          <w:sz w:val="20"/>
          <w:szCs w:val="20"/>
        </w:rPr>
      </w:pPr>
      <w:r>
        <w:rPr>
          <w:rFonts w:ascii="Arial Narrow" w:hAnsi="Arial Narrow"/>
          <w:sz w:val="20"/>
          <w:szCs w:val="20"/>
        </w:rPr>
        <w:t>Figure</w:t>
      </w:r>
      <w:r w:rsidR="008B38A3" w:rsidRPr="00E91678">
        <w:rPr>
          <w:rFonts w:ascii="Arial Narrow" w:hAnsi="Arial Narrow"/>
          <w:sz w:val="20"/>
          <w:szCs w:val="20"/>
        </w:rPr>
        <w:t xml:space="preserve"> 1</w:t>
      </w:r>
      <w:r w:rsidR="00E25329">
        <w:rPr>
          <w:rFonts w:ascii="Arial Narrow" w:hAnsi="Arial Narrow"/>
          <w:sz w:val="20"/>
          <w:szCs w:val="20"/>
        </w:rPr>
        <w:t>.</w:t>
      </w:r>
      <w:r w:rsidR="008B38A3" w:rsidRPr="00E91678">
        <w:rPr>
          <w:rFonts w:ascii="Arial Narrow" w:hAnsi="Arial Narrow"/>
          <w:sz w:val="20"/>
          <w:szCs w:val="20"/>
        </w:rPr>
        <w:t xml:space="preserve"> Estimation scheme</w:t>
      </w:r>
    </w:p>
    <w:tbl>
      <w:tblPr>
        <w:tblStyle w:val="TableGrid"/>
        <w:tblW w:w="5000" w:type="pct"/>
        <w:tblLook w:val="04A0" w:firstRow="1" w:lastRow="0" w:firstColumn="1" w:lastColumn="0" w:noHBand="0" w:noVBand="1"/>
      </w:tblPr>
      <w:tblGrid>
        <w:gridCol w:w="1975"/>
        <w:gridCol w:w="1691"/>
        <w:gridCol w:w="434"/>
        <w:gridCol w:w="1076"/>
        <w:gridCol w:w="1319"/>
        <w:gridCol w:w="2549"/>
      </w:tblGrid>
      <w:tr w:rsidR="00537BBD" w:rsidRPr="00E91678" w14:paraId="33C0241C" w14:textId="77777777" w:rsidTr="00537BBD">
        <w:trPr>
          <w:trHeight w:val="170"/>
        </w:trPr>
        <w:tc>
          <w:tcPr>
            <w:tcW w:w="1092" w:type="pct"/>
            <w:tcBorders>
              <w:top w:val="single" w:sz="12" w:space="0" w:color="auto"/>
              <w:left w:val="single" w:sz="8" w:space="0" w:color="auto"/>
              <w:bottom w:val="single" w:sz="8" w:space="0" w:color="auto"/>
              <w:right w:val="nil"/>
            </w:tcBorders>
            <w:shd w:val="clear" w:color="auto" w:fill="0070C0"/>
          </w:tcPr>
          <w:p w14:paraId="57FC4826" w14:textId="77777777" w:rsidR="004E2295" w:rsidRPr="00E91678" w:rsidRDefault="004E2295" w:rsidP="00E25329">
            <w:pPr>
              <w:snapToGrid w:val="0"/>
              <w:jc w:val="both"/>
              <w:rPr>
                <w:rFonts w:ascii="Times New Roman" w:eastAsiaTheme="minorHAnsi" w:hAnsi="Times New Roman" w:cs="Times New Roman"/>
                <w:color w:val="FFFFFF" w:themeColor="background1"/>
                <w:lang w:val="en-GB"/>
              </w:rPr>
            </w:pPr>
            <w:bookmarkStart w:id="1" w:name="_Hlk128651116"/>
          </w:p>
        </w:tc>
        <w:tc>
          <w:tcPr>
            <w:tcW w:w="1175" w:type="pct"/>
            <w:gridSpan w:val="2"/>
            <w:tcBorders>
              <w:top w:val="single" w:sz="12" w:space="0" w:color="auto"/>
              <w:left w:val="nil"/>
              <w:bottom w:val="single" w:sz="8" w:space="0" w:color="auto"/>
              <w:right w:val="nil"/>
            </w:tcBorders>
            <w:shd w:val="clear" w:color="auto" w:fill="0070C0"/>
          </w:tcPr>
          <w:p w14:paraId="0468C45B" w14:textId="77777777" w:rsidR="004E2295" w:rsidRPr="00E91678" w:rsidRDefault="004E2295" w:rsidP="00E25329">
            <w:pPr>
              <w:pStyle w:val="Body"/>
              <w:snapToGrid w:val="0"/>
              <w:spacing w:after="0" w:line="240" w:lineRule="auto"/>
              <w:jc w:val="center"/>
              <w:rPr>
                <w:rFonts w:ascii="Arial" w:hAnsi="Arial" w:cs="Arial"/>
                <w:color w:val="FFFFFF" w:themeColor="background1"/>
                <w:sz w:val="16"/>
                <w:szCs w:val="16"/>
                <w:lang w:val="en-GB"/>
              </w:rPr>
            </w:pPr>
            <w:r w:rsidRPr="00E91678">
              <w:rPr>
                <w:rFonts w:ascii="Arial" w:hAnsi="Arial" w:cs="Arial"/>
                <w:b/>
                <w:bCs/>
                <w:color w:val="FFFFFF" w:themeColor="background1"/>
                <w:sz w:val="16"/>
                <w:szCs w:val="16"/>
                <w:lang w:val="en-GB"/>
              </w:rPr>
              <w:t>Equation 1</w:t>
            </w:r>
          </w:p>
          <w:p w14:paraId="424195C6" w14:textId="77777777" w:rsidR="004E2295" w:rsidRPr="00E91678" w:rsidRDefault="00AA1ACB" w:rsidP="00E25329">
            <w:pPr>
              <w:pStyle w:val="Body"/>
              <w:snapToGrid w:val="0"/>
              <w:spacing w:after="0" w:line="240" w:lineRule="auto"/>
              <w:jc w:val="center"/>
              <w:rPr>
                <w:rFonts w:ascii="Arial" w:hAnsi="Arial" w:cs="Arial"/>
                <w:color w:val="FFFFFF" w:themeColor="background1"/>
                <w:sz w:val="16"/>
                <w:szCs w:val="16"/>
                <w:lang w:val="en-GB"/>
              </w:rPr>
            </w:pPr>
            <w:r w:rsidRPr="00E91678">
              <w:rPr>
                <w:rFonts w:ascii="Arial" w:hAnsi="Arial" w:cs="Arial"/>
                <w:color w:val="FFFFFF" w:themeColor="background1"/>
                <w:sz w:val="16"/>
                <w:szCs w:val="16"/>
                <w:lang w:val="en-GB"/>
              </w:rPr>
              <w:t xml:space="preserve"> </w:t>
            </w:r>
            <w:r w:rsidR="004E2295" w:rsidRPr="00E91678">
              <w:rPr>
                <w:rFonts w:ascii="Arial" w:hAnsi="Arial" w:cs="Arial"/>
                <w:color w:val="FFFFFF" w:themeColor="background1"/>
                <w:sz w:val="16"/>
                <w:szCs w:val="16"/>
                <w:lang w:val="en-GB"/>
              </w:rPr>
              <w:t>(Stage 1: Reduced form)</w:t>
            </w:r>
          </w:p>
          <w:p w14:paraId="691BA80A" w14:textId="77777777" w:rsidR="004E2295" w:rsidRPr="00E91678" w:rsidRDefault="004E2295" w:rsidP="00E25329">
            <w:pPr>
              <w:snapToGrid w:val="0"/>
              <w:jc w:val="center"/>
              <w:rPr>
                <w:rFonts w:ascii="Arial" w:eastAsiaTheme="minorHAnsi" w:hAnsi="Arial" w:cs="Arial"/>
                <w:color w:val="FFFFFF" w:themeColor="background1"/>
                <w:sz w:val="16"/>
                <w:szCs w:val="16"/>
                <w:lang w:val="en-GB"/>
              </w:rPr>
            </w:pPr>
            <w:r w:rsidRPr="00E91678">
              <w:rPr>
                <w:rFonts w:ascii="Arial" w:hAnsi="Arial" w:cs="Arial"/>
                <w:color w:val="FFFFFF" w:themeColor="background1"/>
                <w:sz w:val="16"/>
                <w:szCs w:val="16"/>
                <w:lang w:val="en-GB"/>
              </w:rPr>
              <w:t>Dependent variables</w:t>
            </w:r>
          </w:p>
        </w:tc>
        <w:tc>
          <w:tcPr>
            <w:tcW w:w="1324" w:type="pct"/>
            <w:gridSpan w:val="2"/>
            <w:tcBorders>
              <w:top w:val="single" w:sz="12" w:space="0" w:color="auto"/>
              <w:left w:val="nil"/>
              <w:bottom w:val="single" w:sz="8" w:space="0" w:color="auto"/>
              <w:right w:val="nil"/>
            </w:tcBorders>
            <w:shd w:val="clear" w:color="auto" w:fill="0070C0"/>
          </w:tcPr>
          <w:p w14:paraId="650A830A" w14:textId="77777777" w:rsidR="004E2295" w:rsidRPr="00E91678" w:rsidRDefault="004E2295" w:rsidP="00E25329">
            <w:pPr>
              <w:pStyle w:val="Body"/>
              <w:snapToGrid w:val="0"/>
              <w:spacing w:after="0" w:line="240" w:lineRule="auto"/>
              <w:ind w:right="567"/>
              <w:jc w:val="center"/>
              <w:rPr>
                <w:rFonts w:ascii="Arial" w:hAnsi="Arial" w:cs="Arial"/>
                <w:color w:val="FFFFFF" w:themeColor="background1"/>
                <w:sz w:val="16"/>
                <w:szCs w:val="16"/>
                <w:lang w:val="en-GB"/>
              </w:rPr>
            </w:pPr>
            <w:r w:rsidRPr="00E91678">
              <w:rPr>
                <w:rFonts w:ascii="Arial" w:hAnsi="Arial" w:cs="Arial"/>
                <w:b/>
                <w:bCs/>
                <w:color w:val="FFFFFF" w:themeColor="background1"/>
                <w:sz w:val="16"/>
                <w:szCs w:val="16"/>
                <w:lang w:val="en-GB"/>
              </w:rPr>
              <w:t>Equation 2</w:t>
            </w:r>
          </w:p>
          <w:p w14:paraId="5F51F6B0" w14:textId="77777777" w:rsidR="004E2295" w:rsidRPr="00E91678" w:rsidRDefault="004E2295" w:rsidP="00E25329">
            <w:pPr>
              <w:pStyle w:val="Body"/>
              <w:snapToGrid w:val="0"/>
              <w:spacing w:after="0" w:line="240" w:lineRule="auto"/>
              <w:ind w:right="227"/>
              <w:jc w:val="center"/>
              <w:rPr>
                <w:rFonts w:ascii="Arial" w:eastAsiaTheme="minorHAnsi" w:hAnsi="Arial" w:cs="Arial"/>
                <w:color w:val="FFFFFF" w:themeColor="background1"/>
                <w:sz w:val="16"/>
                <w:szCs w:val="16"/>
                <w:lang w:val="en-GB"/>
              </w:rPr>
            </w:pPr>
            <w:r w:rsidRPr="00E91678">
              <w:rPr>
                <w:rFonts w:ascii="Arial" w:hAnsi="Arial" w:cs="Arial"/>
                <w:color w:val="FFFFFF" w:themeColor="background1"/>
                <w:sz w:val="16"/>
                <w:szCs w:val="16"/>
                <w:lang w:val="en-GB"/>
              </w:rPr>
              <w:t>(Stage 2: Structural model) Dependent variables</w:t>
            </w:r>
          </w:p>
        </w:tc>
        <w:tc>
          <w:tcPr>
            <w:tcW w:w="1409" w:type="pct"/>
            <w:tcBorders>
              <w:top w:val="single" w:sz="12" w:space="0" w:color="auto"/>
              <w:left w:val="nil"/>
              <w:bottom w:val="single" w:sz="8" w:space="0" w:color="auto"/>
              <w:right w:val="single" w:sz="8" w:space="0" w:color="auto"/>
            </w:tcBorders>
            <w:shd w:val="clear" w:color="auto" w:fill="0070C0"/>
          </w:tcPr>
          <w:p w14:paraId="6671B8E5" w14:textId="77777777" w:rsidR="004E2295" w:rsidRPr="00E91678" w:rsidRDefault="004E2295" w:rsidP="00E25329">
            <w:pPr>
              <w:pStyle w:val="Body"/>
              <w:snapToGrid w:val="0"/>
              <w:spacing w:after="0" w:line="240" w:lineRule="auto"/>
              <w:ind w:right="567"/>
              <w:jc w:val="center"/>
              <w:rPr>
                <w:rFonts w:ascii="Arial" w:hAnsi="Arial" w:cs="Arial"/>
                <w:color w:val="FFFFFF" w:themeColor="background1"/>
                <w:sz w:val="16"/>
                <w:szCs w:val="16"/>
                <w:lang w:val="en-GB"/>
              </w:rPr>
            </w:pPr>
            <w:r w:rsidRPr="00E91678">
              <w:rPr>
                <w:rFonts w:ascii="Arial" w:hAnsi="Arial" w:cs="Arial"/>
                <w:b/>
                <w:bCs/>
                <w:color w:val="FFFFFF" w:themeColor="background1"/>
                <w:sz w:val="16"/>
                <w:szCs w:val="16"/>
                <w:lang w:val="en-GB"/>
              </w:rPr>
              <w:t>Equation 3</w:t>
            </w:r>
          </w:p>
          <w:p w14:paraId="33CF05CE" w14:textId="77777777" w:rsidR="004E2295" w:rsidRPr="00E91678" w:rsidRDefault="004E2295" w:rsidP="00E25329">
            <w:pPr>
              <w:pStyle w:val="Body"/>
              <w:snapToGrid w:val="0"/>
              <w:spacing w:after="0" w:line="240" w:lineRule="auto"/>
              <w:ind w:right="101"/>
              <w:rPr>
                <w:rFonts w:ascii="Arial" w:hAnsi="Arial" w:cs="Arial"/>
                <w:color w:val="FFFFFF" w:themeColor="background1"/>
                <w:sz w:val="16"/>
                <w:szCs w:val="16"/>
                <w:lang w:val="en-GB"/>
              </w:rPr>
            </w:pPr>
            <w:r w:rsidRPr="00E91678">
              <w:rPr>
                <w:rFonts w:ascii="Arial" w:hAnsi="Arial" w:cs="Arial"/>
                <w:color w:val="FFFFFF" w:themeColor="background1"/>
                <w:sz w:val="16"/>
                <w:szCs w:val="16"/>
                <w:lang w:val="en-GB"/>
              </w:rPr>
              <w:t xml:space="preserve">(Stage 3: Structural </w:t>
            </w:r>
            <w:r w:rsidR="009476D9" w:rsidRPr="00E91678">
              <w:rPr>
                <w:rFonts w:ascii="Arial" w:hAnsi="Arial" w:cs="Arial"/>
                <w:color w:val="FFFFFF" w:themeColor="background1"/>
                <w:sz w:val="16"/>
                <w:szCs w:val="16"/>
                <w:lang w:val="en-GB"/>
              </w:rPr>
              <w:t>m</w:t>
            </w:r>
            <w:r w:rsidRPr="00E91678">
              <w:rPr>
                <w:rFonts w:ascii="Arial" w:hAnsi="Arial" w:cs="Arial"/>
                <w:color w:val="FFFFFF" w:themeColor="background1"/>
                <w:sz w:val="16"/>
                <w:szCs w:val="16"/>
                <w:lang w:val="en-GB"/>
              </w:rPr>
              <w:t>odel)</w:t>
            </w:r>
          </w:p>
          <w:p w14:paraId="281E76CB" w14:textId="77777777" w:rsidR="004E2295" w:rsidRPr="00E91678" w:rsidRDefault="004E2295" w:rsidP="00E25329">
            <w:pPr>
              <w:pStyle w:val="Body"/>
              <w:snapToGrid w:val="0"/>
              <w:spacing w:after="0" w:line="240" w:lineRule="auto"/>
              <w:ind w:right="101"/>
              <w:jc w:val="center"/>
              <w:rPr>
                <w:rFonts w:ascii="Arial" w:eastAsiaTheme="minorHAnsi" w:hAnsi="Arial" w:cs="Arial"/>
                <w:color w:val="FFFFFF" w:themeColor="background1"/>
                <w:sz w:val="16"/>
                <w:szCs w:val="16"/>
                <w:lang w:val="en-GB"/>
              </w:rPr>
            </w:pPr>
            <w:r w:rsidRPr="00E91678">
              <w:rPr>
                <w:rFonts w:ascii="Arial" w:hAnsi="Arial" w:cs="Arial"/>
                <w:color w:val="FFFFFF" w:themeColor="background1"/>
                <w:sz w:val="16"/>
                <w:szCs w:val="16"/>
                <w:lang w:val="en-GB"/>
              </w:rPr>
              <w:t>Dependent variables</w:t>
            </w:r>
          </w:p>
        </w:tc>
      </w:tr>
      <w:tr w:rsidR="00537BBD" w:rsidRPr="00E91678" w14:paraId="50CD20E2" w14:textId="77777777" w:rsidTr="00537BBD">
        <w:trPr>
          <w:trHeight w:val="170"/>
        </w:trPr>
        <w:tc>
          <w:tcPr>
            <w:tcW w:w="5000" w:type="pct"/>
            <w:gridSpan w:val="6"/>
            <w:tcBorders>
              <w:top w:val="single" w:sz="8" w:space="0" w:color="auto"/>
              <w:left w:val="single" w:sz="8" w:space="0" w:color="auto"/>
              <w:bottom w:val="nil"/>
              <w:right w:val="single" w:sz="8" w:space="0" w:color="auto"/>
            </w:tcBorders>
          </w:tcPr>
          <w:p w14:paraId="6D362242" w14:textId="77777777" w:rsidR="004E2295" w:rsidRPr="00E91678" w:rsidRDefault="005B0A7E" w:rsidP="00537BBD">
            <w:pPr>
              <w:snapToGrid w:val="0"/>
              <w:ind w:hanging="109"/>
              <w:jc w:val="center"/>
              <w:rPr>
                <w:rFonts w:ascii="Times New Roman" w:eastAsiaTheme="minorHAnsi" w:hAnsi="Times New Roman" w:cs="Times New Roman"/>
                <w:lang w:val="en-GB"/>
              </w:rPr>
            </w:pPr>
            <w:r w:rsidRPr="00E91678">
              <w:rPr>
                <w:noProof/>
              </w:rPr>
              <mc:AlternateContent>
                <mc:Choice Requires="wps">
                  <w:drawing>
                    <wp:anchor distT="0" distB="0" distL="114300" distR="114300" simplePos="0" relativeHeight="251677696" behindDoc="1" locked="0" layoutInCell="1" allowOverlap="1" wp14:anchorId="575CE01A" wp14:editId="210E2CED">
                      <wp:simplePos x="0" y="0"/>
                      <wp:positionH relativeFrom="column">
                        <wp:posOffset>3416931</wp:posOffset>
                      </wp:positionH>
                      <wp:positionV relativeFrom="paragraph">
                        <wp:posOffset>2626683</wp:posOffset>
                      </wp:positionV>
                      <wp:extent cx="372745" cy="309245"/>
                      <wp:effectExtent l="0" t="0" r="8255" b="0"/>
                      <wp:wrapNone/>
                      <wp:docPr id="92701280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309245"/>
                              </a:xfrm>
                              <a:prstGeom prst="rect">
                                <a:avLst/>
                              </a:prstGeom>
                              <a:solidFill>
                                <a:sysClr val="window" lastClr="FFFFFF"/>
                              </a:solidFill>
                              <a:ln w="6350">
                                <a:noFill/>
                              </a:ln>
                            </wps:spPr>
                            <wps:txbx>
                              <w:txbxContent>
                                <w:p w14:paraId="7A7D152E" w14:textId="77777777" w:rsidR="004E2295" w:rsidRPr="00245B2E" w:rsidRDefault="004E2295" w:rsidP="004E2295">
                                  <w:pPr>
                                    <w:rPr>
                                      <w:rFonts w:asciiTheme="minorHAnsi" w:hAnsiTheme="minorHAnsi" w:cstheme="minorHAnsi"/>
                                      <w:b/>
                                      <w:bCs/>
                                      <w:color w:val="5B9BD5" w:themeColor="accent1"/>
                                      <w:sz w:val="20"/>
                                      <w:szCs w:val="20"/>
                                      <w:vertAlign w:val="subscript"/>
                                    </w:rPr>
                                  </w:pPr>
                                  <w:r>
                                    <w:rPr>
                                      <w:rFonts w:asciiTheme="minorHAnsi" w:hAnsiTheme="minorHAnsi" w:cstheme="minorHAnsi"/>
                                      <w:b/>
                                      <w:bCs/>
                                      <w:i/>
                                      <w:iCs/>
                                      <w:color w:val="5B9BD5" w:themeColor="accent1"/>
                                      <w:sz w:val="20"/>
                                      <w:szCs w:val="20"/>
                                    </w:rPr>
                                    <w:t>ρ</w:t>
                                  </w:r>
                                  <w:r>
                                    <w:rPr>
                                      <w:rFonts w:asciiTheme="minorHAnsi" w:hAnsiTheme="minorHAnsi" w:cstheme="minorHAnsi"/>
                                      <w:b/>
                                      <w:bCs/>
                                      <w:i/>
                                      <w:iCs/>
                                      <w:color w:val="5B9BD5" w:themeColor="accent1"/>
                                      <w:sz w:val="20"/>
                                      <w:szCs w:val="20"/>
                                      <w:vertAlign w:val="subscript"/>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CE01A" id="_x0000_t202" coordsize="21600,21600" o:spt="202" path="m,l,21600r21600,l21600,xe">
                      <v:stroke joinstyle="miter"/>
                      <v:path gradientshapeok="t" o:connecttype="rect"/>
                    </v:shapetype>
                    <v:shape id="Casella di testo 1" o:spid="_x0000_s1026" type="#_x0000_t202" style="position:absolute;left:0;text-align:left;margin-left:269.05pt;margin-top:206.85pt;width:29.35pt;height:24.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" fillcolor="window" stroked="f" strokeweight=".5pt">
                      <v:textbox>
                        <w:txbxContent>
                          <w:p w14:paraId="7A7D152E" w14:textId="77777777" w:rsidR="004E2295" w:rsidRPr="00245B2E" w:rsidRDefault="004E2295" w:rsidP="004E2295">
                            <w:pPr>
                              <w:rPr>
                                <w:rFonts w:asciiTheme="minorHAnsi" w:hAnsiTheme="minorHAnsi" w:cstheme="minorHAnsi"/>
                                <w:b/>
                                <w:bCs/>
                                <w:color w:val="5B9BD5" w:themeColor="accent1"/>
                                <w:sz w:val="20"/>
                                <w:szCs w:val="20"/>
                                <w:vertAlign w:val="subscript"/>
                              </w:rPr>
                            </w:pPr>
                            <w:r>
                              <w:rPr>
                                <w:rFonts w:asciiTheme="minorHAnsi" w:hAnsiTheme="minorHAnsi" w:cstheme="minorHAnsi"/>
                                <w:b/>
                                <w:bCs/>
                                <w:i/>
                                <w:iCs/>
                                <w:color w:val="5B9BD5" w:themeColor="accent1"/>
                                <w:sz w:val="20"/>
                                <w:szCs w:val="20"/>
                              </w:rPr>
                              <w:t>ρ</w:t>
                            </w:r>
                            <w:r>
                              <w:rPr>
                                <w:rFonts w:asciiTheme="minorHAnsi" w:hAnsiTheme="minorHAnsi" w:cstheme="minorHAnsi"/>
                                <w:b/>
                                <w:bCs/>
                                <w:i/>
                                <w:iCs/>
                                <w:color w:val="5B9BD5" w:themeColor="accent1"/>
                                <w:sz w:val="20"/>
                                <w:szCs w:val="20"/>
                                <w:vertAlign w:val="subscript"/>
                              </w:rPr>
                              <w:t>1,3</w:t>
                            </w:r>
                          </w:p>
                        </w:txbxContent>
                      </v:textbox>
                    </v:shape>
                  </w:pict>
                </mc:Fallback>
              </mc:AlternateContent>
            </w:r>
            <w:r w:rsidR="004E2295" w:rsidRPr="00E91678">
              <w:rPr>
                <w:noProof/>
              </w:rPr>
              <mc:AlternateContent>
                <mc:Choice Requires="wps">
                  <w:drawing>
                    <wp:anchor distT="0" distB="0" distL="114300" distR="114300" simplePos="0" relativeHeight="251679744" behindDoc="1" locked="0" layoutInCell="1" allowOverlap="1" wp14:anchorId="37DE391E" wp14:editId="63421681">
                      <wp:simplePos x="0" y="0"/>
                      <wp:positionH relativeFrom="column">
                        <wp:posOffset>4135766</wp:posOffset>
                      </wp:positionH>
                      <wp:positionV relativeFrom="paragraph">
                        <wp:posOffset>1780995</wp:posOffset>
                      </wp:positionV>
                      <wp:extent cx="372745" cy="253365"/>
                      <wp:effectExtent l="0" t="0" r="8255" b="0"/>
                      <wp:wrapNone/>
                      <wp:docPr id="3420676"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253365"/>
                              </a:xfrm>
                              <a:prstGeom prst="rect">
                                <a:avLst/>
                              </a:prstGeom>
                              <a:solidFill>
                                <a:sysClr val="window" lastClr="FFFFFF"/>
                              </a:solidFill>
                              <a:ln w="6350">
                                <a:noFill/>
                              </a:ln>
                            </wps:spPr>
                            <wps:txbx>
                              <w:txbxContent>
                                <w:p w14:paraId="13A7E2F7" w14:textId="77777777" w:rsidR="004E2295" w:rsidRPr="00245B2E" w:rsidRDefault="004E2295" w:rsidP="004E2295">
                                  <w:pPr>
                                    <w:rPr>
                                      <w:rFonts w:asciiTheme="minorHAnsi" w:hAnsiTheme="minorHAnsi" w:cstheme="minorHAnsi"/>
                                      <w:b/>
                                      <w:bCs/>
                                      <w:color w:val="5B9BD5" w:themeColor="accent1"/>
                                      <w:sz w:val="20"/>
                                      <w:szCs w:val="20"/>
                                      <w:vertAlign w:val="subscript"/>
                                    </w:rPr>
                                  </w:pPr>
                                  <w:r>
                                    <w:rPr>
                                      <w:rFonts w:asciiTheme="minorHAnsi" w:hAnsiTheme="minorHAnsi" w:cstheme="minorHAnsi"/>
                                      <w:b/>
                                      <w:bCs/>
                                      <w:i/>
                                      <w:iCs/>
                                      <w:color w:val="5B9BD5" w:themeColor="accent1"/>
                                      <w:sz w:val="20"/>
                                      <w:szCs w:val="20"/>
                                    </w:rPr>
                                    <w:t>ρ</w:t>
                                  </w:r>
                                  <w:r>
                                    <w:rPr>
                                      <w:rFonts w:asciiTheme="minorHAnsi" w:hAnsiTheme="minorHAnsi" w:cstheme="minorHAnsi"/>
                                      <w:b/>
                                      <w:bCs/>
                                      <w:i/>
                                      <w:iCs/>
                                      <w:color w:val="5B9BD5" w:themeColor="accent1"/>
                                      <w:sz w:val="20"/>
                                      <w:szCs w:val="20"/>
                                      <w:vertAlign w:val="subscript"/>
                                    </w:rPr>
                                    <w:t>2,3</w:t>
                                  </w:r>
                                </w:p>
                                <w:p w14:paraId="2ABACE23" w14:textId="77777777" w:rsidR="004E2295" w:rsidRDefault="004E2295" w:rsidP="004E2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E391E" id="Casella di testo 3" o:spid="_x0000_s1027" type="#_x0000_t202" style="position:absolute;left:0;text-align:left;margin-left:325.65pt;margin-top:140.25pt;width:29.35pt;height:19.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" fillcolor="window" stroked="f" strokeweight=".5pt">
                      <v:textbox>
                        <w:txbxContent>
                          <w:p w14:paraId="13A7E2F7" w14:textId="77777777" w:rsidR="004E2295" w:rsidRPr="00245B2E" w:rsidRDefault="004E2295" w:rsidP="004E2295">
                            <w:pPr>
                              <w:rPr>
                                <w:rFonts w:asciiTheme="minorHAnsi" w:hAnsiTheme="minorHAnsi" w:cstheme="minorHAnsi"/>
                                <w:b/>
                                <w:bCs/>
                                <w:color w:val="5B9BD5" w:themeColor="accent1"/>
                                <w:sz w:val="20"/>
                                <w:szCs w:val="20"/>
                                <w:vertAlign w:val="subscript"/>
                              </w:rPr>
                            </w:pPr>
                            <w:r>
                              <w:rPr>
                                <w:rFonts w:asciiTheme="minorHAnsi" w:hAnsiTheme="minorHAnsi" w:cstheme="minorHAnsi"/>
                                <w:b/>
                                <w:bCs/>
                                <w:i/>
                                <w:iCs/>
                                <w:color w:val="5B9BD5" w:themeColor="accent1"/>
                                <w:sz w:val="20"/>
                                <w:szCs w:val="20"/>
                              </w:rPr>
                              <w:t>ρ</w:t>
                            </w:r>
                            <w:r>
                              <w:rPr>
                                <w:rFonts w:asciiTheme="minorHAnsi" w:hAnsiTheme="minorHAnsi" w:cstheme="minorHAnsi"/>
                                <w:b/>
                                <w:bCs/>
                                <w:i/>
                                <w:iCs/>
                                <w:color w:val="5B9BD5" w:themeColor="accent1"/>
                                <w:sz w:val="20"/>
                                <w:szCs w:val="20"/>
                                <w:vertAlign w:val="subscript"/>
                              </w:rPr>
                              <w:t>2,3</w:t>
                            </w:r>
                          </w:p>
                          <w:p w14:paraId="2ABACE23" w14:textId="77777777" w:rsidR="004E2295" w:rsidRDefault="004E2295" w:rsidP="004E2295"/>
                        </w:txbxContent>
                      </v:textbox>
                    </v:shape>
                  </w:pict>
                </mc:Fallback>
              </mc:AlternateContent>
            </w:r>
            <w:r w:rsidR="004E2295" w:rsidRPr="00E91678">
              <w:rPr>
                <w:noProof/>
              </w:rPr>
              <mc:AlternateContent>
                <mc:Choice Requires="wps">
                  <w:drawing>
                    <wp:anchor distT="0" distB="0" distL="114300" distR="114300" simplePos="0" relativeHeight="251678720" behindDoc="1" locked="0" layoutInCell="1" allowOverlap="1" wp14:anchorId="79662E33" wp14:editId="60074479">
                      <wp:simplePos x="0" y="0"/>
                      <wp:positionH relativeFrom="column">
                        <wp:posOffset>2740025</wp:posOffset>
                      </wp:positionH>
                      <wp:positionV relativeFrom="paragraph">
                        <wp:posOffset>1800654</wp:posOffset>
                      </wp:positionV>
                      <wp:extent cx="355600" cy="260350"/>
                      <wp:effectExtent l="0" t="0" r="0" b="6350"/>
                      <wp:wrapNone/>
                      <wp:docPr id="159735309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60350"/>
                              </a:xfrm>
                              <a:prstGeom prst="rect">
                                <a:avLst/>
                              </a:prstGeom>
                              <a:solidFill>
                                <a:sysClr val="window" lastClr="FFFFFF"/>
                              </a:solidFill>
                              <a:ln w="6350">
                                <a:noFill/>
                              </a:ln>
                            </wps:spPr>
                            <wps:txbx>
                              <w:txbxContent>
                                <w:p w14:paraId="453AFAF8" w14:textId="77777777" w:rsidR="004E2295" w:rsidRPr="00245B2E" w:rsidRDefault="004E2295" w:rsidP="004E2295">
                                  <w:pPr>
                                    <w:rPr>
                                      <w:rFonts w:asciiTheme="minorHAnsi" w:hAnsiTheme="minorHAnsi" w:cstheme="minorHAnsi"/>
                                      <w:b/>
                                      <w:bCs/>
                                      <w:color w:val="5B9BD5" w:themeColor="accent1"/>
                                      <w:sz w:val="20"/>
                                      <w:szCs w:val="20"/>
                                      <w:vertAlign w:val="subscript"/>
                                    </w:rPr>
                                  </w:pPr>
                                  <w:r>
                                    <w:rPr>
                                      <w:rFonts w:asciiTheme="minorHAnsi" w:hAnsiTheme="minorHAnsi" w:cstheme="minorHAnsi"/>
                                      <w:b/>
                                      <w:bCs/>
                                      <w:i/>
                                      <w:iCs/>
                                      <w:color w:val="5B9BD5" w:themeColor="accent1"/>
                                      <w:sz w:val="20"/>
                                      <w:szCs w:val="20"/>
                                    </w:rPr>
                                    <w:t>ρ</w:t>
                                  </w:r>
                                  <w:r>
                                    <w:rPr>
                                      <w:rFonts w:asciiTheme="minorHAnsi" w:hAnsiTheme="minorHAnsi" w:cstheme="minorHAnsi"/>
                                      <w:b/>
                                      <w:bCs/>
                                      <w:i/>
                                      <w:iCs/>
                                      <w:color w:val="5B9BD5" w:themeColor="accent1"/>
                                      <w:sz w:val="20"/>
                                      <w:szCs w:val="20"/>
                                      <w:vertAlign w:val="subscript"/>
                                    </w:rPr>
                                    <w:t>1,2</w:t>
                                  </w:r>
                                </w:p>
                                <w:p w14:paraId="02BAE153" w14:textId="77777777" w:rsidR="004E2295" w:rsidRDefault="004E2295" w:rsidP="004E229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662E33" id="Casella di testo 2" o:spid="_x0000_s1028" type="#_x0000_t202" style="position:absolute;left:0;text-align:left;margin-left:215.75pt;margin-top:141.8pt;width:28pt;height:20.5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" fillcolor="window" stroked="f" strokeweight=".5pt">
                      <v:textbox>
                        <w:txbxContent>
                          <w:p w14:paraId="453AFAF8" w14:textId="77777777" w:rsidR="004E2295" w:rsidRPr="00245B2E" w:rsidRDefault="004E2295" w:rsidP="004E2295">
                            <w:pPr>
                              <w:rPr>
                                <w:rFonts w:asciiTheme="minorHAnsi" w:hAnsiTheme="minorHAnsi" w:cstheme="minorHAnsi"/>
                                <w:b/>
                                <w:bCs/>
                                <w:color w:val="5B9BD5" w:themeColor="accent1"/>
                                <w:sz w:val="20"/>
                                <w:szCs w:val="20"/>
                                <w:vertAlign w:val="subscript"/>
                              </w:rPr>
                            </w:pPr>
                            <w:r>
                              <w:rPr>
                                <w:rFonts w:asciiTheme="minorHAnsi" w:hAnsiTheme="minorHAnsi" w:cstheme="minorHAnsi"/>
                                <w:b/>
                                <w:bCs/>
                                <w:i/>
                                <w:iCs/>
                                <w:color w:val="5B9BD5" w:themeColor="accent1"/>
                                <w:sz w:val="20"/>
                                <w:szCs w:val="20"/>
                              </w:rPr>
                              <w:t>ρ</w:t>
                            </w:r>
                            <w:r>
                              <w:rPr>
                                <w:rFonts w:asciiTheme="minorHAnsi" w:hAnsiTheme="minorHAnsi" w:cstheme="minorHAnsi"/>
                                <w:b/>
                                <w:bCs/>
                                <w:i/>
                                <w:iCs/>
                                <w:color w:val="5B9BD5" w:themeColor="accent1"/>
                                <w:sz w:val="20"/>
                                <w:szCs w:val="20"/>
                                <w:vertAlign w:val="subscript"/>
                              </w:rPr>
                              <w:t>1,2</w:t>
                            </w:r>
                          </w:p>
                          <w:p w14:paraId="02BAE153" w14:textId="77777777" w:rsidR="004E2295" w:rsidRDefault="004E2295" w:rsidP="004E2295"/>
                        </w:txbxContent>
                      </v:textbox>
                    </v:shape>
                  </w:pict>
                </mc:Fallback>
              </mc:AlternateContent>
            </w:r>
            <w:r w:rsidR="004E2295" w:rsidRPr="00E91678">
              <w:rPr>
                <w:noProof/>
              </w:rPr>
              <w:drawing>
                <wp:inline distT="0" distB="0" distL="0" distR="0" wp14:anchorId="11DAD02B" wp14:editId="1270BEEA">
                  <wp:extent cx="5571881" cy="2586413"/>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346"/>
                          <a:stretch/>
                        </pic:blipFill>
                        <pic:spPr bwMode="auto">
                          <a:xfrm>
                            <a:off x="0" y="0"/>
                            <a:ext cx="5626219" cy="26116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37BBD" w:rsidRPr="007D6B37" w14:paraId="3F36D057" w14:textId="77777777" w:rsidTr="00537BBD">
        <w:tblPrEx>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PrEx>
        <w:trPr>
          <w:trHeight w:val="170"/>
          <w:jc w:val="center"/>
        </w:trPr>
        <w:tc>
          <w:tcPr>
            <w:tcW w:w="2027" w:type="pct"/>
            <w:gridSpan w:val="2"/>
            <w:tcBorders>
              <w:top w:val="single" w:sz="6" w:space="0" w:color="auto"/>
              <w:left w:val="single" w:sz="8" w:space="0" w:color="auto"/>
              <w:bottom w:val="single" w:sz="6" w:space="0" w:color="auto"/>
              <w:right w:val="single" w:sz="6" w:space="0" w:color="auto"/>
            </w:tcBorders>
          </w:tcPr>
          <w:p w14:paraId="68734EF2"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INTERNAL FACTORS:</w:t>
            </w:r>
          </w:p>
          <w:p w14:paraId="2AA899BE" w14:textId="77777777" w:rsidR="00324A5B" w:rsidRDefault="004E2295" w:rsidP="00324A5B">
            <w:pPr>
              <w:pStyle w:val="Body"/>
              <w:numPr>
                <w:ilvl w:val="0"/>
                <w:numId w:val="23"/>
              </w:numPr>
              <w:snapToGrid w:val="0"/>
              <w:spacing w:after="0" w:line="240" w:lineRule="auto"/>
              <w:ind w:left="169" w:hanging="142"/>
              <w:rPr>
                <w:rFonts w:ascii="Arial Narrow" w:hAnsi="Arial Narrow"/>
                <w:color w:val="auto"/>
                <w:sz w:val="20"/>
                <w:szCs w:val="20"/>
                <w:lang w:val="en-GB"/>
              </w:rPr>
            </w:pPr>
            <w:r w:rsidRPr="007D6B37">
              <w:rPr>
                <w:rFonts w:ascii="Arial Narrow" w:hAnsi="Arial Narrow"/>
                <w:color w:val="auto"/>
                <w:sz w:val="20"/>
                <w:szCs w:val="20"/>
                <w:lang w:val="en-GB"/>
              </w:rPr>
              <w:t>Age of firm (log of years from establishment)</w:t>
            </w:r>
            <w:r w:rsidR="00324A5B">
              <w:rPr>
                <w:rFonts w:ascii="Arial Narrow" w:hAnsi="Arial Narrow"/>
                <w:color w:val="auto"/>
                <w:sz w:val="20"/>
                <w:szCs w:val="20"/>
                <w:lang w:val="en-GB"/>
              </w:rPr>
              <w:t xml:space="preserve">; </w:t>
            </w:r>
          </w:p>
          <w:p w14:paraId="211EE338" w14:textId="77777777" w:rsidR="00324A5B" w:rsidRDefault="004E2295" w:rsidP="00E25329">
            <w:pPr>
              <w:pStyle w:val="Body"/>
              <w:numPr>
                <w:ilvl w:val="0"/>
                <w:numId w:val="23"/>
              </w:numPr>
              <w:snapToGrid w:val="0"/>
              <w:spacing w:after="0" w:line="240" w:lineRule="auto"/>
              <w:ind w:left="169" w:hanging="142"/>
              <w:rPr>
                <w:rFonts w:ascii="Arial Narrow" w:hAnsi="Arial Narrow"/>
                <w:color w:val="auto"/>
                <w:sz w:val="20"/>
                <w:szCs w:val="20"/>
                <w:lang w:val="en-GB"/>
              </w:rPr>
            </w:pPr>
            <w:r w:rsidRPr="00324A5B">
              <w:rPr>
                <w:rFonts w:ascii="Arial Narrow" w:hAnsi="Arial Narrow"/>
                <w:color w:val="auto"/>
                <w:sz w:val="20"/>
                <w:szCs w:val="20"/>
                <w:lang w:val="en-GB"/>
              </w:rPr>
              <w:t>Size (log of number of employees)</w:t>
            </w:r>
            <w:r w:rsidR="00537BBD" w:rsidRPr="00324A5B">
              <w:rPr>
                <w:rFonts w:ascii="Arial Narrow" w:hAnsi="Arial Narrow"/>
                <w:color w:val="auto"/>
                <w:sz w:val="20"/>
                <w:szCs w:val="20"/>
                <w:lang w:val="en-GB"/>
              </w:rPr>
              <w:t>;</w:t>
            </w:r>
          </w:p>
          <w:p w14:paraId="38FFA2FA" w14:textId="77777777" w:rsidR="00324A5B" w:rsidRDefault="004E2295" w:rsidP="00E25329">
            <w:pPr>
              <w:pStyle w:val="Body"/>
              <w:numPr>
                <w:ilvl w:val="0"/>
                <w:numId w:val="23"/>
              </w:numPr>
              <w:snapToGrid w:val="0"/>
              <w:spacing w:after="0" w:line="240" w:lineRule="auto"/>
              <w:ind w:left="169" w:hanging="142"/>
              <w:rPr>
                <w:rFonts w:ascii="Arial Narrow" w:hAnsi="Arial Narrow"/>
                <w:color w:val="auto"/>
                <w:sz w:val="20"/>
                <w:szCs w:val="20"/>
                <w:lang w:val="en-GB"/>
              </w:rPr>
            </w:pPr>
            <w:r w:rsidRPr="00324A5B">
              <w:rPr>
                <w:rFonts w:ascii="Arial Narrow" w:hAnsi="Arial Narrow"/>
                <w:color w:val="auto"/>
                <w:sz w:val="20"/>
                <w:szCs w:val="20"/>
                <w:lang w:val="en-GB"/>
              </w:rPr>
              <w:t>Dummy = 1 if the firm exported prior to 2008</w:t>
            </w:r>
            <w:r w:rsidR="00537BBD" w:rsidRPr="00324A5B">
              <w:rPr>
                <w:rFonts w:ascii="Arial Narrow" w:hAnsi="Arial Narrow"/>
                <w:color w:val="auto"/>
                <w:sz w:val="20"/>
                <w:szCs w:val="20"/>
                <w:lang w:val="en-GB"/>
              </w:rPr>
              <w:t>;</w:t>
            </w:r>
          </w:p>
          <w:p w14:paraId="421C1D2C" w14:textId="77777777" w:rsidR="00324A5B" w:rsidRDefault="004E2295" w:rsidP="00E25329">
            <w:pPr>
              <w:pStyle w:val="Body"/>
              <w:numPr>
                <w:ilvl w:val="0"/>
                <w:numId w:val="23"/>
              </w:numPr>
              <w:snapToGrid w:val="0"/>
              <w:spacing w:after="0" w:line="240" w:lineRule="auto"/>
              <w:ind w:left="169" w:hanging="142"/>
              <w:rPr>
                <w:rFonts w:ascii="Arial Narrow" w:hAnsi="Arial Narrow"/>
                <w:color w:val="auto"/>
                <w:sz w:val="20"/>
                <w:szCs w:val="20"/>
                <w:lang w:val="en-GB"/>
              </w:rPr>
            </w:pPr>
            <w:r w:rsidRPr="00324A5B">
              <w:rPr>
                <w:rFonts w:ascii="Arial Narrow" w:hAnsi="Arial Narrow"/>
                <w:color w:val="auto"/>
                <w:sz w:val="20"/>
                <w:szCs w:val="20"/>
                <w:lang w:val="en-GB"/>
              </w:rPr>
              <w:t>Dummy = 1 if the firm belonged to a group</w:t>
            </w:r>
            <w:r w:rsidR="00537BBD" w:rsidRPr="00324A5B">
              <w:rPr>
                <w:rFonts w:ascii="Arial Narrow" w:hAnsi="Arial Narrow"/>
                <w:color w:val="auto"/>
                <w:sz w:val="20"/>
                <w:szCs w:val="20"/>
                <w:lang w:val="en-GB"/>
              </w:rPr>
              <w:t>;</w:t>
            </w:r>
          </w:p>
          <w:p w14:paraId="4B97FE58" w14:textId="77777777" w:rsidR="00324A5B" w:rsidRDefault="004E2295" w:rsidP="00E25329">
            <w:pPr>
              <w:pStyle w:val="Body"/>
              <w:numPr>
                <w:ilvl w:val="0"/>
                <w:numId w:val="23"/>
              </w:numPr>
              <w:snapToGrid w:val="0"/>
              <w:spacing w:after="0" w:line="240" w:lineRule="auto"/>
              <w:ind w:left="169" w:hanging="142"/>
              <w:rPr>
                <w:rFonts w:ascii="Arial Narrow" w:hAnsi="Arial Narrow"/>
                <w:color w:val="auto"/>
                <w:sz w:val="20"/>
                <w:szCs w:val="20"/>
                <w:lang w:val="en-GB"/>
              </w:rPr>
            </w:pPr>
            <w:r w:rsidRPr="00324A5B">
              <w:rPr>
                <w:rFonts w:ascii="Arial Narrow" w:hAnsi="Arial Narrow"/>
                <w:color w:val="auto"/>
                <w:sz w:val="20"/>
                <w:szCs w:val="20"/>
                <w:lang w:val="en-GB"/>
              </w:rPr>
              <w:t>Dummy = 1 if the firm was head of the group</w:t>
            </w:r>
            <w:r w:rsidR="00537BBD" w:rsidRPr="00324A5B">
              <w:rPr>
                <w:rFonts w:ascii="Arial Narrow" w:hAnsi="Arial Narrow"/>
                <w:color w:val="auto"/>
                <w:sz w:val="20"/>
                <w:szCs w:val="20"/>
                <w:lang w:val="en-GB"/>
              </w:rPr>
              <w:t>;</w:t>
            </w:r>
          </w:p>
          <w:p w14:paraId="21055C40" w14:textId="77777777" w:rsidR="004E2295" w:rsidRPr="00324A5B" w:rsidRDefault="004E2295" w:rsidP="00E25329">
            <w:pPr>
              <w:pStyle w:val="Body"/>
              <w:numPr>
                <w:ilvl w:val="0"/>
                <w:numId w:val="23"/>
              </w:numPr>
              <w:snapToGrid w:val="0"/>
              <w:spacing w:after="0" w:line="240" w:lineRule="auto"/>
              <w:ind w:left="169" w:hanging="142"/>
              <w:rPr>
                <w:rFonts w:ascii="Arial Narrow" w:hAnsi="Arial Narrow"/>
                <w:color w:val="auto"/>
                <w:sz w:val="20"/>
                <w:szCs w:val="20"/>
                <w:lang w:val="en-GB"/>
              </w:rPr>
            </w:pPr>
            <w:r w:rsidRPr="00324A5B">
              <w:rPr>
                <w:rFonts w:ascii="Arial Narrow" w:hAnsi="Arial Narrow"/>
                <w:color w:val="auto"/>
                <w:sz w:val="20"/>
                <w:szCs w:val="20"/>
                <w:lang w:val="en-GB"/>
              </w:rPr>
              <w:t>Lack of appropriate financing as a factor hampering innovation (INSTRUMENTAL VAR)</w:t>
            </w:r>
            <w:r w:rsidR="00537BBD" w:rsidRPr="00324A5B">
              <w:rPr>
                <w:rFonts w:ascii="Arial Narrow" w:hAnsi="Arial Narrow"/>
                <w:color w:val="auto"/>
                <w:sz w:val="20"/>
                <w:szCs w:val="20"/>
                <w:lang w:val="en-GB"/>
              </w:rPr>
              <w:t>.</w:t>
            </w:r>
          </w:p>
        </w:tc>
        <w:tc>
          <w:tcPr>
            <w:tcW w:w="835" w:type="pct"/>
            <w:gridSpan w:val="2"/>
            <w:tcBorders>
              <w:top w:val="single" w:sz="6" w:space="0" w:color="auto"/>
              <w:left w:val="single" w:sz="6" w:space="0" w:color="auto"/>
              <w:bottom w:val="single" w:sz="6" w:space="0" w:color="auto"/>
              <w:right w:val="single" w:sz="6" w:space="0" w:color="auto"/>
            </w:tcBorders>
          </w:tcPr>
          <w:p w14:paraId="65B0B467"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DECISION TO CARRY OUT R&amp;D:</w:t>
            </w:r>
          </w:p>
          <w:p w14:paraId="4705B340"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 xml:space="preserve">DUMMY R&amp;D: Did the firm undertake R&amp;D? </w:t>
            </w:r>
          </w:p>
          <w:p w14:paraId="40BA844D" w14:textId="77777777" w:rsidR="004E2295" w:rsidRPr="007D6B37" w:rsidRDefault="004E2295" w:rsidP="00E25329">
            <w:pPr>
              <w:pStyle w:val="Body"/>
              <w:snapToGrid w:val="0"/>
              <w:spacing w:after="0" w:line="240" w:lineRule="auto"/>
              <w:rPr>
                <w:rFonts w:ascii="Arial Narrow" w:hAnsi="Arial Narrow"/>
                <w:color w:val="auto"/>
                <w:sz w:val="20"/>
                <w:szCs w:val="20"/>
                <w:highlight w:val="lightGray"/>
                <w:lang w:val="en-GB"/>
              </w:rPr>
            </w:pPr>
            <w:r w:rsidRPr="007D6B37">
              <w:rPr>
                <w:rFonts w:ascii="Arial Narrow" w:hAnsi="Arial Narrow"/>
                <w:color w:val="auto"/>
                <w:sz w:val="20"/>
                <w:szCs w:val="20"/>
                <w:lang w:val="en-GB"/>
              </w:rPr>
              <w:t xml:space="preserve"> (yes = 1; no = 0)</w:t>
            </w:r>
          </w:p>
        </w:tc>
        <w:tc>
          <w:tcPr>
            <w:tcW w:w="2138" w:type="pct"/>
            <w:gridSpan w:val="2"/>
            <w:tcBorders>
              <w:top w:val="single" w:sz="6" w:space="0" w:color="auto"/>
              <w:left w:val="single" w:sz="6" w:space="0" w:color="auto"/>
              <w:bottom w:val="single" w:sz="6" w:space="0" w:color="auto"/>
              <w:right w:val="single" w:sz="8" w:space="0" w:color="auto"/>
            </w:tcBorders>
          </w:tcPr>
          <w:p w14:paraId="4E7266F2"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INNOVATION ACHIEVED:</w:t>
            </w:r>
          </w:p>
          <w:p w14:paraId="15E43E1D"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5 types of innovation variables</w:t>
            </w:r>
            <w:r w:rsidR="00537BBD">
              <w:rPr>
                <w:rFonts w:ascii="Arial Narrow" w:hAnsi="Arial Narrow"/>
                <w:color w:val="auto"/>
                <w:sz w:val="20"/>
                <w:szCs w:val="20"/>
                <w:lang w:val="en-GB"/>
              </w:rPr>
              <w:t xml:space="preserve">: </w:t>
            </w:r>
            <w:r w:rsidRPr="007D6B37">
              <w:rPr>
                <w:rFonts w:ascii="Arial Narrow" w:hAnsi="Arial Narrow"/>
                <w:color w:val="auto"/>
                <w:sz w:val="20"/>
                <w:szCs w:val="20"/>
                <w:lang w:val="en-GB"/>
              </w:rPr>
              <w:t>(yes = 1; no = 0):</w:t>
            </w:r>
          </w:p>
          <w:p w14:paraId="702F9D19"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1) Process</w:t>
            </w:r>
            <w:r w:rsidR="00537BBD">
              <w:rPr>
                <w:rFonts w:ascii="Arial Narrow" w:hAnsi="Arial Narrow"/>
                <w:color w:val="auto"/>
                <w:sz w:val="20"/>
                <w:szCs w:val="20"/>
                <w:lang w:val="en-GB"/>
              </w:rPr>
              <w:t>;</w:t>
            </w:r>
          </w:p>
          <w:p w14:paraId="6DAABB9E"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2) Product</w:t>
            </w:r>
            <w:r w:rsidR="00537BBD">
              <w:rPr>
                <w:rFonts w:ascii="Arial Narrow" w:hAnsi="Arial Narrow"/>
                <w:color w:val="auto"/>
                <w:sz w:val="20"/>
                <w:szCs w:val="20"/>
                <w:lang w:val="en-GB"/>
              </w:rPr>
              <w:t>;</w:t>
            </w:r>
          </w:p>
          <w:p w14:paraId="49ECA032"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 xml:space="preserve">3) Process &amp; </w:t>
            </w:r>
            <w:r w:rsidR="00906DDE" w:rsidRPr="007D6B37">
              <w:rPr>
                <w:rFonts w:ascii="Arial Narrow" w:hAnsi="Arial Narrow"/>
                <w:color w:val="auto"/>
                <w:sz w:val="20"/>
                <w:szCs w:val="20"/>
                <w:lang w:val="en-GB"/>
              </w:rPr>
              <w:t>P</w:t>
            </w:r>
            <w:r w:rsidRPr="007D6B37">
              <w:rPr>
                <w:rFonts w:ascii="Arial Narrow" w:hAnsi="Arial Narrow"/>
                <w:color w:val="auto"/>
                <w:sz w:val="20"/>
                <w:szCs w:val="20"/>
                <w:lang w:val="en-GB"/>
              </w:rPr>
              <w:t>roduct</w:t>
            </w:r>
            <w:r w:rsidR="00537BBD">
              <w:rPr>
                <w:rFonts w:ascii="Arial Narrow" w:hAnsi="Arial Narrow"/>
                <w:color w:val="auto"/>
                <w:sz w:val="20"/>
                <w:szCs w:val="20"/>
                <w:lang w:val="en-GB"/>
              </w:rPr>
              <w:t>;</w:t>
            </w:r>
          </w:p>
          <w:p w14:paraId="15CA8B7D"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4) New to the firm</w:t>
            </w:r>
            <w:r w:rsidR="00537BBD">
              <w:rPr>
                <w:rFonts w:ascii="Arial Narrow" w:hAnsi="Arial Narrow"/>
                <w:color w:val="auto"/>
                <w:sz w:val="20"/>
                <w:szCs w:val="20"/>
                <w:lang w:val="en-GB"/>
              </w:rPr>
              <w:t>;</w:t>
            </w:r>
          </w:p>
          <w:p w14:paraId="1655EE6A"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5) New to the market</w:t>
            </w:r>
            <w:r w:rsidR="00537BBD">
              <w:rPr>
                <w:rFonts w:ascii="Arial Narrow" w:hAnsi="Arial Narrow"/>
                <w:color w:val="auto"/>
                <w:sz w:val="20"/>
                <w:szCs w:val="20"/>
                <w:lang w:val="en-GB"/>
              </w:rPr>
              <w:t>;</w:t>
            </w:r>
          </w:p>
          <w:p w14:paraId="79A80E3A"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 xml:space="preserve">Did the firm carry out any (type of...) innovation? </w:t>
            </w:r>
          </w:p>
        </w:tc>
      </w:tr>
      <w:tr w:rsidR="00537BBD" w:rsidRPr="007D6B37" w14:paraId="1F94D762" w14:textId="77777777" w:rsidTr="00324A5B">
        <w:tblPrEx>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PrEx>
        <w:trPr>
          <w:trHeight w:val="170"/>
          <w:jc w:val="center"/>
        </w:trPr>
        <w:tc>
          <w:tcPr>
            <w:tcW w:w="2027" w:type="pct"/>
            <w:gridSpan w:val="2"/>
            <w:tcBorders>
              <w:top w:val="single" w:sz="6" w:space="0" w:color="auto"/>
              <w:left w:val="single" w:sz="8" w:space="0" w:color="auto"/>
              <w:bottom w:val="single" w:sz="8" w:space="0" w:color="auto"/>
              <w:right w:val="single" w:sz="6" w:space="0" w:color="auto"/>
            </w:tcBorders>
          </w:tcPr>
          <w:p w14:paraId="34E36A74"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EXTERNAL FACTORS:</w:t>
            </w:r>
          </w:p>
          <w:p w14:paraId="1377BD9C" w14:textId="77777777" w:rsidR="00324A5B" w:rsidRDefault="004E2295" w:rsidP="00324A5B">
            <w:pPr>
              <w:pStyle w:val="Body"/>
              <w:numPr>
                <w:ilvl w:val="0"/>
                <w:numId w:val="23"/>
              </w:numPr>
              <w:snapToGrid w:val="0"/>
              <w:spacing w:after="0" w:line="240" w:lineRule="auto"/>
              <w:ind w:left="169" w:hanging="142"/>
              <w:rPr>
                <w:rFonts w:ascii="Arial Narrow" w:hAnsi="Arial Narrow"/>
                <w:color w:val="auto"/>
                <w:sz w:val="20"/>
                <w:szCs w:val="20"/>
                <w:lang w:val="en-GB"/>
              </w:rPr>
            </w:pPr>
            <w:r w:rsidRPr="007D6B37">
              <w:rPr>
                <w:rFonts w:ascii="Arial Narrow" w:hAnsi="Arial Narrow"/>
                <w:color w:val="auto"/>
                <w:sz w:val="20"/>
                <w:szCs w:val="20"/>
                <w:lang w:val="en-GB"/>
              </w:rPr>
              <w:t>Country dummy variables</w:t>
            </w:r>
            <w:r w:rsidR="00537BBD">
              <w:rPr>
                <w:rFonts w:ascii="Arial Narrow" w:hAnsi="Arial Narrow"/>
                <w:color w:val="auto"/>
                <w:sz w:val="20"/>
                <w:szCs w:val="20"/>
                <w:lang w:val="en-GB"/>
              </w:rPr>
              <w:t>;</w:t>
            </w:r>
          </w:p>
          <w:p w14:paraId="73B1B880" w14:textId="77777777" w:rsidR="00324A5B" w:rsidRDefault="004E2295" w:rsidP="00324A5B">
            <w:pPr>
              <w:pStyle w:val="Body"/>
              <w:numPr>
                <w:ilvl w:val="0"/>
                <w:numId w:val="23"/>
              </w:numPr>
              <w:snapToGrid w:val="0"/>
              <w:spacing w:after="0" w:line="240" w:lineRule="auto"/>
              <w:ind w:left="169" w:hanging="142"/>
              <w:rPr>
                <w:rFonts w:ascii="Arial Narrow" w:hAnsi="Arial Narrow"/>
                <w:color w:val="auto"/>
                <w:sz w:val="20"/>
                <w:szCs w:val="20"/>
                <w:lang w:val="en-GB"/>
              </w:rPr>
            </w:pPr>
            <w:r w:rsidRPr="00324A5B">
              <w:rPr>
                <w:rFonts w:ascii="Arial Narrow" w:hAnsi="Arial Narrow"/>
                <w:color w:val="auto"/>
                <w:sz w:val="20"/>
                <w:szCs w:val="20"/>
                <w:lang w:val="en-GB"/>
              </w:rPr>
              <w:t>Industry dummy variables at NACE 2-digit level</w:t>
            </w:r>
            <w:r w:rsidR="00537BBD" w:rsidRPr="00324A5B">
              <w:rPr>
                <w:rFonts w:ascii="Arial Narrow" w:hAnsi="Arial Narrow"/>
                <w:color w:val="auto"/>
                <w:sz w:val="20"/>
                <w:szCs w:val="20"/>
                <w:lang w:val="en-GB"/>
              </w:rPr>
              <w:t>;</w:t>
            </w:r>
          </w:p>
          <w:p w14:paraId="03FFF480" w14:textId="77777777" w:rsidR="004E2295" w:rsidRPr="00324A5B" w:rsidRDefault="004E2295" w:rsidP="00324A5B">
            <w:pPr>
              <w:pStyle w:val="Body"/>
              <w:numPr>
                <w:ilvl w:val="0"/>
                <w:numId w:val="23"/>
              </w:numPr>
              <w:snapToGrid w:val="0"/>
              <w:spacing w:after="0" w:line="240" w:lineRule="auto"/>
              <w:ind w:left="169" w:hanging="142"/>
              <w:rPr>
                <w:rFonts w:ascii="Arial Narrow" w:hAnsi="Arial Narrow"/>
                <w:color w:val="auto"/>
                <w:sz w:val="20"/>
                <w:szCs w:val="20"/>
                <w:lang w:val="en-GB"/>
              </w:rPr>
            </w:pPr>
            <w:r w:rsidRPr="00324A5B">
              <w:rPr>
                <w:rFonts w:ascii="Arial Narrow" w:hAnsi="Arial Narrow"/>
                <w:color w:val="auto"/>
                <w:sz w:val="20"/>
                <w:szCs w:val="20"/>
                <w:lang w:val="en-GB"/>
              </w:rPr>
              <w:t>Average R&amp;D expenditure over GDP by NUTS-2 regions</w:t>
            </w:r>
            <w:r w:rsidR="00324A5B">
              <w:rPr>
                <w:rFonts w:ascii="Arial Narrow" w:hAnsi="Arial Narrow"/>
                <w:color w:val="auto"/>
                <w:sz w:val="20"/>
                <w:szCs w:val="20"/>
                <w:lang w:val="en-GB"/>
              </w:rPr>
              <w:t xml:space="preserve"> </w:t>
            </w:r>
            <w:r w:rsidRPr="00324A5B">
              <w:rPr>
                <w:rFonts w:ascii="Arial Narrow" w:hAnsi="Arial Narrow"/>
                <w:color w:val="auto"/>
                <w:sz w:val="20"/>
                <w:szCs w:val="20"/>
                <w:lang w:val="en-GB"/>
              </w:rPr>
              <w:t>(INSTRUMENTAL VAR.)</w:t>
            </w:r>
          </w:p>
        </w:tc>
        <w:tc>
          <w:tcPr>
            <w:tcW w:w="835" w:type="pct"/>
            <w:gridSpan w:val="2"/>
            <w:tcBorders>
              <w:top w:val="single" w:sz="6" w:space="0" w:color="auto"/>
              <w:left w:val="single" w:sz="6" w:space="0" w:color="auto"/>
              <w:bottom w:val="single" w:sz="8" w:space="0" w:color="auto"/>
              <w:right w:val="single" w:sz="6" w:space="0" w:color="auto"/>
            </w:tcBorders>
            <w:vAlign w:val="center"/>
          </w:tcPr>
          <w:p w14:paraId="0D53787E" w14:textId="77777777" w:rsidR="00324A5B" w:rsidRPr="00324A5B" w:rsidRDefault="004E2295" w:rsidP="00324A5B">
            <w:pPr>
              <w:pStyle w:val="ListParagraph"/>
              <w:numPr>
                <w:ilvl w:val="0"/>
                <w:numId w:val="23"/>
              </w:numPr>
              <w:snapToGrid w:val="0"/>
              <w:ind w:left="188" w:hanging="188"/>
              <w:jc w:val="left"/>
              <w:rPr>
                <w:rFonts w:ascii="Arial Narrow" w:eastAsia="HGGothicE" w:hAnsi="Arial Narrow" w:cs="Arial"/>
                <w:lang w:val="en-GB"/>
              </w:rPr>
            </w:pPr>
            <w:r w:rsidRPr="00324A5B">
              <w:rPr>
                <w:rFonts w:ascii="Arial Narrow" w:hAnsi="Arial Narrow" w:cs="Calibri"/>
                <w:lang w:val="en-GB"/>
              </w:rPr>
              <w:t>Error terms:</w:t>
            </w:r>
            <w:r w:rsidRPr="00324A5B">
              <w:rPr>
                <w:rFonts w:ascii="Arial Narrow" w:eastAsia="HGGothicE" w:hAnsi="Arial Narrow" w:cs="Arial"/>
                <w:lang w:val="en-GB"/>
              </w:rPr>
              <w:t xml:space="preserve"> </w:t>
            </w:r>
            <w:r w:rsidRPr="00324A5B">
              <w:rPr>
                <w:rFonts w:ascii="Arial" w:eastAsia="HGGothicE" w:hAnsi="Arial" w:cs="Arial"/>
                <w:lang w:val="en-GB"/>
              </w:rPr>
              <w:t>ε</w:t>
            </w:r>
            <w:r w:rsidRPr="00324A5B">
              <w:rPr>
                <w:rFonts w:ascii="Arial Narrow" w:eastAsia="DengXian" w:hAnsi="Arial Narrow" w:cs="Arial"/>
                <w:vertAlign w:val="subscript"/>
                <w:lang w:val="en-GB"/>
              </w:rPr>
              <w:t xml:space="preserve">1, </w:t>
            </w:r>
            <w:r w:rsidRPr="00324A5B">
              <w:rPr>
                <w:rFonts w:ascii="Arial" w:eastAsia="HGGothicE" w:hAnsi="Arial" w:cs="Arial"/>
                <w:lang w:val="en-GB"/>
              </w:rPr>
              <w:t>ε</w:t>
            </w:r>
            <w:r w:rsidRPr="00324A5B">
              <w:rPr>
                <w:rFonts w:ascii="Arial Narrow" w:eastAsia="DengXian" w:hAnsi="Arial Narrow" w:cs="Arial"/>
                <w:vertAlign w:val="subscript"/>
                <w:lang w:val="en-GB"/>
              </w:rPr>
              <w:t xml:space="preserve">2, </w:t>
            </w:r>
            <w:r w:rsidRPr="00324A5B">
              <w:rPr>
                <w:rFonts w:ascii="Arial" w:eastAsia="HGGothicE" w:hAnsi="Arial" w:cs="Arial"/>
                <w:lang w:val="en-GB"/>
              </w:rPr>
              <w:t>ε</w:t>
            </w:r>
            <w:r w:rsidRPr="00324A5B">
              <w:rPr>
                <w:rFonts w:ascii="Arial Narrow" w:eastAsia="DengXian" w:hAnsi="Arial Narrow" w:cs="Arial"/>
                <w:vertAlign w:val="subscript"/>
                <w:lang w:val="en-GB"/>
              </w:rPr>
              <w:t>3</w:t>
            </w:r>
            <w:r w:rsidR="00324A5B">
              <w:rPr>
                <w:rFonts w:ascii="Arial Narrow" w:eastAsia="DengXian" w:hAnsi="Arial Narrow" w:cs="Arial"/>
                <w:vertAlign w:val="subscript"/>
                <w:lang w:val="en-GB"/>
              </w:rPr>
              <w:t>;</w:t>
            </w:r>
          </w:p>
          <w:p w14:paraId="564230C5" w14:textId="77777777" w:rsidR="004E2295" w:rsidRPr="00324A5B" w:rsidRDefault="004E2295" w:rsidP="00324A5B">
            <w:pPr>
              <w:pStyle w:val="ListParagraph"/>
              <w:numPr>
                <w:ilvl w:val="0"/>
                <w:numId w:val="23"/>
              </w:numPr>
              <w:snapToGrid w:val="0"/>
              <w:ind w:left="188" w:hanging="188"/>
              <w:jc w:val="left"/>
              <w:rPr>
                <w:rFonts w:ascii="Arial Narrow" w:eastAsia="HGGothicE" w:hAnsi="Arial Narrow" w:cs="Arial"/>
                <w:lang w:val="en-GB"/>
              </w:rPr>
            </w:pPr>
            <w:r w:rsidRPr="00324A5B">
              <w:rPr>
                <w:rFonts w:ascii="Arial Narrow" w:hAnsi="Arial Narrow" w:cs="Calibri"/>
                <w:lang w:val="en-GB"/>
              </w:rPr>
              <w:t xml:space="preserve">Error correlations: </w:t>
            </w:r>
            <w:r w:rsidRPr="00324A5B">
              <w:rPr>
                <w:rFonts w:ascii="Arial" w:hAnsi="Arial" w:cs="Arial"/>
                <w:lang w:val="en-GB"/>
              </w:rPr>
              <w:t>ρ</w:t>
            </w:r>
            <w:r w:rsidRPr="00324A5B">
              <w:rPr>
                <w:rFonts w:ascii="Arial Narrow" w:hAnsi="Arial Narrow" w:cs="Calibri"/>
                <w:vertAlign w:val="subscript"/>
                <w:lang w:val="en-GB"/>
              </w:rPr>
              <w:t>1,2;</w:t>
            </w:r>
            <w:r w:rsidRPr="00324A5B">
              <w:rPr>
                <w:rFonts w:ascii="Arial Narrow" w:hAnsi="Arial Narrow" w:cs="Calibri"/>
                <w:lang w:val="en-GB"/>
              </w:rPr>
              <w:t xml:space="preserve"> </w:t>
            </w:r>
            <w:r w:rsidRPr="00324A5B">
              <w:rPr>
                <w:rFonts w:ascii="Arial" w:hAnsi="Arial" w:cs="Arial"/>
                <w:lang w:val="en-GB"/>
              </w:rPr>
              <w:t>ρ</w:t>
            </w:r>
            <w:r w:rsidRPr="00324A5B">
              <w:rPr>
                <w:rFonts w:ascii="Arial Narrow" w:hAnsi="Arial Narrow" w:cs="Calibri"/>
                <w:vertAlign w:val="subscript"/>
                <w:lang w:val="en-GB"/>
              </w:rPr>
              <w:t>2,3;</w:t>
            </w:r>
            <w:r w:rsidRPr="00324A5B">
              <w:rPr>
                <w:rFonts w:ascii="Arial Narrow" w:hAnsi="Arial Narrow" w:cs="Calibri"/>
                <w:lang w:val="en-GB"/>
              </w:rPr>
              <w:t xml:space="preserve"> </w:t>
            </w:r>
            <w:r w:rsidRPr="00324A5B">
              <w:rPr>
                <w:rFonts w:ascii="Arial" w:hAnsi="Arial" w:cs="Arial"/>
                <w:lang w:val="en-GB"/>
              </w:rPr>
              <w:t>ρ</w:t>
            </w:r>
            <w:r w:rsidRPr="00324A5B">
              <w:rPr>
                <w:rFonts w:ascii="Arial Narrow" w:hAnsi="Arial Narrow" w:cs="Calibri"/>
                <w:vertAlign w:val="subscript"/>
                <w:lang w:val="en-GB"/>
              </w:rPr>
              <w:t>1,3</w:t>
            </w:r>
          </w:p>
        </w:tc>
        <w:tc>
          <w:tcPr>
            <w:tcW w:w="2138" w:type="pct"/>
            <w:gridSpan w:val="2"/>
            <w:tcBorders>
              <w:top w:val="single" w:sz="6" w:space="0" w:color="auto"/>
              <w:left w:val="single" w:sz="6" w:space="0" w:color="auto"/>
              <w:bottom w:val="single" w:sz="8" w:space="0" w:color="auto"/>
              <w:right w:val="single" w:sz="8" w:space="0" w:color="auto"/>
            </w:tcBorders>
          </w:tcPr>
          <w:p w14:paraId="4455DBD8" w14:textId="77777777" w:rsidR="004E2295" w:rsidRPr="007D6B37" w:rsidRDefault="004E2295" w:rsidP="00E25329">
            <w:pPr>
              <w:pStyle w:val="Body"/>
              <w:snapToGrid w:val="0"/>
              <w:spacing w:after="0" w:line="240" w:lineRule="auto"/>
              <w:rPr>
                <w:rFonts w:ascii="Arial Narrow" w:hAnsi="Arial Narrow"/>
                <w:color w:val="auto"/>
                <w:sz w:val="20"/>
                <w:szCs w:val="20"/>
                <w:lang w:val="en-GB"/>
              </w:rPr>
            </w:pPr>
            <w:r w:rsidRPr="007D6B37">
              <w:rPr>
                <w:rFonts w:ascii="Arial Narrow" w:hAnsi="Arial Narrow"/>
                <w:color w:val="auto"/>
                <w:sz w:val="20"/>
                <w:szCs w:val="20"/>
                <w:lang w:val="en-GB"/>
              </w:rPr>
              <w:t>EXPORT PERFORMANCE:</w:t>
            </w:r>
          </w:p>
          <w:p w14:paraId="2CDFC4FD" w14:textId="77777777" w:rsidR="004E2295" w:rsidRPr="007D6B37" w:rsidRDefault="004E2295" w:rsidP="00324A5B">
            <w:pPr>
              <w:pStyle w:val="Body"/>
              <w:numPr>
                <w:ilvl w:val="0"/>
                <w:numId w:val="23"/>
              </w:numPr>
              <w:snapToGrid w:val="0"/>
              <w:spacing w:after="0" w:line="240" w:lineRule="auto"/>
              <w:rPr>
                <w:rFonts w:ascii="Arial Narrow" w:hAnsi="Arial Narrow"/>
                <w:color w:val="auto"/>
                <w:sz w:val="20"/>
                <w:szCs w:val="20"/>
                <w:highlight w:val="lightGray"/>
                <w:lang w:val="en-GB"/>
              </w:rPr>
            </w:pPr>
            <w:r w:rsidRPr="007D6B37">
              <w:rPr>
                <w:rFonts w:ascii="Arial Narrow" w:hAnsi="Arial Narrow"/>
                <w:color w:val="auto"/>
                <w:sz w:val="20"/>
                <w:szCs w:val="20"/>
                <w:lang w:val="en-GB"/>
              </w:rPr>
              <w:t>Export sales over total turnover</w:t>
            </w:r>
            <w:r w:rsidR="00537BBD">
              <w:rPr>
                <w:rFonts w:ascii="Arial Narrow" w:hAnsi="Arial Narrow"/>
                <w:color w:val="auto"/>
                <w:sz w:val="20"/>
                <w:szCs w:val="20"/>
                <w:lang w:val="en-GB"/>
              </w:rPr>
              <w:t>.</w:t>
            </w:r>
          </w:p>
        </w:tc>
      </w:tr>
      <w:bookmarkEnd w:id="1"/>
    </w:tbl>
    <w:p w14:paraId="2C178A4B" w14:textId="77777777" w:rsidR="00537BBD" w:rsidRDefault="00537BBD">
      <w:pPr>
        <w:rPr>
          <w:rFonts w:ascii="Arial Narrow" w:hAnsi="Arial Narrow"/>
          <w:color w:val="0070C0"/>
          <w:sz w:val="22"/>
          <w:szCs w:val="22"/>
          <w:lang w:eastAsia="en-US"/>
        </w:rPr>
      </w:pPr>
      <w:r>
        <w:rPr>
          <w:rFonts w:ascii="Arial Narrow" w:hAnsi="Arial Narrow"/>
          <w:color w:val="0070C0"/>
          <w:sz w:val="22"/>
          <w:szCs w:val="22"/>
        </w:rPr>
        <w:br w:type="page"/>
      </w:r>
    </w:p>
    <w:p w14:paraId="1E2121DC" w14:textId="77777777" w:rsidR="005B5F66" w:rsidRPr="00E91678" w:rsidRDefault="00AF2447" w:rsidP="006A65A5">
      <w:pPr>
        <w:pStyle w:val="BodyTextIndent"/>
        <w:snapToGrid w:val="0"/>
        <w:spacing w:before="120" w:after="120"/>
        <w:ind w:firstLine="0"/>
        <w:rPr>
          <w:rFonts w:ascii="Arial Narrow" w:hAnsi="Arial Narrow"/>
          <w:color w:val="0070C0"/>
          <w:sz w:val="22"/>
          <w:szCs w:val="22"/>
        </w:rPr>
      </w:pPr>
      <w:r w:rsidRPr="00E91678">
        <w:rPr>
          <w:noProof/>
        </w:rPr>
        <w:lastRenderedPageBreak/>
        <mc:AlternateContent>
          <mc:Choice Requires="wpi">
            <w:drawing>
              <wp:anchor distT="0" distB="0" distL="114300" distR="114300" simplePos="0" relativeHeight="251675648" behindDoc="0" locked="0" layoutInCell="1" allowOverlap="1" wp14:anchorId="0A58E0D1" wp14:editId="0EB5622F">
                <wp:simplePos x="0" y="0"/>
                <wp:positionH relativeFrom="column">
                  <wp:posOffset>5775520</wp:posOffset>
                </wp:positionH>
                <wp:positionV relativeFrom="paragraph">
                  <wp:posOffset>5269960</wp:posOffset>
                </wp:positionV>
                <wp:extent cx="360" cy="360"/>
                <wp:effectExtent l="76200" t="76200" r="95250" b="95250"/>
                <wp:wrapNone/>
                <wp:docPr id="1729568485" name="Input penna 2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83625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21" o:spid="_x0000_s1026" type="#_x0000_t75" style="position:absolute;margin-left:451.9pt;margin-top:412.1pt;width:5.7pt;height:5.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">
                <v:imagedata r:id="rId13" o:title=""/>
              </v:shape>
            </w:pict>
          </mc:Fallback>
        </mc:AlternateContent>
      </w:r>
      <w:r w:rsidRPr="00E91678">
        <w:rPr>
          <w:noProof/>
        </w:rPr>
        <mc:AlternateContent>
          <mc:Choice Requires="wpi">
            <w:drawing>
              <wp:anchor distT="0" distB="0" distL="114300" distR="114300" simplePos="0" relativeHeight="251674624" behindDoc="0" locked="0" layoutInCell="1" allowOverlap="1" wp14:anchorId="5F8457A6" wp14:editId="73236C72">
                <wp:simplePos x="0" y="0"/>
                <wp:positionH relativeFrom="column">
                  <wp:posOffset>-4266</wp:posOffset>
                </wp:positionH>
                <wp:positionV relativeFrom="paragraph">
                  <wp:posOffset>5269960</wp:posOffset>
                </wp:positionV>
                <wp:extent cx="360" cy="360"/>
                <wp:effectExtent l="76200" t="76200" r="95250" b="95250"/>
                <wp:wrapNone/>
                <wp:docPr id="1073617149" name="Input penna 20"/>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2DA55F0F" id="Input penna 20" o:spid="_x0000_s1026" type="#_x0000_t75" style="position:absolute;margin-left:-3.2pt;margin-top:412.1pt;width:5.7pt;height:5.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">
                <v:imagedata r:id="rId13" o:title=""/>
              </v:shape>
            </w:pict>
          </mc:Fallback>
        </mc:AlternateContent>
      </w:r>
      <w:r w:rsidRPr="00E91678">
        <w:rPr>
          <w:noProof/>
        </w:rPr>
        <mc:AlternateContent>
          <mc:Choice Requires="wpi">
            <w:drawing>
              <wp:anchor distT="0" distB="0" distL="114300" distR="114300" simplePos="0" relativeHeight="251673600" behindDoc="0" locked="0" layoutInCell="1" allowOverlap="1" wp14:anchorId="310435E5" wp14:editId="09945C00">
                <wp:simplePos x="0" y="0"/>
                <wp:positionH relativeFrom="column">
                  <wp:posOffset>5641583</wp:posOffset>
                </wp:positionH>
                <wp:positionV relativeFrom="paragraph">
                  <wp:posOffset>5281856</wp:posOffset>
                </wp:positionV>
                <wp:extent cx="125280" cy="95400"/>
                <wp:effectExtent l="76200" t="76200" r="84455" b="95250"/>
                <wp:wrapNone/>
                <wp:docPr id="447381496" name="Input penna 18"/>
                <wp:cNvGraphicFramePr/>
                <a:graphic xmlns:a="http://schemas.openxmlformats.org/drawingml/2006/main">
                  <a:graphicData uri="http://schemas.microsoft.com/office/word/2010/wordprocessingInk">
                    <w14:contentPart bwMode="auto" r:id="rId15">
                      <w14:nvContentPartPr>
                        <w14:cNvContentPartPr/>
                      </w14:nvContentPartPr>
                      <w14:xfrm>
                        <a:off x="0" y="0"/>
                        <a:ext cx="125280" cy="95400"/>
                      </w14:xfrm>
                    </w14:contentPart>
                  </a:graphicData>
                </a:graphic>
              </wp:anchor>
            </w:drawing>
          </mc:Choice>
          <mc:Fallback>
            <w:pict>
              <v:shape w14:anchorId="6B65F9B2" id="Input penna 18" o:spid="_x0000_s1026" type="#_x0000_t75" style="position:absolute;margin-left:441.35pt;margin-top:413.05pt;width:15.5pt;height:13.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">
                <v:imagedata r:id="rId16" o:title=""/>
              </v:shape>
            </w:pict>
          </mc:Fallback>
        </mc:AlternateContent>
      </w:r>
      <w:r w:rsidRPr="00E91678">
        <w:rPr>
          <w:noProof/>
        </w:rPr>
        <mc:AlternateContent>
          <mc:Choice Requires="wpi">
            <w:drawing>
              <wp:anchor distT="0" distB="0" distL="114300" distR="114300" simplePos="0" relativeHeight="251663360" behindDoc="0" locked="0" layoutInCell="1" allowOverlap="1" wp14:anchorId="1B9A1C42" wp14:editId="023AC28F">
                <wp:simplePos x="0" y="0"/>
                <wp:positionH relativeFrom="column">
                  <wp:posOffset>1588364</wp:posOffset>
                </wp:positionH>
                <wp:positionV relativeFrom="paragraph">
                  <wp:posOffset>5383891</wp:posOffset>
                </wp:positionV>
                <wp:extent cx="72000" cy="1800"/>
                <wp:effectExtent l="95250" t="76200" r="80645" b="93980"/>
                <wp:wrapNone/>
                <wp:docPr id="1740131441" name="Input penna 7"/>
                <wp:cNvGraphicFramePr/>
                <a:graphic xmlns:a="http://schemas.openxmlformats.org/drawingml/2006/main">
                  <a:graphicData uri="http://schemas.microsoft.com/office/word/2010/wordprocessingInk">
                    <w14:contentPart bwMode="auto" r:id="rId17">
                      <w14:nvContentPartPr>
                        <w14:cNvContentPartPr/>
                      </w14:nvContentPartPr>
                      <w14:xfrm>
                        <a:off x="0" y="0"/>
                        <a:ext cx="72000" cy="1800"/>
                      </w14:xfrm>
                    </w14:contentPart>
                  </a:graphicData>
                </a:graphic>
              </wp:anchor>
            </w:drawing>
          </mc:Choice>
          <mc:Fallback>
            <w:pict>
              <v:shape w14:anchorId="25A0164C" id="Input penna 7" o:spid="_x0000_s1026" type="#_x0000_t75" style="position:absolute;margin-left:122.2pt;margin-top:421.1pt;width:11.3pt;height:5.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">
                <v:imagedata r:id="rId18" o:title=""/>
              </v:shape>
            </w:pict>
          </mc:Fallback>
        </mc:AlternateContent>
      </w:r>
      <w:r w:rsidRPr="00E91678">
        <w:rPr>
          <w:noProof/>
        </w:rPr>
        <mc:AlternateContent>
          <mc:Choice Requires="wpi">
            <w:drawing>
              <wp:anchor distT="0" distB="0" distL="114300" distR="114300" simplePos="0" relativeHeight="251662336" behindDoc="0" locked="0" layoutInCell="1" allowOverlap="1" wp14:anchorId="23468C5E" wp14:editId="6483B044">
                <wp:simplePos x="0" y="0"/>
                <wp:positionH relativeFrom="column">
                  <wp:posOffset>587810</wp:posOffset>
                </wp:positionH>
                <wp:positionV relativeFrom="paragraph">
                  <wp:posOffset>5316710</wp:posOffset>
                </wp:positionV>
                <wp:extent cx="797040" cy="125280"/>
                <wp:effectExtent l="38100" t="38100" r="41275" b="46355"/>
                <wp:wrapNone/>
                <wp:docPr id="1925252754" name="Input penna 6"/>
                <wp:cNvGraphicFramePr/>
                <a:graphic xmlns:a="http://schemas.openxmlformats.org/drawingml/2006/main">
                  <a:graphicData uri="http://schemas.microsoft.com/office/word/2010/wordprocessingInk">
                    <w14:contentPart bwMode="auto" r:id="rId19">
                      <w14:nvContentPartPr>
                        <w14:cNvContentPartPr/>
                      </w14:nvContentPartPr>
                      <w14:xfrm>
                        <a:off x="0" y="0"/>
                        <a:ext cx="797040" cy="125280"/>
                      </w14:xfrm>
                    </w14:contentPart>
                  </a:graphicData>
                </a:graphic>
              </wp:anchor>
            </w:drawing>
          </mc:Choice>
          <mc:Fallback>
            <w:pict>
              <v:shape w14:anchorId="767FFA19" id="Input penna 6" o:spid="_x0000_s1026" type="#_x0000_t75" style="position:absolute;margin-left:45.95pt;margin-top:418.3pt;width:63.45pt;height:10.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">
                <v:imagedata r:id="rId20" o:title=""/>
              </v:shape>
            </w:pict>
          </mc:Fallback>
        </mc:AlternateContent>
      </w:r>
      <w:r w:rsidRPr="00E91678">
        <w:rPr>
          <w:noProof/>
        </w:rPr>
        <mc:AlternateContent>
          <mc:Choice Requires="wpi">
            <w:drawing>
              <wp:anchor distT="0" distB="0" distL="114300" distR="114300" simplePos="0" relativeHeight="251661312" behindDoc="0" locked="0" layoutInCell="1" allowOverlap="1" wp14:anchorId="2B0E0170" wp14:editId="5359EC45">
                <wp:simplePos x="0" y="0"/>
                <wp:positionH relativeFrom="column">
                  <wp:posOffset>1575435</wp:posOffset>
                </wp:positionH>
                <wp:positionV relativeFrom="paragraph">
                  <wp:posOffset>5364480</wp:posOffset>
                </wp:positionV>
                <wp:extent cx="270510" cy="101880"/>
                <wp:effectExtent l="38100" t="38100" r="15240" b="31750"/>
                <wp:wrapNone/>
                <wp:docPr id="943768532" name="Input penna 5"/>
                <wp:cNvGraphicFramePr/>
                <a:graphic xmlns:a="http://schemas.openxmlformats.org/drawingml/2006/main">
                  <a:graphicData uri="http://schemas.microsoft.com/office/word/2010/wordprocessingInk">
                    <w14:contentPart bwMode="auto" r:id="rId21">
                      <w14:nvContentPartPr>
                        <w14:cNvContentPartPr/>
                      </w14:nvContentPartPr>
                      <w14:xfrm>
                        <a:off x="0" y="0"/>
                        <a:ext cx="270510" cy="101880"/>
                      </w14:xfrm>
                    </w14:contentPart>
                  </a:graphicData>
                </a:graphic>
              </wp:anchor>
            </w:drawing>
          </mc:Choice>
          <mc:Fallback>
            <w:pict>
              <v:shape w14:anchorId="008E8E8C" id="Input penna 5" o:spid="_x0000_s1026" type="#_x0000_t75" style="position:absolute;margin-left:123.7pt;margin-top:422.05pt;width:22pt;height:8.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">
                <v:imagedata r:id="rId22" o:title=""/>
              </v:shape>
            </w:pict>
          </mc:Fallback>
        </mc:AlternateContent>
      </w:r>
      <w:r w:rsidR="00673896" w:rsidRPr="00E91678">
        <w:rPr>
          <w:rFonts w:ascii="Arial Narrow" w:hAnsi="Arial Narrow"/>
          <w:color w:val="0070C0"/>
          <w:sz w:val="22"/>
          <w:szCs w:val="22"/>
        </w:rPr>
        <w:t xml:space="preserve">2.2 Control </w:t>
      </w:r>
      <w:r w:rsidR="00DF3AF4">
        <w:rPr>
          <w:rFonts w:ascii="Arial Narrow" w:hAnsi="Arial Narrow"/>
          <w:color w:val="0070C0"/>
          <w:sz w:val="22"/>
          <w:szCs w:val="22"/>
        </w:rPr>
        <w:t>V</w:t>
      </w:r>
      <w:r w:rsidR="00673896" w:rsidRPr="00E91678">
        <w:rPr>
          <w:rFonts w:ascii="Arial Narrow" w:hAnsi="Arial Narrow"/>
          <w:color w:val="0070C0"/>
          <w:sz w:val="22"/>
          <w:szCs w:val="22"/>
        </w:rPr>
        <w:t>ariables</w:t>
      </w:r>
    </w:p>
    <w:p w14:paraId="781CBAC0"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 xml:space="preserve">There is a consensus that export performance by firms is positively correlated with size. Due to consistent differences in manufacturing systems, firm dimension may be helpful for comprehension of the heterogeneity observable in the conduct of firms. The size of the organization is also a critical aspect in deciding innovativeness and the possibility of finding the financial assets required for tangible investment. We considered companies’ dimension as the number of workers expressed in logarithm terms. </w:t>
      </w:r>
    </w:p>
    <w:p w14:paraId="0135630C"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 xml:space="preserve">The age of organizations (expressed in years since their foundation) was also considered in the estimation analysis. The rationale is that older companies are likely to possess superior production skill gained with time, giving them a possible market advantage. Organization age was also accounted as influencing technological propension, on the grounds that young companies devote greater energy in research with respect to older ones, although documentation for this is diverse (García-Quevedo et al., 2014). </w:t>
      </w:r>
    </w:p>
    <w:p w14:paraId="78256A3E"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A binary indicator, referring to whether firms had exported anterior to 2008, was also considered. The key role of experience in international business is commonly recognized. Returns from exports can be employed to finance internal investment. This may be crucial if firms depend heavily on their own financing. Being active in the world context may also affect companies’ innovation capacity: international organizations are asked to stress proficiency at high standards. At the same time, world business fosters the potentiality to acquire technological spillovers from overseas (Altomonte et al., 2013).</w:t>
      </w:r>
    </w:p>
    <w:p w14:paraId="4E69D724"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Two binary variables expressing if the company was part of a business group and if it was the principal of a group were included in the estimation (Wu et al., 2021). Being part of a group may enable companies to internalize externalities from research projects and possibly mitigate financial restrictions (</w:t>
      </w:r>
      <w:proofErr w:type="spellStart"/>
      <w:r w:rsidRPr="00E91678">
        <w:rPr>
          <w:rFonts w:ascii="Arial Narrow" w:hAnsi="Arial Narrow"/>
          <w:sz w:val="22"/>
          <w:szCs w:val="22"/>
        </w:rPr>
        <w:t>Guzzini</w:t>
      </w:r>
      <w:proofErr w:type="spellEnd"/>
      <w:r w:rsidRPr="00E91678">
        <w:rPr>
          <w:rFonts w:ascii="Arial Narrow" w:hAnsi="Arial Narrow"/>
          <w:sz w:val="22"/>
          <w:szCs w:val="22"/>
        </w:rPr>
        <w:t xml:space="preserve"> </w:t>
      </w:r>
      <w:r w:rsidR="007D6B37">
        <w:rPr>
          <w:rFonts w:ascii="Arial Narrow" w:hAnsi="Arial Narrow"/>
          <w:sz w:val="22"/>
          <w:szCs w:val="22"/>
        </w:rPr>
        <w:t>&amp;</w:t>
      </w:r>
      <w:r w:rsidRPr="00E91678">
        <w:rPr>
          <w:rFonts w:ascii="Arial Narrow" w:hAnsi="Arial Narrow"/>
          <w:sz w:val="22"/>
          <w:szCs w:val="22"/>
        </w:rPr>
        <w:t xml:space="preserve"> Iacobucci, 2014).</w:t>
      </w:r>
    </w:p>
    <w:p w14:paraId="4D6F66CE"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 xml:space="preserve">An indicator of financial constraints was also designed into the model. These provide an approximate proxy of credit market efficiency and are generally suitable to argue under-investment in technology. They are commonly considered a major factor constraining innovation (Hall et al., 2016; Chen et al., 2018; </w:t>
      </w:r>
      <w:proofErr w:type="spellStart"/>
      <w:r w:rsidRPr="00E91678">
        <w:rPr>
          <w:rFonts w:ascii="Arial Narrow" w:hAnsi="Arial Narrow"/>
          <w:sz w:val="22"/>
          <w:szCs w:val="22"/>
        </w:rPr>
        <w:t>Nemlioglu</w:t>
      </w:r>
      <w:proofErr w:type="spellEnd"/>
      <w:r w:rsidRPr="00E91678">
        <w:rPr>
          <w:rFonts w:ascii="Arial Narrow" w:hAnsi="Arial Narrow"/>
          <w:sz w:val="22"/>
          <w:szCs w:val="22"/>
        </w:rPr>
        <w:t xml:space="preserve"> </w:t>
      </w:r>
      <w:r w:rsidR="007D6B37">
        <w:rPr>
          <w:rFonts w:ascii="Arial Narrow" w:hAnsi="Arial Narrow"/>
          <w:sz w:val="22"/>
          <w:szCs w:val="22"/>
        </w:rPr>
        <w:t>&amp;</w:t>
      </w:r>
      <w:r w:rsidRPr="00E91678">
        <w:rPr>
          <w:rFonts w:ascii="Arial Narrow" w:hAnsi="Arial Narrow"/>
          <w:sz w:val="22"/>
          <w:szCs w:val="22"/>
        </w:rPr>
        <w:t xml:space="preserve"> Mallick, 2020; Kou et al., 2020). A shortage of financial resources may hamper or delay a company’s decision about whether to implement R&amp;D projects. The rationale is that the possession of financial assets eases investment by lowering the hazards deriving from external loan use. This strongly impacts the costs of financing. R&amp;D investment is arguably riskier in general, and both sunk costs and market failures are generally associated with this idea. In light of this, we included lack of appropriate financing for innovation activity among the controls (equal to 1 if the company acknowledged a shortage of finance as the major factor constraining innovation, 0.5 if this shortage was rated as the second factor, and 0 otherwise). This information is employed as an instrumental variable in the econometric estimates. It is incorporated in R&amp;D equations 1 and 2 since it is supposed to influence R&amp;D and innovation, but it is excluded from equation 3 as it does not impact export directly.</w:t>
      </w:r>
    </w:p>
    <w:p w14:paraId="45C7C7CD"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We controlled for the heterogeneity of firms’ innovative activity between regions. The spatial technological context was proxied by the regional average R&amp;D spending over gross domestic product (similar to Rodríguez-</w:t>
      </w:r>
      <w:proofErr w:type="spellStart"/>
      <w:r w:rsidRPr="00E91678">
        <w:rPr>
          <w:rFonts w:ascii="Arial Narrow" w:hAnsi="Arial Narrow"/>
          <w:sz w:val="22"/>
          <w:szCs w:val="22"/>
        </w:rPr>
        <w:t>Gulías</w:t>
      </w:r>
      <w:proofErr w:type="spellEnd"/>
      <w:r w:rsidRPr="00E91678">
        <w:rPr>
          <w:rFonts w:ascii="Arial Narrow" w:hAnsi="Arial Narrow"/>
          <w:sz w:val="22"/>
          <w:szCs w:val="22"/>
        </w:rPr>
        <w:t xml:space="preserve"> et al., 2020, Carboni </w:t>
      </w:r>
      <w:r w:rsidR="007D6B37">
        <w:rPr>
          <w:rFonts w:ascii="Arial Narrow" w:hAnsi="Arial Narrow"/>
          <w:sz w:val="22"/>
          <w:szCs w:val="22"/>
        </w:rPr>
        <w:t>&amp;</w:t>
      </w:r>
      <w:r w:rsidRPr="00E91678">
        <w:rPr>
          <w:rFonts w:ascii="Arial Narrow" w:hAnsi="Arial Narrow"/>
          <w:sz w:val="22"/>
          <w:szCs w:val="22"/>
        </w:rPr>
        <w:t xml:space="preserve"> Medda, 2021(a</w:t>
      </w:r>
      <w:r w:rsidR="007D6B37">
        <w:rPr>
          <w:rFonts w:ascii="Arial Narrow" w:hAnsi="Arial Narrow"/>
          <w:sz w:val="22"/>
          <w:szCs w:val="22"/>
        </w:rPr>
        <w:t>, b</w:t>
      </w:r>
      <w:r w:rsidRPr="00E91678">
        <w:rPr>
          <w:rFonts w:ascii="Arial Narrow" w:hAnsi="Arial Narrow"/>
          <w:sz w:val="22"/>
          <w:szCs w:val="22"/>
        </w:rPr>
        <w:t xml:space="preserve">). This variable was built using Eurostat data from 2007 and was matched to the EFIGE dataset. We followed the idea that the technological context plays an important role in encouraging companies to engage in research and has an impact on the level of its intensity. Consolidated literature starting with Jaffe (1986) has shown the existence of localized technological spillover and that firms benefit from neighbours’ innovative activities (Bengoa et al., 2017; Lòpez-Bazo </w:t>
      </w:r>
      <w:r w:rsidR="007D6B37">
        <w:rPr>
          <w:rFonts w:ascii="Arial Narrow" w:hAnsi="Arial Narrow"/>
          <w:sz w:val="22"/>
          <w:szCs w:val="22"/>
        </w:rPr>
        <w:t>&amp;</w:t>
      </w:r>
      <w:r w:rsidRPr="00E91678">
        <w:rPr>
          <w:rFonts w:ascii="Arial Narrow" w:hAnsi="Arial Narrow"/>
          <w:sz w:val="22"/>
          <w:szCs w:val="22"/>
        </w:rPr>
        <w:t xml:space="preserve"> </w:t>
      </w:r>
      <w:proofErr w:type="spellStart"/>
      <w:r w:rsidRPr="00E91678">
        <w:rPr>
          <w:rFonts w:ascii="Arial Narrow" w:hAnsi="Arial Narrow"/>
          <w:sz w:val="22"/>
          <w:szCs w:val="22"/>
        </w:rPr>
        <w:t>Motellòn</w:t>
      </w:r>
      <w:proofErr w:type="spellEnd"/>
      <w:r w:rsidRPr="00E91678">
        <w:rPr>
          <w:rFonts w:ascii="Arial Narrow" w:hAnsi="Arial Narrow"/>
          <w:sz w:val="22"/>
          <w:szCs w:val="22"/>
        </w:rPr>
        <w:t>, 2018; Coad, 2019; Rodríguez-</w:t>
      </w:r>
      <w:proofErr w:type="spellStart"/>
      <w:r w:rsidRPr="00E91678">
        <w:rPr>
          <w:rFonts w:ascii="Arial Narrow" w:hAnsi="Arial Narrow"/>
          <w:sz w:val="22"/>
          <w:szCs w:val="22"/>
        </w:rPr>
        <w:t>Gulías</w:t>
      </w:r>
      <w:proofErr w:type="spellEnd"/>
      <w:r w:rsidRPr="00E91678">
        <w:rPr>
          <w:rFonts w:ascii="Arial Narrow" w:hAnsi="Arial Narrow"/>
          <w:sz w:val="22"/>
          <w:szCs w:val="22"/>
        </w:rPr>
        <w:t xml:space="preserve"> et al., 2020). This information is used as instrumental variable in the econometric estimates.</w:t>
      </w:r>
    </w:p>
    <w:p w14:paraId="1C48CA95"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 xml:space="preserve">The R&amp;D dichotomy variable was constructed according to the information contained in the survey about companies’ research activity in the triennium 2007–2009. Research activity refers to four modes: (1) invested in R&amp;D; (2) acquired R&amp;D from companies within the same group; (3) acquired R&amp;D from other firms/consultants; and (4) acquired R&amp;D from universities and research centres. </w:t>
      </w:r>
    </w:p>
    <w:p w14:paraId="2F907811"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The following types of innovation were considered: a) process innovation; b) product innovation; c) process and product innovation; d) product innovation new to the firm; and e) product innovation new to the market; the dummy variable was constructed according to the information gathered in the survey.</w:t>
      </w:r>
    </w:p>
    <w:p w14:paraId="545AF805"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Finally, the analysis included country and industry controls to check for potential country and industry-specific effects (manufacturing sectors, defined by two-digit NACE Rev. 1 codes) in research, innovation, and export behaviour.</w:t>
      </w:r>
    </w:p>
    <w:p w14:paraId="40E9BB79" w14:textId="77777777" w:rsidR="00673896" w:rsidRPr="00E91678" w:rsidRDefault="00673896" w:rsidP="008C6EAE">
      <w:pPr>
        <w:pStyle w:val="BodyTextIndent"/>
        <w:spacing w:before="120" w:after="120"/>
        <w:ind w:firstLine="0"/>
        <w:jc w:val="left"/>
        <w:rPr>
          <w:rFonts w:ascii="Arial Narrow" w:hAnsi="Arial Narrow"/>
          <w:color w:val="0070C0"/>
          <w:sz w:val="22"/>
          <w:szCs w:val="22"/>
        </w:rPr>
      </w:pPr>
      <w:r w:rsidRPr="00E91678">
        <w:rPr>
          <w:rFonts w:ascii="Arial Narrow" w:hAnsi="Arial Narrow"/>
          <w:color w:val="0070C0"/>
          <w:sz w:val="22"/>
          <w:szCs w:val="22"/>
        </w:rPr>
        <w:t xml:space="preserve">2.3 The </w:t>
      </w:r>
      <w:r w:rsidR="00DF3AF4">
        <w:rPr>
          <w:rFonts w:ascii="Arial Narrow" w:hAnsi="Arial Narrow"/>
          <w:color w:val="0070C0"/>
          <w:sz w:val="22"/>
          <w:szCs w:val="22"/>
        </w:rPr>
        <w:t>R</w:t>
      </w:r>
      <w:r w:rsidRPr="00E91678">
        <w:rPr>
          <w:rFonts w:ascii="Arial Narrow" w:hAnsi="Arial Narrow"/>
          <w:color w:val="0070C0"/>
          <w:sz w:val="22"/>
          <w:szCs w:val="22"/>
        </w:rPr>
        <w:t xml:space="preserve">ole of </w:t>
      </w:r>
      <w:r w:rsidR="00DF3AF4">
        <w:rPr>
          <w:rFonts w:ascii="Arial Narrow" w:hAnsi="Arial Narrow"/>
          <w:color w:val="0070C0"/>
          <w:sz w:val="22"/>
          <w:szCs w:val="22"/>
        </w:rPr>
        <w:t>R</w:t>
      </w:r>
      <w:r w:rsidRPr="00E91678">
        <w:rPr>
          <w:rFonts w:ascii="Arial Narrow" w:hAnsi="Arial Narrow"/>
          <w:color w:val="0070C0"/>
          <w:sz w:val="22"/>
          <w:szCs w:val="22"/>
        </w:rPr>
        <w:t xml:space="preserve">egional </w:t>
      </w:r>
      <w:r w:rsidR="00DF3AF4">
        <w:rPr>
          <w:rFonts w:ascii="Arial Narrow" w:hAnsi="Arial Narrow"/>
          <w:color w:val="0070C0"/>
          <w:sz w:val="22"/>
          <w:szCs w:val="22"/>
        </w:rPr>
        <w:t>I</w:t>
      </w:r>
      <w:r w:rsidRPr="00E91678">
        <w:rPr>
          <w:rFonts w:ascii="Arial Narrow" w:hAnsi="Arial Narrow"/>
          <w:color w:val="0070C0"/>
          <w:sz w:val="22"/>
          <w:szCs w:val="22"/>
        </w:rPr>
        <w:t>nnovation</w:t>
      </w:r>
    </w:p>
    <w:p w14:paraId="61C9DAC2"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 xml:space="preserve">Consolidated literature since Jaffe (1986) has demonstrated the existence of localized technological spillover (Lòpez-Bazo </w:t>
      </w:r>
      <w:r w:rsidR="007D6B37">
        <w:rPr>
          <w:rFonts w:ascii="Arial Narrow" w:hAnsi="Arial Narrow"/>
          <w:sz w:val="22"/>
          <w:szCs w:val="22"/>
        </w:rPr>
        <w:t>&amp;</w:t>
      </w:r>
      <w:r w:rsidRPr="00E91678">
        <w:rPr>
          <w:rFonts w:ascii="Arial Narrow" w:hAnsi="Arial Narrow"/>
          <w:sz w:val="22"/>
          <w:szCs w:val="22"/>
        </w:rPr>
        <w:t xml:space="preserve"> </w:t>
      </w:r>
      <w:proofErr w:type="spellStart"/>
      <w:r w:rsidRPr="00E91678">
        <w:rPr>
          <w:rFonts w:ascii="Arial Narrow" w:hAnsi="Arial Narrow"/>
          <w:sz w:val="22"/>
          <w:szCs w:val="22"/>
        </w:rPr>
        <w:t>Motellòn</w:t>
      </w:r>
      <w:proofErr w:type="spellEnd"/>
      <w:r w:rsidRPr="00E91678">
        <w:rPr>
          <w:rFonts w:ascii="Arial Narrow" w:hAnsi="Arial Narrow"/>
          <w:sz w:val="22"/>
          <w:szCs w:val="22"/>
        </w:rPr>
        <w:t xml:space="preserve">, 2018; Coad, 2019; </w:t>
      </w:r>
      <w:proofErr w:type="spellStart"/>
      <w:r w:rsidRPr="00E91678">
        <w:rPr>
          <w:rFonts w:ascii="Arial Narrow" w:hAnsi="Arial Narrow"/>
          <w:sz w:val="22"/>
          <w:szCs w:val="22"/>
        </w:rPr>
        <w:t>Audretsch</w:t>
      </w:r>
      <w:proofErr w:type="spellEnd"/>
      <w:r w:rsidRPr="00E91678">
        <w:rPr>
          <w:rFonts w:ascii="Arial Narrow" w:hAnsi="Arial Narrow"/>
          <w:sz w:val="22"/>
          <w:szCs w:val="22"/>
        </w:rPr>
        <w:t xml:space="preserve"> </w:t>
      </w:r>
      <w:r w:rsidR="007D6B37">
        <w:rPr>
          <w:rFonts w:ascii="Arial Narrow" w:hAnsi="Arial Narrow"/>
          <w:sz w:val="22"/>
          <w:szCs w:val="22"/>
        </w:rPr>
        <w:t>&amp;</w:t>
      </w:r>
      <w:r w:rsidRPr="00E91678">
        <w:rPr>
          <w:rFonts w:ascii="Arial Narrow" w:hAnsi="Arial Narrow"/>
          <w:sz w:val="22"/>
          <w:szCs w:val="22"/>
        </w:rPr>
        <w:t xml:space="preserve"> </w:t>
      </w:r>
      <w:proofErr w:type="spellStart"/>
      <w:r w:rsidRPr="00E91678">
        <w:rPr>
          <w:rFonts w:ascii="Arial Narrow" w:hAnsi="Arial Narrow"/>
          <w:sz w:val="22"/>
          <w:szCs w:val="22"/>
        </w:rPr>
        <w:t>Belitski</w:t>
      </w:r>
      <w:proofErr w:type="spellEnd"/>
      <w:r w:rsidRPr="00E91678">
        <w:rPr>
          <w:rFonts w:ascii="Arial Narrow" w:hAnsi="Arial Narrow"/>
          <w:sz w:val="22"/>
          <w:szCs w:val="22"/>
        </w:rPr>
        <w:t xml:space="preserve">, 2020). Firms benefit from the innovative activities of neighbouring companies and adjust their R&amp;D decisions on the basis of the local technological </w:t>
      </w:r>
      <w:r w:rsidRPr="00E91678">
        <w:rPr>
          <w:rFonts w:ascii="Arial Narrow" w:hAnsi="Arial Narrow"/>
          <w:sz w:val="22"/>
          <w:szCs w:val="22"/>
        </w:rPr>
        <w:lastRenderedPageBreak/>
        <w:t>environment and opportunities (Bengoa et al., 2017). Even though we could not deepen the analysis of themes relating to geographical aspects, we controlled for significant internal heterogeneity in firms’ innovative activity between regions (countries).</w:t>
      </w:r>
    </w:p>
    <w:p w14:paraId="17DA4176" w14:textId="77777777" w:rsidR="0067389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 xml:space="preserve">In accordance with regional technological innovation literature, we hypothesized that the surrounding context might influence firms’ R&amp;D choices (a relevant condition for an instrumental variable </w:t>
      </w:r>
      <w:r w:rsidR="007D6B37">
        <w:rPr>
          <w:rFonts w:ascii="Arial Narrow" w:hAnsi="Arial Narrow"/>
          <w:sz w:val="22"/>
          <w:szCs w:val="22"/>
        </w:rPr>
        <w:t>(</w:t>
      </w:r>
      <w:r w:rsidRPr="00E91678">
        <w:rPr>
          <w:rFonts w:ascii="Arial Narrow" w:hAnsi="Arial Narrow"/>
          <w:sz w:val="22"/>
          <w:szCs w:val="22"/>
        </w:rPr>
        <w:t>IV</w:t>
      </w:r>
      <w:r w:rsidR="007D6B37">
        <w:rPr>
          <w:rFonts w:ascii="Arial Narrow" w:hAnsi="Arial Narrow"/>
          <w:sz w:val="22"/>
          <w:szCs w:val="22"/>
        </w:rPr>
        <w:t>)</w:t>
      </w:r>
      <w:r w:rsidRPr="00E91678">
        <w:rPr>
          <w:rFonts w:ascii="Arial Narrow" w:hAnsi="Arial Narrow"/>
          <w:sz w:val="22"/>
          <w:szCs w:val="22"/>
        </w:rPr>
        <w:t xml:space="preserve">; </w:t>
      </w:r>
      <w:proofErr w:type="spellStart"/>
      <w:r w:rsidRPr="00E91678">
        <w:rPr>
          <w:rFonts w:ascii="Arial Narrow" w:hAnsi="Arial Narrow"/>
          <w:sz w:val="22"/>
          <w:szCs w:val="22"/>
        </w:rPr>
        <w:t>Ketokivi</w:t>
      </w:r>
      <w:proofErr w:type="spellEnd"/>
      <w:r w:rsidRPr="00E91678">
        <w:rPr>
          <w:rFonts w:ascii="Arial Narrow" w:hAnsi="Arial Narrow"/>
          <w:sz w:val="22"/>
          <w:szCs w:val="22"/>
        </w:rPr>
        <w:t xml:space="preserve"> and McIntosh, 2017; Angrist </w:t>
      </w:r>
      <w:r w:rsidR="007D6B37">
        <w:rPr>
          <w:rFonts w:ascii="Arial Narrow" w:hAnsi="Arial Narrow"/>
          <w:sz w:val="22"/>
          <w:szCs w:val="22"/>
        </w:rPr>
        <w:t>&amp;</w:t>
      </w:r>
      <w:r w:rsidRPr="00E91678">
        <w:rPr>
          <w:rFonts w:ascii="Arial Narrow" w:hAnsi="Arial Narrow"/>
          <w:sz w:val="22"/>
          <w:szCs w:val="22"/>
        </w:rPr>
        <w:t xml:space="preserve"> Krueger, 2001), but they are not correlated with the residuals of the structural equation, where firm export intensity is employed as a dependent variable. The regional surrounding affects companies’ technological outcomes through its influence on each firm’s internal R&amp;D (exclusion condition), as well as on other inputs in firms’ knowledge production function (</w:t>
      </w:r>
      <w:proofErr w:type="spellStart"/>
      <w:r w:rsidRPr="00E91678">
        <w:rPr>
          <w:rFonts w:ascii="Arial Narrow" w:hAnsi="Arial Narrow"/>
          <w:sz w:val="22"/>
          <w:szCs w:val="22"/>
        </w:rPr>
        <w:t>Griliches</w:t>
      </w:r>
      <w:proofErr w:type="spellEnd"/>
      <w:r w:rsidRPr="00E91678">
        <w:rPr>
          <w:rFonts w:ascii="Arial Narrow" w:hAnsi="Arial Narrow"/>
          <w:sz w:val="22"/>
          <w:szCs w:val="22"/>
        </w:rPr>
        <w:t>, 1979). We separated inputs from the outputs of firms’ innovative activity (</w:t>
      </w:r>
      <w:proofErr w:type="spellStart"/>
      <w:r w:rsidRPr="00E91678">
        <w:rPr>
          <w:rFonts w:ascii="Arial Narrow" w:hAnsi="Arial Narrow"/>
          <w:sz w:val="22"/>
          <w:szCs w:val="22"/>
        </w:rPr>
        <w:t>Hagedoorn</w:t>
      </w:r>
      <w:proofErr w:type="spellEnd"/>
      <w:r w:rsidRPr="00E91678">
        <w:rPr>
          <w:rFonts w:ascii="Arial Narrow" w:hAnsi="Arial Narrow"/>
          <w:sz w:val="22"/>
          <w:szCs w:val="22"/>
        </w:rPr>
        <w:t xml:space="preserve"> </w:t>
      </w:r>
      <w:r w:rsidR="007D6B37">
        <w:rPr>
          <w:rFonts w:ascii="Arial Narrow" w:hAnsi="Arial Narrow"/>
          <w:sz w:val="22"/>
          <w:szCs w:val="22"/>
        </w:rPr>
        <w:t>&amp;</w:t>
      </w:r>
      <w:r w:rsidRPr="00E91678">
        <w:rPr>
          <w:rFonts w:ascii="Arial Narrow" w:hAnsi="Arial Narrow"/>
          <w:sz w:val="22"/>
          <w:szCs w:val="22"/>
        </w:rPr>
        <w:t xml:space="preserve"> </w:t>
      </w:r>
      <w:proofErr w:type="spellStart"/>
      <w:r w:rsidRPr="00E91678">
        <w:rPr>
          <w:rFonts w:ascii="Arial Narrow" w:hAnsi="Arial Narrow"/>
          <w:sz w:val="22"/>
          <w:szCs w:val="22"/>
        </w:rPr>
        <w:t>Cloodt</w:t>
      </w:r>
      <w:proofErr w:type="spellEnd"/>
      <w:r w:rsidRPr="00E91678">
        <w:rPr>
          <w:rFonts w:ascii="Arial Narrow" w:hAnsi="Arial Narrow"/>
          <w:sz w:val="22"/>
          <w:szCs w:val="22"/>
        </w:rPr>
        <w:t xml:space="preserve">, 2003; </w:t>
      </w:r>
      <w:proofErr w:type="spellStart"/>
      <w:r w:rsidRPr="00E91678">
        <w:rPr>
          <w:rFonts w:ascii="Arial Narrow" w:hAnsi="Arial Narrow"/>
          <w:sz w:val="22"/>
          <w:szCs w:val="22"/>
        </w:rPr>
        <w:t>Ganotakis</w:t>
      </w:r>
      <w:proofErr w:type="spellEnd"/>
      <w:r w:rsidRPr="00E91678">
        <w:rPr>
          <w:rFonts w:ascii="Arial Narrow" w:hAnsi="Arial Narrow"/>
          <w:sz w:val="22"/>
          <w:szCs w:val="22"/>
        </w:rPr>
        <w:t xml:space="preserve"> </w:t>
      </w:r>
      <w:r w:rsidR="007D6B37">
        <w:rPr>
          <w:rFonts w:ascii="Arial Narrow" w:hAnsi="Arial Narrow"/>
          <w:sz w:val="22"/>
          <w:szCs w:val="22"/>
        </w:rPr>
        <w:t>&amp;</w:t>
      </w:r>
      <w:r w:rsidRPr="00E91678">
        <w:rPr>
          <w:rFonts w:ascii="Arial Narrow" w:hAnsi="Arial Narrow"/>
          <w:sz w:val="22"/>
          <w:szCs w:val="22"/>
        </w:rPr>
        <w:t xml:space="preserve"> Love, 2011), considering the local technological environment as a crucial factor (Roper </w:t>
      </w:r>
      <w:r w:rsidR="007D6B37">
        <w:rPr>
          <w:rFonts w:ascii="Arial Narrow" w:hAnsi="Arial Narrow"/>
          <w:sz w:val="22"/>
          <w:szCs w:val="22"/>
        </w:rPr>
        <w:t>&amp;</w:t>
      </w:r>
      <w:r w:rsidRPr="00E91678">
        <w:rPr>
          <w:rFonts w:ascii="Arial Narrow" w:hAnsi="Arial Narrow"/>
          <w:sz w:val="22"/>
          <w:szCs w:val="22"/>
        </w:rPr>
        <w:t xml:space="preserve"> Love, 2017; Holl, Peters</w:t>
      </w:r>
      <w:r w:rsidR="007D6B37">
        <w:rPr>
          <w:rFonts w:ascii="Arial Narrow" w:hAnsi="Arial Narrow"/>
          <w:sz w:val="22"/>
          <w:szCs w:val="22"/>
        </w:rPr>
        <w:t xml:space="preserve"> &amp;</w:t>
      </w:r>
      <w:r w:rsidRPr="00E91678">
        <w:rPr>
          <w:rFonts w:ascii="Arial Narrow" w:hAnsi="Arial Narrow"/>
          <w:sz w:val="22"/>
          <w:szCs w:val="22"/>
        </w:rPr>
        <w:t xml:space="preserve"> Rammer, 2022).</w:t>
      </w:r>
    </w:p>
    <w:p w14:paraId="2B0DFE72" w14:textId="77777777" w:rsidR="005B5F66" w:rsidRPr="00E91678" w:rsidRDefault="00673896" w:rsidP="00673896">
      <w:pPr>
        <w:pStyle w:val="BodyTextIndent"/>
        <w:ind w:firstLine="567"/>
        <w:rPr>
          <w:rFonts w:ascii="Arial Narrow" w:hAnsi="Arial Narrow"/>
          <w:sz w:val="22"/>
          <w:szCs w:val="22"/>
        </w:rPr>
      </w:pPr>
      <w:r w:rsidRPr="00E91678">
        <w:rPr>
          <w:rFonts w:ascii="Arial Narrow" w:hAnsi="Arial Narrow"/>
          <w:sz w:val="22"/>
          <w:szCs w:val="22"/>
        </w:rPr>
        <w:t>The spatial technological context was proxied by total regional R&amp;D spending over gross domestic product (Rodríguez-</w:t>
      </w:r>
      <w:proofErr w:type="spellStart"/>
      <w:r w:rsidRPr="00E91678">
        <w:rPr>
          <w:rFonts w:ascii="Arial Narrow" w:hAnsi="Arial Narrow"/>
          <w:sz w:val="22"/>
          <w:szCs w:val="22"/>
        </w:rPr>
        <w:t>Gulías</w:t>
      </w:r>
      <w:proofErr w:type="spellEnd"/>
      <w:r w:rsidRPr="00E91678">
        <w:rPr>
          <w:rFonts w:ascii="Arial Narrow" w:hAnsi="Arial Narrow"/>
          <w:sz w:val="22"/>
          <w:szCs w:val="22"/>
        </w:rPr>
        <w:t xml:space="preserve"> et al., 2020, and Carboni </w:t>
      </w:r>
      <w:r w:rsidR="007D6B37">
        <w:rPr>
          <w:rFonts w:ascii="Arial Narrow" w:hAnsi="Arial Narrow"/>
          <w:sz w:val="22"/>
          <w:szCs w:val="22"/>
        </w:rPr>
        <w:t>&amp;</w:t>
      </w:r>
      <w:r w:rsidRPr="00E91678">
        <w:rPr>
          <w:rFonts w:ascii="Arial Narrow" w:hAnsi="Arial Narrow"/>
          <w:sz w:val="22"/>
          <w:szCs w:val="22"/>
        </w:rPr>
        <w:t xml:space="preserve"> Medda, 2021a). This information together with the lack of appropriate financing for innovation activity represented our IVs. It is worth noting that our framework required exclusion of the instrumental variables from the structural equation. Finally, we checked the validity of our IVs following the guidelines proposed by </w:t>
      </w:r>
      <w:proofErr w:type="spellStart"/>
      <w:r w:rsidRPr="00E91678">
        <w:rPr>
          <w:rFonts w:ascii="Arial Narrow" w:hAnsi="Arial Narrow"/>
          <w:sz w:val="22"/>
          <w:szCs w:val="22"/>
        </w:rPr>
        <w:t>Ketokivi</w:t>
      </w:r>
      <w:proofErr w:type="spellEnd"/>
      <w:r w:rsidRPr="00E91678">
        <w:rPr>
          <w:rFonts w:ascii="Arial Narrow" w:hAnsi="Arial Narrow"/>
          <w:sz w:val="22"/>
          <w:szCs w:val="22"/>
        </w:rPr>
        <w:t xml:space="preserve"> </w:t>
      </w:r>
      <w:r w:rsidR="007D6B37">
        <w:rPr>
          <w:rFonts w:ascii="Arial Narrow" w:hAnsi="Arial Narrow"/>
          <w:sz w:val="22"/>
          <w:szCs w:val="22"/>
        </w:rPr>
        <w:t>&amp;</w:t>
      </w:r>
      <w:r w:rsidRPr="00E91678">
        <w:rPr>
          <w:rFonts w:ascii="Arial Narrow" w:hAnsi="Arial Narrow"/>
          <w:sz w:val="22"/>
          <w:szCs w:val="22"/>
        </w:rPr>
        <w:t xml:space="preserve"> McIntosh (2017), although</w:t>
      </w:r>
      <w:r w:rsidR="007D6B37">
        <w:rPr>
          <w:rFonts w:ascii="Arial Narrow" w:hAnsi="Arial Narrow"/>
          <w:sz w:val="22"/>
          <w:szCs w:val="22"/>
        </w:rPr>
        <w:t xml:space="preserve">, </w:t>
      </w:r>
      <w:r w:rsidRPr="00E91678">
        <w:rPr>
          <w:rFonts w:ascii="Arial Narrow" w:hAnsi="Arial Narrow"/>
          <w:sz w:val="22"/>
          <w:szCs w:val="22"/>
        </w:rPr>
        <w:t xml:space="preserve">as argued Angrist </w:t>
      </w:r>
      <w:r w:rsidR="007D6B37">
        <w:rPr>
          <w:rFonts w:ascii="Arial Narrow" w:hAnsi="Arial Narrow"/>
          <w:sz w:val="22"/>
          <w:szCs w:val="22"/>
        </w:rPr>
        <w:t>&amp;</w:t>
      </w:r>
      <w:r w:rsidRPr="00E91678">
        <w:rPr>
          <w:rFonts w:ascii="Arial Narrow" w:hAnsi="Arial Narrow"/>
          <w:sz w:val="22"/>
          <w:szCs w:val="22"/>
        </w:rPr>
        <w:t xml:space="preserve"> Krueger</w:t>
      </w:r>
      <w:r w:rsidR="007D6B37">
        <w:rPr>
          <w:rFonts w:ascii="Arial Narrow" w:hAnsi="Arial Narrow"/>
          <w:sz w:val="22"/>
          <w:szCs w:val="22"/>
        </w:rPr>
        <w:t xml:space="preserve"> (</w:t>
      </w:r>
      <w:r w:rsidRPr="00E91678">
        <w:rPr>
          <w:rFonts w:ascii="Arial Narrow" w:hAnsi="Arial Narrow"/>
          <w:sz w:val="22"/>
          <w:szCs w:val="22"/>
        </w:rPr>
        <w:t>2001) the assumption beyond the exclusion restriction is formally untestable. In the second stage, we estimated the structural equation where the research variable was included to test its effect on innovation outcomes.</w:t>
      </w:r>
    </w:p>
    <w:p w14:paraId="52E72631" w14:textId="77777777" w:rsidR="005B5F66" w:rsidRPr="00E91678" w:rsidRDefault="00CD2E6C" w:rsidP="00B04D0A">
      <w:pPr>
        <w:pStyle w:val="BodyTextIndent"/>
        <w:spacing w:before="120" w:after="120"/>
        <w:ind w:firstLine="0"/>
        <w:jc w:val="left"/>
        <w:rPr>
          <w:rFonts w:ascii="Arial Narrow" w:hAnsi="Arial Narrow"/>
          <w:color w:val="0070C0"/>
          <w:sz w:val="22"/>
          <w:szCs w:val="22"/>
        </w:rPr>
      </w:pPr>
      <w:r w:rsidRPr="00E91678">
        <w:rPr>
          <w:rFonts w:ascii="Arial Narrow" w:hAnsi="Arial Narrow"/>
          <w:color w:val="0070C0"/>
          <w:sz w:val="22"/>
          <w:szCs w:val="22"/>
        </w:rPr>
        <w:t xml:space="preserve">2.4 </w:t>
      </w:r>
      <w:r w:rsidR="00B04D0A" w:rsidRPr="00E91678">
        <w:rPr>
          <w:rFonts w:ascii="Arial Narrow" w:hAnsi="Arial Narrow"/>
          <w:color w:val="0070C0"/>
          <w:sz w:val="22"/>
          <w:szCs w:val="22"/>
        </w:rPr>
        <w:t xml:space="preserve">Estimation </w:t>
      </w:r>
      <w:r w:rsidR="00DF3AF4">
        <w:rPr>
          <w:rFonts w:ascii="Arial Narrow" w:hAnsi="Arial Narrow"/>
          <w:color w:val="0070C0"/>
          <w:sz w:val="22"/>
          <w:szCs w:val="22"/>
        </w:rPr>
        <w:t>R</w:t>
      </w:r>
      <w:r w:rsidRPr="00E91678">
        <w:rPr>
          <w:rFonts w:ascii="Arial Narrow" w:hAnsi="Arial Narrow"/>
          <w:color w:val="0070C0"/>
          <w:sz w:val="22"/>
          <w:szCs w:val="22"/>
        </w:rPr>
        <w:t>esults</w:t>
      </w:r>
    </w:p>
    <w:p w14:paraId="08B10A49" w14:textId="77777777" w:rsidR="00CD2E6C" w:rsidRPr="00E91678" w:rsidRDefault="00CD2E6C" w:rsidP="00CD2E6C">
      <w:pPr>
        <w:pStyle w:val="BodyTextIndent"/>
        <w:ind w:firstLine="567"/>
        <w:rPr>
          <w:rFonts w:ascii="Arial Narrow" w:hAnsi="Arial Narrow"/>
          <w:sz w:val="22"/>
          <w:szCs w:val="22"/>
        </w:rPr>
      </w:pPr>
      <w:r w:rsidRPr="00E91678">
        <w:rPr>
          <w:rFonts w:ascii="Arial Narrow" w:hAnsi="Arial Narrow"/>
          <w:sz w:val="22"/>
          <w:szCs w:val="22"/>
        </w:rPr>
        <w:t xml:space="preserve">The estimated results of equation (3) are given in Table 2. All estimates confirmed our hypothesis that innovation positively and highly significantly impacts exports. The average marginal effect of innovations on export intensity of any kind among the firms studied here was between 67.2% (for the general product innovation dummy) and 72.7% (for the new-to-the-market product innovation dummy). The average effect on export intensity from process innovation was larger than that found for product innovation, except for cases where the product was new to the market. </w:t>
      </w:r>
    </w:p>
    <w:p w14:paraId="0AE435E4" w14:textId="77777777" w:rsidR="00706407" w:rsidRPr="00E91678" w:rsidRDefault="00706407" w:rsidP="00706407">
      <w:pPr>
        <w:spacing w:before="120" w:after="120"/>
        <w:jc w:val="center"/>
        <w:rPr>
          <w:rFonts w:ascii="Arial Narrow" w:hAnsi="Arial Narrow"/>
          <w:sz w:val="22"/>
          <w:szCs w:val="22"/>
        </w:rPr>
      </w:pPr>
      <w:r w:rsidRPr="00E91678">
        <w:rPr>
          <w:rFonts w:ascii="Arial Narrow" w:hAnsi="Arial Narrow"/>
          <w:color w:val="300349"/>
          <w:sz w:val="20"/>
          <w:szCs w:val="20"/>
        </w:rPr>
        <w:t>Table 2.</w:t>
      </w:r>
      <w:r w:rsidRPr="00E91678">
        <w:rPr>
          <w:rFonts w:ascii="Arial Narrow" w:hAnsi="Arial Narrow"/>
          <w:sz w:val="20"/>
          <w:szCs w:val="20"/>
        </w:rPr>
        <w:t xml:space="preserve"> Innovation and export </w:t>
      </w:r>
    </w:p>
    <w:tbl>
      <w:tblPr>
        <w:tblW w:w="502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420"/>
        <w:gridCol w:w="1273"/>
        <w:gridCol w:w="492"/>
        <w:gridCol w:w="1024"/>
        <w:gridCol w:w="492"/>
        <w:gridCol w:w="945"/>
        <w:gridCol w:w="492"/>
        <w:gridCol w:w="1024"/>
        <w:gridCol w:w="492"/>
        <w:gridCol w:w="945"/>
        <w:gridCol w:w="483"/>
      </w:tblGrid>
      <w:tr w:rsidR="00E613BA" w:rsidRPr="006A65A5" w14:paraId="289F8746" w14:textId="77777777" w:rsidTr="007D6B37">
        <w:trPr>
          <w:trHeight w:val="227"/>
          <w:jc w:val="center"/>
        </w:trPr>
        <w:tc>
          <w:tcPr>
            <w:tcW w:w="781" w:type="pct"/>
            <w:shd w:val="clear" w:color="auto" w:fill="0070C0"/>
            <w:noWrap/>
            <w:vAlign w:val="center"/>
            <w:hideMark/>
          </w:tcPr>
          <w:p w14:paraId="6FF4151C" w14:textId="77777777" w:rsidR="00E613BA" w:rsidRPr="006A65A5" w:rsidRDefault="00E613BA" w:rsidP="00706407">
            <w:pPr>
              <w:rPr>
                <w:rFonts w:ascii="Arial Narrow" w:hAnsi="Arial Narrow"/>
                <w:color w:val="FFFFFF" w:themeColor="background1"/>
                <w:sz w:val="16"/>
                <w:szCs w:val="16"/>
                <w:lang w:eastAsia="it-IT"/>
              </w:rPr>
            </w:pPr>
            <w:r w:rsidRPr="006A65A5">
              <w:rPr>
                <w:rFonts w:ascii="Arial Narrow" w:hAnsi="Arial Narrow"/>
                <w:color w:val="FFFFFF" w:themeColor="background1"/>
                <w:sz w:val="16"/>
                <w:szCs w:val="16"/>
                <w:lang w:eastAsia="it-IT"/>
              </w:rPr>
              <w:t xml:space="preserve">Dependent variable: </w:t>
            </w:r>
          </w:p>
          <w:p w14:paraId="01DAD69A" w14:textId="77777777" w:rsidR="00E613BA" w:rsidRPr="006A65A5" w:rsidRDefault="00E613BA" w:rsidP="00706407">
            <w:pPr>
              <w:rPr>
                <w:rFonts w:ascii="Arial Narrow" w:hAnsi="Arial Narrow"/>
                <w:color w:val="FFFFFF" w:themeColor="background1"/>
                <w:sz w:val="16"/>
                <w:szCs w:val="16"/>
                <w:lang w:eastAsia="it-IT"/>
              </w:rPr>
            </w:pPr>
            <w:r w:rsidRPr="006A65A5">
              <w:rPr>
                <w:rFonts w:ascii="Arial Narrow" w:hAnsi="Arial Narrow"/>
                <w:color w:val="FFFFFF" w:themeColor="background1"/>
                <w:sz w:val="16"/>
                <w:szCs w:val="16"/>
                <w:lang w:eastAsia="it-IT"/>
              </w:rPr>
              <w:t>Export intensity</w:t>
            </w:r>
          </w:p>
        </w:tc>
        <w:tc>
          <w:tcPr>
            <w:tcW w:w="972" w:type="pct"/>
            <w:gridSpan w:val="2"/>
            <w:shd w:val="clear" w:color="auto" w:fill="0070C0"/>
            <w:noWrap/>
            <w:vAlign w:val="center"/>
            <w:hideMark/>
          </w:tcPr>
          <w:p w14:paraId="43677623" w14:textId="77777777" w:rsidR="00E613BA" w:rsidRPr="006A65A5" w:rsidRDefault="00E613BA" w:rsidP="00E613BA">
            <w:pPr>
              <w:jc w:val="center"/>
              <w:rPr>
                <w:rFonts w:ascii="Arial Narrow" w:hAnsi="Arial Narrow"/>
                <w:color w:val="FFFFFF" w:themeColor="background1"/>
                <w:sz w:val="16"/>
                <w:szCs w:val="16"/>
                <w:lang w:eastAsia="it-IT"/>
              </w:rPr>
            </w:pPr>
            <w:r w:rsidRPr="006A65A5">
              <w:rPr>
                <w:rFonts w:ascii="Arial Narrow" w:hAnsi="Arial Narrow"/>
                <w:color w:val="FFFFFF" w:themeColor="background1"/>
                <w:sz w:val="16"/>
                <w:szCs w:val="16"/>
                <w:lang w:eastAsia="it-IT"/>
              </w:rPr>
              <w:t>(1)</w:t>
            </w:r>
          </w:p>
        </w:tc>
        <w:tc>
          <w:tcPr>
            <w:tcW w:w="835" w:type="pct"/>
            <w:gridSpan w:val="2"/>
            <w:shd w:val="clear" w:color="auto" w:fill="0070C0"/>
            <w:noWrap/>
            <w:vAlign w:val="center"/>
            <w:hideMark/>
          </w:tcPr>
          <w:p w14:paraId="732BEC4A" w14:textId="77777777" w:rsidR="00E613BA" w:rsidRPr="006A65A5" w:rsidRDefault="00E613BA" w:rsidP="00E613BA">
            <w:pPr>
              <w:jc w:val="center"/>
              <w:rPr>
                <w:rFonts w:ascii="Arial Narrow" w:hAnsi="Arial Narrow"/>
                <w:color w:val="FFFFFF" w:themeColor="background1"/>
                <w:sz w:val="16"/>
                <w:szCs w:val="16"/>
                <w:lang w:eastAsia="it-IT"/>
              </w:rPr>
            </w:pPr>
            <w:r w:rsidRPr="006A65A5">
              <w:rPr>
                <w:rFonts w:ascii="Arial Narrow" w:hAnsi="Arial Narrow"/>
                <w:color w:val="FFFFFF" w:themeColor="background1"/>
                <w:sz w:val="16"/>
                <w:szCs w:val="16"/>
                <w:lang w:eastAsia="it-IT"/>
              </w:rPr>
              <w:t>(2)</w:t>
            </w:r>
          </w:p>
        </w:tc>
        <w:tc>
          <w:tcPr>
            <w:tcW w:w="791" w:type="pct"/>
            <w:gridSpan w:val="2"/>
            <w:shd w:val="clear" w:color="auto" w:fill="0070C0"/>
            <w:noWrap/>
            <w:vAlign w:val="center"/>
            <w:hideMark/>
          </w:tcPr>
          <w:p w14:paraId="7714BFFA" w14:textId="77777777" w:rsidR="00E613BA" w:rsidRPr="006A65A5" w:rsidRDefault="00E613BA" w:rsidP="00E613BA">
            <w:pPr>
              <w:jc w:val="center"/>
              <w:rPr>
                <w:rFonts w:ascii="Arial Narrow" w:hAnsi="Arial Narrow"/>
                <w:color w:val="FFFFFF" w:themeColor="background1"/>
                <w:sz w:val="16"/>
                <w:szCs w:val="16"/>
                <w:lang w:eastAsia="it-IT"/>
              </w:rPr>
            </w:pPr>
            <w:r w:rsidRPr="006A65A5">
              <w:rPr>
                <w:rFonts w:ascii="Arial Narrow" w:hAnsi="Arial Narrow"/>
                <w:color w:val="FFFFFF" w:themeColor="background1"/>
                <w:sz w:val="16"/>
                <w:szCs w:val="16"/>
                <w:lang w:eastAsia="it-IT"/>
              </w:rPr>
              <w:t>(3)</w:t>
            </w:r>
          </w:p>
        </w:tc>
        <w:tc>
          <w:tcPr>
            <w:tcW w:w="835" w:type="pct"/>
            <w:gridSpan w:val="2"/>
            <w:shd w:val="clear" w:color="auto" w:fill="0070C0"/>
            <w:noWrap/>
            <w:vAlign w:val="center"/>
            <w:hideMark/>
          </w:tcPr>
          <w:p w14:paraId="7215C5A4" w14:textId="77777777" w:rsidR="00E613BA" w:rsidRPr="006A65A5" w:rsidRDefault="00E613BA" w:rsidP="00E613BA">
            <w:pPr>
              <w:jc w:val="center"/>
              <w:rPr>
                <w:rFonts w:ascii="Arial Narrow" w:hAnsi="Arial Narrow"/>
                <w:color w:val="FFFFFF" w:themeColor="background1"/>
                <w:sz w:val="16"/>
                <w:szCs w:val="16"/>
                <w:lang w:eastAsia="it-IT"/>
              </w:rPr>
            </w:pPr>
            <w:r w:rsidRPr="006A65A5">
              <w:rPr>
                <w:rFonts w:ascii="Arial Narrow" w:hAnsi="Arial Narrow"/>
                <w:color w:val="FFFFFF" w:themeColor="background1"/>
                <w:sz w:val="16"/>
                <w:szCs w:val="16"/>
                <w:lang w:eastAsia="it-IT"/>
              </w:rPr>
              <w:t>(4)</w:t>
            </w:r>
          </w:p>
        </w:tc>
        <w:tc>
          <w:tcPr>
            <w:tcW w:w="787" w:type="pct"/>
            <w:gridSpan w:val="2"/>
            <w:shd w:val="clear" w:color="auto" w:fill="0070C0"/>
            <w:noWrap/>
            <w:vAlign w:val="center"/>
            <w:hideMark/>
          </w:tcPr>
          <w:p w14:paraId="484C0D1A" w14:textId="77777777" w:rsidR="00E613BA" w:rsidRPr="006A65A5" w:rsidRDefault="00E613BA" w:rsidP="00E613BA">
            <w:pPr>
              <w:jc w:val="center"/>
              <w:rPr>
                <w:rFonts w:ascii="Arial Narrow" w:hAnsi="Arial Narrow"/>
                <w:color w:val="FFFFFF" w:themeColor="background1"/>
                <w:sz w:val="16"/>
                <w:szCs w:val="16"/>
                <w:lang w:eastAsia="it-IT"/>
              </w:rPr>
            </w:pPr>
            <w:r w:rsidRPr="006A65A5">
              <w:rPr>
                <w:rFonts w:ascii="Arial Narrow" w:hAnsi="Arial Narrow"/>
                <w:color w:val="FFFFFF" w:themeColor="background1"/>
                <w:sz w:val="16"/>
                <w:szCs w:val="16"/>
                <w:lang w:eastAsia="it-IT"/>
              </w:rPr>
              <w:t>(5)</w:t>
            </w:r>
          </w:p>
        </w:tc>
      </w:tr>
      <w:tr w:rsidR="00005B9D" w:rsidRPr="00E91678" w14:paraId="2006F482" w14:textId="77777777" w:rsidTr="007D6B37">
        <w:trPr>
          <w:trHeight w:val="227"/>
          <w:jc w:val="center"/>
        </w:trPr>
        <w:tc>
          <w:tcPr>
            <w:tcW w:w="781" w:type="pct"/>
            <w:shd w:val="clear" w:color="auto" w:fill="BDD6EE" w:themeFill="accent1" w:themeFillTint="66"/>
            <w:noWrap/>
            <w:vAlign w:val="center"/>
            <w:hideMark/>
          </w:tcPr>
          <w:p w14:paraId="0B154054" w14:textId="77777777" w:rsidR="00E613BA" w:rsidRPr="00E91678" w:rsidRDefault="00E613BA" w:rsidP="00706407">
            <w:pPr>
              <w:jc w:val="center"/>
              <w:rPr>
                <w:rFonts w:ascii="Arial Narrow" w:hAnsi="Arial Narrow"/>
                <w:sz w:val="16"/>
                <w:szCs w:val="16"/>
                <w:lang w:eastAsia="it-IT"/>
              </w:rPr>
            </w:pPr>
          </w:p>
        </w:tc>
        <w:tc>
          <w:tcPr>
            <w:tcW w:w="701" w:type="pct"/>
            <w:shd w:val="clear" w:color="auto" w:fill="BDD6EE" w:themeFill="accent1" w:themeFillTint="66"/>
            <w:noWrap/>
            <w:vAlign w:val="center"/>
            <w:hideMark/>
          </w:tcPr>
          <w:p w14:paraId="49519D53"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dy</w:t>
            </w:r>
            <w:proofErr w:type="spellEnd"/>
            <w:r w:rsidRPr="00E91678">
              <w:rPr>
                <w:rFonts w:ascii="Arial Narrow" w:hAnsi="Arial Narrow"/>
                <w:sz w:val="16"/>
                <w:szCs w:val="16"/>
                <w:lang w:eastAsia="it-IT"/>
              </w:rPr>
              <w:t>/dx</w:t>
            </w:r>
          </w:p>
        </w:tc>
        <w:tc>
          <w:tcPr>
            <w:tcW w:w="271" w:type="pct"/>
            <w:shd w:val="clear" w:color="auto" w:fill="BDD6EE" w:themeFill="accent1" w:themeFillTint="66"/>
            <w:noWrap/>
            <w:vAlign w:val="center"/>
            <w:hideMark/>
          </w:tcPr>
          <w:p w14:paraId="5B0D4594"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s.e.</w:t>
            </w:r>
            <w:proofErr w:type="spellEnd"/>
          </w:p>
        </w:tc>
        <w:tc>
          <w:tcPr>
            <w:tcW w:w="564" w:type="pct"/>
            <w:shd w:val="clear" w:color="auto" w:fill="BDD6EE" w:themeFill="accent1" w:themeFillTint="66"/>
            <w:noWrap/>
            <w:vAlign w:val="center"/>
            <w:hideMark/>
          </w:tcPr>
          <w:p w14:paraId="27332319"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dy</w:t>
            </w:r>
            <w:proofErr w:type="spellEnd"/>
            <w:r w:rsidRPr="00E91678">
              <w:rPr>
                <w:rFonts w:ascii="Arial Narrow" w:hAnsi="Arial Narrow"/>
                <w:sz w:val="16"/>
                <w:szCs w:val="16"/>
                <w:lang w:eastAsia="it-IT"/>
              </w:rPr>
              <w:t>/dx</w:t>
            </w:r>
          </w:p>
        </w:tc>
        <w:tc>
          <w:tcPr>
            <w:tcW w:w="271" w:type="pct"/>
            <w:shd w:val="clear" w:color="auto" w:fill="BDD6EE" w:themeFill="accent1" w:themeFillTint="66"/>
            <w:noWrap/>
            <w:vAlign w:val="center"/>
            <w:hideMark/>
          </w:tcPr>
          <w:p w14:paraId="6FD631DF"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s.e.</w:t>
            </w:r>
            <w:proofErr w:type="spellEnd"/>
          </w:p>
        </w:tc>
        <w:tc>
          <w:tcPr>
            <w:tcW w:w="520" w:type="pct"/>
            <w:shd w:val="clear" w:color="auto" w:fill="BDD6EE" w:themeFill="accent1" w:themeFillTint="66"/>
            <w:noWrap/>
            <w:vAlign w:val="center"/>
            <w:hideMark/>
          </w:tcPr>
          <w:p w14:paraId="07443645"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dy</w:t>
            </w:r>
            <w:proofErr w:type="spellEnd"/>
            <w:r w:rsidRPr="00E91678">
              <w:rPr>
                <w:rFonts w:ascii="Arial Narrow" w:hAnsi="Arial Narrow"/>
                <w:sz w:val="16"/>
                <w:szCs w:val="16"/>
                <w:lang w:eastAsia="it-IT"/>
              </w:rPr>
              <w:t>/dx</w:t>
            </w:r>
          </w:p>
        </w:tc>
        <w:tc>
          <w:tcPr>
            <w:tcW w:w="271" w:type="pct"/>
            <w:shd w:val="clear" w:color="auto" w:fill="BDD6EE" w:themeFill="accent1" w:themeFillTint="66"/>
            <w:noWrap/>
            <w:vAlign w:val="center"/>
            <w:hideMark/>
          </w:tcPr>
          <w:p w14:paraId="5EE2AB17"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s.e.</w:t>
            </w:r>
            <w:proofErr w:type="spellEnd"/>
          </w:p>
        </w:tc>
        <w:tc>
          <w:tcPr>
            <w:tcW w:w="564" w:type="pct"/>
            <w:shd w:val="clear" w:color="auto" w:fill="BDD6EE" w:themeFill="accent1" w:themeFillTint="66"/>
            <w:noWrap/>
            <w:vAlign w:val="center"/>
            <w:hideMark/>
          </w:tcPr>
          <w:p w14:paraId="38CA69C6"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dy</w:t>
            </w:r>
            <w:proofErr w:type="spellEnd"/>
            <w:r w:rsidRPr="00E91678">
              <w:rPr>
                <w:rFonts w:ascii="Arial Narrow" w:hAnsi="Arial Narrow"/>
                <w:sz w:val="16"/>
                <w:szCs w:val="16"/>
                <w:lang w:eastAsia="it-IT"/>
              </w:rPr>
              <w:t>/dx</w:t>
            </w:r>
          </w:p>
        </w:tc>
        <w:tc>
          <w:tcPr>
            <w:tcW w:w="271" w:type="pct"/>
            <w:shd w:val="clear" w:color="auto" w:fill="BDD6EE" w:themeFill="accent1" w:themeFillTint="66"/>
            <w:noWrap/>
            <w:vAlign w:val="center"/>
            <w:hideMark/>
          </w:tcPr>
          <w:p w14:paraId="4848914B"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s.e.</w:t>
            </w:r>
            <w:proofErr w:type="spellEnd"/>
          </w:p>
        </w:tc>
        <w:tc>
          <w:tcPr>
            <w:tcW w:w="520" w:type="pct"/>
            <w:shd w:val="clear" w:color="auto" w:fill="BDD6EE" w:themeFill="accent1" w:themeFillTint="66"/>
            <w:noWrap/>
            <w:vAlign w:val="center"/>
            <w:hideMark/>
          </w:tcPr>
          <w:p w14:paraId="22FAC536"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dy</w:t>
            </w:r>
            <w:proofErr w:type="spellEnd"/>
            <w:r w:rsidRPr="00E91678">
              <w:rPr>
                <w:rFonts w:ascii="Arial Narrow" w:hAnsi="Arial Narrow"/>
                <w:sz w:val="16"/>
                <w:szCs w:val="16"/>
                <w:lang w:eastAsia="it-IT"/>
              </w:rPr>
              <w:t>/dx</w:t>
            </w:r>
          </w:p>
        </w:tc>
        <w:tc>
          <w:tcPr>
            <w:tcW w:w="267" w:type="pct"/>
            <w:shd w:val="clear" w:color="auto" w:fill="BDD6EE" w:themeFill="accent1" w:themeFillTint="66"/>
            <w:noWrap/>
            <w:vAlign w:val="center"/>
            <w:hideMark/>
          </w:tcPr>
          <w:p w14:paraId="096C6FBA" w14:textId="77777777" w:rsidR="00E613BA" w:rsidRPr="00E91678" w:rsidRDefault="00E613BA" w:rsidP="00E613BA">
            <w:pPr>
              <w:jc w:val="center"/>
              <w:rPr>
                <w:rFonts w:ascii="Arial Narrow" w:hAnsi="Arial Narrow"/>
                <w:sz w:val="16"/>
                <w:szCs w:val="16"/>
                <w:lang w:eastAsia="it-IT"/>
              </w:rPr>
            </w:pPr>
            <w:proofErr w:type="spellStart"/>
            <w:r w:rsidRPr="00E91678">
              <w:rPr>
                <w:rFonts w:ascii="Arial Narrow" w:hAnsi="Arial Narrow"/>
                <w:sz w:val="16"/>
                <w:szCs w:val="16"/>
                <w:lang w:eastAsia="it-IT"/>
              </w:rPr>
              <w:t>s.e.</w:t>
            </w:r>
            <w:proofErr w:type="spellEnd"/>
          </w:p>
        </w:tc>
      </w:tr>
      <w:tr w:rsidR="00D840F5" w:rsidRPr="00E91678" w14:paraId="1AA6BF80" w14:textId="77777777" w:rsidTr="007D6B37">
        <w:trPr>
          <w:trHeight w:val="227"/>
          <w:jc w:val="center"/>
        </w:trPr>
        <w:tc>
          <w:tcPr>
            <w:tcW w:w="781" w:type="pct"/>
            <w:shd w:val="clear" w:color="auto" w:fill="auto"/>
            <w:noWrap/>
            <w:vAlign w:val="center"/>
            <w:hideMark/>
          </w:tcPr>
          <w:p w14:paraId="45DEF312"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Log of employees</w:t>
            </w:r>
          </w:p>
        </w:tc>
        <w:tc>
          <w:tcPr>
            <w:tcW w:w="701" w:type="pct"/>
            <w:shd w:val="clear" w:color="auto" w:fill="auto"/>
            <w:noWrap/>
            <w:vAlign w:val="center"/>
            <w:hideMark/>
          </w:tcPr>
          <w:p w14:paraId="151FDD3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-0.028</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027590F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c>
          <w:tcPr>
            <w:tcW w:w="564" w:type="pct"/>
            <w:shd w:val="clear" w:color="auto" w:fill="auto"/>
            <w:noWrap/>
            <w:vAlign w:val="center"/>
            <w:hideMark/>
          </w:tcPr>
          <w:p w14:paraId="734750B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-0.018</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11F02F1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c>
          <w:tcPr>
            <w:tcW w:w="520" w:type="pct"/>
            <w:shd w:val="clear" w:color="auto" w:fill="auto"/>
            <w:noWrap/>
            <w:vAlign w:val="center"/>
            <w:hideMark/>
          </w:tcPr>
          <w:p w14:paraId="464A343B"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-0.029</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7C296D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64" w:type="pct"/>
            <w:shd w:val="clear" w:color="auto" w:fill="auto"/>
            <w:noWrap/>
            <w:vAlign w:val="center"/>
            <w:hideMark/>
          </w:tcPr>
          <w:p w14:paraId="6F21CD6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-0.010</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7ED11E8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20" w:type="pct"/>
            <w:shd w:val="clear" w:color="auto" w:fill="auto"/>
            <w:noWrap/>
            <w:vAlign w:val="center"/>
            <w:hideMark/>
          </w:tcPr>
          <w:p w14:paraId="378D6A6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-0.012</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4736C16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r>
      <w:tr w:rsidR="00D840F5" w:rsidRPr="00E91678" w14:paraId="18F8550D" w14:textId="77777777" w:rsidTr="007D6B37">
        <w:trPr>
          <w:trHeight w:val="227"/>
          <w:jc w:val="center"/>
        </w:trPr>
        <w:tc>
          <w:tcPr>
            <w:tcW w:w="781" w:type="pct"/>
            <w:shd w:val="clear" w:color="auto" w:fill="auto"/>
            <w:noWrap/>
            <w:vAlign w:val="center"/>
            <w:hideMark/>
          </w:tcPr>
          <w:p w14:paraId="0A0D49A0"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Log of age</w:t>
            </w:r>
          </w:p>
        </w:tc>
        <w:tc>
          <w:tcPr>
            <w:tcW w:w="701" w:type="pct"/>
            <w:shd w:val="clear" w:color="auto" w:fill="auto"/>
            <w:noWrap/>
            <w:vAlign w:val="center"/>
            <w:hideMark/>
          </w:tcPr>
          <w:p w14:paraId="3ACE347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13BFEC63"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c>
          <w:tcPr>
            <w:tcW w:w="564" w:type="pct"/>
            <w:shd w:val="clear" w:color="auto" w:fill="auto"/>
            <w:noWrap/>
            <w:vAlign w:val="center"/>
            <w:hideMark/>
          </w:tcPr>
          <w:p w14:paraId="44DC510E"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271" w:type="pct"/>
            <w:shd w:val="clear" w:color="auto" w:fill="auto"/>
            <w:noWrap/>
            <w:vAlign w:val="center"/>
            <w:hideMark/>
          </w:tcPr>
          <w:p w14:paraId="531E5DA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c>
          <w:tcPr>
            <w:tcW w:w="520" w:type="pct"/>
            <w:shd w:val="clear" w:color="auto" w:fill="auto"/>
            <w:noWrap/>
            <w:vAlign w:val="center"/>
            <w:hideMark/>
          </w:tcPr>
          <w:p w14:paraId="4EFC9CA6"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4C126E3C"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64" w:type="pct"/>
            <w:shd w:val="clear" w:color="auto" w:fill="auto"/>
            <w:noWrap/>
            <w:vAlign w:val="center"/>
            <w:hideMark/>
          </w:tcPr>
          <w:p w14:paraId="7A1BDD2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-0.006</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19FFBD1E"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20" w:type="pct"/>
            <w:shd w:val="clear" w:color="auto" w:fill="auto"/>
            <w:noWrap/>
            <w:vAlign w:val="center"/>
            <w:hideMark/>
          </w:tcPr>
          <w:p w14:paraId="0306F84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3D7051A1"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r>
      <w:tr w:rsidR="00D840F5" w:rsidRPr="00E91678" w14:paraId="5933294E" w14:textId="77777777" w:rsidTr="007D6B37">
        <w:trPr>
          <w:trHeight w:val="227"/>
          <w:jc w:val="center"/>
        </w:trPr>
        <w:tc>
          <w:tcPr>
            <w:tcW w:w="781" w:type="pct"/>
            <w:shd w:val="clear" w:color="auto" w:fill="auto"/>
            <w:noWrap/>
            <w:vAlign w:val="center"/>
            <w:hideMark/>
          </w:tcPr>
          <w:p w14:paraId="09E389C0"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Belongs to a group?</w:t>
            </w:r>
          </w:p>
        </w:tc>
        <w:tc>
          <w:tcPr>
            <w:tcW w:w="701" w:type="pct"/>
            <w:shd w:val="clear" w:color="auto" w:fill="auto"/>
            <w:noWrap/>
            <w:vAlign w:val="center"/>
            <w:hideMark/>
          </w:tcPr>
          <w:p w14:paraId="79283CC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0.005</w:t>
            </w:r>
          </w:p>
        </w:tc>
        <w:tc>
          <w:tcPr>
            <w:tcW w:w="271" w:type="pct"/>
            <w:shd w:val="clear" w:color="auto" w:fill="auto"/>
            <w:noWrap/>
            <w:vAlign w:val="center"/>
            <w:hideMark/>
          </w:tcPr>
          <w:p w14:paraId="17B16B3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0.006</w:t>
            </w:r>
          </w:p>
        </w:tc>
        <w:tc>
          <w:tcPr>
            <w:tcW w:w="564" w:type="pct"/>
            <w:shd w:val="clear" w:color="auto" w:fill="auto"/>
            <w:noWrap/>
            <w:vAlign w:val="center"/>
            <w:hideMark/>
          </w:tcPr>
          <w:p w14:paraId="0C6A5E9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0.019</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7BAAEC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0.006</w:t>
            </w:r>
          </w:p>
        </w:tc>
        <w:tc>
          <w:tcPr>
            <w:tcW w:w="520" w:type="pct"/>
            <w:shd w:val="clear" w:color="auto" w:fill="auto"/>
            <w:noWrap/>
            <w:vAlign w:val="center"/>
            <w:hideMark/>
          </w:tcPr>
          <w:p w14:paraId="7FCEDFE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0.010</w:t>
            </w:r>
          </w:p>
        </w:tc>
        <w:tc>
          <w:tcPr>
            <w:tcW w:w="271" w:type="pct"/>
            <w:shd w:val="clear" w:color="auto" w:fill="auto"/>
            <w:noWrap/>
            <w:vAlign w:val="center"/>
            <w:hideMark/>
          </w:tcPr>
          <w:p w14:paraId="3E7181AE"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0.006</w:t>
            </w:r>
          </w:p>
        </w:tc>
        <w:tc>
          <w:tcPr>
            <w:tcW w:w="564" w:type="pct"/>
            <w:shd w:val="clear" w:color="auto" w:fill="auto"/>
            <w:noWrap/>
            <w:vAlign w:val="center"/>
            <w:hideMark/>
          </w:tcPr>
          <w:p w14:paraId="2388D05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0.012</w:t>
            </w:r>
          </w:p>
        </w:tc>
        <w:tc>
          <w:tcPr>
            <w:tcW w:w="271" w:type="pct"/>
            <w:shd w:val="clear" w:color="auto" w:fill="auto"/>
            <w:noWrap/>
            <w:vAlign w:val="center"/>
            <w:hideMark/>
          </w:tcPr>
          <w:p w14:paraId="52AD9B8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20" w:type="pct"/>
            <w:shd w:val="clear" w:color="auto" w:fill="auto"/>
            <w:noWrap/>
            <w:vAlign w:val="center"/>
            <w:hideMark/>
          </w:tcPr>
          <w:p w14:paraId="693488E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0.012</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1F74A6E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0.006</w:t>
            </w:r>
          </w:p>
        </w:tc>
      </w:tr>
      <w:tr w:rsidR="00D840F5" w:rsidRPr="00E91678" w14:paraId="278DAE19" w14:textId="77777777" w:rsidTr="007D6B37">
        <w:trPr>
          <w:trHeight w:val="227"/>
          <w:jc w:val="center"/>
        </w:trPr>
        <w:tc>
          <w:tcPr>
            <w:tcW w:w="781" w:type="pct"/>
            <w:shd w:val="clear" w:color="auto" w:fill="auto"/>
            <w:noWrap/>
            <w:vAlign w:val="center"/>
            <w:hideMark/>
          </w:tcPr>
          <w:p w14:paraId="1AC4832F"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Is at the head of a group?</w:t>
            </w:r>
          </w:p>
        </w:tc>
        <w:tc>
          <w:tcPr>
            <w:tcW w:w="701" w:type="pct"/>
            <w:shd w:val="clear" w:color="auto" w:fill="auto"/>
            <w:noWrap/>
            <w:vAlign w:val="center"/>
            <w:hideMark/>
          </w:tcPr>
          <w:p w14:paraId="7FE9607C"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-0.005</w:t>
            </w:r>
          </w:p>
        </w:tc>
        <w:tc>
          <w:tcPr>
            <w:tcW w:w="271" w:type="pct"/>
            <w:shd w:val="clear" w:color="auto" w:fill="auto"/>
            <w:noWrap/>
            <w:vAlign w:val="center"/>
            <w:hideMark/>
          </w:tcPr>
          <w:p w14:paraId="3727810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0.012</w:t>
            </w:r>
          </w:p>
        </w:tc>
        <w:tc>
          <w:tcPr>
            <w:tcW w:w="564" w:type="pct"/>
            <w:shd w:val="clear" w:color="auto" w:fill="auto"/>
            <w:noWrap/>
            <w:vAlign w:val="center"/>
            <w:hideMark/>
          </w:tcPr>
          <w:p w14:paraId="018D359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-0.038</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14ECCF6"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0.012</w:t>
            </w:r>
          </w:p>
        </w:tc>
        <w:tc>
          <w:tcPr>
            <w:tcW w:w="520" w:type="pct"/>
            <w:shd w:val="clear" w:color="auto" w:fill="auto"/>
            <w:noWrap/>
            <w:vAlign w:val="center"/>
            <w:hideMark/>
          </w:tcPr>
          <w:p w14:paraId="6719B5A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-0.016</w:t>
            </w:r>
          </w:p>
        </w:tc>
        <w:tc>
          <w:tcPr>
            <w:tcW w:w="271" w:type="pct"/>
            <w:shd w:val="clear" w:color="auto" w:fill="auto"/>
            <w:noWrap/>
            <w:vAlign w:val="center"/>
            <w:hideMark/>
          </w:tcPr>
          <w:p w14:paraId="605BE861"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0.013</w:t>
            </w:r>
          </w:p>
        </w:tc>
        <w:tc>
          <w:tcPr>
            <w:tcW w:w="564" w:type="pct"/>
            <w:shd w:val="clear" w:color="auto" w:fill="auto"/>
            <w:noWrap/>
            <w:vAlign w:val="center"/>
            <w:hideMark/>
          </w:tcPr>
          <w:p w14:paraId="40EEC5A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-0.004</w:t>
            </w:r>
          </w:p>
        </w:tc>
        <w:tc>
          <w:tcPr>
            <w:tcW w:w="271" w:type="pct"/>
            <w:shd w:val="clear" w:color="auto" w:fill="auto"/>
            <w:noWrap/>
            <w:vAlign w:val="center"/>
            <w:hideMark/>
          </w:tcPr>
          <w:p w14:paraId="2322620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0.015</w:t>
            </w:r>
          </w:p>
        </w:tc>
        <w:tc>
          <w:tcPr>
            <w:tcW w:w="520" w:type="pct"/>
            <w:shd w:val="clear" w:color="auto" w:fill="auto"/>
            <w:noWrap/>
            <w:vAlign w:val="center"/>
            <w:hideMark/>
          </w:tcPr>
          <w:p w14:paraId="79177AC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-0.037</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14CD6AFA"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0.012</w:t>
            </w:r>
          </w:p>
        </w:tc>
      </w:tr>
      <w:tr w:rsidR="00D840F5" w:rsidRPr="00E91678" w14:paraId="39B5C6F5" w14:textId="77777777" w:rsidTr="007D6B37">
        <w:trPr>
          <w:trHeight w:val="227"/>
          <w:jc w:val="center"/>
        </w:trPr>
        <w:tc>
          <w:tcPr>
            <w:tcW w:w="781" w:type="pct"/>
            <w:shd w:val="clear" w:color="auto" w:fill="auto"/>
            <w:noWrap/>
            <w:vAlign w:val="center"/>
            <w:hideMark/>
          </w:tcPr>
          <w:p w14:paraId="015CAE2E"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France</w:t>
            </w:r>
          </w:p>
        </w:tc>
        <w:tc>
          <w:tcPr>
            <w:tcW w:w="701" w:type="pct"/>
            <w:shd w:val="clear" w:color="auto" w:fill="auto"/>
            <w:noWrap/>
            <w:vAlign w:val="center"/>
            <w:hideMark/>
          </w:tcPr>
          <w:p w14:paraId="5B92DDEC"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0.040</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C587DF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64" w:type="pct"/>
            <w:shd w:val="clear" w:color="auto" w:fill="auto"/>
            <w:noWrap/>
            <w:vAlign w:val="center"/>
            <w:hideMark/>
          </w:tcPr>
          <w:p w14:paraId="59E4C91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0.044</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3902595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20" w:type="pct"/>
            <w:shd w:val="clear" w:color="auto" w:fill="auto"/>
            <w:noWrap/>
            <w:vAlign w:val="center"/>
            <w:hideMark/>
          </w:tcPr>
          <w:p w14:paraId="2A29E8A6"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0.054</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4CEE8D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0.008</w:t>
            </w:r>
          </w:p>
        </w:tc>
        <w:tc>
          <w:tcPr>
            <w:tcW w:w="564" w:type="pct"/>
            <w:shd w:val="clear" w:color="auto" w:fill="auto"/>
            <w:noWrap/>
            <w:vAlign w:val="center"/>
            <w:hideMark/>
          </w:tcPr>
          <w:p w14:paraId="30C682D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-0.014</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4A95BDE1"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0.008</w:t>
            </w:r>
          </w:p>
        </w:tc>
        <w:tc>
          <w:tcPr>
            <w:tcW w:w="520" w:type="pct"/>
            <w:shd w:val="clear" w:color="auto" w:fill="auto"/>
            <w:noWrap/>
            <w:vAlign w:val="center"/>
            <w:hideMark/>
          </w:tcPr>
          <w:p w14:paraId="6DA249C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0.056</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05F5973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r>
      <w:tr w:rsidR="00D840F5" w:rsidRPr="00E91678" w14:paraId="539C630B" w14:textId="77777777" w:rsidTr="007D6B37">
        <w:trPr>
          <w:trHeight w:val="227"/>
          <w:jc w:val="center"/>
        </w:trPr>
        <w:tc>
          <w:tcPr>
            <w:tcW w:w="781" w:type="pct"/>
            <w:shd w:val="clear" w:color="auto" w:fill="auto"/>
            <w:noWrap/>
            <w:vAlign w:val="center"/>
            <w:hideMark/>
          </w:tcPr>
          <w:p w14:paraId="0D9E7987"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Germany</w:t>
            </w:r>
          </w:p>
        </w:tc>
        <w:tc>
          <w:tcPr>
            <w:tcW w:w="701" w:type="pct"/>
            <w:shd w:val="clear" w:color="auto" w:fill="auto"/>
            <w:noWrap/>
            <w:vAlign w:val="center"/>
            <w:hideMark/>
          </w:tcPr>
          <w:p w14:paraId="13A8DF53"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0.033</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508C3E3B"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64" w:type="pct"/>
            <w:shd w:val="clear" w:color="auto" w:fill="auto"/>
            <w:noWrap/>
            <w:vAlign w:val="center"/>
            <w:hideMark/>
          </w:tcPr>
          <w:p w14:paraId="2F3C376C"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0.036</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342709D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20" w:type="pct"/>
            <w:shd w:val="clear" w:color="auto" w:fill="auto"/>
            <w:noWrap/>
            <w:vAlign w:val="center"/>
            <w:hideMark/>
          </w:tcPr>
          <w:p w14:paraId="58B1749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0.069</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AD3A06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0.008</w:t>
            </w:r>
          </w:p>
        </w:tc>
        <w:tc>
          <w:tcPr>
            <w:tcW w:w="564" w:type="pct"/>
            <w:shd w:val="clear" w:color="auto" w:fill="auto"/>
            <w:noWrap/>
            <w:vAlign w:val="center"/>
            <w:hideMark/>
          </w:tcPr>
          <w:p w14:paraId="13BC4796"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-0.048</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39130E9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0.008</w:t>
            </w:r>
          </w:p>
        </w:tc>
        <w:tc>
          <w:tcPr>
            <w:tcW w:w="520" w:type="pct"/>
            <w:shd w:val="clear" w:color="auto" w:fill="auto"/>
            <w:noWrap/>
            <w:vAlign w:val="center"/>
            <w:hideMark/>
          </w:tcPr>
          <w:p w14:paraId="2B24CE6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0.070</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3E0EA9F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r>
      <w:tr w:rsidR="00D840F5" w:rsidRPr="00E91678" w14:paraId="4872B25F" w14:textId="77777777" w:rsidTr="007D6B37">
        <w:trPr>
          <w:trHeight w:val="227"/>
          <w:jc w:val="center"/>
        </w:trPr>
        <w:tc>
          <w:tcPr>
            <w:tcW w:w="781" w:type="pct"/>
            <w:shd w:val="clear" w:color="auto" w:fill="auto"/>
            <w:noWrap/>
            <w:vAlign w:val="center"/>
            <w:hideMark/>
          </w:tcPr>
          <w:p w14:paraId="31907ACF"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Italy</w:t>
            </w:r>
          </w:p>
        </w:tc>
        <w:tc>
          <w:tcPr>
            <w:tcW w:w="701" w:type="pct"/>
            <w:shd w:val="clear" w:color="auto" w:fill="auto"/>
            <w:noWrap/>
            <w:vAlign w:val="center"/>
            <w:hideMark/>
          </w:tcPr>
          <w:p w14:paraId="0EC41A9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0.015</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143BC51B"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64" w:type="pct"/>
            <w:shd w:val="clear" w:color="auto" w:fill="auto"/>
            <w:noWrap/>
            <w:vAlign w:val="center"/>
            <w:hideMark/>
          </w:tcPr>
          <w:p w14:paraId="5405588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0.059</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C2203F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20" w:type="pct"/>
            <w:shd w:val="clear" w:color="auto" w:fill="auto"/>
            <w:noWrap/>
            <w:vAlign w:val="center"/>
            <w:hideMark/>
          </w:tcPr>
          <w:p w14:paraId="6FFEFB2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0.070</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3F64B6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64" w:type="pct"/>
            <w:shd w:val="clear" w:color="auto" w:fill="auto"/>
            <w:noWrap/>
            <w:vAlign w:val="center"/>
            <w:hideMark/>
          </w:tcPr>
          <w:p w14:paraId="3AB7A3D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-0.004</w:t>
            </w:r>
          </w:p>
        </w:tc>
        <w:tc>
          <w:tcPr>
            <w:tcW w:w="271" w:type="pct"/>
            <w:shd w:val="clear" w:color="auto" w:fill="auto"/>
            <w:noWrap/>
            <w:vAlign w:val="center"/>
            <w:hideMark/>
          </w:tcPr>
          <w:p w14:paraId="3214EE0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0.008</w:t>
            </w:r>
          </w:p>
        </w:tc>
        <w:tc>
          <w:tcPr>
            <w:tcW w:w="520" w:type="pct"/>
            <w:shd w:val="clear" w:color="auto" w:fill="auto"/>
            <w:noWrap/>
            <w:vAlign w:val="center"/>
            <w:hideMark/>
          </w:tcPr>
          <w:p w14:paraId="67FD7A7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0.064</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024FBF83"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r>
      <w:tr w:rsidR="00D840F5" w:rsidRPr="00E91678" w14:paraId="2A69A93D" w14:textId="77777777" w:rsidTr="007D6B37">
        <w:trPr>
          <w:trHeight w:val="227"/>
          <w:jc w:val="center"/>
        </w:trPr>
        <w:tc>
          <w:tcPr>
            <w:tcW w:w="781" w:type="pct"/>
            <w:shd w:val="clear" w:color="auto" w:fill="auto"/>
            <w:noWrap/>
            <w:vAlign w:val="center"/>
            <w:hideMark/>
          </w:tcPr>
          <w:p w14:paraId="7331BFAD"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Spain</w:t>
            </w:r>
          </w:p>
        </w:tc>
        <w:tc>
          <w:tcPr>
            <w:tcW w:w="701" w:type="pct"/>
            <w:shd w:val="clear" w:color="auto" w:fill="auto"/>
            <w:noWrap/>
            <w:vAlign w:val="center"/>
            <w:hideMark/>
          </w:tcPr>
          <w:p w14:paraId="5693468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-0.033</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B05C4D1"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64" w:type="pct"/>
            <w:shd w:val="clear" w:color="auto" w:fill="auto"/>
            <w:noWrap/>
            <w:vAlign w:val="center"/>
            <w:hideMark/>
          </w:tcPr>
          <w:p w14:paraId="575C77F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0.047</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11732A41"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20" w:type="pct"/>
            <w:shd w:val="clear" w:color="auto" w:fill="auto"/>
            <w:noWrap/>
            <w:vAlign w:val="center"/>
            <w:hideMark/>
          </w:tcPr>
          <w:p w14:paraId="0A28CC3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0.047</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5A2E3FB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0.008</w:t>
            </w:r>
          </w:p>
        </w:tc>
        <w:tc>
          <w:tcPr>
            <w:tcW w:w="564" w:type="pct"/>
            <w:shd w:val="clear" w:color="auto" w:fill="auto"/>
            <w:noWrap/>
            <w:vAlign w:val="center"/>
            <w:hideMark/>
          </w:tcPr>
          <w:p w14:paraId="3B4EB64E"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-0.072</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55B4A6FA"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0.009</w:t>
            </w:r>
          </w:p>
        </w:tc>
        <w:tc>
          <w:tcPr>
            <w:tcW w:w="520" w:type="pct"/>
            <w:shd w:val="clear" w:color="auto" w:fill="auto"/>
            <w:noWrap/>
            <w:vAlign w:val="center"/>
            <w:hideMark/>
          </w:tcPr>
          <w:p w14:paraId="0E769A1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0.098</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770232F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r>
      <w:tr w:rsidR="00E613BA" w:rsidRPr="00E91678" w14:paraId="77B7E73D" w14:textId="77777777" w:rsidTr="007D6B37">
        <w:trPr>
          <w:trHeight w:val="227"/>
          <w:jc w:val="center"/>
        </w:trPr>
        <w:tc>
          <w:tcPr>
            <w:tcW w:w="781" w:type="pct"/>
            <w:shd w:val="clear" w:color="auto" w:fill="auto"/>
            <w:noWrap/>
            <w:vAlign w:val="center"/>
            <w:hideMark/>
          </w:tcPr>
          <w:p w14:paraId="328E4089" w14:textId="77777777" w:rsidR="00E613BA" w:rsidRPr="00E91678" w:rsidRDefault="00E613BA" w:rsidP="00706407">
            <w:pPr>
              <w:rPr>
                <w:rFonts w:ascii="Arial Narrow" w:hAnsi="Arial Narrow"/>
                <w:sz w:val="16"/>
                <w:szCs w:val="16"/>
                <w:lang w:eastAsia="it-IT"/>
              </w:rPr>
            </w:pPr>
            <w:r w:rsidRPr="00E91678">
              <w:rPr>
                <w:rFonts w:ascii="Arial Narrow" w:hAnsi="Arial Narrow"/>
                <w:sz w:val="16"/>
                <w:szCs w:val="16"/>
                <w:lang w:eastAsia="it-IT"/>
              </w:rPr>
              <w:t>Process innovations</w:t>
            </w:r>
          </w:p>
        </w:tc>
        <w:tc>
          <w:tcPr>
            <w:tcW w:w="701" w:type="pct"/>
            <w:shd w:val="clear" w:color="auto" w:fill="auto"/>
            <w:noWrap/>
            <w:vAlign w:val="center"/>
            <w:hideMark/>
          </w:tcPr>
          <w:p w14:paraId="164E842A"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0.689 ***</w:t>
            </w:r>
          </w:p>
        </w:tc>
        <w:tc>
          <w:tcPr>
            <w:tcW w:w="271" w:type="pct"/>
            <w:shd w:val="clear" w:color="auto" w:fill="auto"/>
            <w:noWrap/>
            <w:vAlign w:val="center"/>
            <w:hideMark/>
          </w:tcPr>
          <w:p w14:paraId="5D31022B"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0.001</w:t>
            </w:r>
          </w:p>
        </w:tc>
        <w:tc>
          <w:tcPr>
            <w:tcW w:w="564" w:type="pct"/>
            <w:shd w:val="clear" w:color="auto" w:fill="auto"/>
            <w:noWrap/>
            <w:vAlign w:val="center"/>
            <w:hideMark/>
          </w:tcPr>
          <w:p w14:paraId="3C2D0D54"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276523F6"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6E21630A"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11E16C33"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100093DB"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0134FC4C"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68BFAAE0" w14:textId="77777777" w:rsidR="00E613BA" w:rsidRPr="00E91678" w:rsidRDefault="00E613BA" w:rsidP="00E613BA">
            <w:pPr>
              <w:jc w:val="center"/>
              <w:rPr>
                <w:rFonts w:ascii="Arial Narrow" w:hAnsi="Arial Narrow"/>
                <w:sz w:val="16"/>
                <w:szCs w:val="16"/>
                <w:lang w:eastAsia="it-IT"/>
              </w:rPr>
            </w:pPr>
          </w:p>
        </w:tc>
        <w:tc>
          <w:tcPr>
            <w:tcW w:w="267" w:type="pct"/>
            <w:shd w:val="clear" w:color="auto" w:fill="auto"/>
            <w:noWrap/>
            <w:vAlign w:val="center"/>
            <w:hideMark/>
          </w:tcPr>
          <w:p w14:paraId="1C0B4738" w14:textId="77777777" w:rsidR="00E613BA" w:rsidRPr="00E91678" w:rsidRDefault="00E613BA" w:rsidP="00E613BA">
            <w:pPr>
              <w:jc w:val="center"/>
              <w:rPr>
                <w:rFonts w:ascii="Arial Narrow" w:hAnsi="Arial Narrow"/>
                <w:sz w:val="16"/>
                <w:szCs w:val="16"/>
                <w:lang w:eastAsia="it-IT"/>
              </w:rPr>
            </w:pPr>
          </w:p>
        </w:tc>
      </w:tr>
      <w:tr w:rsidR="00E613BA" w:rsidRPr="00E91678" w14:paraId="34E94FF0" w14:textId="77777777" w:rsidTr="007D6B37">
        <w:trPr>
          <w:trHeight w:val="227"/>
          <w:jc w:val="center"/>
        </w:trPr>
        <w:tc>
          <w:tcPr>
            <w:tcW w:w="781" w:type="pct"/>
            <w:shd w:val="clear" w:color="auto" w:fill="auto"/>
            <w:noWrap/>
            <w:vAlign w:val="center"/>
            <w:hideMark/>
          </w:tcPr>
          <w:p w14:paraId="652EFC54" w14:textId="77777777" w:rsidR="00E613BA" w:rsidRPr="00E91678" w:rsidRDefault="00E613BA" w:rsidP="00706407">
            <w:pPr>
              <w:rPr>
                <w:rFonts w:ascii="Arial Narrow" w:hAnsi="Arial Narrow"/>
                <w:sz w:val="16"/>
                <w:szCs w:val="16"/>
                <w:lang w:eastAsia="it-IT"/>
              </w:rPr>
            </w:pPr>
            <w:r w:rsidRPr="00E91678">
              <w:rPr>
                <w:rFonts w:ascii="Arial Narrow" w:hAnsi="Arial Narrow"/>
                <w:sz w:val="16"/>
                <w:szCs w:val="16"/>
                <w:lang w:eastAsia="it-IT"/>
              </w:rPr>
              <w:t>Product innovations</w:t>
            </w:r>
          </w:p>
        </w:tc>
        <w:tc>
          <w:tcPr>
            <w:tcW w:w="701" w:type="pct"/>
            <w:shd w:val="clear" w:color="auto" w:fill="auto"/>
            <w:noWrap/>
            <w:vAlign w:val="center"/>
            <w:hideMark/>
          </w:tcPr>
          <w:p w14:paraId="56931561"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63A81589"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424F06CE"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0.672 ***</w:t>
            </w:r>
          </w:p>
        </w:tc>
        <w:tc>
          <w:tcPr>
            <w:tcW w:w="271" w:type="pct"/>
            <w:shd w:val="clear" w:color="auto" w:fill="auto"/>
            <w:noWrap/>
            <w:vAlign w:val="center"/>
            <w:hideMark/>
          </w:tcPr>
          <w:p w14:paraId="6CC4E519"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20" w:type="pct"/>
            <w:shd w:val="clear" w:color="auto" w:fill="auto"/>
            <w:noWrap/>
            <w:vAlign w:val="center"/>
            <w:hideMark/>
          </w:tcPr>
          <w:p w14:paraId="5895EF3C"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0B07B415"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41943098"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6D18FC13"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728B6254" w14:textId="77777777" w:rsidR="00E613BA" w:rsidRPr="00E91678" w:rsidRDefault="00E613BA" w:rsidP="00E613BA">
            <w:pPr>
              <w:jc w:val="center"/>
              <w:rPr>
                <w:rFonts w:ascii="Arial Narrow" w:hAnsi="Arial Narrow"/>
                <w:sz w:val="16"/>
                <w:szCs w:val="16"/>
                <w:lang w:eastAsia="it-IT"/>
              </w:rPr>
            </w:pPr>
          </w:p>
        </w:tc>
        <w:tc>
          <w:tcPr>
            <w:tcW w:w="267" w:type="pct"/>
            <w:shd w:val="clear" w:color="auto" w:fill="auto"/>
            <w:noWrap/>
            <w:vAlign w:val="center"/>
            <w:hideMark/>
          </w:tcPr>
          <w:p w14:paraId="6848336A" w14:textId="77777777" w:rsidR="00E613BA" w:rsidRPr="00E91678" w:rsidRDefault="00E613BA" w:rsidP="00E613BA">
            <w:pPr>
              <w:jc w:val="center"/>
              <w:rPr>
                <w:rFonts w:ascii="Arial Narrow" w:hAnsi="Arial Narrow"/>
                <w:sz w:val="16"/>
                <w:szCs w:val="16"/>
                <w:lang w:eastAsia="it-IT"/>
              </w:rPr>
            </w:pPr>
          </w:p>
        </w:tc>
      </w:tr>
      <w:tr w:rsidR="00E613BA" w:rsidRPr="00E91678" w14:paraId="6E3C9C2F" w14:textId="77777777" w:rsidTr="007D6B37">
        <w:trPr>
          <w:trHeight w:val="227"/>
          <w:jc w:val="center"/>
        </w:trPr>
        <w:tc>
          <w:tcPr>
            <w:tcW w:w="781" w:type="pct"/>
            <w:shd w:val="clear" w:color="auto" w:fill="auto"/>
            <w:noWrap/>
            <w:vAlign w:val="center"/>
            <w:hideMark/>
          </w:tcPr>
          <w:p w14:paraId="75AC6946" w14:textId="77777777" w:rsidR="00E613BA" w:rsidRPr="00E91678" w:rsidRDefault="00E613BA" w:rsidP="00706407">
            <w:pPr>
              <w:rPr>
                <w:rFonts w:ascii="Arial Narrow" w:hAnsi="Arial Narrow"/>
                <w:sz w:val="16"/>
                <w:szCs w:val="16"/>
                <w:lang w:eastAsia="it-IT"/>
              </w:rPr>
            </w:pPr>
            <w:r w:rsidRPr="00E91678">
              <w:rPr>
                <w:rFonts w:ascii="Arial Narrow" w:hAnsi="Arial Narrow"/>
                <w:sz w:val="16"/>
                <w:szCs w:val="16"/>
                <w:lang w:eastAsia="it-IT"/>
              </w:rPr>
              <w:t xml:space="preserve">Process &amp; </w:t>
            </w:r>
            <w:r w:rsidR="00906DDE">
              <w:rPr>
                <w:rFonts w:ascii="Arial Narrow" w:hAnsi="Arial Narrow"/>
                <w:sz w:val="16"/>
                <w:szCs w:val="16"/>
                <w:lang w:eastAsia="it-IT"/>
              </w:rPr>
              <w:t>P</w:t>
            </w:r>
            <w:r w:rsidRPr="00E91678">
              <w:rPr>
                <w:rFonts w:ascii="Arial Narrow" w:hAnsi="Arial Narrow"/>
                <w:sz w:val="16"/>
                <w:szCs w:val="16"/>
                <w:lang w:eastAsia="it-IT"/>
              </w:rPr>
              <w:t>roduct innovations</w:t>
            </w:r>
          </w:p>
        </w:tc>
        <w:tc>
          <w:tcPr>
            <w:tcW w:w="701" w:type="pct"/>
            <w:shd w:val="clear" w:color="auto" w:fill="auto"/>
            <w:noWrap/>
            <w:vAlign w:val="center"/>
            <w:hideMark/>
          </w:tcPr>
          <w:p w14:paraId="724FA062"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73C8B67A"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760D4F4B"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77A7DC84"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7DC39FEC"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0.722 ***</w:t>
            </w:r>
          </w:p>
        </w:tc>
        <w:tc>
          <w:tcPr>
            <w:tcW w:w="271" w:type="pct"/>
            <w:shd w:val="clear" w:color="auto" w:fill="auto"/>
            <w:noWrap/>
            <w:vAlign w:val="center"/>
            <w:hideMark/>
          </w:tcPr>
          <w:p w14:paraId="54DB1732"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c>
          <w:tcPr>
            <w:tcW w:w="564" w:type="pct"/>
            <w:shd w:val="clear" w:color="auto" w:fill="auto"/>
            <w:noWrap/>
            <w:vAlign w:val="center"/>
            <w:hideMark/>
          </w:tcPr>
          <w:p w14:paraId="7415B9BE"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0083B366"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57860FD1" w14:textId="77777777" w:rsidR="00E613BA" w:rsidRPr="00E91678" w:rsidRDefault="00E613BA" w:rsidP="00E613BA">
            <w:pPr>
              <w:jc w:val="center"/>
              <w:rPr>
                <w:rFonts w:ascii="Arial Narrow" w:hAnsi="Arial Narrow"/>
                <w:sz w:val="16"/>
                <w:szCs w:val="16"/>
                <w:lang w:eastAsia="it-IT"/>
              </w:rPr>
            </w:pPr>
          </w:p>
        </w:tc>
        <w:tc>
          <w:tcPr>
            <w:tcW w:w="267" w:type="pct"/>
            <w:shd w:val="clear" w:color="auto" w:fill="auto"/>
            <w:noWrap/>
            <w:vAlign w:val="center"/>
            <w:hideMark/>
          </w:tcPr>
          <w:p w14:paraId="4D19B4DF" w14:textId="77777777" w:rsidR="00E613BA" w:rsidRPr="00E91678" w:rsidRDefault="00E613BA" w:rsidP="00E613BA">
            <w:pPr>
              <w:jc w:val="center"/>
              <w:rPr>
                <w:rFonts w:ascii="Arial Narrow" w:hAnsi="Arial Narrow"/>
                <w:sz w:val="16"/>
                <w:szCs w:val="16"/>
                <w:lang w:eastAsia="it-IT"/>
              </w:rPr>
            </w:pPr>
          </w:p>
        </w:tc>
      </w:tr>
      <w:tr w:rsidR="00E613BA" w:rsidRPr="00E91678" w14:paraId="35E96F25" w14:textId="77777777" w:rsidTr="007D6B37">
        <w:trPr>
          <w:trHeight w:val="227"/>
          <w:jc w:val="center"/>
        </w:trPr>
        <w:tc>
          <w:tcPr>
            <w:tcW w:w="781" w:type="pct"/>
            <w:shd w:val="clear" w:color="auto" w:fill="auto"/>
            <w:noWrap/>
            <w:vAlign w:val="center"/>
            <w:hideMark/>
          </w:tcPr>
          <w:p w14:paraId="2640BABA" w14:textId="77777777" w:rsidR="00E613BA" w:rsidRPr="00E91678" w:rsidRDefault="00E613BA" w:rsidP="00706407">
            <w:pPr>
              <w:rPr>
                <w:rFonts w:ascii="Arial Narrow" w:hAnsi="Arial Narrow"/>
                <w:sz w:val="16"/>
                <w:szCs w:val="16"/>
                <w:lang w:eastAsia="it-IT"/>
              </w:rPr>
            </w:pPr>
            <w:r w:rsidRPr="00E91678">
              <w:rPr>
                <w:rFonts w:ascii="Arial Narrow" w:hAnsi="Arial Narrow"/>
                <w:sz w:val="16"/>
                <w:szCs w:val="16"/>
                <w:lang w:eastAsia="it-IT"/>
              </w:rPr>
              <w:t>Product inn. new to the firm</w:t>
            </w:r>
          </w:p>
        </w:tc>
        <w:tc>
          <w:tcPr>
            <w:tcW w:w="701" w:type="pct"/>
            <w:shd w:val="clear" w:color="auto" w:fill="auto"/>
            <w:noWrap/>
            <w:vAlign w:val="center"/>
            <w:hideMark/>
          </w:tcPr>
          <w:p w14:paraId="1C482A98"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1796C577"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0E221B35"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4D7A83D7"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7020A2CC"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2F126831"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7033F1D8"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0.684 ***</w:t>
            </w:r>
          </w:p>
        </w:tc>
        <w:tc>
          <w:tcPr>
            <w:tcW w:w="271" w:type="pct"/>
            <w:shd w:val="clear" w:color="auto" w:fill="auto"/>
            <w:noWrap/>
            <w:vAlign w:val="center"/>
            <w:hideMark/>
          </w:tcPr>
          <w:p w14:paraId="13D1E7B4"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20" w:type="pct"/>
            <w:shd w:val="clear" w:color="auto" w:fill="auto"/>
            <w:noWrap/>
            <w:vAlign w:val="center"/>
            <w:hideMark/>
          </w:tcPr>
          <w:p w14:paraId="76B29E28" w14:textId="77777777" w:rsidR="00E613BA" w:rsidRPr="00E91678" w:rsidRDefault="00E613BA" w:rsidP="00E613BA">
            <w:pPr>
              <w:jc w:val="center"/>
              <w:rPr>
                <w:rFonts w:ascii="Arial Narrow" w:hAnsi="Arial Narrow"/>
                <w:sz w:val="16"/>
                <w:szCs w:val="16"/>
                <w:lang w:eastAsia="it-IT"/>
              </w:rPr>
            </w:pPr>
          </w:p>
        </w:tc>
        <w:tc>
          <w:tcPr>
            <w:tcW w:w="267" w:type="pct"/>
            <w:shd w:val="clear" w:color="auto" w:fill="auto"/>
            <w:noWrap/>
            <w:vAlign w:val="center"/>
            <w:hideMark/>
          </w:tcPr>
          <w:p w14:paraId="3D6A6675" w14:textId="77777777" w:rsidR="00E613BA" w:rsidRPr="00E91678" w:rsidRDefault="00E613BA" w:rsidP="00E613BA">
            <w:pPr>
              <w:jc w:val="center"/>
              <w:rPr>
                <w:rFonts w:ascii="Arial Narrow" w:hAnsi="Arial Narrow"/>
                <w:sz w:val="16"/>
                <w:szCs w:val="16"/>
                <w:lang w:eastAsia="it-IT"/>
              </w:rPr>
            </w:pPr>
          </w:p>
        </w:tc>
      </w:tr>
      <w:tr w:rsidR="00E613BA" w:rsidRPr="00E91678" w14:paraId="3A6C8130" w14:textId="77777777" w:rsidTr="007D6B37">
        <w:trPr>
          <w:trHeight w:val="227"/>
          <w:jc w:val="center"/>
        </w:trPr>
        <w:tc>
          <w:tcPr>
            <w:tcW w:w="781" w:type="pct"/>
            <w:shd w:val="clear" w:color="auto" w:fill="auto"/>
            <w:noWrap/>
            <w:vAlign w:val="center"/>
            <w:hideMark/>
          </w:tcPr>
          <w:p w14:paraId="5759B3B5" w14:textId="77777777" w:rsidR="00E613BA" w:rsidRPr="00E91678" w:rsidRDefault="00E613BA" w:rsidP="00706407">
            <w:pPr>
              <w:rPr>
                <w:rFonts w:ascii="Arial Narrow" w:hAnsi="Arial Narrow"/>
                <w:sz w:val="16"/>
                <w:szCs w:val="16"/>
                <w:lang w:eastAsia="it-IT"/>
              </w:rPr>
            </w:pPr>
            <w:r w:rsidRPr="00E91678">
              <w:rPr>
                <w:rFonts w:ascii="Arial Narrow" w:hAnsi="Arial Narrow"/>
                <w:sz w:val="16"/>
                <w:szCs w:val="16"/>
                <w:lang w:eastAsia="it-IT"/>
              </w:rPr>
              <w:t>Product inn. new to the market</w:t>
            </w:r>
          </w:p>
        </w:tc>
        <w:tc>
          <w:tcPr>
            <w:tcW w:w="701" w:type="pct"/>
            <w:shd w:val="clear" w:color="auto" w:fill="auto"/>
            <w:noWrap/>
            <w:vAlign w:val="center"/>
            <w:hideMark/>
          </w:tcPr>
          <w:p w14:paraId="27501BB8"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47442A13"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1D0EF8A4"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626567F8"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67527E5E"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62C6BDDA" w14:textId="77777777" w:rsidR="00E613BA" w:rsidRPr="00E91678" w:rsidRDefault="00E613BA" w:rsidP="00E613BA">
            <w:pPr>
              <w:jc w:val="center"/>
              <w:rPr>
                <w:rFonts w:ascii="Arial Narrow" w:hAnsi="Arial Narrow"/>
                <w:sz w:val="16"/>
                <w:szCs w:val="16"/>
                <w:lang w:eastAsia="it-IT"/>
              </w:rPr>
            </w:pPr>
          </w:p>
        </w:tc>
        <w:tc>
          <w:tcPr>
            <w:tcW w:w="564" w:type="pct"/>
            <w:shd w:val="clear" w:color="auto" w:fill="auto"/>
            <w:noWrap/>
            <w:vAlign w:val="center"/>
            <w:hideMark/>
          </w:tcPr>
          <w:p w14:paraId="7D6E4F00" w14:textId="77777777" w:rsidR="00E613BA" w:rsidRPr="00E91678" w:rsidRDefault="00E613BA" w:rsidP="00E613BA">
            <w:pPr>
              <w:jc w:val="center"/>
              <w:rPr>
                <w:rFonts w:ascii="Arial Narrow" w:hAnsi="Arial Narrow"/>
                <w:sz w:val="16"/>
                <w:szCs w:val="16"/>
                <w:lang w:eastAsia="it-IT"/>
              </w:rPr>
            </w:pPr>
          </w:p>
        </w:tc>
        <w:tc>
          <w:tcPr>
            <w:tcW w:w="271" w:type="pct"/>
            <w:shd w:val="clear" w:color="auto" w:fill="auto"/>
            <w:noWrap/>
            <w:vAlign w:val="center"/>
            <w:hideMark/>
          </w:tcPr>
          <w:p w14:paraId="0BD9A80B" w14:textId="77777777" w:rsidR="00E613BA" w:rsidRPr="00E91678" w:rsidRDefault="00E613BA" w:rsidP="00E613BA">
            <w:pPr>
              <w:jc w:val="center"/>
              <w:rPr>
                <w:rFonts w:ascii="Arial Narrow" w:hAnsi="Arial Narrow"/>
                <w:sz w:val="16"/>
                <w:szCs w:val="16"/>
                <w:lang w:eastAsia="it-IT"/>
              </w:rPr>
            </w:pPr>
          </w:p>
        </w:tc>
        <w:tc>
          <w:tcPr>
            <w:tcW w:w="520" w:type="pct"/>
            <w:shd w:val="clear" w:color="auto" w:fill="auto"/>
            <w:noWrap/>
            <w:vAlign w:val="center"/>
            <w:hideMark/>
          </w:tcPr>
          <w:p w14:paraId="381056FC"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0.727 ***</w:t>
            </w:r>
          </w:p>
        </w:tc>
        <w:tc>
          <w:tcPr>
            <w:tcW w:w="267" w:type="pct"/>
            <w:shd w:val="clear" w:color="auto" w:fill="auto"/>
            <w:noWrap/>
            <w:vAlign w:val="center"/>
            <w:hideMark/>
          </w:tcPr>
          <w:p w14:paraId="65E5C2BC" w14:textId="77777777" w:rsidR="00E613BA" w:rsidRPr="00E91678" w:rsidRDefault="00E613BA" w:rsidP="00E613BA">
            <w:pPr>
              <w:jc w:val="center"/>
              <w:rPr>
                <w:rFonts w:ascii="Arial Narrow" w:hAnsi="Arial Narrow"/>
                <w:sz w:val="16"/>
                <w:szCs w:val="16"/>
                <w:lang w:eastAsia="it-IT"/>
              </w:rPr>
            </w:pPr>
            <w:r w:rsidRPr="00E91678">
              <w:rPr>
                <w:rFonts w:ascii="Arial Narrow" w:hAnsi="Arial Narrow"/>
                <w:sz w:val="16"/>
                <w:szCs w:val="16"/>
                <w:lang w:eastAsia="it-IT"/>
              </w:rPr>
              <w:t>0.002</w:t>
            </w:r>
          </w:p>
        </w:tc>
      </w:tr>
      <w:tr w:rsidR="00BE77E9" w:rsidRPr="00E91678" w14:paraId="0CD81AAB" w14:textId="77777777" w:rsidTr="007D6B37">
        <w:trPr>
          <w:trHeight w:val="227"/>
          <w:jc w:val="center"/>
        </w:trPr>
        <w:tc>
          <w:tcPr>
            <w:tcW w:w="781" w:type="pct"/>
            <w:shd w:val="clear" w:color="auto" w:fill="auto"/>
            <w:noWrap/>
            <w:vAlign w:val="center"/>
          </w:tcPr>
          <w:p w14:paraId="6FA4CE93" w14:textId="77777777" w:rsidR="00BE77E9" w:rsidRPr="00E91678" w:rsidRDefault="00BE77E9" w:rsidP="00706407">
            <w:pPr>
              <w:rPr>
                <w:rFonts w:ascii="Arial Narrow" w:hAnsi="Arial Narrow"/>
                <w:sz w:val="16"/>
                <w:szCs w:val="16"/>
                <w:lang w:eastAsia="it-IT"/>
              </w:rPr>
            </w:pPr>
            <w:r w:rsidRPr="00E91678">
              <w:rPr>
                <w:rFonts w:ascii="Arial Narrow" w:hAnsi="Arial Narrow"/>
                <w:sz w:val="16"/>
                <w:szCs w:val="16"/>
                <w:lang w:eastAsia="it-IT"/>
              </w:rPr>
              <w:t>N</w:t>
            </w:r>
          </w:p>
        </w:tc>
        <w:tc>
          <w:tcPr>
            <w:tcW w:w="701" w:type="pct"/>
            <w:shd w:val="clear" w:color="auto" w:fill="auto"/>
            <w:noWrap/>
            <w:vAlign w:val="center"/>
          </w:tcPr>
          <w:p w14:paraId="2095C9D3" w14:textId="77777777" w:rsidR="00BE77E9" w:rsidRPr="00E91678" w:rsidRDefault="00BE77E9" w:rsidP="00E613BA">
            <w:pPr>
              <w:jc w:val="center"/>
              <w:rPr>
                <w:rFonts w:ascii="Arial Narrow" w:hAnsi="Arial Narrow"/>
                <w:sz w:val="16"/>
                <w:szCs w:val="16"/>
                <w:lang w:eastAsia="it-IT"/>
              </w:rPr>
            </w:pPr>
            <w:r w:rsidRPr="00E91678">
              <w:rPr>
                <w:rFonts w:ascii="Arial Narrow" w:hAnsi="Arial Narrow"/>
                <w:sz w:val="16"/>
                <w:szCs w:val="16"/>
                <w:lang w:eastAsia="it-IT"/>
              </w:rPr>
              <w:t>13,621</w:t>
            </w:r>
          </w:p>
        </w:tc>
        <w:tc>
          <w:tcPr>
            <w:tcW w:w="271" w:type="pct"/>
            <w:shd w:val="clear" w:color="auto" w:fill="auto"/>
            <w:noWrap/>
            <w:vAlign w:val="center"/>
          </w:tcPr>
          <w:p w14:paraId="2D6C7733" w14:textId="77777777" w:rsidR="00BE77E9" w:rsidRPr="00E91678" w:rsidRDefault="00BE77E9" w:rsidP="00E613BA">
            <w:pPr>
              <w:jc w:val="center"/>
              <w:rPr>
                <w:rFonts w:ascii="Arial Narrow" w:hAnsi="Arial Narrow"/>
                <w:sz w:val="16"/>
                <w:szCs w:val="16"/>
                <w:lang w:eastAsia="it-IT"/>
              </w:rPr>
            </w:pPr>
          </w:p>
        </w:tc>
        <w:tc>
          <w:tcPr>
            <w:tcW w:w="564" w:type="pct"/>
            <w:shd w:val="clear" w:color="auto" w:fill="auto"/>
            <w:noWrap/>
            <w:vAlign w:val="center"/>
          </w:tcPr>
          <w:p w14:paraId="3525A74F" w14:textId="77777777" w:rsidR="00BE77E9" w:rsidRPr="00E91678" w:rsidRDefault="00BE77E9" w:rsidP="00E613BA">
            <w:pPr>
              <w:jc w:val="center"/>
              <w:rPr>
                <w:rFonts w:ascii="Arial Narrow" w:hAnsi="Arial Narrow"/>
                <w:sz w:val="16"/>
                <w:szCs w:val="16"/>
                <w:lang w:eastAsia="it-IT"/>
              </w:rPr>
            </w:pPr>
            <w:r w:rsidRPr="00E91678">
              <w:rPr>
                <w:rFonts w:ascii="Arial Narrow" w:hAnsi="Arial Narrow"/>
                <w:sz w:val="16"/>
                <w:szCs w:val="16"/>
                <w:lang w:eastAsia="it-IT"/>
              </w:rPr>
              <w:t>13,621</w:t>
            </w:r>
          </w:p>
        </w:tc>
        <w:tc>
          <w:tcPr>
            <w:tcW w:w="271" w:type="pct"/>
            <w:shd w:val="clear" w:color="auto" w:fill="auto"/>
            <w:noWrap/>
            <w:vAlign w:val="center"/>
          </w:tcPr>
          <w:p w14:paraId="00905BFE" w14:textId="77777777" w:rsidR="00BE77E9" w:rsidRPr="00E91678" w:rsidRDefault="00BE77E9" w:rsidP="00E613BA">
            <w:pPr>
              <w:jc w:val="center"/>
              <w:rPr>
                <w:rFonts w:ascii="Arial Narrow" w:hAnsi="Arial Narrow"/>
                <w:sz w:val="16"/>
                <w:szCs w:val="16"/>
                <w:lang w:eastAsia="it-IT"/>
              </w:rPr>
            </w:pPr>
          </w:p>
        </w:tc>
        <w:tc>
          <w:tcPr>
            <w:tcW w:w="520" w:type="pct"/>
            <w:shd w:val="clear" w:color="auto" w:fill="auto"/>
            <w:noWrap/>
            <w:vAlign w:val="center"/>
          </w:tcPr>
          <w:p w14:paraId="3D25CE07" w14:textId="77777777" w:rsidR="00BE77E9" w:rsidRPr="00E91678" w:rsidRDefault="00BE77E9" w:rsidP="00E613BA">
            <w:pPr>
              <w:jc w:val="center"/>
              <w:rPr>
                <w:rFonts w:ascii="Arial Narrow" w:hAnsi="Arial Narrow"/>
                <w:sz w:val="16"/>
                <w:szCs w:val="16"/>
                <w:lang w:eastAsia="it-IT"/>
              </w:rPr>
            </w:pPr>
            <w:r w:rsidRPr="00E91678">
              <w:rPr>
                <w:rFonts w:ascii="Arial Narrow" w:hAnsi="Arial Narrow"/>
                <w:sz w:val="16"/>
                <w:szCs w:val="16"/>
                <w:lang w:eastAsia="it-IT"/>
              </w:rPr>
              <w:t>13,621</w:t>
            </w:r>
          </w:p>
        </w:tc>
        <w:tc>
          <w:tcPr>
            <w:tcW w:w="271" w:type="pct"/>
            <w:shd w:val="clear" w:color="auto" w:fill="auto"/>
            <w:noWrap/>
            <w:vAlign w:val="center"/>
          </w:tcPr>
          <w:p w14:paraId="6E5DC991" w14:textId="77777777" w:rsidR="00BE77E9" w:rsidRPr="00E91678" w:rsidRDefault="00BE77E9" w:rsidP="00E613BA">
            <w:pPr>
              <w:jc w:val="center"/>
              <w:rPr>
                <w:rFonts w:ascii="Arial Narrow" w:hAnsi="Arial Narrow"/>
                <w:sz w:val="16"/>
                <w:szCs w:val="16"/>
                <w:lang w:eastAsia="it-IT"/>
              </w:rPr>
            </w:pPr>
          </w:p>
        </w:tc>
        <w:tc>
          <w:tcPr>
            <w:tcW w:w="564" w:type="pct"/>
            <w:shd w:val="clear" w:color="auto" w:fill="auto"/>
            <w:noWrap/>
            <w:vAlign w:val="center"/>
          </w:tcPr>
          <w:p w14:paraId="1F0AC1FA" w14:textId="77777777" w:rsidR="00BE77E9" w:rsidRPr="00E91678" w:rsidRDefault="00BE77E9" w:rsidP="00E613BA">
            <w:pPr>
              <w:jc w:val="center"/>
              <w:rPr>
                <w:rFonts w:ascii="Arial Narrow" w:hAnsi="Arial Narrow"/>
                <w:sz w:val="16"/>
                <w:szCs w:val="16"/>
                <w:lang w:eastAsia="it-IT"/>
              </w:rPr>
            </w:pPr>
            <w:r w:rsidRPr="00E91678">
              <w:rPr>
                <w:rFonts w:ascii="Arial Narrow" w:hAnsi="Arial Narrow"/>
                <w:sz w:val="16"/>
                <w:szCs w:val="16"/>
                <w:lang w:eastAsia="it-IT"/>
              </w:rPr>
              <w:t>13,621</w:t>
            </w:r>
          </w:p>
        </w:tc>
        <w:tc>
          <w:tcPr>
            <w:tcW w:w="271" w:type="pct"/>
            <w:shd w:val="clear" w:color="auto" w:fill="auto"/>
            <w:noWrap/>
            <w:vAlign w:val="center"/>
          </w:tcPr>
          <w:p w14:paraId="7AC068DC" w14:textId="77777777" w:rsidR="00BE77E9" w:rsidRPr="00E91678" w:rsidRDefault="00BE77E9" w:rsidP="00E613BA">
            <w:pPr>
              <w:jc w:val="center"/>
              <w:rPr>
                <w:rFonts w:ascii="Arial Narrow" w:hAnsi="Arial Narrow"/>
                <w:sz w:val="16"/>
                <w:szCs w:val="16"/>
                <w:lang w:eastAsia="it-IT"/>
              </w:rPr>
            </w:pPr>
          </w:p>
        </w:tc>
        <w:tc>
          <w:tcPr>
            <w:tcW w:w="520" w:type="pct"/>
            <w:shd w:val="clear" w:color="auto" w:fill="auto"/>
            <w:noWrap/>
            <w:vAlign w:val="center"/>
          </w:tcPr>
          <w:p w14:paraId="4283C658" w14:textId="77777777" w:rsidR="00BE77E9" w:rsidRPr="00E91678" w:rsidRDefault="00BE77E9" w:rsidP="00E613BA">
            <w:pPr>
              <w:jc w:val="center"/>
              <w:rPr>
                <w:rFonts w:ascii="Arial Narrow" w:hAnsi="Arial Narrow"/>
                <w:sz w:val="16"/>
                <w:szCs w:val="16"/>
                <w:lang w:eastAsia="it-IT"/>
              </w:rPr>
            </w:pPr>
            <w:r w:rsidRPr="00E91678">
              <w:rPr>
                <w:rFonts w:ascii="Arial Narrow" w:hAnsi="Arial Narrow"/>
                <w:sz w:val="16"/>
                <w:szCs w:val="16"/>
                <w:lang w:eastAsia="it-IT"/>
              </w:rPr>
              <w:t>13,621</w:t>
            </w:r>
          </w:p>
        </w:tc>
        <w:tc>
          <w:tcPr>
            <w:tcW w:w="267" w:type="pct"/>
            <w:shd w:val="clear" w:color="auto" w:fill="auto"/>
            <w:noWrap/>
            <w:vAlign w:val="center"/>
          </w:tcPr>
          <w:p w14:paraId="545CF2B6" w14:textId="77777777" w:rsidR="00BE77E9" w:rsidRPr="00E91678" w:rsidRDefault="00BE77E9" w:rsidP="00E613BA">
            <w:pPr>
              <w:jc w:val="center"/>
              <w:rPr>
                <w:rFonts w:ascii="Arial Narrow" w:hAnsi="Arial Narrow"/>
                <w:sz w:val="16"/>
                <w:szCs w:val="16"/>
                <w:lang w:eastAsia="it-IT"/>
              </w:rPr>
            </w:pPr>
          </w:p>
        </w:tc>
      </w:tr>
      <w:tr w:rsidR="00D840F5" w:rsidRPr="00E91678" w14:paraId="18A6B00A" w14:textId="77777777" w:rsidTr="007D6B37">
        <w:trPr>
          <w:trHeight w:val="227"/>
          <w:jc w:val="center"/>
        </w:trPr>
        <w:tc>
          <w:tcPr>
            <w:tcW w:w="781" w:type="pct"/>
            <w:shd w:val="clear" w:color="auto" w:fill="auto"/>
            <w:noWrap/>
            <w:vAlign w:val="center"/>
            <w:hideMark/>
          </w:tcPr>
          <w:p w14:paraId="5983D0D6"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Wald chi2</w:t>
            </w:r>
          </w:p>
        </w:tc>
        <w:tc>
          <w:tcPr>
            <w:tcW w:w="701" w:type="pct"/>
            <w:shd w:val="clear" w:color="auto" w:fill="auto"/>
            <w:noWrap/>
            <w:vAlign w:val="center"/>
            <w:hideMark/>
          </w:tcPr>
          <w:p w14:paraId="30EF7CDB"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447.829</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E95B29A" w14:textId="77777777" w:rsidR="00D840F5" w:rsidRPr="00E91678" w:rsidRDefault="00D840F5" w:rsidP="00E613BA">
            <w:pPr>
              <w:jc w:val="center"/>
              <w:rPr>
                <w:rFonts w:ascii="Arial Narrow" w:hAnsi="Arial Narrow"/>
                <w:sz w:val="16"/>
                <w:szCs w:val="16"/>
                <w:lang w:eastAsia="it-IT"/>
              </w:rPr>
            </w:pPr>
          </w:p>
        </w:tc>
        <w:tc>
          <w:tcPr>
            <w:tcW w:w="564" w:type="pct"/>
            <w:shd w:val="clear" w:color="auto" w:fill="auto"/>
            <w:noWrap/>
            <w:vAlign w:val="center"/>
            <w:hideMark/>
          </w:tcPr>
          <w:p w14:paraId="7FF19E0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186.593</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7347611B" w14:textId="77777777" w:rsidR="00D840F5" w:rsidRPr="00E91678" w:rsidRDefault="00D840F5" w:rsidP="00E613BA">
            <w:pPr>
              <w:jc w:val="center"/>
              <w:rPr>
                <w:rFonts w:ascii="Arial Narrow" w:hAnsi="Arial Narrow"/>
                <w:sz w:val="16"/>
                <w:szCs w:val="16"/>
                <w:lang w:eastAsia="it-IT"/>
              </w:rPr>
            </w:pPr>
          </w:p>
        </w:tc>
        <w:tc>
          <w:tcPr>
            <w:tcW w:w="520" w:type="pct"/>
            <w:shd w:val="clear" w:color="auto" w:fill="auto"/>
            <w:noWrap/>
            <w:vAlign w:val="center"/>
            <w:hideMark/>
          </w:tcPr>
          <w:p w14:paraId="1465336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89.551</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0972EF16" w14:textId="77777777" w:rsidR="00D840F5" w:rsidRPr="00E91678" w:rsidRDefault="00D840F5" w:rsidP="00E613BA">
            <w:pPr>
              <w:jc w:val="center"/>
              <w:rPr>
                <w:rFonts w:ascii="Arial Narrow" w:hAnsi="Arial Narrow"/>
                <w:sz w:val="16"/>
                <w:szCs w:val="16"/>
                <w:lang w:eastAsia="it-IT"/>
              </w:rPr>
            </w:pPr>
          </w:p>
        </w:tc>
        <w:tc>
          <w:tcPr>
            <w:tcW w:w="564" w:type="pct"/>
            <w:shd w:val="clear" w:color="auto" w:fill="auto"/>
            <w:noWrap/>
            <w:vAlign w:val="center"/>
            <w:hideMark/>
          </w:tcPr>
          <w:p w14:paraId="194AD69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140.313</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7173027" w14:textId="77777777" w:rsidR="00D840F5" w:rsidRPr="00E91678" w:rsidRDefault="00D840F5" w:rsidP="00E613BA">
            <w:pPr>
              <w:jc w:val="center"/>
              <w:rPr>
                <w:rFonts w:ascii="Arial Narrow" w:hAnsi="Arial Narrow"/>
                <w:sz w:val="16"/>
                <w:szCs w:val="16"/>
                <w:lang w:eastAsia="it-IT"/>
              </w:rPr>
            </w:pPr>
          </w:p>
        </w:tc>
        <w:tc>
          <w:tcPr>
            <w:tcW w:w="520" w:type="pct"/>
            <w:shd w:val="clear" w:color="auto" w:fill="auto"/>
            <w:noWrap/>
            <w:vAlign w:val="center"/>
            <w:hideMark/>
          </w:tcPr>
          <w:p w14:paraId="7F9F2513"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90.326</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175E5319" w14:textId="77777777" w:rsidR="00D840F5" w:rsidRPr="00E91678" w:rsidRDefault="00D840F5" w:rsidP="00E613BA">
            <w:pPr>
              <w:jc w:val="center"/>
              <w:rPr>
                <w:rFonts w:ascii="Arial Narrow" w:hAnsi="Arial Narrow"/>
                <w:sz w:val="16"/>
                <w:szCs w:val="16"/>
                <w:lang w:eastAsia="it-IT"/>
              </w:rPr>
            </w:pPr>
          </w:p>
        </w:tc>
      </w:tr>
      <w:tr w:rsidR="00D840F5" w:rsidRPr="00E91678" w14:paraId="5AC73747" w14:textId="77777777" w:rsidTr="007D6B37">
        <w:trPr>
          <w:trHeight w:val="227"/>
          <w:jc w:val="center"/>
        </w:trPr>
        <w:tc>
          <w:tcPr>
            <w:tcW w:w="781" w:type="pct"/>
            <w:shd w:val="clear" w:color="auto" w:fill="auto"/>
            <w:noWrap/>
            <w:vAlign w:val="center"/>
            <w:hideMark/>
          </w:tcPr>
          <w:p w14:paraId="4DBC2DD3"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lnsig_1</w:t>
            </w:r>
          </w:p>
        </w:tc>
        <w:tc>
          <w:tcPr>
            <w:tcW w:w="701" w:type="pct"/>
            <w:shd w:val="clear" w:color="auto" w:fill="auto"/>
            <w:noWrap/>
            <w:vAlign w:val="center"/>
            <w:hideMark/>
          </w:tcPr>
          <w:p w14:paraId="4736C85A"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-0.779</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1BB0F03A"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64" w:type="pct"/>
            <w:shd w:val="clear" w:color="auto" w:fill="auto"/>
            <w:noWrap/>
            <w:vAlign w:val="center"/>
            <w:hideMark/>
          </w:tcPr>
          <w:p w14:paraId="6DFC982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-0.778</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0E658A5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20" w:type="pct"/>
            <w:shd w:val="clear" w:color="auto" w:fill="auto"/>
            <w:noWrap/>
            <w:vAlign w:val="center"/>
            <w:hideMark/>
          </w:tcPr>
          <w:p w14:paraId="687865B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-0.779</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DE24BCE"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64" w:type="pct"/>
            <w:shd w:val="clear" w:color="auto" w:fill="auto"/>
            <w:noWrap/>
            <w:vAlign w:val="center"/>
            <w:hideMark/>
          </w:tcPr>
          <w:p w14:paraId="1D831E7E"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-0.779</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4A35769A"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c>
          <w:tcPr>
            <w:tcW w:w="520" w:type="pct"/>
            <w:shd w:val="clear" w:color="auto" w:fill="auto"/>
            <w:noWrap/>
            <w:vAlign w:val="center"/>
            <w:hideMark/>
          </w:tcPr>
          <w:p w14:paraId="0013DFF2"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-0.779</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1582ECE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0.003</w:t>
            </w:r>
          </w:p>
        </w:tc>
      </w:tr>
      <w:tr w:rsidR="00D840F5" w:rsidRPr="00E91678" w14:paraId="70102CF5" w14:textId="77777777" w:rsidTr="007D6B37">
        <w:trPr>
          <w:trHeight w:val="227"/>
          <w:jc w:val="center"/>
        </w:trPr>
        <w:tc>
          <w:tcPr>
            <w:tcW w:w="781" w:type="pct"/>
            <w:shd w:val="clear" w:color="auto" w:fill="auto"/>
            <w:noWrap/>
            <w:vAlign w:val="center"/>
            <w:hideMark/>
          </w:tcPr>
          <w:p w14:paraId="27A092BA"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lnsig_2</w:t>
            </w:r>
          </w:p>
        </w:tc>
        <w:tc>
          <w:tcPr>
            <w:tcW w:w="701" w:type="pct"/>
            <w:shd w:val="clear" w:color="auto" w:fill="auto"/>
            <w:noWrap/>
            <w:vAlign w:val="center"/>
            <w:hideMark/>
          </w:tcPr>
          <w:p w14:paraId="5629BB7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-0.747</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1A09B28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0.005</w:t>
            </w:r>
          </w:p>
        </w:tc>
        <w:tc>
          <w:tcPr>
            <w:tcW w:w="564" w:type="pct"/>
            <w:shd w:val="clear" w:color="auto" w:fill="auto"/>
            <w:noWrap/>
            <w:vAlign w:val="center"/>
            <w:hideMark/>
          </w:tcPr>
          <w:p w14:paraId="0112A6E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-0.735</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4399DF2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0.014</w:t>
            </w:r>
          </w:p>
        </w:tc>
        <w:tc>
          <w:tcPr>
            <w:tcW w:w="520" w:type="pct"/>
            <w:shd w:val="clear" w:color="auto" w:fill="auto"/>
            <w:noWrap/>
            <w:vAlign w:val="center"/>
            <w:hideMark/>
          </w:tcPr>
          <w:p w14:paraId="0112E95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-0.854</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4D8D509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0.008</w:t>
            </w:r>
          </w:p>
        </w:tc>
        <w:tc>
          <w:tcPr>
            <w:tcW w:w="564" w:type="pct"/>
            <w:shd w:val="clear" w:color="auto" w:fill="auto"/>
            <w:noWrap/>
            <w:vAlign w:val="center"/>
            <w:hideMark/>
          </w:tcPr>
          <w:p w14:paraId="4159A95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-0.975</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7C256E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0.007</w:t>
            </w:r>
          </w:p>
        </w:tc>
        <w:tc>
          <w:tcPr>
            <w:tcW w:w="520" w:type="pct"/>
            <w:shd w:val="clear" w:color="auto" w:fill="auto"/>
            <w:noWrap/>
            <w:vAlign w:val="center"/>
            <w:hideMark/>
          </w:tcPr>
          <w:p w14:paraId="658CD62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-0.802</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66FF6D4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0.013</w:t>
            </w:r>
          </w:p>
        </w:tc>
      </w:tr>
      <w:tr w:rsidR="00D840F5" w:rsidRPr="00E91678" w14:paraId="756DF084" w14:textId="77777777" w:rsidTr="007D6B37">
        <w:trPr>
          <w:trHeight w:val="227"/>
          <w:jc w:val="center"/>
        </w:trPr>
        <w:tc>
          <w:tcPr>
            <w:tcW w:w="781" w:type="pct"/>
            <w:shd w:val="clear" w:color="auto" w:fill="auto"/>
            <w:noWrap/>
            <w:vAlign w:val="center"/>
            <w:hideMark/>
          </w:tcPr>
          <w:p w14:paraId="3799AFFC"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atanhrho_12</w:t>
            </w:r>
          </w:p>
        </w:tc>
        <w:tc>
          <w:tcPr>
            <w:tcW w:w="701" w:type="pct"/>
            <w:shd w:val="clear" w:color="auto" w:fill="auto"/>
            <w:noWrap/>
            <w:vAlign w:val="center"/>
            <w:hideMark/>
          </w:tcPr>
          <w:p w14:paraId="1E012F7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-0.123</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E879931"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0.033</w:t>
            </w:r>
          </w:p>
        </w:tc>
        <w:tc>
          <w:tcPr>
            <w:tcW w:w="564" w:type="pct"/>
            <w:shd w:val="clear" w:color="auto" w:fill="auto"/>
            <w:noWrap/>
            <w:vAlign w:val="center"/>
            <w:hideMark/>
          </w:tcPr>
          <w:p w14:paraId="230CAAEB"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-0.418</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3805C31A"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0.035</w:t>
            </w:r>
          </w:p>
        </w:tc>
        <w:tc>
          <w:tcPr>
            <w:tcW w:w="520" w:type="pct"/>
            <w:shd w:val="clear" w:color="auto" w:fill="auto"/>
            <w:noWrap/>
            <w:vAlign w:val="center"/>
            <w:hideMark/>
          </w:tcPr>
          <w:p w14:paraId="501A8C1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-0.211</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257D51C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0.032</w:t>
            </w:r>
          </w:p>
        </w:tc>
        <w:tc>
          <w:tcPr>
            <w:tcW w:w="564" w:type="pct"/>
            <w:shd w:val="clear" w:color="auto" w:fill="auto"/>
            <w:noWrap/>
            <w:vAlign w:val="center"/>
            <w:hideMark/>
          </w:tcPr>
          <w:p w14:paraId="53B7300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-0.071</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35BB9773"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0.020</w:t>
            </w:r>
          </w:p>
        </w:tc>
        <w:tc>
          <w:tcPr>
            <w:tcW w:w="520" w:type="pct"/>
            <w:shd w:val="clear" w:color="auto" w:fill="auto"/>
            <w:noWrap/>
            <w:vAlign w:val="center"/>
            <w:hideMark/>
          </w:tcPr>
          <w:p w14:paraId="78ADF51C"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-0.380</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44A1275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0.033</w:t>
            </w:r>
          </w:p>
        </w:tc>
      </w:tr>
      <w:tr w:rsidR="00D840F5" w:rsidRPr="00E91678" w14:paraId="1CAA89CC" w14:textId="77777777" w:rsidTr="007D6B37">
        <w:trPr>
          <w:trHeight w:val="227"/>
          <w:jc w:val="center"/>
        </w:trPr>
        <w:tc>
          <w:tcPr>
            <w:tcW w:w="781" w:type="pct"/>
            <w:shd w:val="clear" w:color="auto" w:fill="auto"/>
            <w:noWrap/>
            <w:vAlign w:val="center"/>
            <w:hideMark/>
          </w:tcPr>
          <w:p w14:paraId="15B0EA99"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atanhrho_13</w:t>
            </w:r>
          </w:p>
        </w:tc>
        <w:tc>
          <w:tcPr>
            <w:tcW w:w="701" w:type="pct"/>
            <w:shd w:val="clear" w:color="auto" w:fill="auto"/>
            <w:noWrap/>
            <w:vAlign w:val="center"/>
            <w:hideMark/>
          </w:tcPr>
          <w:p w14:paraId="3F249FC3"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-0.237</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7B11CDCF"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0.009</w:t>
            </w:r>
          </w:p>
        </w:tc>
        <w:tc>
          <w:tcPr>
            <w:tcW w:w="564" w:type="pct"/>
            <w:shd w:val="clear" w:color="auto" w:fill="auto"/>
            <w:noWrap/>
            <w:vAlign w:val="center"/>
            <w:hideMark/>
          </w:tcPr>
          <w:p w14:paraId="75117376"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-0.352</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39875A0C"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0.010</w:t>
            </w:r>
          </w:p>
        </w:tc>
        <w:tc>
          <w:tcPr>
            <w:tcW w:w="520" w:type="pct"/>
            <w:shd w:val="clear" w:color="auto" w:fill="auto"/>
            <w:noWrap/>
            <w:vAlign w:val="center"/>
            <w:hideMark/>
          </w:tcPr>
          <w:p w14:paraId="189652A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-0.273</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59EDB7C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0.009</w:t>
            </w:r>
          </w:p>
        </w:tc>
        <w:tc>
          <w:tcPr>
            <w:tcW w:w="564" w:type="pct"/>
            <w:shd w:val="clear" w:color="auto" w:fill="auto"/>
            <w:noWrap/>
            <w:vAlign w:val="center"/>
            <w:hideMark/>
          </w:tcPr>
          <w:p w14:paraId="0FAFD803"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-0.081</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7FE9D9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0.009</w:t>
            </w:r>
          </w:p>
        </w:tc>
        <w:tc>
          <w:tcPr>
            <w:tcW w:w="520" w:type="pct"/>
            <w:shd w:val="clear" w:color="auto" w:fill="auto"/>
            <w:noWrap/>
            <w:vAlign w:val="center"/>
            <w:hideMark/>
          </w:tcPr>
          <w:p w14:paraId="2DF0940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-0.303</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016BB926"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0.009</w:t>
            </w:r>
          </w:p>
        </w:tc>
      </w:tr>
      <w:tr w:rsidR="00D840F5" w:rsidRPr="00E91678" w14:paraId="21704F32" w14:textId="77777777" w:rsidTr="007D6B37">
        <w:trPr>
          <w:trHeight w:val="227"/>
          <w:jc w:val="center"/>
        </w:trPr>
        <w:tc>
          <w:tcPr>
            <w:tcW w:w="781" w:type="pct"/>
            <w:shd w:val="clear" w:color="auto" w:fill="auto"/>
            <w:noWrap/>
            <w:vAlign w:val="center"/>
            <w:hideMark/>
          </w:tcPr>
          <w:p w14:paraId="55752A48" w14:textId="77777777" w:rsidR="00D840F5" w:rsidRPr="00E91678" w:rsidRDefault="00D840F5" w:rsidP="00706407">
            <w:pPr>
              <w:rPr>
                <w:rFonts w:ascii="Arial Narrow" w:hAnsi="Arial Narrow"/>
                <w:sz w:val="16"/>
                <w:szCs w:val="16"/>
                <w:lang w:eastAsia="it-IT"/>
              </w:rPr>
            </w:pPr>
            <w:r w:rsidRPr="00E91678">
              <w:rPr>
                <w:rFonts w:ascii="Arial Narrow" w:hAnsi="Arial Narrow"/>
                <w:sz w:val="16"/>
                <w:szCs w:val="16"/>
                <w:lang w:eastAsia="it-IT"/>
              </w:rPr>
              <w:t>atanhrho_23</w:t>
            </w:r>
          </w:p>
        </w:tc>
        <w:tc>
          <w:tcPr>
            <w:tcW w:w="701" w:type="pct"/>
            <w:shd w:val="clear" w:color="auto" w:fill="auto"/>
            <w:noWrap/>
            <w:vAlign w:val="center"/>
            <w:hideMark/>
          </w:tcPr>
          <w:p w14:paraId="0AE3E2F7"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-1.655</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6386CE95"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0.086</w:t>
            </w:r>
          </w:p>
        </w:tc>
        <w:tc>
          <w:tcPr>
            <w:tcW w:w="564" w:type="pct"/>
            <w:shd w:val="clear" w:color="auto" w:fill="auto"/>
            <w:noWrap/>
            <w:vAlign w:val="center"/>
            <w:hideMark/>
          </w:tcPr>
          <w:p w14:paraId="45B01474"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-0.868</w:t>
            </w:r>
            <w:r w:rsidR="006C3B9E"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0F0D7651"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0.044</w:t>
            </w:r>
          </w:p>
        </w:tc>
        <w:tc>
          <w:tcPr>
            <w:tcW w:w="520" w:type="pct"/>
            <w:shd w:val="clear" w:color="auto" w:fill="auto"/>
            <w:noWrap/>
            <w:vAlign w:val="center"/>
            <w:hideMark/>
          </w:tcPr>
          <w:p w14:paraId="1280C28B"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-1.353</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70B3FC0D"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0.064</w:t>
            </w:r>
          </w:p>
        </w:tc>
        <w:tc>
          <w:tcPr>
            <w:tcW w:w="564" w:type="pct"/>
            <w:shd w:val="clear" w:color="auto" w:fill="auto"/>
            <w:noWrap/>
            <w:vAlign w:val="center"/>
            <w:hideMark/>
          </w:tcPr>
          <w:p w14:paraId="43D96959"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-2.524</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71" w:type="pct"/>
            <w:shd w:val="clear" w:color="auto" w:fill="auto"/>
            <w:noWrap/>
            <w:vAlign w:val="center"/>
            <w:hideMark/>
          </w:tcPr>
          <w:p w14:paraId="06AB4118"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0.112</w:t>
            </w:r>
          </w:p>
        </w:tc>
        <w:tc>
          <w:tcPr>
            <w:tcW w:w="520" w:type="pct"/>
            <w:shd w:val="clear" w:color="auto" w:fill="auto"/>
            <w:noWrap/>
            <w:vAlign w:val="center"/>
            <w:hideMark/>
          </w:tcPr>
          <w:p w14:paraId="72ECED50"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-0.995</w:t>
            </w:r>
            <w:r w:rsidR="001878D0" w:rsidRPr="00E91678">
              <w:rPr>
                <w:rFonts w:ascii="Arial Narrow" w:hAnsi="Arial Narrow"/>
                <w:sz w:val="16"/>
                <w:szCs w:val="16"/>
                <w:lang w:eastAsia="it-IT"/>
              </w:rPr>
              <w:t xml:space="preserve"> </w:t>
            </w:r>
            <w:r w:rsidRPr="00E91678">
              <w:rPr>
                <w:rFonts w:ascii="Arial Narrow" w:hAnsi="Arial Narrow"/>
                <w:sz w:val="16"/>
                <w:szCs w:val="16"/>
                <w:lang w:eastAsia="it-IT"/>
              </w:rPr>
              <w:t>***</w:t>
            </w:r>
          </w:p>
        </w:tc>
        <w:tc>
          <w:tcPr>
            <w:tcW w:w="267" w:type="pct"/>
            <w:shd w:val="clear" w:color="auto" w:fill="auto"/>
            <w:noWrap/>
            <w:vAlign w:val="center"/>
            <w:hideMark/>
          </w:tcPr>
          <w:p w14:paraId="06590DBA" w14:textId="77777777" w:rsidR="00D840F5" w:rsidRPr="00E91678" w:rsidRDefault="00D840F5" w:rsidP="00E613BA">
            <w:pPr>
              <w:jc w:val="center"/>
              <w:rPr>
                <w:rFonts w:ascii="Arial Narrow" w:hAnsi="Arial Narrow"/>
                <w:sz w:val="16"/>
                <w:szCs w:val="16"/>
                <w:lang w:eastAsia="it-IT"/>
              </w:rPr>
            </w:pPr>
            <w:r w:rsidRPr="00E91678">
              <w:rPr>
                <w:rFonts w:ascii="Arial Narrow" w:hAnsi="Arial Narrow"/>
                <w:sz w:val="16"/>
                <w:szCs w:val="16"/>
                <w:lang w:eastAsia="it-IT"/>
              </w:rPr>
              <w:t>0.047</w:t>
            </w:r>
          </w:p>
        </w:tc>
      </w:tr>
    </w:tbl>
    <w:p w14:paraId="6C9AF499" w14:textId="77777777" w:rsidR="00706407" w:rsidRPr="007D6B37" w:rsidRDefault="007D6B37" w:rsidP="007D6B37">
      <w:pPr>
        <w:snapToGrid w:val="0"/>
        <w:spacing w:after="120"/>
        <w:ind w:left="425" w:hanging="425"/>
        <w:jc w:val="both"/>
        <w:rPr>
          <w:rFonts w:ascii="Arial Narrow" w:hAnsi="Arial Narrow"/>
          <w:sz w:val="20"/>
          <w:szCs w:val="20"/>
          <w:lang w:eastAsia="it-IT"/>
        </w:rPr>
      </w:pPr>
      <w:r w:rsidRPr="007D6B37">
        <w:rPr>
          <w:rFonts w:ascii="Arial Narrow" w:hAnsi="Arial Narrow"/>
          <w:sz w:val="20"/>
          <w:szCs w:val="20"/>
        </w:rPr>
        <w:t xml:space="preserve">Note: </w:t>
      </w:r>
      <w:r w:rsidRPr="007D6B37">
        <w:rPr>
          <w:rFonts w:ascii="Arial Narrow" w:hAnsi="Arial Narrow"/>
          <w:sz w:val="20"/>
          <w:szCs w:val="20"/>
          <w:lang w:eastAsia="it-IT"/>
        </w:rPr>
        <w:t xml:space="preserve">* p&lt;0.10. ** p&lt;0.05. ***p&lt;0.01; Includes 10 industry dummies. A joint test for significance Chi2 reveals p&lt;0.001 in all models; </w:t>
      </w:r>
      <w:proofErr w:type="spellStart"/>
      <w:r w:rsidRPr="007D6B37">
        <w:rPr>
          <w:rFonts w:ascii="Arial Narrow" w:hAnsi="Arial Narrow"/>
          <w:sz w:val="20"/>
          <w:szCs w:val="20"/>
          <w:lang w:eastAsia="it-IT"/>
        </w:rPr>
        <w:t>dy</w:t>
      </w:r>
      <w:proofErr w:type="spellEnd"/>
      <w:r w:rsidRPr="007D6B37">
        <w:rPr>
          <w:rFonts w:ascii="Arial Narrow" w:hAnsi="Arial Narrow"/>
          <w:sz w:val="20"/>
          <w:szCs w:val="20"/>
          <w:lang w:eastAsia="it-IT"/>
        </w:rPr>
        <w:t>/dx for factor levels is the discrete change from the base level.</w:t>
      </w:r>
    </w:p>
    <w:p w14:paraId="0FA67DB5" w14:textId="77777777" w:rsidR="001C3865" w:rsidRPr="00E91678" w:rsidRDefault="001C3865" w:rsidP="001C3865">
      <w:pPr>
        <w:pStyle w:val="BodyTextIndent"/>
        <w:ind w:firstLine="567"/>
        <w:rPr>
          <w:rFonts w:ascii="Arial Narrow" w:hAnsi="Arial Narrow"/>
          <w:sz w:val="22"/>
          <w:szCs w:val="22"/>
        </w:rPr>
      </w:pPr>
      <w:r w:rsidRPr="00E91678">
        <w:rPr>
          <w:rFonts w:ascii="Arial Narrow" w:hAnsi="Arial Narrow"/>
          <w:sz w:val="22"/>
          <w:szCs w:val="22"/>
        </w:rPr>
        <w:lastRenderedPageBreak/>
        <w:t xml:space="preserve">It is worth noting that the effect was highest in the case of product innovations new to the market (0.727). Moreover, in line with Ayllón </w:t>
      </w:r>
      <w:r w:rsidR="007D6B37">
        <w:rPr>
          <w:rFonts w:ascii="Arial Narrow" w:hAnsi="Arial Narrow"/>
          <w:i/>
          <w:sz w:val="22"/>
          <w:szCs w:val="22"/>
        </w:rPr>
        <w:t>&amp;</w:t>
      </w:r>
      <w:r w:rsidRPr="00E91678">
        <w:rPr>
          <w:rFonts w:ascii="Arial Narrow" w:hAnsi="Arial Narrow"/>
          <w:sz w:val="22"/>
          <w:szCs w:val="22"/>
        </w:rPr>
        <w:t xml:space="preserve"> </w:t>
      </w:r>
      <w:proofErr w:type="spellStart"/>
      <w:r w:rsidRPr="00E91678">
        <w:rPr>
          <w:rFonts w:ascii="Arial Narrow" w:hAnsi="Arial Narrow"/>
          <w:sz w:val="22"/>
          <w:szCs w:val="22"/>
        </w:rPr>
        <w:t>Radicic</w:t>
      </w:r>
      <w:proofErr w:type="spellEnd"/>
      <w:r w:rsidRPr="00E91678">
        <w:rPr>
          <w:rFonts w:ascii="Arial Narrow" w:hAnsi="Arial Narrow"/>
          <w:sz w:val="22"/>
          <w:szCs w:val="22"/>
        </w:rPr>
        <w:t xml:space="preserve"> (2019), a complementarity effect was found between product and process innovation: when product and process innovations occur together, the effect on exports (0.722) is greater than when either is carried out alone (0.689 and 0.672, respectively). This might be a sign that firms performing both types of innovations are tout court technology-oriented and, for this very reason, more related to international markets. This somewhat contradicts conventional wisdom considering that product innovation has a major role in export outcomes (Becker </w:t>
      </w:r>
      <w:r w:rsidR="007D6B37">
        <w:rPr>
          <w:rFonts w:ascii="Arial Narrow" w:hAnsi="Arial Narrow"/>
          <w:sz w:val="22"/>
          <w:szCs w:val="22"/>
        </w:rPr>
        <w:t>&amp;</w:t>
      </w:r>
      <w:r w:rsidRPr="00E91678">
        <w:rPr>
          <w:rFonts w:ascii="Arial Narrow" w:hAnsi="Arial Narrow"/>
          <w:sz w:val="22"/>
          <w:szCs w:val="22"/>
        </w:rPr>
        <w:t xml:space="preserve"> Egger, 2013). However, </w:t>
      </w:r>
      <w:proofErr w:type="spellStart"/>
      <w:r w:rsidRPr="00E91678">
        <w:rPr>
          <w:rFonts w:ascii="Arial Narrow" w:hAnsi="Arial Narrow"/>
          <w:sz w:val="22"/>
          <w:szCs w:val="22"/>
        </w:rPr>
        <w:t>Bıçakcıoğlu</w:t>
      </w:r>
      <w:proofErr w:type="spellEnd"/>
      <w:r w:rsidRPr="00E91678">
        <w:rPr>
          <w:rFonts w:ascii="Arial Narrow" w:hAnsi="Arial Narrow"/>
          <w:sz w:val="22"/>
          <w:szCs w:val="22"/>
        </w:rPr>
        <w:t xml:space="preserve">-Peynirci et al. (2019) argued that process innovation can significantly improve productivity, which is a crucial factor in international markets. Furthermore, as in Aw, Roberts </w:t>
      </w:r>
      <w:r w:rsidR="007D6B37">
        <w:rPr>
          <w:rFonts w:ascii="Arial Narrow" w:hAnsi="Arial Narrow"/>
          <w:sz w:val="22"/>
          <w:szCs w:val="22"/>
        </w:rPr>
        <w:t>&amp;</w:t>
      </w:r>
      <w:r w:rsidRPr="00E91678">
        <w:rPr>
          <w:rFonts w:ascii="Arial Narrow" w:hAnsi="Arial Narrow"/>
          <w:sz w:val="22"/>
          <w:szCs w:val="22"/>
        </w:rPr>
        <w:t xml:space="preserve"> Xu (2008), exporting companies invest in new products which might be more successful in the international context. </w:t>
      </w:r>
    </w:p>
    <w:p w14:paraId="0131406E" w14:textId="77777777" w:rsidR="001C3865" w:rsidRPr="00E91678" w:rsidRDefault="001C3865" w:rsidP="001C3865">
      <w:pPr>
        <w:pStyle w:val="BodyTextIndent"/>
        <w:ind w:firstLine="567"/>
        <w:rPr>
          <w:rFonts w:ascii="Arial Narrow" w:hAnsi="Arial Narrow"/>
          <w:sz w:val="22"/>
          <w:szCs w:val="22"/>
        </w:rPr>
      </w:pPr>
      <w:r w:rsidRPr="00E91678">
        <w:rPr>
          <w:rFonts w:ascii="Arial Narrow" w:hAnsi="Arial Narrow"/>
          <w:sz w:val="22"/>
          <w:szCs w:val="22"/>
        </w:rPr>
        <w:t xml:space="preserve">Being part of a business group has positive effects for product innovation. This might indicate that the interaction between these two aspects has a role to play, probably due to the presence of internal spillovers within the group. The coefficient is non-significant for process, product, and process innovation. Size generally exerts a negative impact on export. This is also corroborated by the negative coefficient for firms that are the head of a group (which are commonly large in size). It is worth noting that the period covered by the dataset coincided with financial crises where large exporting firms suffered the most. Concerning the age of firms, our estimations did not supply clear evidence. </w:t>
      </w:r>
    </w:p>
    <w:p w14:paraId="59816DDD"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Table 3 shows the results for the three-equation system estimation. In the first stage (eq. (1) at the top of the table), the binary R&amp;D decision was the dependent variable. It is worth highlighting that the technological regional context variable was found to have a positive effect on R&amp;D, suggesting the relevance of geographical spillovers. The size of firms asserts a positive impact on decisions to carry out R&amp;D, particularly for those at the head of a group. It also emerges that being part of a group itself does not have a significant effect on research. Past export experience positively impacts R&amp;D. However, it is not easy to state whether this is due to structurally persistent characteristics of firms which push them to enter and remain in the international market, or whether it is the result of reverse causality between export and innovation. Interestingly, the credit constraint variable is positively correlated with the probability of engaging in research. However, the firms in the sample desiring more credit spent more on R&amp;D with respect to those not desiring more credit. This suggests that such firms, even if financially constrained, had a more technology-oriented attitude compared to their counterparts, and that possibly they would have committed more to research had they had access to more financing.</w:t>
      </w:r>
    </w:p>
    <w:p w14:paraId="55609013"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 xml:space="preserve">The second stage (eq. (2)) involved the five types of innovation as dependent variables. From the estimations, it emerged that small organizations innovate in terms of products. Conversely, in terms of process, large firms appear to be more performant. Concerning the research variable, the results suggest that commitment to R&amp;D impacts overall the probability of product innovation (the coefficient was double that for process innovation). This is not surprising given that to generate innovations in the process of production, along with the intensity of research commitment, it is also important to realize organizational changes. The latter are widely acknowledged as being crucial to keep a competitive position in a speedily changeful environment and also beneficial for efficient implementation of technical product and process innovations (Carboni </w:t>
      </w:r>
      <w:r w:rsidR="006A65A5">
        <w:rPr>
          <w:rFonts w:ascii="Arial Narrow" w:hAnsi="Arial Narrow"/>
          <w:sz w:val="22"/>
          <w:szCs w:val="22"/>
        </w:rPr>
        <w:t>&amp;</w:t>
      </w:r>
      <w:r w:rsidRPr="00E91678">
        <w:rPr>
          <w:rFonts w:ascii="Arial Narrow" w:hAnsi="Arial Narrow"/>
          <w:sz w:val="22"/>
          <w:szCs w:val="22"/>
        </w:rPr>
        <w:t xml:space="preserve"> Russu, 2017). The results also confirm the value of financial collateral in the innovation process (Hall et al., 2016; </w:t>
      </w:r>
      <w:proofErr w:type="spellStart"/>
      <w:r w:rsidRPr="00E91678">
        <w:rPr>
          <w:rFonts w:ascii="Arial Narrow" w:hAnsi="Arial Narrow"/>
          <w:sz w:val="22"/>
          <w:szCs w:val="22"/>
        </w:rPr>
        <w:t>Nemlioglu</w:t>
      </w:r>
      <w:proofErr w:type="spellEnd"/>
      <w:r w:rsidRPr="00E91678">
        <w:rPr>
          <w:rFonts w:ascii="Arial Narrow" w:hAnsi="Arial Narrow"/>
          <w:sz w:val="22"/>
          <w:szCs w:val="22"/>
        </w:rPr>
        <w:t xml:space="preserve"> </w:t>
      </w:r>
      <w:r w:rsidR="006A65A5">
        <w:rPr>
          <w:rFonts w:ascii="Arial Narrow" w:hAnsi="Arial Narrow"/>
          <w:sz w:val="22"/>
          <w:szCs w:val="22"/>
        </w:rPr>
        <w:t>&amp;</w:t>
      </w:r>
      <w:r w:rsidRPr="00E91678">
        <w:rPr>
          <w:rFonts w:ascii="Arial Narrow" w:hAnsi="Arial Narrow"/>
          <w:sz w:val="22"/>
          <w:szCs w:val="22"/>
        </w:rPr>
        <w:t xml:space="preserve"> Mallick, 2020). </w:t>
      </w:r>
    </w:p>
    <w:p w14:paraId="74841792"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In the third panel of Table 3 (eq. (3) at the bottom of the table), the variable of observation is export intensity, and the five types of innovation are the explanatory variables. All forms of innovation produce a positive and highly significant influence on export. The estimated effect of size was negative overall, while belonging to a group or being at the head of a group was observed to have positive effects on export intensity in the product innovation equation only. Significant industry-specific effects were detected. In the same manner, country fixed effects suggest the presence of structural differences among countries, possibly related to the specific regulatory system and to the national economic and institutional environment that firms belong to.</w:t>
      </w:r>
    </w:p>
    <w:p w14:paraId="0A8920BF"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 xml:space="preserve">Finally, tests of the model’s validity corroborated the approach used: the </w:t>
      </w:r>
      <w:proofErr w:type="spellStart"/>
      <w:r w:rsidRPr="00484878">
        <w:rPr>
          <w:rFonts w:ascii="Arial Narrow" w:hAnsi="Arial Narrow"/>
          <w:i/>
          <w:iCs/>
          <w:sz w:val="22"/>
          <w:szCs w:val="22"/>
        </w:rPr>
        <w:t>atanhrho</w:t>
      </w:r>
      <w:proofErr w:type="spellEnd"/>
      <w:r w:rsidRPr="00484878">
        <w:rPr>
          <w:rFonts w:ascii="Arial Narrow" w:hAnsi="Arial Narrow"/>
          <w:sz w:val="22"/>
          <w:szCs w:val="22"/>
        </w:rPr>
        <w:t xml:space="preserve"> </w:t>
      </w:r>
      <w:r w:rsidRPr="00E91678">
        <w:rPr>
          <w:rFonts w:ascii="Arial Narrow" w:hAnsi="Arial Narrow"/>
          <w:sz w:val="22"/>
          <w:szCs w:val="22"/>
        </w:rPr>
        <w:t>statistics were all highly significant, revealing correlations between the error terms of pairs of equations. These values were different from zero in all the specifications.</w:t>
      </w:r>
    </w:p>
    <w:p w14:paraId="49B9F7A8" w14:textId="77777777" w:rsidR="0050489E" w:rsidRPr="00E91678" w:rsidRDefault="00AC1710" w:rsidP="006A65A5">
      <w:pPr>
        <w:pStyle w:val="BodyTextIndent"/>
        <w:ind w:firstLine="567"/>
        <w:rPr>
          <w:rFonts w:ascii="Arial Narrow" w:hAnsi="Arial Narrow"/>
          <w:sz w:val="22"/>
          <w:szCs w:val="22"/>
        </w:rPr>
      </w:pPr>
      <w:r w:rsidRPr="00E91678">
        <w:rPr>
          <w:rFonts w:ascii="Arial Narrow" w:hAnsi="Arial Narrow"/>
          <w:sz w:val="22"/>
          <w:szCs w:val="22"/>
        </w:rPr>
        <w:t>The excluded instrumental variables asserted a highly significant and positive impact on R&amp;D propensities, as reported in equation (1) and (2) regressions. Particularly, this finding is aligned with studies that stress the geographical dimension as a cause of the considerable heterogeneity in firms’ innovation outcomes (</w:t>
      </w:r>
      <w:proofErr w:type="spellStart"/>
      <w:r w:rsidRPr="00E91678">
        <w:rPr>
          <w:rFonts w:ascii="Arial Narrow" w:hAnsi="Arial Narrow"/>
          <w:sz w:val="22"/>
          <w:szCs w:val="22"/>
        </w:rPr>
        <w:t>Lychagin</w:t>
      </w:r>
      <w:proofErr w:type="spellEnd"/>
      <w:r w:rsidRPr="00E91678">
        <w:rPr>
          <w:rFonts w:ascii="Arial Narrow" w:hAnsi="Arial Narrow"/>
          <w:sz w:val="22"/>
          <w:szCs w:val="22"/>
        </w:rPr>
        <w:t xml:space="preserve"> et al., 2016; Hu et al., 2020) and confirms the crucial role of local public commitment to innovation (García-Vega and Vicente-Chirivella, 2020; Carboni </w:t>
      </w:r>
      <w:r w:rsidR="006A65A5">
        <w:rPr>
          <w:rFonts w:ascii="Arial Narrow" w:hAnsi="Arial Narrow"/>
          <w:sz w:val="22"/>
          <w:szCs w:val="22"/>
        </w:rPr>
        <w:t>&amp;</w:t>
      </w:r>
      <w:r w:rsidRPr="00E91678">
        <w:rPr>
          <w:rFonts w:ascii="Arial Narrow" w:hAnsi="Arial Narrow"/>
          <w:sz w:val="22"/>
          <w:szCs w:val="22"/>
        </w:rPr>
        <w:t xml:space="preserve"> Medda, 2021a). The results corroborate the validity of the instruments employed, which was also confirmed by highly significant chi-square test results. The latter enabled us to reject the </w:t>
      </w:r>
      <w:r w:rsidRPr="00E91678">
        <w:rPr>
          <w:rFonts w:ascii="Arial Narrow" w:hAnsi="Arial Narrow"/>
          <w:sz w:val="22"/>
          <w:szCs w:val="22"/>
        </w:rPr>
        <w:lastRenderedPageBreak/>
        <w:t>null hypothesis of variable coefficients jointly equal to zero. Although this does not represent a full solution, we reasonably believe that the endogeneity bias was sensibly mitigated.</w:t>
      </w:r>
    </w:p>
    <w:p w14:paraId="7E5ED1AD" w14:textId="77777777" w:rsidR="002B36F3" w:rsidRPr="00E91678" w:rsidRDefault="002B36F3" w:rsidP="00130A92">
      <w:pPr>
        <w:spacing w:before="120" w:after="120"/>
        <w:jc w:val="center"/>
        <w:rPr>
          <w:rFonts w:ascii="Arial Narrow" w:hAnsi="Arial Narrow"/>
          <w:sz w:val="22"/>
          <w:szCs w:val="22"/>
        </w:rPr>
      </w:pPr>
      <w:r w:rsidRPr="00E91678">
        <w:rPr>
          <w:rFonts w:ascii="Arial Narrow" w:hAnsi="Arial Narrow"/>
          <w:sz w:val="20"/>
          <w:szCs w:val="20"/>
        </w:rPr>
        <w:t>Table 3</w:t>
      </w:r>
      <w:r w:rsidR="007D6B37">
        <w:rPr>
          <w:rFonts w:ascii="Arial Narrow" w:hAnsi="Arial Narrow"/>
          <w:sz w:val="20"/>
          <w:szCs w:val="20"/>
        </w:rPr>
        <w:t xml:space="preserve">. </w:t>
      </w:r>
      <w:r w:rsidRPr="00E91678">
        <w:rPr>
          <w:rFonts w:ascii="Arial Narrow" w:hAnsi="Arial Narrow"/>
          <w:sz w:val="20"/>
          <w:szCs w:val="20"/>
        </w:rPr>
        <w:t>Three equation model</w:t>
      </w:r>
    </w:p>
    <w:tbl>
      <w:tblPr>
        <w:tblStyle w:val="Grigliatabella1"/>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8"/>
        <w:gridCol w:w="850"/>
        <w:gridCol w:w="647"/>
        <w:gridCol w:w="771"/>
        <w:gridCol w:w="708"/>
        <w:gridCol w:w="851"/>
        <w:gridCol w:w="709"/>
        <w:gridCol w:w="850"/>
        <w:gridCol w:w="709"/>
        <w:gridCol w:w="850"/>
        <w:gridCol w:w="709"/>
      </w:tblGrid>
      <w:tr w:rsidR="007D6B37" w:rsidRPr="00446A2B" w14:paraId="425BAF61" w14:textId="77777777" w:rsidTr="00446A2B">
        <w:trPr>
          <w:trHeight w:val="283"/>
        </w:trPr>
        <w:tc>
          <w:tcPr>
            <w:tcW w:w="1418" w:type="dxa"/>
            <w:vMerge w:val="restart"/>
            <w:shd w:val="clear" w:color="auto" w:fill="0070C0"/>
            <w:noWrap/>
            <w:vAlign w:val="center"/>
            <w:hideMark/>
          </w:tcPr>
          <w:p w14:paraId="169EDE66" w14:textId="77777777" w:rsidR="006A65A5" w:rsidRPr="00446A2B" w:rsidRDefault="006A65A5" w:rsidP="00446A2B">
            <w:pPr>
              <w:snapToGrid w:val="0"/>
              <w:rPr>
                <w:rFonts w:ascii="Arial Narrow" w:hAnsi="Arial Narrow" w:cs="Times New Roman"/>
                <w:color w:val="FFFFFF" w:themeColor="background1"/>
                <w:sz w:val="18"/>
                <w:szCs w:val="18"/>
                <w:lang w:val="en-GB"/>
              </w:rPr>
            </w:pPr>
            <w:bookmarkStart w:id="2" w:name="_Hlk128733380"/>
          </w:p>
        </w:tc>
        <w:tc>
          <w:tcPr>
            <w:tcW w:w="1497" w:type="dxa"/>
            <w:gridSpan w:val="2"/>
            <w:shd w:val="clear" w:color="auto" w:fill="0070C0"/>
            <w:noWrap/>
            <w:vAlign w:val="center"/>
            <w:hideMark/>
          </w:tcPr>
          <w:p w14:paraId="67C6AEF7"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(1)</w:t>
            </w:r>
          </w:p>
        </w:tc>
        <w:tc>
          <w:tcPr>
            <w:tcW w:w="1479" w:type="dxa"/>
            <w:gridSpan w:val="2"/>
            <w:shd w:val="clear" w:color="auto" w:fill="0070C0"/>
            <w:noWrap/>
            <w:vAlign w:val="center"/>
            <w:hideMark/>
          </w:tcPr>
          <w:p w14:paraId="4C33379C"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(2)</w:t>
            </w:r>
          </w:p>
        </w:tc>
        <w:tc>
          <w:tcPr>
            <w:tcW w:w="1560" w:type="dxa"/>
            <w:gridSpan w:val="2"/>
            <w:shd w:val="clear" w:color="auto" w:fill="0070C0"/>
            <w:noWrap/>
            <w:vAlign w:val="center"/>
            <w:hideMark/>
          </w:tcPr>
          <w:p w14:paraId="63E93B81"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(3)</w:t>
            </w:r>
          </w:p>
        </w:tc>
        <w:tc>
          <w:tcPr>
            <w:tcW w:w="1559" w:type="dxa"/>
            <w:gridSpan w:val="2"/>
            <w:shd w:val="clear" w:color="auto" w:fill="0070C0"/>
            <w:noWrap/>
            <w:vAlign w:val="center"/>
            <w:hideMark/>
          </w:tcPr>
          <w:p w14:paraId="059CA9EB"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(4)</w:t>
            </w:r>
          </w:p>
        </w:tc>
        <w:tc>
          <w:tcPr>
            <w:tcW w:w="1559" w:type="dxa"/>
            <w:gridSpan w:val="2"/>
            <w:shd w:val="clear" w:color="auto" w:fill="0070C0"/>
            <w:noWrap/>
            <w:vAlign w:val="center"/>
            <w:hideMark/>
          </w:tcPr>
          <w:p w14:paraId="662F5EFB"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(5)</w:t>
            </w:r>
          </w:p>
        </w:tc>
      </w:tr>
      <w:tr w:rsidR="007D6B37" w:rsidRPr="00446A2B" w14:paraId="55CFA332" w14:textId="77777777" w:rsidTr="00446A2B">
        <w:trPr>
          <w:trHeight w:val="283"/>
        </w:trPr>
        <w:tc>
          <w:tcPr>
            <w:tcW w:w="1418" w:type="dxa"/>
            <w:vMerge/>
            <w:shd w:val="clear" w:color="auto" w:fill="0070C0"/>
            <w:noWrap/>
            <w:vAlign w:val="center"/>
            <w:hideMark/>
          </w:tcPr>
          <w:p w14:paraId="5264012A" w14:textId="77777777" w:rsidR="006A65A5" w:rsidRPr="00446A2B" w:rsidRDefault="006A65A5" w:rsidP="00446A2B">
            <w:pPr>
              <w:snapToGrid w:val="0"/>
              <w:rPr>
                <w:rFonts w:ascii="Arial Narrow" w:hAnsi="Arial Narrow" w:cs="Times New Roman"/>
                <w:color w:val="FFFFFF" w:themeColor="background1"/>
                <w:sz w:val="18"/>
                <w:szCs w:val="18"/>
                <w:lang w:val="en-GB"/>
              </w:rPr>
            </w:pPr>
          </w:p>
        </w:tc>
        <w:tc>
          <w:tcPr>
            <w:tcW w:w="850" w:type="dxa"/>
            <w:shd w:val="clear" w:color="auto" w:fill="0070C0"/>
            <w:noWrap/>
            <w:vAlign w:val="center"/>
            <w:hideMark/>
          </w:tcPr>
          <w:p w14:paraId="618D9BCC"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Coef.</w:t>
            </w:r>
          </w:p>
        </w:tc>
        <w:tc>
          <w:tcPr>
            <w:tcW w:w="647" w:type="dxa"/>
            <w:shd w:val="clear" w:color="auto" w:fill="0070C0"/>
            <w:noWrap/>
            <w:vAlign w:val="center"/>
            <w:hideMark/>
          </w:tcPr>
          <w:p w14:paraId="109EBE66"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proofErr w:type="spellStart"/>
            <w:r w:rsidRPr="00446A2B">
              <w:rPr>
                <w:rFonts w:ascii="Arial Narrow" w:hAnsi="Arial Narrow" w:cs="Times New Roman"/>
                <w:color w:val="FFFFFF" w:themeColor="background1"/>
                <w:sz w:val="18"/>
                <w:szCs w:val="18"/>
                <w:lang w:val="en-GB"/>
              </w:rPr>
              <w:t>s.e.</w:t>
            </w:r>
            <w:proofErr w:type="spellEnd"/>
          </w:p>
        </w:tc>
        <w:tc>
          <w:tcPr>
            <w:tcW w:w="771" w:type="dxa"/>
            <w:shd w:val="clear" w:color="auto" w:fill="0070C0"/>
            <w:noWrap/>
            <w:vAlign w:val="center"/>
            <w:hideMark/>
          </w:tcPr>
          <w:p w14:paraId="34FB0800"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Coef.</w:t>
            </w:r>
          </w:p>
        </w:tc>
        <w:tc>
          <w:tcPr>
            <w:tcW w:w="708" w:type="dxa"/>
            <w:shd w:val="clear" w:color="auto" w:fill="0070C0"/>
            <w:noWrap/>
            <w:vAlign w:val="center"/>
            <w:hideMark/>
          </w:tcPr>
          <w:p w14:paraId="1D6EC3A4"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proofErr w:type="spellStart"/>
            <w:r w:rsidRPr="00446A2B">
              <w:rPr>
                <w:rFonts w:ascii="Arial Narrow" w:hAnsi="Arial Narrow" w:cs="Times New Roman"/>
                <w:color w:val="FFFFFF" w:themeColor="background1"/>
                <w:sz w:val="18"/>
                <w:szCs w:val="18"/>
                <w:lang w:val="en-GB"/>
              </w:rPr>
              <w:t>s.e.</w:t>
            </w:r>
            <w:proofErr w:type="spellEnd"/>
          </w:p>
        </w:tc>
        <w:tc>
          <w:tcPr>
            <w:tcW w:w="851" w:type="dxa"/>
            <w:shd w:val="clear" w:color="auto" w:fill="0070C0"/>
            <w:noWrap/>
            <w:vAlign w:val="center"/>
            <w:hideMark/>
          </w:tcPr>
          <w:p w14:paraId="3D5423AD"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Coef.</w:t>
            </w:r>
          </w:p>
        </w:tc>
        <w:tc>
          <w:tcPr>
            <w:tcW w:w="709" w:type="dxa"/>
            <w:shd w:val="clear" w:color="auto" w:fill="0070C0"/>
            <w:noWrap/>
            <w:vAlign w:val="center"/>
            <w:hideMark/>
          </w:tcPr>
          <w:p w14:paraId="5FE9670F"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proofErr w:type="spellStart"/>
            <w:r w:rsidRPr="00446A2B">
              <w:rPr>
                <w:rFonts w:ascii="Arial Narrow" w:hAnsi="Arial Narrow" w:cs="Times New Roman"/>
                <w:color w:val="FFFFFF" w:themeColor="background1"/>
                <w:sz w:val="18"/>
                <w:szCs w:val="18"/>
                <w:lang w:val="en-GB"/>
              </w:rPr>
              <w:t>s.e.</w:t>
            </w:r>
            <w:proofErr w:type="spellEnd"/>
          </w:p>
        </w:tc>
        <w:tc>
          <w:tcPr>
            <w:tcW w:w="850" w:type="dxa"/>
            <w:shd w:val="clear" w:color="auto" w:fill="0070C0"/>
            <w:noWrap/>
            <w:vAlign w:val="center"/>
            <w:hideMark/>
          </w:tcPr>
          <w:p w14:paraId="182381AB"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Coef.</w:t>
            </w:r>
          </w:p>
        </w:tc>
        <w:tc>
          <w:tcPr>
            <w:tcW w:w="709" w:type="dxa"/>
            <w:shd w:val="clear" w:color="auto" w:fill="0070C0"/>
            <w:noWrap/>
            <w:vAlign w:val="center"/>
            <w:hideMark/>
          </w:tcPr>
          <w:p w14:paraId="25324115"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proofErr w:type="spellStart"/>
            <w:r w:rsidRPr="00446A2B">
              <w:rPr>
                <w:rFonts w:ascii="Arial Narrow" w:hAnsi="Arial Narrow" w:cs="Times New Roman"/>
                <w:color w:val="FFFFFF" w:themeColor="background1"/>
                <w:sz w:val="18"/>
                <w:szCs w:val="18"/>
                <w:lang w:val="en-GB"/>
              </w:rPr>
              <w:t>s.e.</w:t>
            </w:r>
            <w:proofErr w:type="spellEnd"/>
          </w:p>
        </w:tc>
        <w:tc>
          <w:tcPr>
            <w:tcW w:w="850" w:type="dxa"/>
            <w:shd w:val="clear" w:color="auto" w:fill="0070C0"/>
            <w:noWrap/>
            <w:vAlign w:val="center"/>
            <w:hideMark/>
          </w:tcPr>
          <w:p w14:paraId="13F792CE"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r w:rsidRPr="00446A2B">
              <w:rPr>
                <w:rFonts w:ascii="Arial Narrow" w:hAnsi="Arial Narrow" w:cs="Times New Roman"/>
                <w:color w:val="FFFFFF" w:themeColor="background1"/>
                <w:sz w:val="18"/>
                <w:szCs w:val="18"/>
                <w:lang w:val="en-GB"/>
              </w:rPr>
              <w:t>Coef.</w:t>
            </w:r>
          </w:p>
        </w:tc>
        <w:tc>
          <w:tcPr>
            <w:tcW w:w="709" w:type="dxa"/>
            <w:shd w:val="clear" w:color="auto" w:fill="0070C0"/>
            <w:noWrap/>
            <w:vAlign w:val="center"/>
            <w:hideMark/>
          </w:tcPr>
          <w:p w14:paraId="1BC7A9F3" w14:textId="77777777" w:rsidR="006A65A5" w:rsidRPr="00446A2B" w:rsidRDefault="006A65A5" w:rsidP="00446A2B">
            <w:pPr>
              <w:snapToGrid w:val="0"/>
              <w:jc w:val="center"/>
              <w:rPr>
                <w:rFonts w:ascii="Arial Narrow" w:hAnsi="Arial Narrow" w:cs="Times New Roman"/>
                <w:color w:val="FFFFFF" w:themeColor="background1"/>
                <w:sz w:val="18"/>
                <w:szCs w:val="18"/>
                <w:lang w:val="en-GB"/>
              </w:rPr>
            </w:pPr>
            <w:proofErr w:type="spellStart"/>
            <w:r w:rsidRPr="00446A2B">
              <w:rPr>
                <w:rFonts w:ascii="Arial Narrow" w:hAnsi="Arial Narrow" w:cs="Times New Roman"/>
                <w:color w:val="FFFFFF" w:themeColor="background1"/>
                <w:sz w:val="18"/>
                <w:szCs w:val="18"/>
                <w:lang w:val="en-GB"/>
              </w:rPr>
              <w:t>s.e.</w:t>
            </w:r>
            <w:proofErr w:type="spellEnd"/>
          </w:p>
        </w:tc>
      </w:tr>
      <w:tr w:rsidR="00E21AF2" w:rsidRPr="00446A2B" w14:paraId="4162CE11" w14:textId="77777777" w:rsidTr="00446A2B">
        <w:trPr>
          <w:trHeight w:val="283"/>
        </w:trPr>
        <w:tc>
          <w:tcPr>
            <w:tcW w:w="9072" w:type="dxa"/>
            <w:gridSpan w:val="11"/>
            <w:shd w:val="clear" w:color="auto" w:fill="DEEAF6" w:themeFill="accent1" w:themeFillTint="33"/>
            <w:noWrap/>
            <w:vAlign w:val="center"/>
            <w:hideMark/>
          </w:tcPr>
          <w:p w14:paraId="19B49FCA" w14:textId="77777777" w:rsidR="00E21AF2" w:rsidRPr="00446A2B" w:rsidRDefault="00E21AF2"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eq. (1). dep. variable: has undertaken R&amp;D?</w:t>
            </w:r>
          </w:p>
        </w:tc>
      </w:tr>
      <w:tr w:rsidR="00446A2B" w:rsidRPr="00446A2B" w14:paraId="020A63C4" w14:textId="77777777" w:rsidTr="00446A2B">
        <w:trPr>
          <w:trHeight w:val="283"/>
        </w:trPr>
        <w:tc>
          <w:tcPr>
            <w:tcW w:w="1418" w:type="dxa"/>
            <w:noWrap/>
            <w:vAlign w:val="center"/>
            <w:hideMark/>
          </w:tcPr>
          <w:p w14:paraId="0688392C"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Log of employees</w:t>
            </w:r>
          </w:p>
        </w:tc>
        <w:tc>
          <w:tcPr>
            <w:tcW w:w="850" w:type="dxa"/>
            <w:noWrap/>
            <w:vAlign w:val="center"/>
            <w:hideMark/>
          </w:tcPr>
          <w:p w14:paraId="3305FC0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078 ***</w:t>
            </w:r>
          </w:p>
        </w:tc>
        <w:tc>
          <w:tcPr>
            <w:tcW w:w="647" w:type="dxa"/>
            <w:noWrap/>
            <w:vAlign w:val="center"/>
            <w:hideMark/>
          </w:tcPr>
          <w:p w14:paraId="07A2E82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771" w:type="dxa"/>
            <w:noWrap/>
            <w:vAlign w:val="center"/>
            <w:hideMark/>
          </w:tcPr>
          <w:p w14:paraId="0FB19FF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077 ***</w:t>
            </w:r>
          </w:p>
        </w:tc>
        <w:tc>
          <w:tcPr>
            <w:tcW w:w="708" w:type="dxa"/>
            <w:noWrap/>
            <w:vAlign w:val="center"/>
            <w:hideMark/>
          </w:tcPr>
          <w:p w14:paraId="2C52F1F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851" w:type="dxa"/>
            <w:noWrap/>
            <w:vAlign w:val="center"/>
            <w:hideMark/>
          </w:tcPr>
          <w:p w14:paraId="0518864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078 ***</w:t>
            </w:r>
          </w:p>
        </w:tc>
        <w:tc>
          <w:tcPr>
            <w:tcW w:w="709" w:type="dxa"/>
            <w:noWrap/>
            <w:vAlign w:val="center"/>
            <w:hideMark/>
          </w:tcPr>
          <w:p w14:paraId="18E39EC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850" w:type="dxa"/>
            <w:noWrap/>
            <w:vAlign w:val="center"/>
            <w:hideMark/>
          </w:tcPr>
          <w:p w14:paraId="6F4EAAA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078 ***</w:t>
            </w:r>
          </w:p>
        </w:tc>
        <w:tc>
          <w:tcPr>
            <w:tcW w:w="709" w:type="dxa"/>
            <w:noWrap/>
            <w:vAlign w:val="center"/>
            <w:hideMark/>
          </w:tcPr>
          <w:p w14:paraId="37F5C6A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850" w:type="dxa"/>
            <w:noWrap/>
            <w:vAlign w:val="center"/>
            <w:hideMark/>
          </w:tcPr>
          <w:p w14:paraId="6AD1A8A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078 ***</w:t>
            </w:r>
          </w:p>
        </w:tc>
        <w:tc>
          <w:tcPr>
            <w:tcW w:w="709" w:type="dxa"/>
            <w:noWrap/>
            <w:vAlign w:val="center"/>
            <w:hideMark/>
          </w:tcPr>
          <w:p w14:paraId="083F5E1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r>
      <w:tr w:rsidR="00446A2B" w:rsidRPr="00446A2B" w14:paraId="7F47B4DA" w14:textId="77777777" w:rsidTr="00446A2B">
        <w:trPr>
          <w:trHeight w:val="283"/>
        </w:trPr>
        <w:tc>
          <w:tcPr>
            <w:tcW w:w="1418" w:type="dxa"/>
            <w:noWrap/>
            <w:vAlign w:val="center"/>
            <w:hideMark/>
          </w:tcPr>
          <w:p w14:paraId="63A218E3"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Log of age</w:t>
            </w:r>
          </w:p>
        </w:tc>
        <w:tc>
          <w:tcPr>
            <w:tcW w:w="850" w:type="dxa"/>
            <w:noWrap/>
            <w:vAlign w:val="center"/>
            <w:hideMark/>
          </w:tcPr>
          <w:p w14:paraId="5CA1AFA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006</w:t>
            </w:r>
          </w:p>
        </w:tc>
        <w:tc>
          <w:tcPr>
            <w:tcW w:w="647" w:type="dxa"/>
            <w:noWrap/>
            <w:vAlign w:val="center"/>
            <w:hideMark/>
          </w:tcPr>
          <w:p w14:paraId="41DBAB4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771" w:type="dxa"/>
            <w:noWrap/>
            <w:vAlign w:val="center"/>
            <w:hideMark/>
          </w:tcPr>
          <w:p w14:paraId="23476D7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007</w:t>
            </w:r>
          </w:p>
        </w:tc>
        <w:tc>
          <w:tcPr>
            <w:tcW w:w="708" w:type="dxa"/>
            <w:noWrap/>
            <w:vAlign w:val="center"/>
            <w:hideMark/>
          </w:tcPr>
          <w:p w14:paraId="063EFC1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851" w:type="dxa"/>
            <w:noWrap/>
            <w:vAlign w:val="center"/>
            <w:hideMark/>
          </w:tcPr>
          <w:p w14:paraId="3959EF5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006</w:t>
            </w:r>
          </w:p>
        </w:tc>
        <w:tc>
          <w:tcPr>
            <w:tcW w:w="709" w:type="dxa"/>
            <w:noWrap/>
            <w:vAlign w:val="center"/>
            <w:hideMark/>
          </w:tcPr>
          <w:p w14:paraId="4A3FFFE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850" w:type="dxa"/>
            <w:noWrap/>
            <w:vAlign w:val="center"/>
            <w:hideMark/>
          </w:tcPr>
          <w:p w14:paraId="1448065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006</w:t>
            </w:r>
          </w:p>
        </w:tc>
        <w:tc>
          <w:tcPr>
            <w:tcW w:w="709" w:type="dxa"/>
            <w:noWrap/>
            <w:vAlign w:val="center"/>
            <w:hideMark/>
          </w:tcPr>
          <w:p w14:paraId="2A28533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850" w:type="dxa"/>
            <w:noWrap/>
            <w:vAlign w:val="center"/>
            <w:hideMark/>
          </w:tcPr>
          <w:p w14:paraId="680DE28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007</w:t>
            </w:r>
          </w:p>
        </w:tc>
        <w:tc>
          <w:tcPr>
            <w:tcW w:w="709" w:type="dxa"/>
            <w:noWrap/>
            <w:vAlign w:val="center"/>
            <w:hideMark/>
          </w:tcPr>
          <w:p w14:paraId="77B8956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r>
      <w:tr w:rsidR="00446A2B" w:rsidRPr="00446A2B" w14:paraId="3ED97880" w14:textId="77777777" w:rsidTr="00446A2B">
        <w:trPr>
          <w:trHeight w:val="283"/>
        </w:trPr>
        <w:tc>
          <w:tcPr>
            <w:tcW w:w="1418" w:type="dxa"/>
            <w:noWrap/>
            <w:vAlign w:val="center"/>
            <w:hideMark/>
          </w:tcPr>
          <w:p w14:paraId="7CF210E5"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Did export in the past?</w:t>
            </w:r>
          </w:p>
        </w:tc>
        <w:tc>
          <w:tcPr>
            <w:tcW w:w="850" w:type="dxa"/>
            <w:noWrap/>
            <w:vAlign w:val="center"/>
            <w:hideMark/>
          </w:tcPr>
          <w:p w14:paraId="6D7F0B3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260 ***</w:t>
            </w:r>
          </w:p>
        </w:tc>
        <w:tc>
          <w:tcPr>
            <w:tcW w:w="647" w:type="dxa"/>
            <w:noWrap/>
            <w:vAlign w:val="center"/>
            <w:hideMark/>
          </w:tcPr>
          <w:p w14:paraId="3DDE17B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771" w:type="dxa"/>
            <w:noWrap/>
            <w:vAlign w:val="center"/>
            <w:hideMark/>
          </w:tcPr>
          <w:p w14:paraId="0C40C67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261 ***</w:t>
            </w:r>
          </w:p>
        </w:tc>
        <w:tc>
          <w:tcPr>
            <w:tcW w:w="708" w:type="dxa"/>
            <w:noWrap/>
            <w:vAlign w:val="center"/>
            <w:hideMark/>
          </w:tcPr>
          <w:p w14:paraId="2C0B585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851" w:type="dxa"/>
            <w:noWrap/>
            <w:vAlign w:val="center"/>
            <w:hideMark/>
          </w:tcPr>
          <w:p w14:paraId="4A47EA0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260 ***</w:t>
            </w:r>
          </w:p>
        </w:tc>
        <w:tc>
          <w:tcPr>
            <w:tcW w:w="709" w:type="dxa"/>
            <w:noWrap/>
            <w:vAlign w:val="center"/>
            <w:hideMark/>
          </w:tcPr>
          <w:p w14:paraId="43E9D6C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850" w:type="dxa"/>
            <w:noWrap/>
            <w:vAlign w:val="center"/>
            <w:hideMark/>
          </w:tcPr>
          <w:p w14:paraId="7CE147A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260 ***</w:t>
            </w:r>
          </w:p>
        </w:tc>
        <w:tc>
          <w:tcPr>
            <w:tcW w:w="709" w:type="dxa"/>
            <w:noWrap/>
            <w:vAlign w:val="center"/>
            <w:hideMark/>
          </w:tcPr>
          <w:p w14:paraId="6987278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850" w:type="dxa"/>
            <w:noWrap/>
            <w:vAlign w:val="center"/>
            <w:hideMark/>
          </w:tcPr>
          <w:p w14:paraId="0103B60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260 ***</w:t>
            </w:r>
          </w:p>
        </w:tc>
        <w:tc>
          <w:tcPr>
            <w:tcW w:w="709" w:type="dxa"/>
            <w:noWrap/>
            <w:vAlign w:val="center"/>
            <w:hideMark/>
          </w:tcPr>
          <w:p w14:paraId="066A80B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r>
      <w:tr w:rsidR="00446A2B" w:rsidRPr="00446A2B" w14:paraId="69AF9FAE" w14:textId="77777777" w:rsidTr="00446A2B">
        <w:trPr>
          <w:trHeight w:val="283"/>
        </w:trPr>
        <w:tc>
          <w:tcPr>
            <w:tcW w:w="1418" w:type="dxa"/>
            <w:noWrap/>
            <w:vAlign w:val="center"/>
            <w:hideMark/>
          </w:tcPr>
          <w:p w14:paraId="37F0A16C"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Belongs to a group?</w:t>
            </w:r>
          </w:p>
        </w:tc>
        <w:tc>
          <w:tcPr>
            <w:tcW w:w="850" w:type="dxa"/>
            <w:noWrap/>
            <w:vAlign w:val="center"/>
            <w:hideMark/>
          </w:tcPr>
          <w:p w14:paraId="256D7B6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009</w:t>
            </w:r>
          </w:p>
        </w:tc>
        <w:tc>
          <w:tcPr>
            <w:tcW w:w="647" w:type="dxa"/>
            <w:noWrap/>
            <w:vAlign w:val="center"/>
            <w:hideMark/>
          </w:tcPr>
          <w:p w14:paraId="74252AF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771" w:type="dxa"/>
            <w:noWrap/>
            <w:vAlign w:val="center"/>
            <w:hideMark/>
          </w:tcPr>
          <w:p w14:paraId="50ED1C5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008</w:t>
            </w:r>
          </w:p>
        </w:tc>
        <w:tc>
          <w:tcPr>
            <w:tcW w:w="708" w:type="dxa"/>
            <w:noWrap/>
            <w:vAlign w:val="center"/>
            <w:hideMark/>
          </w:tcPr>
          <w:p w14:paraId="3364354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1" w:type="dxa"/>
            <w:noWrap/>
            <w:vAlign w:val="center"/>
            <w:hideMark/>
          </w:tcPr>
          <w:p w14:paraId="265BD2A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009</w:t>
            </w:r>
          </w:p>
        </w:tc>
        <w:tc>
          <w:tcPr>
            <w:tcW w:w="709" w:type="dxa"/>
            <w:noWrap/>
            <w:vAlign w:val="center"/>
            <w:hideMark/>
          </w:tcPr>
          <w:p w14:paraId="2BAE55C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0" w:type="dxa"/>
            <w:noWrap/>
            <w:vAlign w:val="center"/>
            <w:hideMark/>
          </w:tcPr>
          <w:p w14:paraId="5A1D4A5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 xml:space="preserve">009 </w:t>
            </w:r>
          </w:p>
        </w:tc>
        <w:tc>
          <w:tcPr>
            <w:tcW w:w="709" w:type="dxa"/>
            <w:noWrap/>
            <w:vAlign w:val="center"/>
            <w:hideMark/>
          </w:tcPr>
          <w:p w14:paraId="30BAF64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0" w:type="dxa"/>
            <w:noWrap/>
            <w:vAlign w:val="center"/>
            <w:hideMark/>
          </w:tcPr>
          <w:p w14:paraId="0F85E9F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009</w:t>
            </w:r>
          </w:p>
        </w:tc>
        <w:tc>
          <w:tcPr>
            <w:tcW w:w="709" w:type="dxa"/>
            <w:noWrap/>
            <w:vAlign w:val="center"/>
            <w:hideMark/>
          </w:tcPr>
          <w:p w14:paraId="1F6E689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r>
      <w:tr w:rsidR="00446A2B" w:rsidRPr="00446A2B" w14:paraId="7E273587" w14:textId="77777777" w:rsidTr="00446A2B">
        <w:trPr>
          <w:trHeight w:val="283"/>
        </w:trPr>
        <w:tc>
          <w:tcPr>
            <w:tcW w:w="1418" w:type="dxa"/>
            <w:noWrap/>
            <w:vAlign w:val="center"/>
            <w:hideMark/>
          </w:tcPr>
          <w:p w14:paraId="118DB7D8"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Is at the head of a group?</w:t>
            </w:r>
          </w:p>
        </w:tc>
        <w:tc>
          <w:tcPr>
            <w:tcW w:w="850" w:type="dxa"/>
            <w:noWrap/>
            <w:vAlign w:val="center"/>
            <w:hideMark/>
          </w:tcPr>
          <w:p w14:paraId="04D2A6F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044 **</w:t>
            </w:r>
          </w:p>
        </w:tc>
        <w:tc>
          <w:tcPr>
            <w:tcW w:w="647" w:type="dxa"/>
            <w:noWrap/>
            <w:vAlign w:val="center"/>
            <w:hideMark/>
          </w:tcPr>
          <w:p w14:paraId="205B64B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0.022</w:t>
            </w:r>
          </w:p>
        </w:tc>
        <w:tc>
          <w:tcPr>
            <w:tcW w:w="771" w:type="dxa"/>
            <w:noWrap/>
            <w:vAlign w:val="center"/>
            <w:hideMark/>
          </w:tcPr>
          <w:p w14:paraId="6D3368F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045 **</w:t>
            </w:r>
          </w:p>
        </w:tc>
        <w:tc>
          <w:tcPr>
            <w:tcW w:w="708" w:type="dxa"/>
            <w:noWrap/>
            <w:vAlign w:val="center"/>
            <w:hideMark/>
          </w:tcPr>
          <w:p w14:paraId="684DC2A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0.022</w:t>
            </w:r>
          </w:p>
        </w:tc>
        <w:tc>
          <w:tcPr>
            <w:tcW w:w="851" w:type="dxa"/>
            <w:noWrap/>
            <w:vAlign w:val="center"/>
            <w:hideMark/>
          </w:tcPr>
          <w:p w14:paraId="0A32AB6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045 **</w:t>
            </w:r>
          </w:p>
        </w:tc>
        <w:tc>
          <w:tcPr>
            <w:tcW w:w="709" w:type="dxa"/>
            <w:noWrap/>
            <w:vAlign w:val="center"/>
            <w:hideMark/>
          </w:tcPr>
          <w:p w14:paraId="54E5B97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0.022</w:t>
            </w:r>
          </w:p>
        </w:tc>
        <w:tc>
          <w:tcPr>
            <w:tcW w:w="850" w:type="dxa"/>
            <w:noWrap/>
            <w:vAlign w:val="center"/>
            <w:hideMark/>
          </w:tcPr>
          <w:p w14:paraId="0C084B5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044 **</w:t>
            </w:r>
          </w:p>
        </w:tc>
        <w:tc>
          <w:tcPr>
            <w:tcW w:w="709" w:type="dxa"/>
            <w:noWrap/>
            <w:vAlign w:val="center"/>
            <w:hideMark/>
          </w:tcPr>
          <w:p w14:paraId="35401FC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0.022</w:t>
            </w:r>
          </w:p>
        </w:tc>
        <w:tc>
          <w:tcPr>
            <w:tcW w:w="850" w:type="dxa"/>
            <w:noWrap/>
            <w:vAlign w:val="center"/>
            <w:hideMark/>
          </w:tcPr>
          <w:p w14:paraId="780FEBD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045 **</w:t>
            </w:r>
          </w:p>
        </w:tc>
        <w:tc>
          <w:tcPr>
            <w:tcW w:w="709" w:type="dxa"/>
            <w:noWrap/>
            <w:vAlign w:val="center"/>
            <w:hideMark/>
          </w:tcPr>
          <w:p w14:paraId="15D742B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0.022</w:t>
            </w:r>
          </w:p>
        </w:tc>
      </w:tr>
      <w:tr w:rsidR="00446A2B" w:rsidRPr="00446A2B" w14:paraId="5951272D" w14:textId="77777777" w:rsidTr="00446A2B">
        <w:trPr>
          <w:trHeight w:val="283"/>
        </w:trPr>
        <w:tc>
          <w:tcPr>
            <w:tcW w:w="1418" w:type="dxa"/>
            <w:noWrap/>
            <w:vAlign w:val="center"/>
            <w:hideMark/>
          </w:tcPr>
          <w:p w14:paraId="413D6E16"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France</w:t>
            </w:r>
          </w:p>
        </w:tc>
        <w:tc>
          <w:tcPr>
            <w:tcW w:w="850" w:type="dxa"/>
            <w:noWrap/>
            <w:vAlign w:val="center"/>
            <w:hideMark/>
          </w:tcPr>
          <w:p w14:paraId="6CB5072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020</w:t>
            </w:r>
          </w:p>
        </w:tc>
        <w:tc>
          <w:tcPr>
            <w:tcW w:w="647" w:type="dxa"/>
            <w:noWrap/>
            <w:vAlign w:val="center"/>
            <w:hideMark/>
          </w:tcPr>
          <w:p w14:paraId="77E02FB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6E947E7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017</w:t>
            </w:r>
          </w:p>
        </w:tc>
        <w:tc>
          <w:tcPr>
            <w:tcW w:w="708" w:type="dxa"/>
            <w:noWrap/>
            <w:vAlign w:val="center"/>
            <w:hideMark/>
          </w:tcPr>
          <w:p w14:paraId="51C3769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52AA3C7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019</w:t>
            </w:r>
          </w:p>
        </w:tc>
        <w:tc>
          <w:tcPr>
            <w:tcW w:w="709" w:type="dxa"/>
            <w:noWrap/>
            <w:vAlign w:val="center"/>
            <w:hideMark/>
          </w:tcPr>
          <w:p w14:paraId="67DEED2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6E3E0E3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 xml:space="preserve">021 </w:t>
            </w:r>
          </w:p>
        </w:tc>
        <w:tc>
          <w:tcPr>
            <w:tcW w:w="709" w:type="dxa"/>
            <w:noWrap/>
            <w:vAlign w:val="center"/>
            <w:hideMark/>
          </w:tcPr>
          <w:p w14:paraId="5DB56F7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1482D7C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019</w:t>
            </w:r>
          </w:p>
        </w:tc>
        <w:tc>
          <w:tcPr>
            <w:tcW w:w="709" w:type="dxa"/>
            <w:noWrap/>
            <w:vAlign w:val="center"/>
            <w:hideMark/>
          </w:tcPr>
          <w:p w14:paraId="7A9C4D5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r>
      <w:tr w:rsidR="00446A2B" w:rsidRPr="00446A2B" w14:paraId="2992864E" w14:textId="77777777" w:rsidTr="00446A2B">
        <w:trPr>
          <w:trHeight w:val="283"/>
        </w:trPr>
        <w:tc>
          <w:tcPr>
            <w:tcW w:w="1418" w:type="dxa"/>
            <w:noWrap/>
            <w:vAlign w:val="center"/>
            <w:hideMark/>
          </w:tcPr>
          <w:p w14:paraId="1958D852"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Germany</w:t>
            </w:r>
          </w:p>
        </w:tc>
        <w:tc>
          <w:tcPr>
            <w:tcW w:w="850" w:type="dxa"/>
            <w:noWrap/>
            <w:vAlign w:val="center"/>
            <w:hideMark/>
          </w:tcPr>
          <w:p w14:paraId="006F75A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027 **</w:t>
            </w:r>
          </w:p>
        </w:tc>
        <w:tc>
          <w:tcPr>
            <w:tcW w:w="647" w:type="dxa"/>
            <w:noWrap/>
            <w:vAlign w:val="center"/>
            <w:hideMark/>
          </w:tcPr>
          <w:p w14:paraId="4F00E2B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7006E4B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024 *</w:t>
            </w:r>
          </w:p>
        </w:tc>
        <w:tc>
          <w:tcPr>
            <w:tcW w:w="708" w:type="dxa"/>
            <w:noWrap/>
            <w:vAlign w:val="center"/>
            <w:hideMark/>
          </w:tcPr>
          <w:p w14:paraId="5381426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20DD686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026 *</w:t>
            </w:r>
          </w:p>
        </w:tc>
        <w:tc>
          <w:tcPr>
            <w:tcW w:w="709" w:type="dxa"/>
            <w:noWrap/>
            <w:vAlign w:val="center"/>
            <w:hideMark/>
          </w:tcPr>
          <w:p w14:paraId="68FBCC8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1EE13F7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028 **</w:t>
            </w:r>
          </w:p>
        </w:tc>
        <w:tc>
          <w:tcPr>
            <w:tcW w:w="709" w:type="dxa"/>
            <w:noWrap/>
            <w:vAlign w:val="center"/>
            <w:hideMark/>
          </w:tcPr>
          <w:p w14:paraId="424C807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0BE90C9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027 **</w:t>
            </w:r>
          </w:p>
        </w:tc>
        <w:tc>
          <w:tcPr>
            <w:tcW w:w="709" w:type="dxa"/>
            <w:noWrap/>
            <w:vAlign w:val="center"/>
            <w:hideMark/>
          </w:tcPr>
          <w:p w14:paraId="069552B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r>
      <w:tr w:rsidR="00446A2B" w:rsidRPr="00446A2B" w14:paraId="0E19DD3B" w14:textId="77777777" w:rsidTr="00446A2B">
        <w:trPr>
          <w:trHeight w:val="283"/>
        </w:trPr>
        <w:tc>
          <w:tcPr>
            <w:tcW w:w="1418" w:type="dxa"/>
            <w:noWrap/>
            <w:vAlign w:val="center"/>
            <w:hideMark/>
          </w:tcPr>
          <w:p w14:paraId="753719AD"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Italy</w:t>
            </w:r>
          </w:p>
        </w:tc>
        <w:tc>
          <w:tcPr>
            <w:tcW w:w="850" w:type="dxa"/>
            <w:noWrap/>
            <w:vAlign w:val="center"/>
            <w:hideMark/>
          </w:tcPr>
          <w:p w14:paraId="5DE0FCA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008</w:t>
            </w:r>
          </w:p>
        </w:tc>
        <w:tc>
          <w:tcPr>
            <w:tcW w:w="647" w:type="dxa"/>
            <w:noWrap/>
            <w:vAlign w:val="center"/>
            <w:hideMark/>
          </w:tcPr>
          <w:p w14:paraId="1B4987C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6EEAD9D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002</w:t>
            </w:r>
          </w:p>
        </w:tc>
        <w:tc>
          <w:tcPr>
            <w:tcW w:w="708" w:type="dxa"/>
            <w:noWrap/>
            <w:vAlign w:val="center"/>
            <w:hideMark/>
          </w:tcPr>
          <w:p w14:paraId="42B3492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7309F40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006</w:t>
            </w:r>
          </w:p>
        </w:tc>
        <w:tc>
          <w:tcPr>
            <w:tcW w:w="709" w:type="dxa"/>
            <w:noWrap/>
            <w:vAlign w:val="center"/>
            <w:hideMark/>
          </w:tcPr>
          <w:p w14:paraId="5FE34D0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2E0E6D3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009</w:t>
            </w:r>
          </w:p>
        </w:tc>
        <w:tc>
          <w:tcPr>
            <w:tcW w:w="709" w:type="dxa"/>
            <w:noWrap/>
            <w:vAlign w:val="center"/>
            <w:hideMark/>
          </w:tcPr>
          <w:p w14:paraId="7A7FC95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135CE97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005</w:t>
            </w:r>
          </w:p>
        </w:tc>
        <w:tc>
          <w:tcPr>
            <w:tcW w:w="709" w:type="dxa"/>
            <w:noWrap/>
            <w:vAlign w:val="center"/>
            <w:hideMark/>
          </w:tcPr>
          <w:p w14:paraId="6E74B39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r>
      <w:tr w:rsidR="00446A2B" w:rsidRPr="00446A2B" w14:paraId="184DD660" w14:textId="77777777" w:rsidTr="00446A2B">
        <w:trPr>
          <w:trHeight w:val="283"/>
        </w:trPr>
        <w:tc>
          <w:tcPr>
            <w:tcW w:w="1418" w:type="dxa"/>
            <w:noWrap/>
            <w:vAlign w:val="center"/>
            <w:hideMark/>
          </w:tcPr>
          <w:p w14:paraId="1148D736"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Spain</w:t>
            </w:r>
          </w:p>
        </w:tc>
        <w:tc>
          <w:tcPr>
            <w:tcW w:w="850" w:type="dxa"/>
            <w:noWrap/>
            <w:vAlign w:val="center"/>
            <w:hideMark/>
          </w:tcPr>
          <w:p w14:paraId="3274DDA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071 ***</w:t>
            </w:r>
          </w:p>
        </w:tc>
        <w:tc>
          <w:tcPr>
            <w:tcW w:w="647" w:type="dxa"/>
            <w:noWrap/>
            <w:vAlign w:val="center"/>
            <w:hideMark/>
          </w:tcPr>
          <w:p w14:paraId="4867270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3850301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066 ***</w:t>
            </w:r>
          </w:p>
        </w:tc>
        <w:tc>
          <w:tcPr>
            <w:tcW w:w="708" w:type="dxa"/>
            <w:noWrap/>
            <w:vAlign w:val="center"/>
            <w:hideMark/>
          </w:tcPr>
          <w:p w14:paraId="7751132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7C58BF9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069 ***</w:t>
            </w:r>
          </w:p>
        </w:tc>
        <w:tc>
          <w:tcPr>
            <w:tcW w:w="709" w:type="dxa"/>
            <w:noWrap/>
            <w:vAlign w:val="center"/>
            <w:hideMark/>
          </w:tcPr>
          <w:p w14:paraId="73BB10F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6A85EEF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073 ***</w:t>
            </w:r>
          </w:p>
        </w:tc>
        <w:tc>
          <w:tcPr>
            <w:tcW w:w="709" w:type="dxa"/>
            <w:noWrap/>
            <w:vAlign w:val="center"/>
            <w:hideMark/>
          </w:tcPr>
          <w:p w14:paraId="2F2CD4C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0" w:type="dxa"/>
            <w:noWrap/>
            <w:vAlign w:val="center"/>
            <w:hideMark/>
          </w:tcPr>
          <w:p w14:paraId="65EC348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069 ***</w:t>
            </w:r>
          </w:p>
        </w:tc>
        <w:tc>
          <w:tcPr>
            <w:tcW w:w="709" w:type="dxa"/>
            <w:noWrap/>
            <w:vAlign w:val="center"/>
            <w:hideMark/>
          </w:tcPr>
          <w:p w14:paraId="31A8158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r>
      <w:tr w:rsidR="00446A2B" w:rsidRPr="00446A2B" w14:paraId="49A9ADF4" w14:textId="77777777" w:rsidTr="00446A2B">
        <w:trPr>
          <w:trHeight w:val="283"/>
        </w:trPr>
        <w:tc>
          <w:tcPr>
            <w:tcW w:w="1418" w:type="dxa"/>
            <w:noWrap/>
            <w:vAlign w:val="center"/>
            <w:hideMark/>
          </w:tcPr>
          <w:p w14:paraId="7D25D28D"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 xml:space="preserve">Lack of appropriate </w:t>
            </w:r>
          </w:p>
          <w:p w14:paraId="2F0B5579"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financing</w:t>
            </w:r>
          </w:p>
        </w:tc>
        <w:tc>
          <w:tcPr>
            <w:tcW w:w="850" w:type="dxa"/>
            <w:noWrap/>
            <w:vAlign w:val="center"/>
            <w:hideMark/>
          </w:tcPr>
          <w:p w14:paraId="60DACC4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061 ***</w:t>
            </w:r>
          </w:p>
        </w:tc>
        <w:tc>
          <w:tcPr>
            <w:tcW w:w="647" w:type="dxa"/>
            <w:noWrap/>
            <w:vAlign w:val="center"/>
            <w:hideMark/>
          </w:tcPr>
          <w:p w14:paraId="44DCEC3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771" w:type="dxa"/>
            <w:noWrap/>
            <w:vAlign w:val="center"/>
            <w:hideMark/>
          </w:tcPr>
          <w:p w14:paraId="6A5F851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046 ***</w:t>
            </w:r>
          </w:p>
        </w:tc>
        <w:tc>
          <w:tcPr>
            <w:tcW w:w="708" w:type="dxa"/>
            <w:noWrap/>
            <w:vAlign w:val="center"/>
            <w:hideMark/>
          </w:tcPr>
          <w:p w14:paraId="6D81FEF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1" w:type="dxa"/>
            <w:noWrap/>
            <w:vAlign w:val="center"/>
            <w:hideMark/>
          </w:tcPr>
          <w:p w14:paraId="2F1F901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057 ***</w:t>
            </w:r>
          </w:p>
        </w:tc>
        <w:tc>
          <w:tcPr>
            <w:tcW w:w="709" w:type="dxa"/>
            <w:noWrap/>
            <w:vAlign w:val="center"/>
            <w:hideMark/>
          </w:tcPr>
          <w:p w14:paraId="68E6AE8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0" w:type="dxa"/>
            <w:noWrap/>
            <w:vAlign w:val="center"/>
            <w:hideMark/>
          </w:tcPr>
          <w:p w14:paraId="74C2160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065 ***</w:t>
            </w:r>
          </w:p>
        </w:tc>
        <w:tc>
          <w:tcPr>
            <w:tcW w:w="709" w:type="dxa"/>
            <w:noWrap/>
            <w:vAlign w:val="center"/>
            <w:hideMark/>
          </w:tcPr>
          <w:p w14:paraId="54D50CF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0" w:type="dxa"/>
            <w:noWrap/>
            <w:vAlign w:val="center"/>
            <w:hideMark/>
          </w:tcPr>
          <w:p w14:paraId="0C5E957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056 ***</w:t>
            </w:r>
          </w:p>
        </w:tc>
        <w:tc>
          <w:tcPr>
            <w:tcW w:w="709" w:type="dxa"/>
            <w:noWrap/>
            <w:vAlign w:val="center"/>
            <w:hideMark/>
          </w:tcPr>
          <w:p w14:paraId="239942F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r>
      <w:tr w:rsidR="00446A2B" w:rsidRPr="00446A2B" w14:paraId="7E7A97B8" w14:textId="77777777" w:rsidTr="00446A2B">
        <w:trPr>
          <w:trHeight w:val="283"/>
        </w:trPr>
        <w:tc>
          <w:tcPr>
            <w:tcW w:w="1418" w:type="dxa"/>
            <w:noWrap/>
            <w:vAlign w:val="center"/>
            <w:hideMark/>
          </w:tcPr>
          <w:p w14:paraId="0D834F66"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Regional R&amp;D/GDP</w:t>
            </w:r>
          </w:p>
        </w:tc>
        <w:tc>
          <w:tcPr>
            <w:tcW w:w="850" w:type="dxa"/>
            <w:noWrap/>
            <w:vAlign w:val="center"/>
            <w:hideMark/>
          </w:tcPr>
          <w:p w14:paraId="0189A2C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006 ***</w:t>
            </w:r>
          </w:p>
        </w:tc>
        <w:tc>
          <w:tcPr>
            <w:tcW w:w="647" w:type="dxa"/>
            <w:noWrap/>
            <w:vAlign w:val="center"/>
            <w:hideMark/>
          </w:tcPr>
          <w:p w14:paraId="18371C1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0.002</w:t>
            </w:r>
          </w:p>
        </w:tc>
        <w:tc>
          <w:tcPr>
            <w:tcW w:w="771" w:type="dxa"/>
            <w:noWrap/>
            <w:vAlign w:val="center"/>
            <w:hideMark/>
          </w:tcPr>
          <w:p w14:paraId="153C753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007 ***</w:t>
            </w:r>
          </w:p>
        </w:tc>
        <w:tc>
          <w:tcPr>
            <w:tcW w:w="708" w:type="dxa"/>
            <w:noWrap/>
            <w:vAlign w:val="center"/>
            <w:hideMark/>
          </w:tcPr>
          <w:p w14:paraId="4B6AB24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0.002</w:t>
            </w:r>
          </w:p>
        </w:tc>
        <w:tc>
          <w:tcPr>
            <w:tcW w:w="851" w:type="dxa"/>
            <w:noWrap/>
            <w:vAlign w:val="center"/>
            <w:hideMark/>
          </w:tcPr>
          <w:p w14:paraId="57468C2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007 ***</w:t>
            </w:r>
          </w:p>
        </w:tc>
        <w:tc>
          <w:tcPr>
            <w:tcW w:w="709" w:type="dxa"/>
            <w:noWrap/>
            <w:vAlign w:val="center"/>
            <w:hideMark/>
          </w:tcPr>
          <w:p w14:paraId="487B661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0.002</w:t>
            </w:r>
          </w:p>
        </w:tc>
        <w:tc>
          <w:tcPr>
            <w:tcW w:w="850" w:type="dxa"/>
            <w:noWrap/>
            <w:vAlign w:val="center"/>
            <w:hideMark/>
          </w:tcPr>
          <w:p w14:paraId="4107995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006 ***</w:t>
            </w:r>
          </w:p>
        </w:tc>
        <w:tc>
          <w:tcPr>
            <w:tcW w:w="709" w:type="dxa"/>
            <w:noWrap/>
            <w:vAlign w:val="center"/>
            <w:hideMark/>
          </w:tcPr>
          <w:p w14:paraId="5B920EB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0.002</w:t>
            </w:r>
          </w:p>
        </w:tc>
        <w:tc>
          <w:tcPr>
            <w:tcW w:w="850" w:type="dxa"/>
            <w:noWrap/>
            <w:vAlign w:val="center"/>
            <w:hideMark/>
          </w:tcPr>
          <w:p w14:paraId="0D4B959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008 ***</w:t>
            </w:r>
          </w:p>
        </w:tc>
        <w:tc>
          <w:tcPr>
            <w:tcW w:w="709" w:type="dxa"/>
            <w:noWrap/>
            <w:vAlign w:val="center"/>
            <w:hideMark/>
          </w:tcPr>
          <w:p w14:paraId="27B5A4A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0.002</w:t>
            </w:r>
          </w:p>
        </w:tc>
      </w:tr>
      <w:tr w:rsidR="00446A2B" w:rsidRPr="00446A2B" w14:paraId="70D67C6D" w14:textId="77777777" w:rsidTr="00446A2B">
        <w:trPr>
          <w:trHeight w:val="283"/>
        </w:trPr>
        <w:tc>
          <w:tcPr>
            <w:tcW w:w="1418" w:type="dxa"/>
            <w:noWrap/>
            <w:vAlign w:val="center"/>
            <w:hideMark/>
          </w:tcPr>
          <w:p w14:paraId="401B741E" w14:textId="77777777" w:rsidR="00784C8B" w:rsidRPr="00446A2B" w:rsidRDefault="00BF079F"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C</w:t>
            </w:r>
            <w:r w:rsidR="00784C8B" w:rsidRPr="00446A2B">
              <w:rPr>
                <w:rFonts w:ascii="Arial Narrow" w:hAnsi="Arial Narrow" w:cs="Times New Roman"/>
                <w:sz w:val="18"/>
                <w:szCs w:val="18"/>
                <w:lang w:val="en-GB"/>
              </w:rPr>
              <w:t>ons</w:t>
            </w:r>
          </w:p>
        </w:tc>
        <w:tc>
          <w:tcPr>
            <w:tcW w:w="850" w:type="dxa"/>
            <w:noWrap/>
            <w:vAlign w:val="center"/>
            <w:hideMark/>
          </w:tcPr>
          <w:p w14:paraId="7842698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089 ***</w:t>
            </w:r>
          </w:p>
        </w:tc>
        <w:tc>
          <w:tcPr>
            <w:tcW w:w="647" w:type="dxa"/>
            <w:noWrap/>
            <w:vAlign w:val="center"/>
            <w:hideMark/>
          </w:tcPr>
          <w:p w14:paraId="26D8517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771" w:type="dxa"/>
            <w:noWrap/>
            <w:vAlign w:val="center"/>
            <w:hideMark/>
          </w:tcPr>
          <w:p w14:paraId="53B9226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089 ***</w:t>
            </w:r>
          </w:p>
        </w:tc>
        <w:tc>
          <w:tcPr>
            <w:tcW w:w="708" w:type="dxa"/>
            <w:noWrap/>
            <w:vAlign w:val="center"/>
            <w:hideMark/>
          </w:tcPr>
          <w:p w14:paraId="0069DF2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851" w:type="dxa"/>
            <w:noWrap/>
            <w:vAlign w:val="center"/>
            <w:hideMark/>
          </w:tcPr>
          <w:p w14:paraId="78A1A55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089 ***</w:t>
            </w:r>
          </w:p>
        </w:tc>
        <w:tc>
          <w:tcPr>
            <w:tcW w:w="709" w:type="dxa"/>
            <w:noWrap/>
            <w:vAlign w:val="center"/>
            <w:hideMark/>
          </w:tcPr>
          <w:p w14:paraId="6C4FF45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850" w:type="dxa"/>
            <w:noWrap/>
            <w:vAlign w:val="center"/>
            <w:hideMark/>
          </w:tcPr>
          <w:p w14:paraId="525D5C4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089 ***</w:t>
            </w:r>
          </w:p>
        </w:tc>
        <w:tc>
          <w:tcPr>
            <w:tcW w:w="709" w:type="dxa"/>
            <w:noWrap/>
            <w:vAlign w:val="center"/>
            <w:hideMark/>
          </w:tcPr>
          <w:p w14:paraId="62AA3CA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850" w:type="dxa"/>
            <w:noWrap/>
            <w:vAlign w:val="center"/>
            <w:hideMark/>
          </w:tcPr>
          <w:p w14:paraId="37E5AE3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087 ***</w:t>
            </w:r>
          </w:p>
        </w:tc>
        <w:tc>
          <w:tcPr>
            <w:tcW w:w="709" w:type="dxa"/>
            <w:noWrap/>
            <w:vAlign w:val="center"/>
            <w:hideMark/>
          </w:tcPr>
          <w:p w14:paraId="0159E5E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r>
      <w:tr w:rsidR="007D6B37" w:rsidRPr="00446A2B" w14:paraId="7595AA6A" w14:textId="77777777" w:rsidTr="00446A2B">
        <w:trPr>
          <w:trHeight w:val="283"/>
        </w:trPr>
        <w:tc>
          <w:tcPr>
            <w:tcW w:w="1418" w:type="dxa"/>
            <w:shd w:val="clear" w:color="auto" w:fill="DEEAF6" w:themeFill="accent1" w:themeFillTint="33"/>
            <w:noWrap/>
            <w:vAlign w:val="center"/>
            <w:hideMark/>
          </w:tcPr>
          <w:p w14:paraId="6F705ECD" w14:textId="77777777" w:rsidR="009D4163" w:rsidRPr="00446A2B" w:rsidRDefault="009D4163"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eq. (2). dep. variable:</w:t>
            </w:r>
          </w:p>
        </w:tc>
        <w:tc>
          <w:tcPr>
            <w:tcW w:w="1497" w:type="dxa"/>
            <w:gridSpan w:val="2"/>
            <w:shd w:val="clear" w:color="auto" w:fill="DEEAF6" w:themeFill="accent1" w:themeFillTint="33"/>
            <w:vAlign w:val="center"/>
            <w:hideMark/>
          </w:tcPr>
          <w:p w14:paraId="44F1D7EE"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Process innovations</w:t>
            </w:r>
          </w:p>
        </w:tc>
        <w:tc>
          <w:tcPr>
            <w:tcW w:w="1479" w:type="dxa"/>
            <w:gridSpan w:val="2"/>
            <w:shd w:val="clear" w:color="auto" w:fill="DEEAF6" w:themeFill="accent1" w:themeFillTint="33"/>
            <w:vAlign w:val="center"/>
            <w:hideMark/>
          </w:tcPr>
          <w:p w14:paraId="0CF5B03D"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Product innovations</w:t>
            </w:r>
          </w:p>
        </w:tc>
        <w:tc>
          <w:tcPr>
            <w:tcW w:w="1560" w:type="dxa"/>
            <w:gridSpan w:val="2"/>
            <w:shd w:val="clear" w:color="auto" w:fill="DEEAF6" w:themeFill="accent1" w:themeFillTint="33"/>
            <w:vAlign w:val="center"/>
            <w:hideMark/>
          </w:tcPr>
          <w:p w14:paraId="4876C16B"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Process &amp;</w:t>
            </w:r>
          </w:p>
          <w:p w14:paraId="0EE6F4A0"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Product inn.</w:t>
            </w:r>
          </w:p>
        </w:tc>
        <w:tc>
          <w:tcPr>
            <w:tcW w:w="1559" w:type="dxa"/>
            <w:gridSpan w:val="2"/>
            <w:shd w:val="clear" w:color="auto" w:fill="DEEAF6" w:themeFill="accent1" w:themeFillTint="33"/>
            <w:vAlign w:val="center"/>
            <w:hideMark/>
          </w:tcPr>
          <w:p w14:paraId="4D434DEE"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Product inn. new</w:t>
            </w:r>
          </w:p>
          <w:p w14:paraId="2A1178F5"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to the firm</w:t>
            </w:r>
          </w:p>
        </w:tc>
        <w:tc>
          <w:tcPr>
            <w:tcW w:w="1559" w:type="dxa"/>
            <w:gridSpan w:val="2"/>
            <w:shd w:val="clear" w:color="auto" w:fill="DEEAF6" w:themeFill="accent1" w:themeFillTint="33"/>
            <w:vAlign w:val="center"/>
            <w:hideMark/>
          </w:tcPr>
          <w:p w14:paraId="7B5A0C24"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Product inn. new</w:t>
            </w:r>
          </w:p>
          <w:p w14:paraId="4890C9AC" w14:textId="77777777" w:rsidR="009D4163" w:rsidRPr="00446A2B" w:rsidRDefault="009D4163"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to the market</w:t>
            </w:r>
          </w:p>
        </w:tc>
      </w:tr>
      <w:tr w:rsidR="00446A2B" w:rsidRPr="00446A2B" w14:paraId="2859C332" w14:textId="77777777" w:rsidTr="00446A2B">
        <w:trPr>
          <w:trHeight w:val="283"/>
        </w:trPr>
        <w:tc>
          <w:tcPr>
            <w:tcW w:w="1418" w:type="dxa"/>
            <w:noWrap/>
            <w:vAlign w:val="center"/>
            <w:hideMark/>
          </w:tcPr>
          <w:p w14:paraId="09B7AA09"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Log of employees</w:t>
            </w:r>
          </w:p>
        </w:tc>
        <w:tc>
          <w:tcPr>
            <w:tcW w:w="850" w:type="dxa"/>
            <w:noWrap/>
            <w:vAlign w:val="center"/>
            <w:hideMark/>
          </w:tcPr>
          <w:p w14:paraId="6602C2C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032 ***</w:t>
            </w:r>
          </w:p>
        </w:tc>
        <w:tc>
          <w:tcPr>
            <w:tcW w:w="647" w:type="dxa"/>
            <w:noWrap/>
            <w:vAlign w:val="center"/>
            <w:hideMark/>
          </w:tcPr>
          <w:p w14:paraId="12F65BC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0.006</w:t>
            </w:r>
          </w:p>
        </w:tc>
        <w:tc>
          <w:tcPr>
            <w:tcW w:w="771" w:type="dxa"/>
            <w:noWrap/>
            <w:vAlign w:val="center"/>
            <w:hideMark/>
          </w:tcPr>
          <w:p w14:paraId="102AB55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013 **</w:t>
            </w:r>
          </w:p>
        </w:tc>
        <w:tc>
          <w:tcPr>
            <w:tcW w:w="708" w:type="dxa"/>
            <w:noWrap/>
            <w:vAlign w:val="center"/>
            <w:hideMark/>
          </w:tcPr>
          <w:p w14:paraId="517B5CE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0.006</w:t>
            </w:r>
          </w:p>
        </w:tc>
        <w:tc>
          <w:tcPr>
            <w:tcW w:w="851" w:type="dxa"/>
            <w:noWrap/>
            <w:vAlign w:val="center"/>
            <w:hideMark/>
          </w:tcPr>
          <w:p w14:paraId="04A7569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024 ***</w:t>
            </w:r>
          </w:p>
        </w:tc>
        <w:tc>
          <w:tcPr>
            <w:tcW w:w="709" w:type="dxa"/>
            <w:noWrap/>
            <w:vAlign w:val="center"/>
            <w:hideMark/>
          </w:tcPr>
          <w:p w14:paraId="22B1CEC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850" w:type="dxa"/>
            <w:noWrap/>
            <w:vAlign w:val="center"/>
            <w:hideMark/>
          </w:tcPr>
          <w:p w14:paraId="1A57503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005</w:t>
            </w:r>
          </w:p>
        </w:tc>
        <w:tc>
          <w:tcPr>
            <w:tcW w:w="709" w:type="dxa"/>
            <w:noWrap/>
            <w:vAlign w:val="center"/>
            <w:hideMark/>
          </w:tcPr>
          <w:p w14:paraId="22AC006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850" w:type="dxa"/>
            <w:noWrap/>
            <w:vAlign w:val="center"/>
            <w:hideMark/>
          </w:tcPr>
          <w:p w14:paraId="3B9752E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017 ***</w:t>
            </w:r>
          </w:p>
        </w:tc>
        <w:tc>
          <w:tcPr>
            <w:tcW w:w="709" w:type="dxa"/>
            <w:noWrap/>
            <w:vAlign w:val="center"/>
            <w:hideMark/>
          </w:tcPr>
          <w:p w14:paraId="3753E3D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0.006</w:t>
            </w:r>
          </w:p>
        </w:tc>
      </w:tr>
      <w:tr w:rsidR="00446A2B" w:rsidRPr="00446A2B" w14:paraId="4619DA7E" w14:textId="77777777" w:rsidTr="00446A2B">
        <w:trPr>
          <w:trHeight w:val="283"/>
        </w:trPr>
        <w:tc>
          <w:tcPr>
            <w:tcW w:w="1418" w:type="dxa"/>
            <w:noWrap/>
            <w:vAlign w:val="center"/>
            <w:hideMark/>
          </w:tcPr>
          <w:p w14:paraId="16A21F32"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Log of age</w:t>
            </w:r>
          </w:p>
        </w:tc>
        <w:tc>
          <w:tcPr>
            <w:tcW w:w="850" w:type="dxa"/>
            <w:noWrap/>
            <w:vAlign w:val="center"/>
            <w:hideMark/>
          </w:tcPr>
          <w:p w14:paraId="6493865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013 ***</w:t>
            </w:r>
          </w:p>
        </w:tc>
        <w:tc>
          <w:tcPr>
            <w:tcW w:w="647" w:type="dxa"/>
            <w:noWrap/>
            <w:vAlign w:val="center"/>
            <w:hideMark/>
          </w:tcPr>
          <w:p w14:paraId="0A94EAB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771" w:type="dxa"/>
            <w:noWrap/>
            <w:vAlign w:val="center"/>
            <w:hideMark/>
          </w:tcPr>
          <w:p w14:paraId="0DFDD3D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002</w:t>
            </w:r>
          </w:p>
        </w:tc>
        <w:tc>
          <w:tcPr>
            <w:tcW w:w="708" w:type="dxa"/>
            <w:noWrap/>
            <w:vAlign w:val="center"/>
            <w:hideMark/>
          </w:tcPr>
          <w:p w14:paraId="5DB492A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851" w:type="dxa"/>
            <w:noWrap/>
            <w:vAlign w:val="center"/>
            <w:hideMark/>
          </w:tcPr>
          <w:p w14:paraId="736B0FA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011 **</w:t>
            </w:r>
          </w:p>
        </w:tc>
        <w:tc>
          <w:tcPr>
            <w:tcW w:w="709" w:type="dxa"/>
            <w:noWrap/>
            <w:vAlign w:val="center"/>
            <w:hideMark/>
          </w:tcPr>
          <w:p w14:paraId="6D450EC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850" w:type="dxa"/>
            <w:noWrap/>
            <w:vAlign w:val="center"/>
            <w:hideMark/>
          </w:tcPr>
          <w:p w14:paraId="0D53D0D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008 **</w:t>
            </w:r>
          </w:p>
        </w:tc>
        <w:tc>
          <w:tcPr>
            <w:tcW w:w="709" w:type="dxa"/>
            <w:noWrap/>
            <w:vAlign w:val="center"/>
            <w:hideMark/>
          </w:tcPr>
          <w:p w14:paraId="6380848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850" w:type="dxa"/>
            <w:noWrap/>
            <w:vAlign w:val="center"/>
            <w:hideMark/>
          </w:tcPr>
          <w:p w14:paraId="54690B8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010 **</w:t>
            </w:r>
          </w:p>
        </w:tc>
        <w:tc>
          <w:tcPr>
            <w:tcW w:w="709" w:type="dxa"/>
            <w:noWrap/>
            <w:vAlign w:val="center"/>
            <w:hideMark/>
          </w:tcPr>
          <w:p w14:paraId="5CEB333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r>
      <w:tr w:rsidR="00446A2B" w:rsidRPr="00446A2B" w14:paraId="381F8F84" w14:textId="77777777" w:rsidTr="00446A2B">
        <w:trPr>
          <w:trHeight w:val="283"/>
        </w:trPr>
        <w:tc>
          <w:tcPr>
            <w:tcW w:w="1418" w:type="dxa"/>
            <w:noWrap/>
            <w:vAlign w:val="center"/>
            <w:hideMark/>
          </w:tcPr>
          <w:p w14:paraId="68DFEF1C"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Belongs to a group?</w:t>
            </w:r>
          </w:p>
        </w:tc>
        <w:tc>
          <w:tcPr>
            <w:tcW w:w="850" w:type="dxa"/>
            <w:noWrap/>
            <w:vAlign w:val="center"/>
            <w:hideMark/>
          </w:tcPr>
          <w:p w14:paraId="71E4EF1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000</w:t>
            </w:r>
          </w:p>
        </w:tc>
        <w:tc>
          <w:tcPr>
            <w:tcW w:w="647" w:type="dxa"/>
            <w:noWrap/>
            <w:vAlign w:val="center"/>
            <w:hideMark/>
          </w:tcPr>
          <w:p w14:paraId="76B64BF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0.012</w:t>
            </w:r>
          </w:p>
        </w:tc>
        <w:tc>
          <w:tcPr>
            <w:tcW w:w="771" w:type="dxa"/>
            <w:noWrap/>
            <w:vAlign w:val="center"/>
            <w:hideMark/>
          </w:tcPr>
          <w:p w14:paraId="4A8CCBC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016</w:t>
            </w:r>
          </w:p>
        </w:tc>
        <w:tc>
          <w:tcPr>
            <w:tcW w:w="708" w:type="dxa"/>
            <w:noWrap/>
            <w:vAlign w:val="center"/>
            <w:hideMark/>
          </w:tcPr>
          <w:p w14:paraId="16732A3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0.012</w:t>
            </w:r>
          </w:p>
        </w:tc>
        <w:tc>
          <w:tcPr>
            <w:tcW w:w="851" w:type="dxa"/>
            <w:noWrap/>
            <w:vAlign w:val="center"/>
            <w:hideMark/>
          </w:tcPr>
          <w:p w14:paraId="5B26BF3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006</w:t>
            </w:r>
          </w:p>
        </w:tc>
        <w:tc>
          <w:tcPr>
            <w:tcW w:w="709" w:type="dxa"/>
            <w:noWrap/>
            <w:vAlign w:val="center"/>
            <w:hideMark/>
          </w:tcPr>
          <w:p w14:paraId="788389C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0" w:type="dxa"/>
            <w:noWrap/>
            <w:vAlign w:val="center"/>
            <w:hideMark/>
          </w:tcPr>
          <w:p w14:paraId="6948C85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012</w:t>
            </w:r>
          </w:p>
        </w:tc>
        <w:tc>
          <w:tcPr>
            <w:tcW w:w="709" w:type="dxa"/>
            <w:noWrap/>
            <w:vAlign w:val="center"/>
            <w:hideMark/>
          </w:tcPr>
          <w:p w14:paraId="2839BA8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850" w:type="dxa"/>
            <w:noWrap/>
            <w:vAlign w:val="center"/>
            <w:hideMark/>
          </w:tcPr>
          <w:p w14:paraId="49B64EA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005</w:t>
            </w:r>
          </w:p>
        </w:tc>
        <w:tc>
          <w:tcPr>
            <w:tcW w:w="709" w:type="dxa"/>
            <w:noWrap/>
            <w:vAlign w:val="center"/>
            <w:hideMark/>
          </w:tcPr>
          <w:p w14:paraId="71F3FC3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0.012</w:t>
            </w:r>
          </w:p>
        </w:tc>
      </w:tr>
      <w:tr w:rsidR="00446A2B" w:rsidRPr="00446A2B" w14:paraId="28CA8EA0" w14:textId="77777777" w:rsidTr="00446A2B">
        <w:trPr>
          <w:trHeight w:val="283"/>
        </w:trPr>
        <w:tc>
          <w:tcPr>
            <w:tcW w:w="1418" w:type="dxa"/>
            <w:noWrap/>
            <w:vAlign w:val="center"/>
            <w:hideMark/>
          </w:tcPr>
          <w:p w14:paraId="2DD18402"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Is at the head of a group?</w:t>
            </w:r>
          </w:p>
        </w:tc>
        <w:tc>
          <w:tcPr>
            <w:tcW w:w="850" w:type="dxa"/>
            <w:noWrap/>
            <w:vAlign w:val="center"/>
            <w:hideMark/>
          </w:tcPr>
          <w:p w14:paraId="59C21E6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011</w:t>
            </w:r>
          </w:p>
        </w:tc>
        <w:tc>
          <w:tcPr>
            <w:tcW w:w="647" w:type="dxa"/>
            <w:noWrap/>
            <w:vAlign w:val="center"/>
            <w:hideMark/>
          </w:tcPr>
          <w:p w14:paraId="071497C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0.024</w:t>
            </w:r>
          </w:p>
        </w:tc>
        <w:tc>
          <w:tcPr>
            <w:tcW w:w="771" w:type="dxa"/>
            <w:noWrap/>
            <w:vAlign w:val="center"/>
            <w:hideMark/>
          </w:tcPr>
          <w:p w14:paraId="3C0E8E2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031</w:t>
            </w:r>
          </w:p>
        </w:tc>
        <w:tc>
          <w:tcPr>
            <w:tcW w:w="708" w:type="dxa"/>
            <w:noWrap/>
            <w:vAlign w:val="center"/>
            <w:hideMark/>
          </w:tcPr>
          <w:p w14:paraId="157002C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0.023</w:t>
            </w:r>
          </w:p>
        </w:tc>
        <w:tc>
          <w:tcPr>
            <w:tcW w:w="851" w:type="dxa"/>
            <w:noWrap/>
            <w:vAlign w:val="center"/>
            <w:hideMark/>
          </w:tcPr>
          <w:p w14:paraId="05273DE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003</w:t>
            </w:r>
          </w:p>
        </w:tc>
        <w:tc>
          <w:tcPr>
            <w:tcW w:w="709" w:type="dxa"/>
            <w:noWrap/>
            <w:vAlign w:val="center"/>
            <w:hideMark/>
          </w:tcPr>
          <w:p w14:paraId="4D7E5D7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0.022</w:t>
            </w:r>
          </w:p>
        </w:tc>
        <w:tc>
          <w:tcPr>
            <w:tcW w:w="850" w:type="dxa"/>
            <w:noWrap/>
            <w:vAlign w:val="center"/>
            <w:hideMark/>
          </w:tcPr>
          <w:p w14:paraId="03D4B84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002</w:t>
            </w:r>
          </w:p>
        </w:tc>
        <w:tc>
          <w:tcPr>
            <w:tcW w:w="709" w:type="dxa"/>
            <w:noWrap/>
            <w:vAlign w:val="center"/>
            <w:hideMark/>
          </w:tcPr>
          <w:p w14:paraId="12AE8D6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0.019</w:t>
            </w:r>
          </w:p>
        </w:tc>
        <w:tc>
          <w:tcPr>
            <w:tcW w:w="850" w:type="dxa"/>
            <w:noWrap/>
            <w:vAlign w:val="center"/>
            <w:hideMark/>
          </w:tcPr>
          <w:p w14:paraId="4D72994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034</w:t>
            </w:r>
          </w:p>
        </w:tc>
        <w:tc>
          <w:tcPr>
            <w:tcW w:w="709" w:type="dxa"/>
            <w:noWrap/>
            <w:vAlign w:val="center"/>
            <w:hideMark/>
          </w:tcPr>
          <w:p w14:paraId="407021B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0.023</w:t>
            </w:r>
          </w:p>
        </w:tc>
      </w:tr>
      <w:tr w:rsidR="00446A2B" w:rsidRPr="00446A2B" w14:paraId="0CCC0C39" w14:textId="77777777" w:rsidTr="00446A2B">
        <w:trPr>
          <w:trHeight w:val="283"/>
        </w:trPr>
        <w:tc>
          <w:tcPr>
            <w:tcW w:w="1418" w:type="dxa"/>
            <w:noWrap/>
            <w:vAlign w:val="center"/>
            <w:hideMark/>
          </w:tcPr>
          <w:p w14:paraId="7DCE507C"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France</w:t>
            </w:r>
          </w:p>
        </w:tc>
        <w:tc>
          <w:tcPr>
            <w:tcW w:w="850" w:type="dxa"/>
            <w:noWrap/>
            <w:vAlign w:val="center"/>
            <w:hideMark/>
          </w:tcPr>
          <w:p w14:paraId="6EF2A65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080 ***</w:t>
            </w:r>
          </w:p>
        </w:tc>
        <w:tc>
          <w:tcPr>
            <w:tcW w:w="647" w:type="dxa"/>
            <w:noWrap/>
            <w:vAlign w:val="center"/>
            <w:hideMark/>
          </w:tcPr>
          <w:p w14:paraId="6DE5782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173E804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092 ***</w:t>
            </w:r>
          </w:p>
        </w:tc>
        <w:tc>
          <w:tcPr>
            <w:tcW w:w="708" w:type="dxa"/>
            <w:noWrap/>
            <w:vAlign w:val="center"/>
            <w:hideMark/>
          </w:tcPr>
          <w:p w14:paraId="53CCDC9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753880A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096 ***</w:t>
            </w:r>
          </w:p>
        </w:tc>
        <w:tc>
          <w:tcPr>
            <w:tcW w:w="709" w:type="dxa"/>
            <w:noWrap/>
            <w:vAlign w:val="center"/>
            <w:hideMark/>
          </w:tcPr>
          <w:p w14:paraId="13AC45B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0.013</w:t>
            </w:r>
          </w:p>
        </w:tc>
        <w:tc>
          <w:tcPr>
            <w:tcW w:w="850" w:type="dxa"/>
            <w:noWrap/>
            <w:vAlign w:val="center"/>
            <w:hideMark/>
          </w:tcPr>
          <w:p w14:paraId="52FA1B4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019</w:t>
            </w:r>
            <w:r w:rsidR="008F6981" w:rsidRPr="00446A2B">
              <w:rPr>
                <w:rFonts w:ascii="Arial Narrow" w:hAnsi="Arial Narrow" w:cs="Times New Roman"/>
                <w:sz w:val="18"/>
                <w:szCs w:val="18"/>
                <w:lang w:val="en-GB"/>
              </w:rPr>
              <w:t xml:space="preserve"> </w:t>
            </w:r>
            <w:r w:rsidRPr="00446A2B">
              <w:rPr>
                <w:rFonts w:ascii="Arial Narrow" w:hAnsi="Arial Narrow" w:cs="Times New Roman"/>
                <w:sz w:val="18"/>
                <w:szCs w:val="18"/>
                <w:lang w:val="en-GB"/>
              </w:rPr>
              <w:t>*</w:t>
            </w:r>
          </w:p>
        </w:tc>
        <w:tc>
          <w:tcPr>
            <w:tcW w:w="709" w:type="dxa"/>
            <w:noWrap/>
            <w:vAlign w:val="center"/>
            <w:hideMark/>
          </w:tcPr>
          <w:p w14:paraId="5FF517F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0" w:type="dxa"/>
            <w:noWrap/>
            <w:vAlign w:val="center"/>
            <w:hideMark/>
          </w:tcPr>
          <w:p w14:paraId="58A4EF7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108 ***</w:t>
            </w:r>
          </w:p>
        </w:tc>
        <w:tc>
          <w:tcPr>
            <w:tcW w:w="709" w:type="dxa"/>
            <w:noWrap/>
            <w:vAlign w:val="center"/>
            <w:hideMark/>
          </w:tcPr>
          <w:p w14:paraId="4A8288E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0.013</w:t>
            </w:r>
          </w:p>
        </w:tc>
      </w:tr>
      <w:tr w:rsidR="00446A2B" w:rsidRPr="00446A2B" w14:paraId="532FE91C" w14:textId="77777777" w:rsidTr="00446A2B">
        <w:trPr>
          <w:trHeight w:val="283"/>
        </w:trPr>
        <w:tc>
          <w:tcPr>
            <w:tcW w:w="1418" w:type="dxa"/>
            <w:noWrap/>
            <w:vAlign w:val="center"/>
            <w:hideMark/>
          </w:tcPr>
          <w:p w14:paraId="0AFDA08E"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Germany</w:t>
            </w:r>
          </w:p>
        </w:tc>
        <w:tc>
          <w:tcPr>
            <w:tcW w:w="850" w:type="dxa"/>
            <w:noWrap/>
            <w:vAlign w:val="center"/>
            <w:hideMark/>
          </w:tcPr>
          <w:p w14:paraId="3F0523C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068 ***</w:t>
            </w:r>
          </w:p>
        </w:tc>
        <w:tc>
          <w:tcPr>
            <w:tcW w:w="647" w:type="dxa"/>
            <w:noWrap/>
            <w:vAlign w:val="center"/>
            <w:hideMark/>
          </w:tcPr>
          <w:p w14:paraId="4339777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0EA997C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080 ***</w:t>
            </w:r>
          </w:p>
        </w:tc>
        <w:tc>
          <w:tcPr>
            <w:tcW w:w="708" w:type="dxa"/>
            <w:noWrap/>
            <w:vAlign w:val="center"/>
            <w:hideMark/>
          </w:tcPr>
          <w:p w14:paraId="1B2F9A7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0C446D9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124 ***</w:t>
            </w:r>
          </w:p>
        </w:tc>
        <w:tc>
          <w:tcPr>
            <w:tcW w:w="709" w:type="dxa"/>
            <w:noWrap/>
            <w:vAlign w:val="center"/>
            <w:hideMark/>
          </w:tcPr>
          <w:p w14:paraId="382C13F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0.013</w:t>
            </w:r>
          </w:p>
        </w:tc>
        <w:tc>
          <w:tcPr>
            <w:tcW w:w="850" w:type="dxa"/>
            <w:noWrap/>
            <w:vAlign w:val="center"/>
            <w:hideMark/>
          </w:tcPr>
          <w:p w14:paraId="0E06BEB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062 ***</w:t>
            </w:r>
          </w:p>
        </w:tc>
        <w:tc>
          <w:tcPr>
            <w:tcW w:w="709" w:type="dxa"/>
            <w:noWrap/>
            <w:vAlign w:val="center"/>
            <w:hideMark/>
          </w:tcPr>
          <w:p w14:paraId="33CFB0C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0" w:type="dxa"/>
            <w:noWrap/>
            <w:vAlign w:val="center"/>
            <w:hideMark/>
          </w:tcPr>
          <w:p w14:paraId="41BE6A0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139 ***</w:t>
            </w:r>
          </w:p>
        </w:tc>
        <w:tc>
          <w:tcPr>
            <w:tcW w:w="709" w:type="dxa"/>
            <w:noWrap/>
            <w:vAlign w:val="center"/>
            <w:hideMark/>
          </w:tcPr>
          <w:p w14:paraId="40F6B2A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r>
      <w:tr w:rsidR="00446A2B" w:rsidRPr="00446A2B" w14:paraId="22B27895" w14:textId="77777777" w:rsidTr="00446A2B">
        <w:trPr>
          <w:trHeight w:val="283"/>
        </w:trPr>
        <w:tc>
          <w:tcPr>
            <w:tcW w:w="1418" w:type="dxa"/>
            <w:noWrap/>
            <w:vAlign w:val="center"/>
            <w:hideMark/>
          </w:tcPr>
          <w:p w14:paraId="700EC577"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Italy</w:t>
            </w:r>
          </w:p>
        </w:tc>
        <w:tc>
          <w:tcPr>
            <w:tcW w:w="850" w:type="dxa"/>
            <w:noWrap/>
            <w:vAlign w:val="center"/>
            <w:hideMark/>
          </w:tcPr>
          <w:p w14:paraId="01BA4E7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015</w:t>
            </w:r>
          </w:p>
        </w:tc>
        <w:tc>
          <w:tcPr>
            <w:tcW w:w="647" w:type="dxa"/>
            <w:noWrap/>
            <w:vAlign w:val="center"/>
            <w:hideMark/>
          </w:tcPr>
          <w:p w14:paraId="6360AB7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0E9E6FE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092 ***</w:t>
            </w:r>
          </w:p>
        </w:tc>
        <w:tc>
          <w:tcPr>
            <w:tcW w:w="708" w:type="dxa"/>
            <w:noWrap/>
            <w:vAlign w:val="center"/>
            <w:hideMark/>
          </w:tcPr>
          <w:p w14:paraId="6F3733C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33CA2AB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106 ***</w:t>
            </w:r>
          </w:p>
        </w:tc>
        <w:tc>
          <w:tcPr>
            <w:tcW w:w="709" w:type="dxa"/>
            <w:noWrap/>
            <w:vAlign w:val="center"/>
            <w:hideMark/>
          </w:tcPr>
          <w:p w14:paraId="6DD67F9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0.013</w:t>
            </w:r>
          </w:p>
        </w:tc>
        <w:tc>
          <w:tcPr>
            <w:tcW w:w="850" w:type="dxa"/>
            <w:noWrap/>
            <w:vAlign w:val="center"/>
            <w:hideMark/>
          </w:tcPr>
          <w:p w14:paraId="58E958A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011</w:t>
            </w:r>
          </w:p>
        </w:tc>
        <w:tc>
          <w:tcPr>
            <w:tcW w:w="709" w:type="dxa"/>
            <w:noWrap/>
            <w:vAlign w:val="center"/>
            <w:hideMark/>
          </w:tcPr>
          <w:p w14:paraId="0AFC1E9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0" w:type="dxa"/>
            <w:noWrap/>
            <w:vAlign w:val="center"/>
            <w:hideMark/>
          </w:tcPr>
          <w:p w14:paraId="052E921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098 ***</w:t>
            </w:r>
          </w:p>
        </w:tc>
        <w:tc>
          <w:tcPr>
            <w:tcW w:w="709" w:type="dxa"/>
            <w:noWrap/>
            <w:vAlign w:val="center"/>
            <w:hideMark/>
          </w:tcPr>
          <w:p w14:paraId="66A6A91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r>
      <w:tr w:rsidR="00446A2B" w:rsidRPr="00446A2B" w14:paraId="55DE9E9E" w14:textId="77777777" w:rsidTr="00446A2B">
        <w:trPr>
          <w:trHeight w:val="283"/>
        </w:trPr>
        <w:tc>
          <w:tcPr>
            <w:tcW w:w="1418" w:type="dxa"/>
            <w:noWrap/>
            <w:vAlign w:val="center"/>
            <w:hideMark/>
          </w:tcPr>
          <w:p w14:paraId="33C8A4B3"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Spain</w:t>
            </w:r>
          </w:p>
        </w:tc>
        <w:tc>
          <w:tcPr>
            <w:tcW w:w="850" w:type="dxa"/>
            <w:noWrap/>
            <w:vAlign w:val="center"/>
            <w:hideMark/>
          </w:tcPr>
          <w:p w14:paraId="3363463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089 ***</w:t>
            </w:r>
          </w:p>
        </w:tc>
        <w:tc>
          <w:tcPr>
            <w:tcW w:w="647" w:type="dxa"/>
            <w:noWrap/>
            <w:vAlign w:val="center"/>
            <w:hideMark/>
          </w:tcPr>
          <w:p w14:paraId="02886D2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771" w:type="dxa"/>
            <w:noWrap/>
            <w:vAlign w:val="center"/>
            <w:hideMark/>
          </w:tcPr>
          <w:p w14:paraId="46CFBF6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056 ***</w:t>
            </w:r>
          </w:p>
        </w:tc>
        <w:tc>
          <w:tcPr>
            <w:tcW w:w="708" w:type="dxa"/>
            <w:noWrap/>
            <w:vAlign w:val="center"/>
            <w:hideMark/>
          </w:tcPr>
          <w:p w14:paraId="2AEF2E5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0.015</w:t>
            </w:r>
          </w:p>
        </w:tc>
        <w:tc>
          <w:tcPr>
            <w:tcW w:w="851" w:type="dxa"/>
            <w:noWrap/>
            <w:vAlign w:val="center"/>
            <w:hideMark/>
          </w:tcPr>
          <w:p w14:paraId="34D1682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058 ***</w:t>
            </w:r>
          </w:p>
        </w:tc>
        <w:tc>
          <w:tcPr>
            <w:tcW w:w="709" w:type="dxa"/>
            <w:noWrap/>
            <w:vAlign w:val="center"/>
            <w:hideMark/>
          </w:tcPr>
          <w:p w14:paraId="6095112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0.013</w:t>
            </w:r>
          </w:p>
        </w:tc>
        <w:tc>
          <w:tcPr>
            <w:tcW w:w="850" w:type="dxa"/>
            <w:noWrap/>
            <w:vAlign w:val="center"/>
            <w:hideMark/>
          </w:tcPr>
          <w:p w14:paraId="51C1055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100 ***</w:t>
            </w:r>
          </w:p>
        </w:tc>
        <w:tc>
          <w:tcPr>
            <w:tcW w:w="709" w:type="dxa"/>
            <w:noWrap/>
            <w:vAlign w:val="center"/>
            <w:hideMark/>
          </w:tcPr>
          <w:p w14:paraId="74F6256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0" w:type="dxa"/>
            <w:noWrap/>
            <w:vAlign w:val="center"/>
            <w:hideMark/>
          </w:tcPr>
          <w:p w14:paraId="2205E1F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151 ***</w:t>
            </w:r>
          </w:p>
        </w:tc>
        <w:tc>
          <w:tcPr>
            <w:tcW w:w="709" w:type="dxa"/>
            <w:noWrap/>
            <w:vAlign w:val="center"/>
            <w:hideMark/>
          </w:tcPr>
          <w:p w14:paraId="56BAC32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r>
      <w:tr w:rsidR="00446A2B" w:rsidRPr="00446A2B" w14:paraId="2432D63C" w14:textId="77777777" w:rsidTr="00446A2B">
        <w:trPr>
          <w:trHeight w:val="283"/>
        </w:trPr>
        <w:tc>
          <w:tcPr>
            <w:tcW w:w="1418" w:type="dxa"/>
            <w:noWrap/>
            <w:vAlign w:val="center"/>
            <w:hideMark/>
          </w:tcPr>
          <w:p w14:paraId="5877E43F"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 xml:space="preserve">Lack of appropriate </w:t>
            </w:r>
          </w:p>
          <w:p w14:paraId="0A7C1E5B" w14:textId="77777777" w:rsidR="00784C8B" w:rsidRPr="00446A2B" w:rsidRDefault="00446A2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F</w:t>
            </w:r>
            <w:r w:rsidR="00784C8B" w:rsidRPr="00446A2B">
              <w:rPr>
                <w:rFonts w:ascii="Arial Narrow" w:hAnsi="Arial Narrow" w:cs="Times New Roman"/>
                <w:sz w:val="18"/>
                <w:szCs w:val="18"/>
                <w:lang w:val="en-GB"/>
              </w:rPr>
              <w:t>inancing</w:t>
            </w:r>
          </w:p>
        </w:tc>
        <w:tc>
          <w:tcPr>
            <w:tcW w:w="850" w:type="dxa"/>
            <w:noWrap/>
            <w:vAlign w:val="center"/>
            <w:hideMark/>
          </w:tcPr>
          <w:p w14:paraId="56A537E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021 ***</w:t>
            </w:r>
          </w:p>
        </w:tc>
        <w:tc>
          <w:tcPr>
            <w:tcW w:w="647" w:type="dxa"/>
            <w:noWrap/>
            <w:vAlign w:val="center"/>
            <w:hideMark/>
          </w:tcPr>
          <w:p w14:paraId="1B5DED7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771" w:type="dxa"/>
            <w:noWrap/>
            <w:vAlign w:val="center"/>
            <w:hideMark/>
          </w:tcPr>
          <w:p w14:paraId="7D6B943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022 ***</w:t>
            </w:r>
          </w:p>
        </w:tc>
        <w:tc>
          <w:tcPr>
            <w:tcW w:w="708" w:type="dxa"/>
            <w:noWrap/>
            <w:vAlign w:val="center"/>
            <w:hideMark/>
          </w:tcPr>
          <w:p w14:paraId="232205B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0.008</w:t>
            </w:r>
          </w:p>
        </w:tc>
        <w:tc>
          <w:tcPr>
            <w:tcW w:w="851" w:type="dxa"/>
            <w:noWrap/>
            <w:vAlign w:val="center"/>
            <w:hideMark/>
          </w:tcPr>
          <w:p w14:paraId="6B41B0D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022 ***</w:t>
            </w:r>
          </w:p>
        </w:tc>
        <w:tc>
          <w:tcPr>
            <w:tcW w:w="709" w:type="dxa"/>
            <w:noWrap/>
            <w:vAlign w:val="center"/>
            <w:hideMark/>
          </w:tcPr>
          <w:p w14:paraId="5229276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850" w:type="dxa"/>
            <w:noWrap/>
            <w:vAlign w:val="center"/>
            <w:hideMark/>
          </w:tcPr>
          <w:p w14:paraId="0FD88BF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008 ***</w:t>
            </w:r>
          </w:p>
        </w:tc>
        <w:tc>
          <w:tcPr>
            <w:tcW w:w="709" w:type="dxa"/>
            <w:noWrap/>
            <w:vAlign w:val="center"/>
            <w:hideMark/>
          </w:tcPr>
          <w:p w14:paraId="017EEA9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0.002</w:t>
            </w:r>
          </w:p>
        </w:tc>
        <w:tc>
          <w:tcPr>
            <w:tcW w:w="850" w:type="dxa"/>
            <w:noWrap/>
            <w:vAlign w:val="center"/>
            <w:hideMark/>
          </w:tcPr>
          <w:p w14:paraId="7CF949A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029 ***</w:t>
            </w:r>
          </w:p>
        </w:tc>
        <w:tc>
          <w:tcPr>
            <w:tcW w:w="709" w:type="dxa"/>
            <w:noWrap/>
            <w:vAlign w:val="center"/>
            <w:hideMark/>
          </w:tcPr>
          <w:p w14:paraId="028ADC5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0.007</w:t>
            </w:r>
          </w:p>
        </w:tc>
      </w:tr>
      <w:tr w:rsidR="00446A2B" w:rsidRPr="00446A2B" w14:paraId="4BE5ED6C" w14:textId="77777777" w:rsidTr="00446A2B">
        <w:trPr>
          <w:trHeight w:val="283"/>
        </w:trPr>
        <w:tc>
          <w:tcPr>
            <w:tcW w:w="1418" w:type="dxa"/>
            <w:noWrap/>
            <w:vAlign w:val="center"/>
            <w:hideMark/>
          </w:tcPr>
          <w:p w14:paraId="4D51883A"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Has undertaken R&amp;D?</w:t>
            </w:r>
          </w:p>
        </w:tc>
        <w:tc>
          <w:tcPr>
            <w:tcW w:w="850" w:type="dxa"/>
            <w:noWrap/>
            <w:vAlign w:val="center"/>
            <w:hideMark/>
          </w:tcPr>
          <w:p w14:paraId="4BE3EE0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388 ***</w:t>
            </w:r>
          </w:p>
        </w:tc>
        <w:tc>
          <w:tcPr>
            <w:tcW w:w="647" w:type="dxa"/>
            <w:noWrap/>
            <w:vAlign w:val="center"/>
            <w:hideMark/>
          </w:tcPr>
          <w:p w14:paraId="022FCEB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0.032</w:t>
            </w:r>
          </w:p>
        </w:tc>
        <w:tc>
          <w:tcPr>
            <w:tcW w:w="771" w:type="dxa"/>
            <w:noWrap/>
            <w:vAlign w:val="center"/>
            <w:hideMark/>
          </w:tcPr>
          <w:p w14:paraId="7F1A67E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794 ***</w:t>
            </w:r>
          </w:p>
        </w:tc>
        <w:tc>
          <w:tcPr>
            <w:tcW w:w="708" w:type="dxa"/>
            <w:noWrap/>
            <w:vAlign w:val="center"/>
            <w:hideMark/>
          </w:tcPr>
          <w:p w14:paraId="3311A4F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0.035</w:t>
            </w:r>
          </w:p>
        </w:tc>
        <w:tc>
          <w:tcPr>
            <w:tcW w:w="851" w:type="dxa"/>
            <w:noWrap/>
            <w:vAlign w:val="center"/>
            <w:hideMark/>
          </w:tcPr>
          <w:p w14:paraId="46F2C5F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463 ***</w:t>
            </w:r>
          </w:p>
        </w:tc>
        <w:tc>
          <w:tcPr>
            <w:tcW w:w="709" w:type="dxa"/>
            <w:noWrap/>
            <w:vAlign w:val="center"/>
            <w:hideMark/>
          </w:tcPr>
          <w:p w14:paraId="6AA06E1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850" w:type="dxa"/>
            <w:noWrap/>
            <w:vAlign w:val="center"/>
            <w:hideMark/>
          </w:tcPr>
          <w:p w14:paraId="27AC436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130 ***</w:t>
            </w:r>
          </w:p>
        </w:tc>
        <w:tc>
          <w:tcPr>
            <w:tcW w:w="709" w:type="dxa"/>
            <w:noWrap/>
            <w:vAlign w:val="center"/>
            <w:hideMark/>
          </w:tcPr>
          <w:p w14:paraId="16A247C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0.015</w:t>
            </w:r>
          </w:p>
        </w:tc>
        <w:tc>
          <w:tcPr>
            <w:tcW w:w="850" w:type="dxa"/>
            <w:noWrap/>
            <w:vAlign w:val="center"/>
            <w:hideMark/>
          </w:tcPr>
          <w:p w14:paraId="6AA80E6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664 ***</w:t>
            </w:r>
          </w:p>
        </w:tc>
        <w:tc>
          <w:tcPr>
            <w:tcW w:w="709" w:type="dxa"/>
            <w:noWrap/>
            <w:vAlign w:val="center"/>
            <w:hideMark/>
          </w:tcPr>
          <w:p w14:paraId="4C3C99D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r>
      <w:tr w:rsidR="00446A2B" w:rsidRPr="00446A2B" w14:paraId="4BB9BA8E" w14:textId="77777777" w:rsidTr="00446A2B">
        <w:trPr>
          <w:trHeight w:val="283"/>
        </w:trPr>
        <w:tc>
          <w:tcPr>
            <w:tcW w:w="1418" w:type="dxa"/>
            <w:noWrap/>
            <w:vAlign w:val="center"/>
            <w:hideMark/>
          </w:tcPr>
          <w:p w14:paraId="4ED223CC" w14:textId="77777777" w:rsidR="00784C8B" w:rsidRPr="00446A2B" w:rsidRDefault="00BF079F"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C</w:t>
            </w:r>
            <w:r w:rsidR="00784C8B" w:rsidRPr="00446A2B">
              <w:rPr>
                <w:rFonts w:ascii="Arial Narrow" w:hAnsi="Arial Narrow" w:cs="Times New Roman"/>
                <w:sz w:val="18"/>
                <w:szCs w:val="18"/>
                <w:lang w:val="en-GB"/>
              </w:rPr>
              <w:t>ons</w:t>
            </w:r>
          </w:p>
        </w:tc>
        <w:tc>
          <w:tcPr>
            <w:tcW w:w="850" w:type="dxa"/>
            <w:noWrap/>
            <w:vAlign w:val="center"/>
            <w:hideMark/>
          </w:tcPr>
          <w:p w14:paraId="6EB4219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180 ***</w:t>
            </w:r>
          </w:p>
        </w:tc>
        <w:tc>
          <w:tcPr>
            <w:tcW w:w="647" w:type="dxa"/>
            <w:noWrap/>
            <w:vAlign w:val="center"/>
            <w:hideMark/>
          </w:tcPr>
          <w:p w14:paraId="0F79D84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0.026</w:t>
            </w:r>
          </w:p>
        </w:tc>
        <w:tc>
          <w:tcPr>
            <w:tcW w:w="771" w:type="dxa"/>
            <w:noWrap/>
            <w:vAlign w:val="center"/>
            <w:hideMark/>
          </w:tcPr>
          <w:p w14:paraId="506AF2A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290 ***</w:t>
            </w:r>
          </w:p>
        </w:tc>
        <w:tc>
          <w:tcPr>
            <w:tcW w:w="708" w:type="dxa"/>
            <w:noWrap/>
            <w:vAlign w:val="center"/>
            <w:hideMark/>
          </w:tcPr>
          <w:p w14:paraId="31EB1EB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0.027</w:t>
            </w:r>
          </w:p>
        </w:tc>
        <w:tc>
          <w:tcPr>
            <w:tcW w:w="851" w:type="dxa"/>
            <w:noWrap/>
            <w:vAlign w:val="center"/>
            <w:hideMark/>
          </w:tcPr>
          <w:p w14:paraId="2405777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118 ***</w:t>
            </w:r>
          </w:p>
        </w:tc>
        <w:tc>
          <w:tcPr>
            <w:tcW w:w="709" w:type="dxa"/>
            <w:noWrap/>
            <w:vAlign w:val="center"/>
            <w:hideMark/>
          </w:tcPr>
          <w:p w14:paraId="00C40FA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850" w:type="dxa"/>
            <w:noWrap/>
            <w:vAlign w:val="center"/>
            <w:hideMark/>
          </w:tcPr>
          <w:p w14:paraId="7C995F3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081 ***</w:t>
            </w:r>
          </w:p>
        </w:tc>
        <w:tc>
          <w:tcPr>
            <w:tcW w:w="709" w:type="dxa"/>
            <w:noWrap/>
            <w:vAlign w:val="center"/>
            <w:hideMark/>
          </w:tcPr>
          <w:p w14:paraId="22E5DFB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0.021</w:t>
            </w:r>
          </w:p>
        </w:tc>
        <w:tc>
          <w:tcPr>
            <w:tcW w:w="850" w:type="dxa"/>
            <w:noWrap/>
            <w:vAlign w:val="center"/>
            <w:hideMark/>
          </w:tcPr>
          <w:p w14:paraId="67C4AA6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211 ***</w:t>
            </w:r>
          </w:p>
        </w:tc>
        <w:tc>
          <w:tcPr>
            <w:tcW w:w="709" w:type="dxa"/>
            <w:noWrap/>
            <w:vAlign w:val="center"/>
            <w:hideMark/>
          </w:tcPr>
          <w:p w14:paraId="7ECAF8D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0.026</w:t>
            </w:r>
          </w:p>
        </w:tc>
      </w:tr>
      <w:tr w:rsidR="00E21AF2" w:rsidRPr="00446A2B" w14:paraId="629956BB" w14:textId="77777777" w:rsidTr="00446A2B">
        <w:trPr>
          <w:trHeight w:val="283"/>
        </w:trPr>
        <w:tc>
          <w:tcPr>
            <w:tcW w:w="9072" w:type="dxa"/>
            <w:gridSpan w:val="11"/>
            <w:shd w:val="clear" w:color="auto" w:fill="DEEAF6" w:themeFill="accent1" w:themeFillTint="33"/>
            <w:noWrap/>
            <w:vAlign w:val="center"/>
            <w:hideMark/>
          </w:tcPr>
          <w:p w14:paraId="2F36C110" w14:textId="77777777" w:rsidR="00E21AF2" w:rsidRPr="00446A2B" w:rsidRDefault="00E21AF2"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eq. (3). dep. variable: export intensity</w:t>
            </w:r>
          </w:p>
        </w:tc>
      </w:tr>
      <w:tr w:rsidR="00446A2B" w:rsidRPr="00446A2B" w14:paraId="1EAE59C8" w14:textId="77777777" w:rsidTr="00446A2B">
        <w:trPr>
          <w:trHeight w:val="283"/>
        </w:trPr>
        <w:tc>
          <w:tcPr>
            <w:tcW w:w="1418" w:type="dxa"/>
            <w:noWrap/>
            <w:vAlign w:val="center"/>
            <w:hideMark/>
          </w:tcPr>
          <w:p w14:paraId="2FA12E8F"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Log of employees</w:t>
            </w:r>
          </w:p>
        </w:tc>
        <w:tc>
          <w:tcPr>
            <w:tcW w:w="850" w:type="dxa"/>
            <w:noWrap/>
            <w:vAlign w:val="center"/>
            <w:hideMark/>
          </w:tcPr>
          <w:p w14:paraId="5583E9A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115 ***</w:t>
            </w:r>
          </w:p>
        </w:tc>
        <w:tc>
          <w:tcPr>
            <w:tcW w:w="647" w:type="dxa"/>
            <w:noWrap/>
            <w:vAlign w:val="center"/>
            <w:hideMark/>
          </w:tcPr>
          <w:p w14:paraId="40A6C2D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771" w:type="dxa"/>
            <w:noWrap/>
            <w:vAlign w:val="center"/>
            <w:hideMark/>
          </w:tcPr>
          <w:p w14:paraId="588DADE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075 ***</w:t>
            </w:r>
          </w:p>
        </w:tc>
        <w:tc>
          <w:tcPr>
            <w:tcW w:w="708" w:type="dxa"/>
            <w:noWrap/>
            <w:vAlign w:val="center"/>
            <w:hideMark/>
          </w:tcPr>
          <w:p w14:paraId="4E54BA0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1" w:type="dxa"/>
            <w:noWrap/>
            <w:vAlign w:val="center"/>
            <w:hideMark/>
          </w:tcPr>
          <w:p w14:paraId="2370785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120 ***</w:t>
            </w:r>
          </w:p>
        </w:tc>
        <w:tc>
          <w:tcPr>
            <w:tcW w:w="709" w:type="dxa"/>
            <w:noWrap/>
            <w:vAlign w:val="center"/>
            <w:hideMark/>
          </w:tcPr>
          <w:p w14:paraId="2CC5F32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0" w:type="dxa"/>
            <w:noWrap/>
            <w:vAlign w:val="center"/>
            <w:hideMark/>
          </w:tcPr>
          <w:p w14:paraId="410F076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034 ***</w:t>
            </w:r>
          </w:p>
        </w:tc>
        <w:tc>
          <w:tcPr>
            <w:tcW w:w="709" w:type="dxa"/>
            <w:noWrap/>
            <w:vAlign w:val="center"/>
            <w:hideMark/>
          </w:tcPr>
          <w:p w14:paraId="789CA0A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0" w:type="dxa"/>
            <w:noWrap/>
            <w:vAlign w:val="center"/>
            <w:hideMark/>
          </w:tcPr>
          <w:p w14:paraId="2BCC58D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052 ***</w:t>
            </w:r>
          </w:p>
        </w:tc>
        <w:tc>
          <w:tcPr>
            <w:tcW w:w="709" w:type="dxa"/>
            <w:noWrap/>
            <w:vAlign w:val="center"/>
            <w:hideMark/>
          </w:tcPr>
          <w:p w14:paraId="5979549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r>
      <w:tr w:rsidR="00446A2B" w:rsidRPr="00446A2B" w14:paraId="777BD490" w14:textId="77777777" w:rsidTr="00446A2B">
        <w:trPr>
          <w:trHeight w:val="283"/>
        </w:trPr>
        <w:tc>
          <w:tcPr>
            <w:tcW w:w="1418" w:type="dxa"/>
            <w:noWrap/>
            <w:vAlign w:val="center"/>
            <w:hideMark/>
          </w:tcPr>
          <w:p w14:paraId="21B700FC"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Log of age</w:t>
            </w:r>
          </w:p>
        </w:tc>
        <w:tc>
          <w:tcPr>
            <w:tcW w:w="850" w:type="dxa"/>
            <w:noWrap/>
            <w:vAlign w:val="center"/>
            <w:hideMark/>
          </w:tcPr>
          <w:p w14:paraId="04AD874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031 ***</w:t>
            </w:r>
          </w:p>
        </w:tc>
        <w:tc>
          <w:tcPr>
            <w:tcW w:w="647" w:type="dxa"/>
            <w:noWrap/>
            <w:vAlign w:val="center"/>
            <w:hideMark/>
          </w:tcPr>
          <w:p w14:paraId="102BB6C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771" w:type="dxa"/>
            <w:noWrap/>
            <w:vAlign w:val="center"/>
            <w:hideMark/>
          </w:tcPr>
          <w:p w14:paraId="781030D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011</w:t>
            </w:r>
          </w:p>
        </w:tc>
        <w:tc>
          <w:tcPr>
            <w:tcW w:w="708" w:type="dxa"/>
            <w:noWrap/>
            <w:vAlign w:val="center"/>
            <w:hideMark/>
          </w:tcPr>
          <w:p w14:paraId="202F3AB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1" w:type="dxa"/>
            <w:noWrap/>
            <w:vAlign w:val="center"/>
            <w:hideMark/>
          </w:tcPr>
          <w:p w14:paraId="4EEC73B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029 ***</w:t>
            </w:r>
          </w:p>
        </w:tc>
        <w:tc>
          <w:tcPr>
            <w:tcW w:w="709" w:type="dxa"/>
            <w:noWrap/>
            <w:vAlign w:val="center"/>
            <w:hideMark/>
          </w:tcPr>
          <w:p w14:paraId="6021242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0" w:type="dxa"/>
            <w:noWrap/>
            <w:vAlign w:val="center"/>
            <w:hideMark/>
          </w:tcPr>
          <w:p w14:paraId="7273D33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021 *</w:t>
            </w:r>
          </w:p>
        </w:tc>
        <w:tc>
          <w:tcPr>
            <w:tcW w:w="709" w:type="dxa"/>
            <w:noWrap/>
            <w:vAlign w:val="center"/>
            <w:hideMark/>
          </w:tcPr>
          <w:p w14:paraId="607BAF6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0" w:type="dxa"/>
            <w:noWrap/>
            <w:vAlign w:val="center"/>
            <w:hideMark/>
          </w:tcPr>
          <w:p w14:paraId="040550D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029 ***</w:t>
            </w:r>
          </w:p>
        </w:tc>
        <w:tc>
          <w:tcPr>
            <w:tcW w:w="709" w:type="dxa"/>
            <w:noWrap/>
            <w:vAlign w:val="center"/>
            <w:hideMark/>
          </w:tcPr>
          <w:p w14:paraId="5AFB586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r>
      <w:tr w:rsidR="00446A2B" w:rsidRPr="00446A2B" w14:paraId="2DEFFD93" w14:textId="77777777" w:rsidTr="00446A2B">
        <w:trPr>
          <w:trHeight w:val="283"/>
        </w:trPr>
        <w:tc>
          <w:tcPr>
            <w:tcW w:w="1418" w:type="dxa"/>
            <w:noWrap/>
            <w:vAlign w:val="center"/>
            <w:hideMark/>
          </w:tcPr>
          <w:p w14:paraId="64969464"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Belongs to a group?</w:t>
            </w:r>
          </w:p>
        </w:tc>
        <w:tc>
          <w:tcPr>
            <w:tcW w:w="850" w:type="dxa"/>
            <w:noWrap/>
            <w:vAlign w:val="center"/>
            <w:hideMark/>
          </w:tcPr>
          <w:p w14:paraId="7FC7B8B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021</w:t>
            </w:r>
          </w:p>
        </w:tc>
        <w:tc>
          <w:tcPr>
            <w:tcW w:w="647" w:type="dxa"/>
            <w:noWrap/>
            <w:vAlign w:val="center"/>
            <w:hideMark/>
          </w:tcPr>
          <w:p w14:paraId="2C07008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771" w:type="dxa"/>
            <w:noWrap/>
            <w:vAlign w:val="center"/>
            <w:hideMark/>
          </w:tcPr>
          <w:p w14:paraId="23AC1B2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079 ***</w:t>
            </w:r>
          </w:p>
        </w:tc>
        <w:tc>
          <w:tcPr>
            <w:tcW w:w="708" w:type="dxa"/>
            <w:noWrap/>
            <w:vAlign w:val="center"/>
            <w:hideMark/>
          </w:tcPr>
          <w:p w14:paraId="1C9B68E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851" w:type="dxa"/>
            <w:noWrap/>
            <w:vAlign w:val="center"/>
            <w:hideMark/>
          </w:tcPr>
          <w:p w14:paraId="11148B2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041</w:t>
            </w:r>
          </w:p>
        </w:tc>
        <w:tc>
          <w:tcPr>
            <w:tcW w:w="709" w:type="dxa"/>
            <w:noWrap/>
            <w:vAlign w:val="center"/>
            <w:hideMark/>
          </w:tcPr>
          <w:p w14:paraId="5C2A850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0.026</w:t>
            </w:r>
          </w:p>
        </w:tc>
        <w:tc>
          <w:tcPr>
            <w:tcW w:w="850" w:type="dxa"/>
            <w:noWrap/>
            <w:vAlign w:val="center"/>
            <w:hideMark/>
          </w:tcPr>
          <w:p w14:paraId="663EF43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040</w:t>
            </w:r>
          </w:p>
        </w:tc>
        <w:tc>
          <w:tcPr>
            <w:tcW w:w="709" w:type="dxa"/>
            <w:noWrap/>
            <w:vAlign w:val="center"/>
            <w:hideMark/>
          </w:tcPr>
          <w:p w14:paraId="182B366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0.025</w:t>
            </w:r>
          </w:p>
        </w:tc>
        <w:tc>
          <w:tcPr>
            <w:tcW w:w="850" w:type="dxa"/>
            <w:noWrap/>
            <w:vAlign w:val="center"/>
            <w:hideMark/>
          </w:tcPr>
          <w:p w14:paraId="4CD1BF4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050 *</w:t>
            </w:r>
          </w:p>
        </w:tc>
        <w:tc>
          <w:tcPr>
            <w:tcW w:w="709" w:type="dxa"/>
            <w:noWrap/>
            <w:vAlign w:val="center"/>
            <w:hideMark/>
          </w:tcPr>
          <w:p w14:paraId="25A45F7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0.026</w:t>
            </w:r>
          </w:p>
        </w:tc>
      </w:tr>
      <w:tr w:rsidR="00446A2B" w:rsidRPr="00446A2B" w14:paraId="50F6C1AA" w14:textId="77777777" w:rsidTr="00446A2B">
        <w:trPr>
          <w:trHeight w:val="283"/>
        </w:trPr>
        <w:tc>
          <w:tcPr>
            <w:tcW w:w="1418" w:type="dxa"/>
            <w:noWrap/>
            <w:vAlign w:val="center"/>
            <w:hideMark/>
          </w:tcPr>
          <w:p w14:paraId="6ADFCEF6"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Is at the head of a group?</w:t>
            </w:r>
          </w:p>
        </w:tc>
        <w:tc>
          <w:tcPr>
            <w:tcW w:w="850" w:type="dxa"/>
            <w:noWrap/>
            <w:vAlign w:val="center"/>
            <w:hideMark/>
          </w:tcPr>
          <w:p w14:paraId="2713960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023</w:t>
            </w:r>
          </w:p>
        </w:tc>
        <w:tc>
          <w:tcPr>
            <w:tcW w:w="647" w:type="dxa"/>
            <w:noWrap/>
            <w:vAlign w:val="center"/>
            <w:hideMark/>
          </w:tcPr>
          <w:p w14:paraId="35702CB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0.050</w:t>
            </w:r>
          </w:p>
        </w:tc>
        <w:tc>
          <w:tcPr>
            <w:tcW w:w="771" w:type="dxa"/>
            <w:noWrap/>
            <w:vAlign w:val="center"/>
            <w:hideMark/>
          </w:tcPr>
          <w:p w14:paraId="2B713B7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161 ***</w:t>
            </w:r>
          </w:p>
        </w:tc>
        <w:tc>
          <w:tcPr>
            <w:tcW w:w="708" w:type="dxa"/>
            <w:noWrap/>
            <w:vAlign w:val="center"/>
            <w:hideMark/>
          </w:tcPr>
          <w:p w14:paraId="3202C77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0.049</w:t>
            </w:r>
          </w:p>
        </w:tc>
        <w:tc>
          <w:tcPr>
            <w:tcW w:w="851" w:type="dxa"/>
            <w:noWrap/>
            <w:vAlign w:val="center"/>
            <w:hideMark/>
          </w:tcPr>
          <w:p w14:paraId="2FAA7FB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066</w:t>
            </w:r>
          </w:p>
        </w:tc>
        <w:tc>
          <w:tcPr>
            <w:tcW w:w="709" w:type="dxa"/>
            <w:noWrap/>
            <w:vAlign w:val="center"/>
            <w:hideMark/>
          </w:tcPr>
          <w:p w14:paraId="3AF2496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0.053</w:t>
            </w:r>
          </w:p>
        </w:tc>
        <w:tc>
          <w:tcPr>
            <w:tcW w:w="850" w:type="dxa"/>
            <w:noWrap/>
            <w:vAlign w:val="center"/>
            <w:hideMark/>
          </w:tcPr>
          <w:p w14:paraId="7BF6B78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015</w:t>
            </w:r>
          </w:p>
        </w:tc>
        <w:tc>
          <w:tcPr>
            <w:tcW w:w="709" w:type="dxa"/>
            <w:noWrap/>
            <w:vAlign w:val="center"/>
            <w:hideMark/>
          </w:tcPr>
          <w:p w14:paraId="42EC92D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0.051</w:t>
            </w:r>
          </w:p>
        </w:tc>
        <w:tc>
          <w:tcPr>
            <w:tcW w:w="850" w:type="dxa"/>
            <w:noWrap/>
            <w:vAlign w:val="center"/>
            <w:hideMark/>
          </w:tcPr>
          <w:p w14:paraId="08C9E3E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161 ***</w:t>
            </w:r>
          </w:p>
        </w:tc>
        <w:tc>
          <w:tcPr>
            <w:tcW w:w="709" w:type="dxa"/>
            <w:noWrap/>
            <w:vAlign w:val="center"/>
            <w:hideMark/>
          </w:tcPr>
          <w:p w14:paraId="4438C55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0.053</w:t>
            </w:r>
          </w:p>
        </w:tc>
      </w:tr>
      <w:tr w:rsidR="00446A2B" w:rsidRPr="00446A2B" w14:paraId="6465FD3C" w14:textId="77777777" w:rsidTr="00446A2B">
        <w:trPr>
          <w:trHeight w:val="283"/>
        </w:trPr>
        <w:tc>
          <w:tcPr>
            <w:tcW w:w="1418" w:type="dxa"/>
            <w:noWrap/>
            <w:vAlign w:val="center"/>
            <w:hideMark/>
          </w:tcPr>
          <w:p w14:paraId="25707FA9"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France</w:t>
            </w:r>
          </w:p>
        </w:tc>
        <w:tc>
          <w:tcPr>
            <w:tcW w:w="850" w:type="dxa"/>
            <w:noWrap/>
            <w:vAlign w:val="center"/>
            <w:hideMark/>
          </w:tcPr>
          <w:p w14:paraId="67DE354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165 ***</w:t>
            </w:r>
          </w:p>
        </w:tc>
        <w:tc>
          <w:tcPr>
            <w:tcW w:w="647" w:type="dxa"/>
            <w:noWrap/>
            <w:vAlign w:val="center"/>
            <w:hideMark/>
          </w:tcPr>
          <w:p w14:paraId="52AE0E0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771" w:type="dxa"/>
            <w:noWrap/>
            <w:vAlign w:val="center"/>
            <w:hideMark/>
          </w:tcPr>
          <w:p w14:paraId="7A5CEF5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183 ***</w:t>
            </w:r>
          </w:p>
        </w:tc>
        <w:tc>
          <w:tcPr>
            <w:tcW w:w="708" w:type="dxa"/>
            <w:noWrap/>
            <w:vAlign w:val="center"/>
            <w:hideMark/>
          </w:tcPr>
          <w:p w14:paraId="5A56E3C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851" w:type="dxa"/>
            <w:noWrap/>
            <w:vAlign w:val="center"/>
            <w:hideMark/>
          </w:tcPr>
          <w:p w14:paraId="526D16D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219 ***</w:t>
            </w:r>
          </w:p>
        </w:tc>
        <w:tc>
          <w:tcPr>
            <w:tcW w:w="709" w:type="dxa"/>
            <w:noWrap/>
            <w:vAlign w:val="center"/>
            <w:hideMark/>
          </w:tcPr>
          <w:p w14:paraId="3E12363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c>
          <w:tcPr>
            <w:tcW w:w="850" w:type="dxa"/>
            <w:noWrap/>
            <w:vAlign w:val="center"/>
            <w:hideMark/>
          </w:tcPr>
          <w:p w14:paraId="5BB7668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049 *</w:t>
            </w:r>
          </w:p>
        </w:tc>
        <w:tc>
          <w:tcPr>
            <w:tcW w:w="709" w:type="dxa"/>
            <w:noWrap/>
            <w:vAlign w:val="center"/>
            <w:hideMark/>
          </w:tcPr>
          <w:p w14:paraId="25E41A0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0.027</w:t>
            </w:r>
          </w:p>
        </w:tc>
        <w:tc>
          <w:tcPr>
            <w:tcW w:w="850" w:type="dxa"/>
            <w:noWrap/>
            <w:vAlign w:val="center"/>
            <w:hideMark/>
          </w:tcPr>
          <w:p w14:paraId="3AC6B2F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239 ***</w:t>
            </w:r>
          </w:p>
        </w:tc>
        <w:tc>
          <w:tcPr>
            <w:tcW w:w="709" w:type="dxa"/>
            <w:noWrap/>
            <w:vAlign w:val="center"/>
            <w:hideMark/>
          </w:tcPr>
          <w:p w14:paraId="73CB96D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r>
      <w:tr w:rsidR="00446A2B" w:rsidRPr="00446A2B" w14:paraId="6634501E" w14:textId="77777777" w:rsidTr="00446A2B">
        <w:trPr>
          <w:trHeight w:val="283"/>
        </w:trPr>
        <w:tc>
          <w:tcPr>
            <w:tcW w:w="1418" w:type="dxa"/>
            <w:noWrap/>
            <w:vAlign w:val="center"/>
            <w:hideMark/>
          </w:tcPr>
          <w:p w14:paraId="37B0C5E2"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lastRenderedPageBreak/>
              <w:t>Germany</w:t>
            </w:r>
          </w:p>
        </w:tc>
        <w:tc>
          <w:tcPr>
            <w:tcW w:w="850" w:type="dxa"/>
            <w:noWrap/>
            <w:vAlign w:val="center"/>
            <w:hideMark/>
          </w:tcPr>
          <w:p w14:paraId="13A435D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136 ***</w:t>
            </w:r>
          </w:p>
        </w:tc>
        <w:tc>
          <w:tcPr>
            <w:tcW w:w="647" w:type="dxa"/>
            <w:noWrap/>
            <w:vAlign w:val="center"/>
            <w:hideMark/>
          </w:tcPr>
          <w:p w14:paraId="1DB2183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771" w:type="dxa"/>
            <w:noWrap/>
            <w:vAlign w:val="center"/>
            <w:hideMark/>
          </w:tcPr>
          <w:p w14:paraId="545744F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149 ***</w:t>
            </w:r>
          </w:p>
        </w:tc>
        <w:tc>
          <w:tcPr>
            <w:tcW w:w="708" w:type="dxa"/>
            <w:noWrap/>
            <w:vAlign w:val="center"/>
            <w:hideMark/>
          </w:tcPr>
          <w:p w14:paraId="32FE0C9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851" w:type="dxa"/>
            <w:noWrap/>
            <w:vAlign w:val="center"/>
            <w:hideMark/>
          </w:tcPr>
          <w:p w14:paraId="57364B5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278 ***</w:t>
            </w:r>
          </w:p>
        </w:tc>
        <w:tc>
          <w:tcPr>
            <w:tcW w:w="709" w:type="dxa"/>
            <w:noWrap/>
            <w:vAlign w:val="center"/>
            <w:hideMark/>
          </w:tcPr>
          <w:p w14:paraId="58F5D2F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c>
          <w:tcPr>
            <w:tcW w:w="850" w:type="dxa"/>
            <w:noWrap/>
            <w:vAlign w:val="center"/>
            <w:hideMark/>
          </w:tcPr>
          <w:p w14:paraId="69AB906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165 ***</w:t>
            </w:r>
          </w:p>
        </w:tc>
        <w:tc>
          <w:tcPr>
            <w:tcW w:w="709" w:type="dxa"/>
            <w:noWrap/>
            <w:vAlign w:val="center"/>
            <w:hideMark/>
          </w:tcPr>
          <w:p w14:paraId="75CF48C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850" w:type="dxa"/>
            <w:noWrap/>
            <w:vAlign w:val="center"/>
            <w:hideMark/>
          </w:tcPr>
          <w:p w14:paraId="2C28158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302 ***</w:t>
            </w:r>
          </w:p>
        </w:tc>
        <w:tc>
          <w:tcPr>
            <w:tcW w:w="709" w:type="dxa"/>
            <w:noWrap/>
            <w:vAlign w:val="center"/>
            <w:hideMark/>
          </w:tcPr>
          <w:p w14:paraId="18CF5D2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r>
      <w:tr w:rsidR="00446A2B" w:rsidRPr="00446A2B" w14:paraId="576B843D" w14:textId="77777777" w:rsidTr="00446A2B">
        <w:trPr>
          <w:trHeight w:val="283"/>
        </w:trPr>
        <w:tc>
          <w:tcPr>
            <w:tcW w:w="1418" w:type="dxa"/>
            <w:noWrap/>
            <w:vAlign w:val="center"/>
            <w:hideMark/>
          </w:tcPr>
          <w:p w14:paraId="7FF27147"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Italy</w:t>
            </w:r>
          </w:p>
        </w:tc>
        <w:tc>
          <w:tcPr>
            <w:tcW w:w="850" w:type="dxa"/>
            <w:noWrap/>
            <w:vAlign w:val="center"/>
            <w:hideMark/>
          </w:tcPr>
          <w:p w14:paraId="12F09D9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062 **</w:t>
            </w:r>
          </w:p>
        </w:tc>
        <w:tc>
          <w:tcPr>
            <w:tcW w:w="647" w:type="dxa"/>
            <w:noWrap/>
            <w:vAlign w:val="center"/>
            <w:hideMark/>
          </w:tcPr>
          <w:p w14:paraId="33DA79C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771" w:type="dxa"/>
            <w:noWrap/>
            <w:vAlign w:val="center"/>
            <w:hideMark/>
          </w:tcPr>
          <w:p w14:paraId="5F7FA66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245 ***</w:t>
            </w:r>
          </w:p>
        </w:tc>
        <w:tc>
          <w:tcPr>
            <w:tcW w:w="708" w:type="dxa"/>
            <w:noWrap/>
            <w:vAlign w:val="center"/>
            <w:hideMark/>
          </w:tcPr>
          <w:p w14:paraId="3F1FC41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0.029</w:t>
            </w:r>
          </w:p>
        </w:tc>
        <w:tc>
          <w:tcPr>
            <w:tcW w:w="851" w:type="dxa"/>
            <w:noWrap/>
            <w:vAlign w:val="center"/>
            <w:hideMark/>
          </w:tcPr>
          <w:p w14:paraId="40B1835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285 ***</w:t>
            </w:r>
          </w:p>
        </w:tc>
        <w:tc>
          <w:tcPr>
            <w:tcW w:w="709" w:type="dxa"/>
            <w:noWrap/>
            <w:vAlign w:val="center"/>
            <w:hideMark/>
          </w:tcPr>
          <w:p w14:paraId="7507644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c>
          <w:tcPr>
            <w:tcW w:w="850" w:type="dxa"/>
            <w:noWrap/>
            <w:vAlign w:val="center"/>
            <w:hideMark/>
          </w:tcPr>
          <w:p w14:paraId="37A0192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013</w:t>
            </w:r>
          </w:p>
        </w:tc>
        <w:tc>
          <w:tcPr>
            <w:tcW w:w="709" w:type="dxa"/>
            <w:noWrap/>
            <w:vAlign w:val="center"/>
            <w:hideMark/>
          </w:tcPr>
          <w:p w14:paraId="13F1706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0.027</w:t>
            </w:r>
          </w:p>
        </w:tc>
        <w:tc>
          <w:tcPr>
            <w:tcW w:w="850" w:type="dxa"/>
            <w:noWrap/>
            <w:vAlign w:val="center"/>
            <w:hideMark/>
          </w:tcPr>
          <w:p w14:paraId="30717EE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275 ***</w:t>
            </w:r>
          </w:p>
        </w:tc>
        <w:tc>
          <w:tcPr>
            <w:tcW w:w="709" w:type="dxa"/>
            <w:noWrap/>
            <w:vAlign w:val="center"/>
            <w:hideMark/>
          </w:tcPr>
          <w:p w14:paraId="0D1E1DD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r>
      <w:tr w:rsidR="00446A2B" w:rsidRPr="00446A2B" w14:paraId="370E877D" w14:textId="77777777" w:rsidTr="00446A2B">
        <w:trPr>
          <w:trHeight w:val="283"/>
        </w:trPr>
        <w:tc>
          <w:tcPr>
            <w:tcW w:w="1418" w:type="dxa"/>
            <w:noWrap/>
            <w:vAlign w:val="center"/>
            <w:hideMark/>
          </w:tcPr>
          <w:p w14:paraId="52BD0EC5"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Spain</w:t>
            </w:r>
          </w:p>
        </w:tc>
        <w:tc>
          <w:tcPr>
            <w:tcW w:w="850" w:type="dxa"/>
            <w:noWrap/>
            <w:vAlign w:val="center"/>
            <w:hideMark/>
          </w:tcPr>
          <w:p w14:paraId="39EC8A0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137 ***</w:t>
            </w:r>
          </w:p>
        </w:tc>
        <w:tc>
          <w:tcPr>
            <w:tcW w:w="647" w:type="dxa"/>
            <w:noWrap/>
            <w:vAlign w:val="center"/>
            <w:hideMark/>
          </w:tcPr>
          <w:p w14:paraId="427764E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0.030</w:t>
            </w:r>
          </w:p>
        </w:tc>
        <w:tc>
          <w:tcPr>
            <w:tcW w:w="771" w:type="dxa"/>
            <w:noWrap/>
            <w:vAlign w:val="center"/>
            <w:hideMark/>
          </w:tcPr>
          <w:p w14:paraId="7966437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197 ***</w:t>
            </w:r>
          </w:p>
        </w:tc>
        <w:tc>
          <w:tcPr>
            <w:tcW w:w="708" w:type="dxa"/>
            <w:noWrap/>
            <w:vAlign w:val="center"/>
            <w:hideMark/>
          </w:tcPr>
          <w:p w14:paraId="6336EE6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0.030</w:t>
            </w:r>
          </w:p>
        </w:tc>
        <w:tc>
          <w:tcPr>
            <w:tcW w:w="851" w:type="dxa"/>
            <w:noWrap/>
            <w:vAlign w:val="center"/>
            <w:hideMark/>
          </w:tcPr>
          <w:p w14:paraId="4D645B2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192 ***</w:t>
            </w:r>
          </w:p>
        </w:tc>
        <w:tc>
          <w:tcPr>
            <w:tcW w:w="709" w:type="dxa"/>
            <w:noWrap/>
            <w:vAlign w:val="center"/>
            <w:hideMark/>
          </w:tcPr>
          <w:p w14:paraId="1E09C56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c>
          <w:tcPr>
            <w:tcW w:w="850" w:type="dxa"/>
            <w:noWrap/>
            <w:vAlign w:val="center"/>
            <w:hideMark/>
          </w:tcPr>
          <w:p w14:paraId="77E7D3C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245 ***</w:t>
            </w:r>
          </w:p>
        </w:tc>
        <w:tc>
          <w:tcPr>
            <w:tcW w:w="709" w:type="dxa"/>
            <w:noWrap/>
            <w:vAlign w:val="center"/>
            <w:hideMark/>
          </w:tcPr>
          <w:p w14:paraId="13B3F8F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0.030</w:t>
            </w:r>
          </w:p>
        </w:tc>
        <w:tc>
          <w:tcPr>
            <w:tcW w:w="850" w:type="dxa"/>
            <w:noWrap/>
            <w:vAlign w:val="center"/>
            <w:hideMark/>
          </w:tcPr>
          <w:p w14:paraId="7A640C9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421 ***</w:t>
            </w:r>
          </w:p>
        </w:tc>
        <w:tc>
          <w:tcPr>
            <w:tcW w:w="709" w:type="dxa"/>
            <w:noWrap/>
            <w:vAlign w:val="center"/>
            <w:hideMark/>
          </w:tcPr>
          <w:p w14:paraId="6B44521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0.031</w:t>
            </w:r>
          </w:p>
        </w:tc>
      </w:tr>
      <w:tr w:rsidR="00446A2B" w:rsidRPr="00446A2B" w14:paraId="771736FD" w14:textId="77777777" w:rsidTr="00446A2B">
        <w:trPr>
          <w:trHeight w:val="283"/>
        </w:trPr>
        <w:tc>
          <w:tcPr>
            <w:tcW w:w="1418" w:type="dxa"/>
            <w:noWrap/>
            <w:vAlign w:val="center"/>
            <w:hideMark/>
          </w:tcPr>
          <w:p w14:paraId="43708A5F" w14:textId="77777777" w:rsidR="006A65A5" w:rsidRPr="00446A2B" w:rsidRDefault="006A65A5"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Process innovations</w:t>
            </w:r>
          </w:p>
        </w:tc>
        <w:tc>
          <w:tcPr>
            <w:tcW w:w="850" w:type="dxa"/>
            <w:noWrap/>
            <w:vAlign w:val="center"/>
            <w:hideMark/>
          </w:tcPr>
          <w:p w14:paraId="4F792EAF"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2.053 ***</w:t>
            </w:r>
          </w:p>
        </w:tc>
        <w:tc>
          <w:tcPr>
            <w:tcW w:w="647" w:type="dxa"/>
            <w:noWrap/>
            <w:vAlign w:val="center"/>
            <w:hideMark/>
          </w:tcPr>
          <w:p w14:paraId="7700D70C"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0.004</w:t>
            </w:r>
          </w:p>
        </w:tc>
        <w:tc>
          <w:tcPr>
            <w:tcW w:w="771" w:type="dxa"/>
            <w:noWrap/>
            <w:vAlign w:val="center"/>
            <w:hideMark/>
          </w:tcPr>
          <w:p w14:paraId="7646E1A4" w14:textId="77777777" w:rsidR="006A65A5" w:rsidRPr="00446A2B" w:rsidRDefault="006A65A5" w:rsidP="00446A2B">
            <w:pPr>
              <w:snapToGrid w:val="0"/>
              <w:jc w:val="center"/>
              <w:rPr>
                <w:rFonts w:ascii="Arial Narrow" w:hAnsi="Arial Narrow" w:cs="Times New Roman"/>
                <w:sz w:val="18"/>
                <w:szCs w:val="18"/>
                <w:lang w:val="en-GB"/>
              </w:rPr>
            </w:pPr>
          </w:p>
        </w:tc>
        <w:tc>
          <w:tcPr>
            <w:tcW w:w="708" w:type="dxa"/>
            <w:noWrap/>
            <w:vAlign w:val="center"/>
            <w:hideMark/>
          </w:tcPr>
          <w:p w14:paraId="184B3B34" w14:textId="77777777" w:rsidR="006A65A5" w:rsidRPr="00446A2B" w:rsidRDefault="006A65A5" w:rsidP="00446A2B">
            <w:pPr>
              <w:snapToGrid w:val="0"/>
              <w:jc w:val="center"/>
              <w:rPr>
                <w:rFonts w:ascii="Arial Narrow" w:hAnsi="Arial Narrow" w:cs="Times New Roman"/>
                <w:sz w:val="18"/>
                <w:szCs w:val="18"/>
                <w:lang w:val="en-GB"/>
              </w:rPr>
            </w:pPr>
          </w:p>
        </w:tc>
        <w:tc>
          <w:tcPr>
            <w:tcW w:w="851" w:type="dxa"/>
            <w:noWrap/>
            <w:vAlign w:val="center"/>
            <w:hideMark/>
          </w:tcPr>
          <w:p w14:paraId="192AFFA7" w14:textId="77777777" w:rsidR="006A65A5" w:rsidRPr="00446A2B" w:rsidRDefault="006A65A5" w:rsidP="00446A2B">
            <w:pPr>
              <w:snapToGrid w:val="0"/>
              <w:jc w:val="center"/>
              <w:rPr>
                <w:rFonts w:ascii="Arial Narrow" w:hAnsi="Arial Narrow" w:cs="Times New Roman"/>
                <w:sz w:val="18"/>
                <w:szCs w:val="18"/>
                <w:lang w:val="en-GB"/>
              </w:rPr>
            </w:pPr>
          </w:p>
        </w:tc>
        <w:tc>
          <w:tcPr>
            <w:tcW w:w="709" w:type="dxa"/>
            <w:noWrap/>
            <w:vAlign w:val="center"/>
            <w:hideMark/>
          </w:tcPr>
          <w:p w14:paraId="219E6144"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54063F00" w14:textId="77777777" w:rsidR="006A65A5" w:rsidRPr="00446A2B" w:rsidRDefault="006A65A5" w:rsidP="00446A2B">
            <w:pPr>
              <w:snapToGrid w:val="0"/>
              <w:jc w:val="center"/>
              <w:rPr>
                <w:rFonts w:ascii="Arial Narrow" w:hAnsi="Arial Narrow" w:cs="Times New Roman"/>
                <w:sz w:val="18"/>
                <w:szCs w:val="18"/>
                <w:lang w:val="en-GB"/>
              </w:rPr>
            </w:pPr>
          </w:p>
          <w:p w14:paraId="0EABBFEA" w14:textId="77777777" w:rsidR="006A65A5" w:rsidRPr="00446A2B" w:rsidRDefault="006A65A5" w:rsidP="00446A2B">
            <w:pPr>
              <w:snapToGrid w:val="0"/>
              <w:jc w:val="center"/>
              <w:rPr>
                <w:rFonts w:ascii="Arial Narrow" w:hAnsi="Arial Narrow" w:cs="Times New Roman"/>
                <w:sz w:val="18"/>
                <w:szCs w:val="18"/>
                <w:lang w:val="en-GB"/>
              </w:rPr>
            </w:pPr>
          </w:p>
        </w:tc>
        <w:tc>
          <w:tcPr>
            <w:tcW w:w="709" w:type="dxa"/>
            <w:noWrap/>
            <w:vAlign w:val="center"/>
            <w:hideMark/>
          </w:tcPr>
          <w:p w14:paraId="6DEE3079"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65C68233" w14:textId="77777777" w:rsidR="006A65A5" w:rsidRPr="00446A2B" w:rsidRDefault="006A65A5" w:rsidP="00446A2B">
            <w:pPr>
              <w:snapToGrid w:val="0"/>
              <w:jc w:val="center"/>
              <w:rPr>
                <w:rFonts w:ascii="Arial Narrow" w:hAnsi="Arial Narrow" w:cs="Times New Roman"/>
                <w:sz w:val="18"/>
                <w:szCs w:val="18"/>
                <w:lang w:val="en-GB"/>
              </w:rPr>
            </w:pPr>
          </w:p>
          <w:p w14:paraId="0B7DBC44" w14:textId="77777777" w:rsidR="006A65A5" w:rsidRPr="00446A2B" w:rsidRDefault="006A65A5" w:rsidP="00446A2B">
            <w:pPr>
              <w:snapToGrid w:val="0"/>
              <w:jc w:val="center"/>
              <w:rPr>
                <w:rFonts w:ascii="Arial Narrow" w:hAnsi="Arial Narrow" w:cs="Times New Roman"/>
                <w:sz w:val="18"/>
                <w:szCs w:val="18"/>
                <w:lang w:val="en-GB"/>
              </w:rPr>
            </w:pPr>
          </w:p>
        </w:tc>
        <w:tc>
          <w:tcPr>
            <w:tcW w:w="709" w:type="dxa"/>
            <w:noWrap/>
            <w:vAlign w:val="center"/>
            <w:hideMark/>
          </w:tcPr>
          <w:p w14:paraId="71AC3918" w14:textId="77777777" w:rsidR="006A65A5" w:rsidRPr="00446A2B" w:rsidRDefault="006A65A5" w:rsidP="00446A2B">
            <w:pPr>
              <w:snapToGrid w:val="0"/>
              <w:jc w:val="center"/>
              <w:rPr>
                <w:rFonts w:ascii="Arial Narrow" w:hAnsi="Arial Narrow" w:cs="Times New Roman"/>
                <w:sz w:val="18"/>
                <w:szCs w:val="18"/>
                <w:lang w:val="en-GB"/>
              </w:rPr>
            </w:pPr>
          </w:p>
        </w:tc>
      </w:tr>
      <w:tr w:rsidR="00446A2B" w:rsidRPr="00446A2B" w14:paraId="651B5B2D" w14:textId="77777777" w:rsidTr="00446A2B">
        <w:trPr>
          <w:trHeight w:val="283"/>
        </w:trPr>
        <w:tc>
          <w:tcPr>
            <w:tcW w:w="1418" w:type="dxa"/>
            <w:noWrap/>
            <w:vAlign w:val="center"/>
            <w:hideMark/>
          </w:tcPr>
          <w:p w14:paraId="50A5900E" w14:textId="77777777" w:rsidR="006A65A5" w:rsidRPr="00446A2B" w:rsidRDefault="006A65A5"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Product innovations</w:t>
            </w:r>
          </w:p>
        </w:tc>
        <w:tc>
          <w:tcPr>
            <w:tcW w:w="850" w:type="dxa"/>
            <w:noWrap/>
            <w:vAlign w:val="center"/>
            <w:hideMark/>
          </w:tcPr>
          <w:p w14:paraId="7A944492" w14:textId="77777777" w:rsidR="006A65A5" w:rsidRPr="00446A2B" w:rsidRDefault="006A65A5" w:rsidP="00446A2B">
            <w:pPr>
              <w:snapToGrid w:val="0"/>
              <w:jc w:val="center"/>
              <w:rPr>
                <w:rFonts w:ascii="Arial Narrow" w:hAnsi="Arial Narrow" w:cs="Times New Roman"/>
                <w:sz w:val="18"/>
                <w:szCs w:val="18"/>
                <w:lang w:val="en-GB"/>
              </w:rPr>
            </w:pPr>
          </w:p>
        </w:tc>
        <w:tc>
          <w:tcPr>
            <w:tcW w:w="647" w:type="dxa"/>
            <w:noWrap/>
            <w:vAlign w:val="center"/>
            <w:hideMark/>
          </w:tcPr>
          <w:p w14:paraId="25178CED" w14:textId="77777777" w:rsidR="006A65A5" w:rsidRPr="00446A2B" w:rsidRDefault="006A65A5" w:rsidP="00446A2B">
            <w:pPr>
              <w:snapToGrid w:val="0"/>
              <w:jc w:val="center"/>
              <w:rPr>
                <w:rFonts w:ascii="Arial Narrow" w:hAnsi="Arial Narrow" w:cs="Times New Roman"/>
                <w:sz w:val="18"/>
                <w:szCs w:val="18"/>
                <w:lang w:val="en-GB"/>
              </w:rPr>
            </w:pPr>
          </w:p>
        </w:tc>
        <w:tc>
          <w:tcPr>
            <w:tcW w:w="771" w:type="dxa"/>
            <w:noWrap/>
            <w:vAlign w:val="center"/>
            <w:hideMark/>
          </w:tcPr>
          <w:p w14:paraId="13862B8E"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2.092 ***</w:t>
            </w:r>
          </w:p>
        </w:tc>
        <w:tc>
          <w:tcPr>
            <w:tcW w:w="708" w:type="dxa"/>
            <w:noWrap/>
            <w:vAlign w:val="center"/>
            <w:hideMark/>
          </w:tcPr>
          <w:p w14:paraId="1D4196B1"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0.007</w:t>
            </w:r>
          </w:p>
        </w:tc>
        <w:tc>
          <w:tcPr>
            <w:tcW w:w="851" w:type="dxa"/>
            <w:noWrap/>
            <w:vAlign w:val="center"/>
            <w:hideMark/>
          </w:tcPr>
          <w:p w14:paraId="783ECF4D" w14:textId="77777777" w:rsidR="006A65A5" w:rsidRPr="00446A2B" w:rsidRDefault="006A65A5" w:rsidP="00446A2B">
            <w:pPr>
              <w:snapToGrid w:val="0"/>
              <w:jc w:val="center"/>
              <w:rPr>
                <w:rFonts w:ascii="Arial Narrow" w:hAnsi="Arial Narrow" w:cs="Times New Roman"/>
                <w:sz w:val="18"/>
                <w:szCs w:val="18"/>
                <w:lang w:val="en-GB"/>
              </w:rPr>
            </w:pPr>
          </w:p>
        </w:tc>
        <w:tc>
          <w:tcPr>
            <w:tcW w:w="709" w:type="dxa"/>
            <w:noWrap/>
            <w:vAlign w:val="center"/>
            <w:hideMark/>
          </w:tcPr>
          <w:p w14:paraId="1CA3B65C"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4F97A4CA"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0799AA29"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2D219307"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7C124CDB" w14:textId="77777777" w:rsidR="006A65A5" w:rsidRPr="00446A2B" w:rsidRDefault="006A65A5" w:rsidP="00446A2B">
            <w:pPr>
              <w:snapToGrid w:val="0"/>
              <w:jc w:val="center"/>
              <w:rPr>
                <w:rFonts w:ascii="Arial Narrow" w:hAnsi="Arial Narrow" w:cs="Times New Roman"/>
                <w:sz w:val="18"/>
                <w:szCs w:val="18"/>
                <w:lang w:val="en-GB"/>
              </w:rPr>
            </w:pPr>
          </w:p>
        </w:tc>
      </w:tr>
      <w:tr w:rsidR="00446A2B" w:rsidRPr="00446A2B" w14:paraId="65BC143F" w14:textId="77777777" w:rsidTr="00446A2B">
        <w:trPr>
          <w:trHeight w:val="283"/>
        </w:trPr>
        <w:tc>
          <w:tcPr>
            <w:tcW w:w="1418" w:type="dxa"/>
            <w:noWrap/>
            <w:vAlign w:val="center"/>
            <w:hideMark/>
          </w:tcPr>
          <w:p w14:paraId="6585C3A8" w14:textId="77777777" w:rsidR="006A65A5" w:rsidRPr="00446A2B" w:rsidRDefault="006A65A5"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 xml:space="preserve">Process &amp; Product </w:t>
            </w:r>
          </w:p>
          <w:p w14:paraId="57AFFCF7" w14:textId="77777777" w:rsidR="006A65A5" w:rsidRPr="00446A2B" w:rsidRDefault="006A65A5"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innovations</w:t>
            </w:r>
          </w:p>
        </w:tc>
        <w:tc>
          <w:tcPr>
            <w:tcW w:w="850" w:type="dxa"/>
            <w:noWrap/>
            <w:vAlign w:val="center"/>
            <w:hideMark/>
          </w:tcPr>
          <w:p w14:paraId="15887004" w14:textId="77777777" w:rsidR="006A65A5" w:rsidRPr="00446A2B" w:rsidRDefault="006A65A5" w:rsidP="00446A2B">
            <w:pPr>
              <w:snapToGrid w:val="0"/>
              <w:jc w:val="center"/>
              <w:rPr>
                <w:rFonts w:ascii="Arial Narrow" w:hAnsi="Arial Narrow" w:cs="Times New Roman"/>
                <w:sz w:val="18"/>
                <w:szCs w:val="18"/>
                <w:lang w:val="en-GB"/>
              </w:rPr>
            </w:pPr>
          </w:p>
        </w:tc>
        <w:tc>
          <w:tcPr>
            <w:tcW w:w="647" w:type="dxa"/>
            <w:noWrap/>
            <w:vAlign w:val="center"/>
            <w:hideMark/>
          </w:tcPr>
          <w:p w14:paraId="2E3E0C97" w14:textId="77777777" w:rsidR="006A65A5" w:rsidRPr="00446A2B" w:rsidRDefault="006A65A5" w:rsidP="00446A2B">
            <w:pPr>
              <w:snapToGrid w:val="0"/>
              <w:jc w:val="center"/>
              <w:rPr>
                <w:rFonts w:ascii="Arial Narrow" w:hAnsi="Arial Narrow" w:cs="Times New Roman"/>
                <w:sz w:val="18"/>
                <w:szCs w:val="18"/>
                <w:lang w:val="en-GB"/>
              </w:rPr>
            </w:pPr>
          </w:p>
        </w:tc>
        <w:tc>
          <w:tcPr>
            <w:tcW w:w="771" w:type="dxa"/>
            <w:noWrap/>
            <w:vAlign w:val="center"/>
            <w:hideMark/>
          </w:tcPr>
          <w:p w14:paraId="1D75CD1B" w14:textId="77777777" w:rsidR="006A65A5" w:rsidRPr="00446A2B" w:rsidRDefault="006A65A5" w:rsidP="00446A2B">
            <w:pPr>
              <w:snapToGrid w:val="0"/>
              <w:jc w:val="center"/>
              <w:rPr>
                <w:rFonts w:ascii="Arial Narrow" w:hAnsi="Arial Narrow" w:cs="Times New Roman"/>
                <w:sz w:val="18"/>
                <w:szCs w:val="18"/>
                <w:lang w:val="en-GB"/>
              </w:rPr>
            </w:pPr>
          </w:p>
        </w:tc>
        <w:tc>
          <w:tcPr>
            <w:tcW w:w="708" w:type="dxa"/>
            <w:noWrap/>
            <w:vAlign w:val="center"/>
            <w:hideMark/>
          </w:tcPr>
          <w:p w14:paraId="4B4A4CE4" w14:textId="77777777" w:rsidR="006A65A5" w:rsidRPr="00446A2B" w:rsidRDefault="006A65A5" w:rsidP="00446A2B">
            <w:pPr>
              <w:snapToGrid w:val="0"/>
              <w:jc w:val="center"/>
              <w:rPr>
                <w:rFonts w:ascii="Arial Narrow" w:hAnsi="Arial Narrow" w:cs="Times New Roman"/>
                <w:sz w:val="18"/>
                <w:szCs w:val="18"/>
                <w:lang w:val="en-GB"/>
              </w:rPr>
            </w:pPr>
          </w:p>
        </w:tc>
        <w:tc>
          <w:tcPr>
            <w:tcW w:w="851" w:type="dxa"/>
            <w:noWrap/>
            <w:vAlign w:val="center"/>
            <w:hideMark/>
          </w:tcPr>
          <w:p w14:paraId="7C7496A0"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2.296 ***</w:t>
            </w:r>
          </w:p>
        </w:tc>
        <w:tc>
          <w:tcPr>
            <w:tcW w:w="709" w:type="dxa"/>
            <w:noWrap/>
            <w:vAlign w:val="center"/>
            <w:hideMark/>
          </w:tcPr>
          <w:p w14:paraId="1FC36320"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0.011</w:t>
            </w:r>
          </w:p>
        </w:tc>
        <w:tc>
          <w:tcPr>
            <w:tcW w:w="850" w:type="dxa"/>
            <w:noWrap/>
            <w:vAlign w:val="center"/>
            <w:hideMark/>
          </w:tcPr>
          <w:p w14:paraId="25BE84CA"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18F8FBC6"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22DF8BDC"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750541D9" w14:textId="77777777" w:rsidR="006A65A5" w:rsidRPr="00446A2B" w:rsidRDefault="006A65A5" w:rsidP="00446A2B">
            <w:pPr>
              <w:snapToGrid w:val="0"/>
              <w:jc w:val="center"/>
              <w:rPr>
                <w:rFonts w:ascii="Arial Narrow" w:hAnsi="Arial Narrow" w:cs="Times New Roman"/>
                <w:sz w:val="18"/>
                <w:szCs w:val="18"/>
                <w:lang w:val="en-GB"/>
              </w:rPr>
            </w:pPr>
          </w:p>
        </w:tc>
      </w:tr>
      <w:tr w:rsidR="00446A2B" w:rsidRPr="00446A2B" w14:paraId="1C0C856E" w14:textId="77777777" w:rsidTr="00446A2B">
        <w:trPr>
          <w:trHeight w:val="283"/>
        </w:trPr>
        <w:tc>
          <w:tcPr>
            <w:tcW w:w="1418" w:type="dxa"/>
            <w:noWrap/>
            <w:vAlign w:val="center"/>
            <w:hideMark/>
          </w:tcPr>
          <w:p w14:paraId="7B619CCF" w14:textId="77777777" w:rsidR="006A65A5" w:rsidRPr="00446A2B" w:rsidRDefault="006A65A5"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Product inn. new to the firm</w:t>
            </w:r>
          </w:p>
        </w:tc>
        <w:tc>
          <w:tcPr>
            <w:tcW w:w="850" w:type="dxa"/>
            <w:noWrap/>
            <w:vAlign w:val="center"/>
          </w:tcPr>
          <w:p w14:paraId="6AC9AEED" w14:textId="77777777" w:rsidR="006A65A5" w:rsidRPr="00446A2B" w:rsidRDefault="006A65A5" w:rsidP="00446A2B">
            <w:pPr>
              <w:snapToGrid w:val="0"/>
              <w:jc w:val="center"/>
              <w:rPr>
                <w:rFonts w:ascii="Arial Narrow" w:hAnsi="Arial Narrow" w:cs="Times New Roman"/>
                <w:sz w:val="18"/>
                <w:szCs w:val="18"/>
                <w:lang w:val="en-GB"/>
              </w:rPr>
            </w:pPr>
          </w:p>
        </w:tc>
        <w:tc>
          <w:tcPr>
            <w:tcW w:w="647" w:type="dxa"/>
            <w:noWrap/>
            <w:vAlign w:val="center"/>
            <w:hideMark/>
          </w:tcPr>
          <w:p w14:paraId="5648B282" w14:textId="77777777" w:rsidR="006A65A5" w:rsidRPr="00446A2B" w:rsidRDefault="006A65A5" w:rsidP="00446A2B">
            <w:pPr>
              <w:snapToGrid w:val="0"/>
              <w:jc w:val="center"/>
              <w:rPr>
                <w:rFonts w:ascii="Arial Narrow" w:hAnsi="Arial Narrow" w:cs="Times New Roman"/>
                <w:sz w:val="18"/>
                <w:szCs w:val="18"/>
                <w:lang w:val="en-GB"/>
              </w:rPr>
            </w:pPr>
          </w:p>
        </w:tc>
        <w:tc>
          <w:tcPr>
            <w:tcW w:w="771" w:type="dxa"/>
            <w:noWrap/>
            <w:vAlign w:val="center"/>
            <w:hideMark/>
          </w:tcPr>
          <w:p w14:paraId="3DF4FB2B" w14:textId="77777777" w:rsidR="006A65A5" w:rsidRPr="00446A2B" w:rsidRDefault="006A65A5" w:rsidP="00446A2B">
            <w:pPr>
              <w:snapToGrid w:val="0"/>
              <w:jc w:val="center"/>
              <w:rPr>
                <w:rFonts w:ascii="Arial Narrow" w:hAnsi="Arial Narrow" w:cs="Times New Roman"/>
                <w:sz w:val="18"/>
                <w:szCs w:val="18"/>
                <w:lang w:val="en-GB"/>
              </w:rPr>
            </w:pPr>
          </w:p>
        </w:tc>
        <w:tc>
          <w:tcPr>
            <w:tcW w:w="708" w:type="dxa"/>
            <w:noWrap/>
            <w:vAlign w:val="center"/>
            <w:hideMark/>
          </w:tcPr>
          <w:p w14:paraId="7A548792" w14:textId="77777777" w:rsidR="006A65A5" w:rsidRPr="00446A2B" w:rsidRDefault="006A65A5" w:rsidP="00446A2B">
            <w:pPr>
              <w:snapToGrid w:val="0"/>
              <w:jc w:val="center"/>
              <w:rPr>
                <w:rFonts w:ascii="Arial Narrow" w:hAnsi="Arial Narrow" w:cs="Times New Roman"/>
                <w:sz w:val="18"/>
                <w:szCs w:val="18"/>
                <w:lang w:val="en-GB"/>
              </w:rPr>
            </w:pPr>
          </w:p>
        </w:tc>
        <w:tc>
          <w:tcPr>
            <w:tcW w:w="851" w:type="dxa"/>
            <w:noWrap/>
            <w:vAlign w:val="center"/>
            <w:hideMark/>
          </w:tcPr>
          <w:p w14:paraId="17E1DBE9"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4EBE3476"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71EF8342"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2.645 ***</w:t>
            </w:r>
          </w:p>
        </w:tc>
        <w:tc>
          <w:tcPr>
            <w:tcW w:w="709" w:type="dxa"/>
            <w:noWrap/>
            <w:vAlign w:val="center"/>
            <w:hideMark/>
          </w:tcPr>
          <w:p w14:paraId="0C8B6681"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0.019</w:t>
            </w:r>
          </w:p>
        </w:tc>
        <w:tc>
          <w:tcPr>
            <w:tcW w:w="850" w:type="dxa"/>
            <w:noWrap/>
            <w:vAlign w:val="center"/>
            <w:hideMark/>
          </w:tcPr>
          <w:p w14:paraId="5AE80926"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12B3F00B" w14:textId="77777777" w:rsidR="006A65A5" w:rsidRPr="00446A2B" w:rsidRDefault="006A65A5" w:rsidP="00446A2B">
            <w:pPr>
              <w:snapToGrid w:val="0"/>
              <w:jc w:val="center"/>
              <w:rPr>
                <w:rFonts w:ascii="Arial Narrow" w:hAnsi="Arial Narrow" w:cs="Times New Roman"/>
                <w:sz w:val="18"/>
                <w:szCs w:val="18"/>
                <w:lang w:val="en-GB"/>
              </w:rPr>
            </w:pPr>
          </w:p>
        </w:tc>
      </w:tr>
      <w:tr w:rsidR="00446A2B" w:rsidRPr="00446A2B" w14:paraId="6D77FC66" w14:textId="77777777" w:rsidTr="00446A2B">
        <w:trPr>
          <w:trHeight w:val="283"/>
        </w:trPr>
        <w:tc>
          <w:tcPr>
            <w:tcW w:w="1418" w:type="dxa"/>
            <w:noWrap/>
            <w:vAlign w:val="center"/>
            <w:hideMark/>
          </w:tcPr>
          <w:p w14:paraId="27677F9D" w14:textId="77777777" w:rsidR="006A65A5" w:rsidRPr="00446A2B" w:rsidRDefault="006A65A5"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Product inn. new to market</w:t>
            </w:r>
          </w:p>
        </w:tc>
        <w:tc>
          <w:tcPr>
            <w:tcW w:w="850" w:type="dxa"/>
            <w:noWrap/>
            <w:vAlign w:val="center"/>
            <w:hideMark/>
          </w:tcPr>
          <w:p w14:paraId="48977BC8" w14:textId="77777777" w:rsidR="006A65A5" w:rsidRPr="00446A2B" w:rsidRDefault="006A65A5" w:rsidP="00446A2B">
            <w:pPr>
              <w:snapToGrid w:val="0"/>
              <w:jc w:val="center"/>
              <w:rPr>
                <w:rFonts w:ascii="Arial Narrow" w:hAnsi="Arial Narrow" w:cs="Times New Roman"/>
                <w:sz w:val="18"/>
                <w:szCs w:val="18"/>
                <w:lang w:val="en-GB"/>
              </w:rPr>
            </w:pPr>
          </w:p>
        </w:tc>
        <w:tc>
          <w:tcPr>
            <w:tcW w:w="647" w:type="dxa"/>
            <w:noWrap/>
            <w:vAlign w:val="center"/>
            <w:hideMark/>
          </w:tcPr>
          <w:p w14:paraId="76748803" w14:textId="77777777" w:rsidR="006A65A5" w:rsidRPr="00446A2B" w:rsidRDefault="006A65A5" w:rsidP="00446A2B">
            <w:pPr>
              <w:snapToGrid w:val="0"/>
              <w:jc w:val="center"/>
              <w:rPr>
                <w:rFonts w:ascii="Arial Narrow" w:hAnsi="Arial Narrow" w:cs="Times New Roman"/>
                <w:sz w:val="18"/>
                <w:szCs w:val="18"/>
                <w:lang w:val="en-GB"/>
              </w:rPr>
            </w:pPr>
          </w:p>
        </w:tc>
        <w:tc>
          <w:tcPr>
            <w:tcW w:w="771" w:type="dxa"/>
            <w:noWrap/>
            <w:vAlign w:val="center"/>
            <w:hideMark/>
          </w:tcPr>
          <w:p w14:paraId="6F92CB8E" w14:textId="77777777" w:rsidR="006A65A5" w:rsidRPr="00446A2B" w:rsidRDefault="006A65A5" w:rsidP="00446A2B">
            <w:pPr>
              <w:snapToGrid w:val="0"/>
              <w:rPr>
                <w:rFonts w:ascii="Arial Narrow" w:hAnsi="Arial Narrow" w:cs="Times New Roman"/>
                <w:sz w:val="18"/>
                <w:szCs w:val="18"/>
                <w:lang w:val="en-GB"/>
              </w:rPr>
            </w:pPr>
          </w:p>
        </w:tc>
        <w:tc>
          <w:tcPr>
            <w:tcW w:w="708" w:type="dxa"/>
            <w:noWrap/>
            <w:vAlign w:val="center"/>
            <w:hideMark/>
          </w:tcPr>
          <w:p w14:paraId="6D97F926" w14:textId="77777777" w:rsidR="006A65A5" w:rsidRPr="00446A2B" w:rsidRDefault="006A65A5" w:rsidP="00446A2B">
            <w:pPr>
              <w:snapToGrid w:val="0"/>
              <w:jc w:val="center"/>
              <w:rPr>
                <w:rFonts w:ascii="Arial Narrow" w:hAnsi="Arial Narrow" w:cs="Times New Roman"/>
                <w:sz w:val="18"/>
                <w:szCs w:val="18"/>
                <w:lang w:val="en-GB"/>
              </w:rPr>
            </w:pPr>
          </w:p>
        </w:tc>
        <w:tc>
          <w:tcPr>
            <w:tcW w:w="851" w:type="dxa"/>
            <w:noWrap/>
            <w:vAlign w:val="center"/>
            <w:hideMark/>
          </w:tcPr>
          <w:p w14:paraId="7A3E1CAA"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3BDE9B52"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65F9727A" w14:textId="77777777" w:rsidR="006A65A5" w:rsidRPr="00446A2B" w:rsidRDefault="006A65A5" w:rsidP="00446A2B">
            <w:pPr>
              <w:snapToGrid w:val="0"/>
              <w:rPr>
                <w:rFonts w:ascii="Arial Narrow" w:hAnsi="Arial Narrow" w:cs="Times New Roman"/>
                <w:sz w:val="18"/>
                <w:szCs w:val="18"/>
                <w:lang w:val="en-GB"/>
              </w:rPr>
            </w:pPr>
          </w:p>
        </w:tc>
        <w:tc>
          <w:tcPr>
            <w:tcW w:w="709" w:type="dxa"/>
            <w:noWrap/>
            <w:vAlign w:val="center"/>
            <w:hideMark/>
          </w:tcPr>
          <w:p w14:paraId="2DA99C6C" w14:textId="77777777" w:rsidR="006A65A5" w:rsidRPr="00446A2B" w:rsidRDefault="006A65A5" w:rsidP="00446A2B">
            <w:pPr>
              <w:snapToGrid w:val="0"/>
              <w:jc w:val="center"/>
              <w:rPr>
                <w:rFonts w:ascii="Arial Narrow" w:hAnsi="Arial Narrow" w:cs="Times New Roman"/>
                <w:sz w:val="18"/>
                <w:szCs w:val="18"/>
                <w:lang w:val="en-GB"/>
              </w:rPr>
            </w:pPr>
          </w:p>
        </w:tc>
        <w:tc>
          <w:tcPr>
            <w:tcW w:w="850" w:type="dxa"/>
            <w:noWrap/>
            <w:vAlign w:val="center"/>
            <w:hideMark/>
          </w:tcPr>
          <w:p w14:paraId="5EE29680"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2.248 ***</w:t>
            </w:r>
          </w:p>
        </w:tc>
        <w:tc>
          <w:tcPr>
            <w:tcW w:w="709" w:type="dxa"/>
            <w:noWrap/>
            <w:vAlign w:val="center"/>
            <w:hideMark/>
          </w:tcPr>
          <w:p w14:paraId="35B4A057" w14:textId="77777777" w:rsidR="006A65A5" w:rsidRPr="00446A2B" w:rsidRDefault="006A65A5"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r>
      <w:tr w:rsidR="00446A2B" w:rsidRPr="00446A2B" w14:paraId="5F84FA40" w14:textId="77777777" w:rsidTr="00446A2B">
        <w:trPr>
          <w:trHeight w:val="283"/>
        </w:trPr>
        <w:tc>
          <w:tcPr>
            <w:tcW w:w="1418" w:type="dxa"/>
            <w:noWrap/>
            <w:vAlign w:val="center"/>
            <w:hideMark/>
          </w:tcPr>
          <w:p w14:paraId="2F1ACA3E" w14:textId="77777777" w:rsidR="00784C8B" w:rsidRPr="00446A2B" w:rsidRDefault="00BF079F"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C</w:t>
            </w:r>
            <w:r w:rsidR="00784C8B" w:rsidRPr="00446A2B">
              <w:rPr>
                <w:rFonts w:ascii="Arial Narrow" w:hAnsi="Arial Narrow" w:cs="Times New Roman"/>
                <w:sz w:val="18"/>
                <w:szCs w:val="18"/>
                <w:lang w:val="en-GB"/>
              </w:rPr>
              <w:t>ons</w:t>
            </w:r>
          </w:p>
        </w:tc>
        <w:tc>
          <w:tcPr>
            <w:tcW w:w="850" w:type="dxa"/>
            <w:noWrap/>
            <w:vAlign w:val="center"/>
            <w:hideMark/>
          </w:tcPr>
          <w:p w14:paraId="31CD89A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785 ***</w:t>
            </w:r>
          </w:p>
        </w:tc>
        <w:tc>
          <w:tcPr>
            <w:tcW w:w="647" w:type="dxa"/>
            <w:noWrap/>
            <w:vAlign w:val="center"/>
            <w:hideMark/>
          </w:tcPr>
          <w:p w14:paraId="3526E9C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0.060</w:t>
            </w:r>
          </w:p>
        </w:tc>
        <w:tc>
          <w:tcPr>
            <w:tcW w:w="771" w:type="dxa"/>
            <w:noWrap/>
            <w:vAlign w:val="center"/>
            <w:hideMark/>
          </w:tcPr>
          <w:p w14:paraId="30E2E81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482 ***</w:t>
            </w:r>
          </w:p>
        </w:tc>
        <w:tc>
          <w:tcPr>
            <w:tcW w:w="708" w:type="dxa"/>
            <w:noWrap/>
            <w:vAlign w:val="center"/>
            <w:hideMark/>
          </w:tcPr>
          <w:p w14:paraId="0BEE4C5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0.061</w:t>
            </w:r>
          </w:p>
        </w:tc>
        <w:tc>
          <w:tcPr>
            <w:tcW w:w="851" w:type="dxa"/>
            <w:noWrap/>
            <w:vAlign w:val="center"/>
            <w:hideMark/>
          </w:tcPr>
          <w:p w14:paraId="4FF36FD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824 ***</w:t>
            </w:r>
          </w:p>
        </w:tc>
        <w:tc>
          <w:tcPr>
            <w:tcW w:w="709" w:type="dxa"/>
            <w:noWrap/>
            <w:vAlign w:val="center"/>
            <w:hideMark/>
          </w:tcPr>
          <w:p w14:paraId="491724F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0.063</w:t>
            </w:r>
          </w:p>
        </w:tc>
        <w:tc>
          <w:tcPr>
            <w:tcW w:w="850" w:type="dxa"/>
            <w:noWrap/>
            <w:vAlign w:val="center"/>
            <w:hideMark/>
          </w:tcPr>
          <w:p w14:paraId="17F2BE2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391 ***</w:t>
            </w:r>
          </w:p>
        </w:tc>
        <w:tc>
          <w:tcPr>
            <w:tcW w:w="709" w:type="dxa"/>
            <w:noWrap/>
            <w:vAlign w:val="center"/>
            <w:hideMark/>
          </w:tcPr>
          <w:p w14:paraId="56749EA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0.057</w:t>
            </w:r>
          </w:p>
        </w:tc>
        <w:tc>
          <w:tcPr>
            <w:tcW w:w="850" w:type="dxa"/>
            <w:noWrap/>
            <w:vAlign w:val="center"/>
            <w:hideMark/>
          </w:tcPr>
          <w:p w14:paraId="52F73C0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254 ***</w:t>
            </w:r>
          </w:p>
        </w:tc>
        <w:tc>
          <w:tcPr>
            <w:tcW w:w="709" w:type="dxa"/>
            <w:noWrap/>
            <w:vAlign w:val="center"/>
            <w:hideMark/>
          </w:tcPr>
          <w:p w14:paraId="71C64D0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0.063</w:t>
            </w:r>
          </w:p>
        </w:tc>
      </w:tr>
      <w:tr w:rsidR="00446A2B" w:rsidRPr="00446A2B" w14:paraId="40703069" w14:textId="77777777" w:rsidTr="00446A2B">
        <w:trPr>
          <w:trHeight w:val="283"/>
        </w:trPr>
        <w:tc>
          <w:tcPr>
            <w:tcW w:w="1418" w:type="dxa"/>
            <w:noWrap/>
            <w:vAlign w:val="center"/>
            <w:hideMark/>
          </w:tcPr>
          <w:p w14:paraId="0B814FD5"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N</w:t>
            </w:r>
          </w:p>
        </w:tc>
        <w:tc>
          <w:tcPr>
            <w:tcW w:w="850" w:type="dxa"/>
            <w:noWrap/>
            <w:vAlign w:val="center"/>
            <w:hideMark/>
          </w:tcPr>
          <w:p w14:paraId="7AE0450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13</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621</w:t>
            </w:r>
          </w:p>
        </w:tc>
        <w:tc>
          <w:tcPr>
            <w:tcW w:w="647" w:type="dxa"/>
            <w:noWrap/>
            <w:vAlign w:val="center"/>
            <w:hideMark/>
          </w:tcPr>
          <w:p w14:paraId="08C58659" w14:textId="77777777" w:rsidR="00784C8B" w:rsidRPr="00446A2B" w:rsidRDefault="00784C8B" w:rsidP="00446A2B">
            <w:pPr>
              <w:snapToGrid w:val="0"/>
              <w:jc w:val="center"/>
              <w:rPr>
                <w:rFonts w:ascii="Arial Narrow" w:hAnsi="Arial Narrow" w:cs="Times New Roman"/>
                <w:sz w:val="18"/>
                <w:szCs w:val="18"/>
                <w:lang w:val="en-GB"/>
              </w:rPr>
            </w:pPr>
          </w:p>
        </w:tc>
        <w:tc>
          <w:tcPr>
            <w:tcW w:w="771" w:type="dxa"/>
            <w:noWrap/>
            <w:vAlign w:val="center"/>
            <w:hideMark/>
          </w:tcPr>
          <w:p w14:paraId="1CBFC59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13</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621</w:t>
            </w:r>
          </w:p>
        </w:tc>
        <w:tc>
          <w:tcPr>
            <w:tcW w:w="708" w:type="dxa"/>
            <w:noWrap/>
            <w:vAlign w:val="center"/>
            <w:hideMark/>
          </w:tcPr>
          <w:p w14:paraId="040C3A14" w14:textId="77777777" w:rsidR="00784C8B" w:rsidRPr="00446A2B" w:rsidRDefault="00784C8B" w:rsidP="00446A2B">
            <w:pPr>
              <w:snapToGrid w:val="0"/>
              <w:jc w:val="center"/>
              <w:rPr>
                <w:rFonts w:ascii="Arial Narrow" w:hAnsi="Arial Narrow" w:cs="Times New Roman"/>
                <w:sz w:val="18"/>
                <w:szCs w:val="18"/>
                <w:lang w:val="en-GB"/>
              </w:rPr>
            </w:pPr>
          </w:p>
        </w:tc>
        <w:tc>
          <w:tcPr>
            <w:tcW w:w="851" w:type="dxa"/>
            <w:noWrap/>
            <w:vAlign w:val="center"/>
            <w:hideMark/>
          </w:tcPr>
          <w:p w14:paraId="641CCD4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13</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621</w:t>
            </w:r>
          </w:p>
        </w:tc>
        <w:tc>
          <w:tcPr>
            <w:tcW w:w="709" w:type="dxa"/>
            <w:noWrap/>
            <w:vAlign w:val="center"/>
            <w:hideMark/>
          </w:tcPr>
          <w:p w14:paraId="3FFC2FF4" w14:textId="77777777" w:rsidR="00784C8B" w:rsidRPr="00446A2B" w:rsidRDefault="00784C8B" w:rsidP="00446A2B">
            <w:pPr>
              <w:snapToGrid w:val="0"/>
              <w:jc w:val="center"/>
              <w:rPr>
                <w:rFonts w:ascii="Arial Narrow" w:hAnsi="Arial Narrow" w:cs="Times New Roman"/>
                <w:sz w:val="18"/>
                <w:szCs w:val="18"/>
                <w:lang w:val="en-GB"/>
              </w:rPr>
            </w:pPr>
          </w:p>
        </w:tc>
        <w:tc>
          <w:tcPr>
            <w:tcW w:w="850" w:type="dxa"/>
            <w:noWrap/>
            <w:vAlign w:val="center"/>
            <w:hideMark/>
          </w:tcPr>
          <w:p w14:paraId="48C8739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13</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621</w:t>
            </w:r>
          </w:p>
        </w:tc>
        <w:tc>
          <w:tcPr>
            <w:tcW w:w="709" w:type="dxa"/>
            <w:noWrap/>
            <w:vAlign w:val="center"/>
            <w:hideMark/>
          </w:tcPr>
          <w:p w14:paraId="4D073A6D" w14:textId="77777777" w:rsidR="00784C8B" w:rsidRPr="00446A2B" w:rsidRDefault="00784C8B" w:rsidP="00446A2B">
            <w:pPr>
              <w:snapToGrid w:val="0"/>
              <w:jc w:val="center"/>
              <w:rPr>
                <w:rFonts w:ascii="Arial Narrow" w:hAnsi="Arial Narrow" w:cs="Times New Roman"/>
                <w:sz w:val="18"/>
                <w:szCs w:val="18"/>
                <w:lang w:val="en-GB"/>
              </w:rPr>
            </w:pPr>
          </w:p>
        </w:tc>
        <w:tc>
          <w:tcPr>
            <w:tcW w:w="850" w:type="dxa"/>
            <w:noWrap/>
            <w:vAlign w:val="center"/>
            <w:hideMark/>
          </w:tcPr>
          <w:p w14:paraId="295947E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13</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621</w:t>
            </w:r>
          </w:p>
        </w:tc>
        <w:tc>
          <w:tcPr>
            <w:tcW w:w="709" w:type="dxa"/>
            <w:noWrap/>
            <w:vAlign w:val="center"/>
            <w:hideMark/>
          </w:tcPr>
          <w:p w14:paraId="61276C3C" w14:textId="77777777" w:rsidR="00784C8B" w:rsidRPr="00446A2B" w:rsidRDefault="00784C8B" w:rsidP="00446A2B">
            <w:pPr>
              <w:snapToGrid w:val="0"/>
              <w:jc w:val="center"/>
              <w:rPr>
                <w:rFonts w:ascii="Arial Narrow" w:hAnsi="Arial Narrow" w:cs="Times New Roman"/>
                <w:sz w:val="18"/>
                <w:szCs w:val="18"/>
                <w:lang w:val="en-GB"/>
              </w:rPr>
            </w:pPr>
          </w:p>
        </w:tc>
      </w:tr>
      <w:tr w:rsidR="00446A2B" w:rsidRPr="00446A2B" w14:paraId="136BC995" w14:textId="77777777" w:rsidTr="00446A2B">
        <w:trPr>
          <w:trHeight w:val="283"/>
        </w:trPr>
        <w:tc>
          <w:tcPr>
            <w:tcW w:w="1418" w:type="dxa"/>
            <w:noWrap/>
            <w:vAlign w:val="center"/>
            <w:hideMark/>
          </w:tcPr>
          <w:p w14:paraId="2AFDF43A"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Wald chi2</w:t>
            </w:r>
          </w:p>
        </w:tc>
        <w:tc>
          <w:tcPr>
            <w:tcW w:w="850" w:type="dxa"/>
            <w:noWrap/>
            <w:vAlign w:val="center"/>
            <w:hideMark/>
          </w:tcPr>
          <w:p w14:paraId="6B8F24D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447.829 ***</w:t>
            </w:r>
          </w:p>
        </w:tc>
        <w:tc>
          <w:tcPr>
            <w:tcW w:w="647" w:type="dxa"/>
            <w:noWrap/>
            <w:vAlign w:val="center"/>
            <w:hideMark/>
          </w:tcPr>
          <w:p w14:paraId="6D8643A5" w14:textId="77777777" w:rsidR="00784C8B" w:rsidRPr="00446A2B" w:rsidRDefault="00784C8B" w:rsidP="00446A2B">
            <w:pPr>
              <w:snapToGrid w:val="0"/>
              <w:jc w:val="center"/>
              <w:rPr>
                <w:rFonts w:ascii="Arial Narrow" w:hAnsi="Arial Narrow" w:cs="Times New Roman"/>
                <w:sz w:val="18"/>
                <w:szCs w:val="18"/>
                <w:lang w:val="en-GB"/>
              </w:rPr>
            </w:pPr>
          </w:p>
        </w:tc>
        <w:tc>
          <w:tcPr>
            <w:tcW w:w="771" w:type="dxa"/>
            <w:noWrap/>
            <w:vAlign w:val="center"/>
            <w:hideMark/>
          </w:tcPr>
          <w:p w14:paraId="52DDF97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186.593 ***</w:t>
            </w:r>
          </w:p>
        </w:tc>
        <w:tc>
          <w:tcPr>
            <w:tcW w:w="708" w:type="dxa"/>
            <w:noWrap/>
            <w:vAlign w:val="center"/>
            <w:hideMark/>
          </w:tcPr>
          <w:p w14:paraId="28B8330F" w14:textId="77777777" w:rsidR="00784C8B" w:rsidRPr="00446A2B" w:rsidRDefault="00784C8B" w:rsidP="00446A2B">
            <w:pPr>
              <w:snapToGrid w:val="0"/>
              <w:jc w:val="center"/>
              <w:rPr>
                <w:rFonts w:ascii="Arial Narrow" w:hAnsi="Arial Narrow" w:cs="Times New Roman"/>
                <w:sz w:val="18"/>
                <w:szCs w:val="18"/>
                <w:lang w:val="en-GB"/>
              </w:rPr>
            </w:pPr>
          </w:p>
        </w:tc>
        <w:tc>
          <w:tcPr>
            <w:tcW w:w="851" w:type="dxa"/>
            <w:noWrap/>
            <w:vAlign w:val="center"/>
            <w:hideMark/>
          </w:tcPr>
          <w:p w14:paraId="3D8B7E5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89.551 ***</w:t>
            </w:r>
          </w:p>
        </w:tc>
        <w:tc>
          <w:tcPr>
            <w:tcW w:w="709" w:type="dxa"/>
            <w:noWrap/>
            <w:vAlign w:val="center"/>
            <w:hideMark/>
          </w:tcPr>
          <w:p w14:paraId="2B7AE324" w14:textId="77777777" w:rsidR="00784C8B" w:rsidRPr="00446A2B" w:rsidRDefault="00784C8B" w:rsidP="00446A2B">
            <w:pPr>
              <w:snapToGrid w:val="0"/>
              <w:jc w:val="center"/>
              <w:rPr>
                <w:rFonts w:ascii="Arial Narrow" w:hAnsi="Arial Narrow" w:cs="Times New Roman"/>
                <w:sz w:val="18"/>
                <w:szCs w:val="18"/>
                <w:lang w:val="en-GB"/>
              </w:rPr>
            </w:pPr>
          </w:p>
        </w:tc>
        <w:tc>
          <w:tcPr>
            <w:tcW w:w="850" w:type="dxa"/>
            <w:noWrap/>
            <w:vAlign w:val="center"/>
            <w:hideMark/>
          </w:tcPr>
          <w:p w14:paraId="2468A88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140.313 ***</w:t>
            </w:r>
          </w:p>
        </w:tc>
        <w:tc>
          <w:tcPr>
            <w:tcW w:w="709" w:type="dxa"/>
            <w:noWrap/>
            <w:vAlign w:val="center"/>
            <w:hideMark/>
          </w:tcPr>
          <w:p w14:paraId="5E154131" w14:textId="77777777" w:rsidR="00784C8B" w:rsidRPr="00446A2B" w:rsidRDefault="00784C8B" w:rsidP="00446A2B">
            <w:pPr>
              <w:snapToGrid w:val="0"/>
              <w:jc w:val="center"/>
              <w:rPr>
                <w:rFonts w:ascii="Arial Narrow" w:hAnsi="Arial Narrow" w:cs="Times New Roman"/>
                <w:sz w:val="18"/>
                <w:szCs w:val="18"/>
                <w:lang w:val="en-GB"/>
              </w:rPr>
            </w:pPr>
          </w:p>
        </w:tc>
        <w:tc>
          <w:tcPr>
            <w:tcW w:w="850" w:type="dxa"/>
            <w:noWrap/>
            <w:vAlign w:val="center"/>
            <w:hideMark/>
          </w:tcPr>
          <w:p w14:paraId="7072D6F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90.326 ***</w:t>
            </w:r>
          </w:p>
        </w:tc>
        <w:tc>
          <w:tcPr>
            <w:tcW w:w="709" w:type="dxa"/>
            <w:noWrap/>
            <w:vAlign w:val="center"/>
            <w:hideMark/>
          </w:tcPr>
          <w:p w14:paraId="00AD4CE6" w14:textId="77777777" w:rsidR="00784C8B" w:rsidRPr="00446A2B" w:rsidRDefault="00784C8B" w:rsidP="00446A2B">
            <w:pPr>
              <w:snapToGrid w:val="0"/>
              <w:jc w:val="center"/>
              <w:rPr>
                <w:rFonts w:ascii="Arial Narrow" w:hAnsi="Arial Narrow" w:cs="Times New Roman"/>
                <w:sz w:val="18"/>
                <w:szCs w:val="18"/>
                <w:lang w:val="en-GB"/>
              </w:rPr>
            </w:pPr>
          </w:p>
        </w:tc>
      </w:tr>
      <w:tr w:rsidR="00446A2B" w:rsidRPr="00446A2B" w14:paraId="06A20E10" w14:textId="77777777" w:rsidTr="00446A2B">
        <w:trPr>
          <w:trHeight w:val="283"/>
        </w:trPr>
        <w:tc>
          <w:tcPr>
            <w:tcW w:w="1418" w:type="dxa"/>
            <w:noWrap/>
            <w:vAlign w:val="center"/>
            <w:hideMark/>
          </w:tcPr>
          <w:p w14:paraId="29210B2F"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lnsig_1</w:t>
            </w:r>
          </w:p>
        </w:tc>
        <w:tc>
          <w:tcPr>
            <w:tcW w:w="850" w:type="dxa"/>
            <w:noWrap/>
            <w:vAlign w:val="center"/>
            <w:hideMark/>
          </w:tcPr>
          <w:p w14:paraId="73B6D5F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779 ***</w:t>
            </w:r>
          </w:p>
        </w:tc>
        <w:tc>
          <w:tcPr>
            <w:tcW w:w="647" w:type="dxa"/>
            <w:noWrap/>
            <w:vAlign w:val="center"/>
            <w:hideMark/>
          </w:tcPr>
          <w:p w14:paraId="483A41C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0.003</w:t>
            </w:r>
          </w:p>
        </w:tc>
        <w:tc>
          <w:tcPr>
            <w:tcW w:w="771" w:type="dxa"/>
            <w:noWrap/>
            <w:vAlign w:val="center"/>
            <w:hideMark/>
          </w:tcPr>
          <w:p w14:paraId="7DFB1D0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778 ***</w:t>
            </w:r>
          </w:p>
        </w:tc>
        <w:tc>
          <w:tcPr>
            <w:tcW w:w="708" w:type="dxa"/>
            <w:noWrap/>
            <w:vAlign w:val="center"/>
            <w:hideMark/>
          </w:tcPr>
          <w:p w14:paraId="2595814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0.003</w:t>
            </w:r>
          </w:p>
        </w:tc>
        <w:tc>
          <w:tcPr>
            <w:tcW w:w="851" w:type="dxa"/>
            <w:noWrap/>
            <w:vAlign w:val="center"/>
            <w:hideMark/>
          </w:tcPr>
          <w:p w14:paraId="738DD58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779 ***</w:t>
            </w:r>
          </w:p>
        </w:tc>
        <w:tc>
          <w:tcPr>
            <w:tcW w:w="709" w:type="dxa"/>
            <w:noWrap/>
            <w:vAlign w:val="center"/>
            <w:hideMark/>
          </w:tcPr>
          <w:p w14:paraId="2344F66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0.003</w:t>
            </w:r>
          </w:p>
        </w:tc>
        <w:tc>
          <w:tcPr>
            <w:tcW w:w="850" w:type="dxa"/>
            <w:noWrap/>
            <w:vAlign w:val="center"/>
            <w:hideMark/>
          </w:tcPr>
          <w:p w14:paraId="27AEACE9"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779 ***</w:t>
            </w:r>
          </w:p>
        </w:tc>
        <w:tc>
          <w:tcPr>
            <w:tcW w:w="709" w:type="dxa"/>
            <w:noWrap/>
            <w:vAlign w:val="center"/>
            <w:hideMark/>
          </w:tcPr>
          <w:p w14:paraId="732C1D0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0.003</w:t>
            </w:r>
          </w:p>
        </w:tc>
        <w:tc>
          <w:tcPr>
            <w:tcW w:w="850" w:type="dxa"/>
            <w:noWrap/>
            <w:vAlign w:val="center"/>
            <w:hideMark/>
          </w:tcPr>
          <w:p w14:paraId="7E6303E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779 ***</w:t>
            </w:r>
          </w:p>
        </w:tc>
        <w:tc>
          <w:tcPr>
            <w:tcW w:w="709" w:type="dxa"/>
            <w:noWrap/>
            <w:vAlign w:val="center"/>
            <w:hideMark/>
          </w:tcPr>
          <w:p w14:paraId="3799140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0.003</w:t>
            </w:r>
          </w:p>
        </w:tc>
      </w:tr>
      <w:tr w:rsidR="00446A2B" w:rsidRPr="00446A2B" w14:paraId="42C93844" w14:textId="77777777" w:rsidTr="00446A2B">
        <w:trPr>
          <w:trHeight w:val="283"/>
        </w:trPr>
        <w:tc>
          <w:tcPr>
            <w:tcW w:w="1418" w:type="dxa"/>
            <w:noWrap/>
            <w:vAlign w:val="center"/>
            <w:hideMark/>
          </w:tcPr>
          <w:p w14:paraId="12023429"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lnsig_2</w:t>
            </w:r>
          </w:p>
        </w:tc>
        <w:tc>
          <w:tcPr>
            <w:tcW w:w="850" w:type="dxa"/>
            <w:noWrap/>
            <w:vAlign w:val="center"/>
            <w:hideMark/>
          </w:tcPr>
          <w:p w14:paraId="7997D32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747 ***</w:t>
            </w:r>
          </w:p>
        </w:tc>
        <w:tc>
          <w:tcPr>
            <w:tcW w:w="647" w:type="dxa"/>
            <w:noWrap/>
            <w:vAlign w:val="center"/>
            <w:hideMark/>
          </w:tcPr>
          <w:p w14:paraId="508C32D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0.005</w:t>
            </w:r>
          </w:p>
        </w:tc>
        <w:tc>
          <w:tcPr>
            <w:tcW w:w="771" w:type="dxa"/>
            <w:noWrap/>
            <w:vAlign w:val="center"/>
            <w:hideMark/>
          </w:tcPr>
          <w:p w14:paraId="2D88556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735 ***</w:t>
            </w:r>
          </w:p>
        </w:tc>
        <w:tc>
          <w:tcPr>
            <w:tcW w:w="708" w:type="dxa"/>
            <w:noWrap/>
            <w:vAlign w:val="center"/>
            <w:hideMark/>
          </w:tcPr>
          <w:p w14:paraId="62401ED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0.014</w:t>
            </w:r>
          </w:p>
        </w:tc>
        <w:tc>
          <w:tcPr>
            <w:tcW w:w="851" w:type="dxa"/>
            <w:noWrap/>
            <w:vAlign w:val="center"/>
            <w:hideMark/>
          </w:tcPr>
          <w:p w14:paraId="50EBE53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854 ***</w:t>
            </w:r>
          </w:p>
        </w:tc>
        <w:tc>
          <w:tcPr>
            <w:tcW w:w="709" w:type="dxa"/>
            <w:noWrap/>
            <w:vAlign w:val="center"/>
            <w:hideMark/>
          </w:tcPr>
          <w:p w14:paraId="04C530EC"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0.008</w:t>
            </w:r>
          </w:p>
        </w:tc>
        <w:tc>
          <w:tcPr>
            <w:tcW w:w="850" w:type="dxa"/>
            <w:noWrap/>
            <w:vAlign w:val="center"/>
            <w:hideMark/>
          </w:tcPr>
          <w:p w14:paraId="1BF27B3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975 ***</w:t>
            </w:r>
          </w:p>
        </w:tc>
        <w:tc>
          <w:tcPr>
            <w:tcW w:w="709" w:type="dxa"/>
            <w:noWrap/>
            <w:vAlign w:val="center"/>
            <w:hideMark/>
          </w:tcPr>
          <w:p w14:paraId="406DD0A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0.007</w:t>
            </w:r>
          </w:p>
        </w:tc>
        <w:tc>
          <w:tcPr>
            <w:tcW w:w="850" w:type="dxa"/>
            <w:noWrap/>
            <w:vAlign w:val="center"/>
            <w:hideMark/>
          </w:tcPr>
          <w:p w14:paraId="4FE9C70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802 ***</w:t>
            </w:r>
          </w:p>
        </w:tc>
        <w:tc>
          <w:tcPr>
            <w:tcW w:w="709" w:type="dxa"/>
            <w:noWrap/>
            <w:vAlign w:val="center"/>
            <w:hideMark/>
          </w:tcPr>
          <w:p w14:paraId="5684E16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0.013</w:t>
            </w:r>
          </w:p>
        </w:tc>
      </w:tr>
      <w:tr w:rsidR="00446A2B" w:rsidRPr="00446A2B" w14:paraId="32091A21" w14:textId="77777777" w:rsidTr="00446A2B">
        <w:trPr>
          <w:trHeight w:val="283"/>
        </w:trPr>
        <w:tc>
          <w:tcPr>
            <w:tcW w:w="1418" w:type="dxa"/>
            <w:noWrap/>
            <w:vAlign w:val="center"/>
            <w:hideMark/>
          </w:tcPr>
          <w:p w14:paraId="3C80537B"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atanhrho_12</w:t>
            </w:r>
          </w:p>
        </w:tc>
        <w:tc>
          <w:tcPr>
            <w:tcW w:w="850" w:type="dxa"/>
            <w:noWrap/>
            <w:vAlign w:val="center"/>
            <w:hideMark/>
          </w:tcPr>
          <w:p w14:paraId="220F7A2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123 ***</w:t>
            </w:r>
          </w:p>
        </w:tc>
        <w:tc>
          <w:tcPr>
            <w:tcW w:w="647" w:type="dxa"/>
            <w:noWrap/>
            <w:vAlign w:val="center"/>
            <w:hideMark/>
          </w:tcPr>
          <w:p w14:paraId="46CE66FD"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0.033</w:t>
            </w:r>
          </w:p>
        </w:tc>
        <w:tc>
          <w:tcPr>
            <w:tcW w:w="771" w:type="dxa"/>
            <w:noWrap/>
            <w:vAlign w:val="center"/>
            <w:hideMark/>
          </w:tcPr>
          <w:p w14:paraId="7751C78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418 ***</w:t>
            </w:r>
          </w:p>
        </w:tc>
        <w:tc>
          <w:tcPr>
            <w:tcW w:w="708" w:type="dxa"/>
            <w:noWrap/>
            <w:vAlign w:val="center"/>
            <w:hideMark/>
          </w:tcPr>
          <w:p w14:paraId="1761960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0.035</w:t>
            </w:r>
          </w:p>
        </w:tc>
        <w:tc>
          <w:tcPr>
            <w:tcW w:w="851" w:type="dxa"/>
            <w:noWrap/>
            <w:vAlign w:val="center"/>
            <w:hideMark/>
          </w:tcPr>
          <w:p w14:paraId="15C4BBA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211 ***</w:t>
            </w:r>
          </w:p>
        </w:tc>
        <w:tc>
          <w:tcPr>
            <w:tcW w:w="709" w:type="dxa"/>
            <w:noWrap/>
            <w:vAlign w:val="center"/>
            <w:hideMark/>
          </w:tcPr>
          <w:p w14:paraId="375F7884"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0.032</w:t>
            </w:r>
          </w:p>
        </w:tc>
        <w:tc>
          <w:tcPr>
            <w:tcW w:w="850" w:type="dxa"/>
            <w:noWrap/>
            <w:vAlign w:val="center"/>
            <w:hideMark/>
          </w:tcPr>
          <w:p w14:paraId="649F360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071 ***</w:t>
            </w:r>
          </w:p>
        </w:tc>
        <w:tc>
          <w:tcPr>
            <w:tcW w:w="709" w:type="dxa"/>
            <w:noWrap/>
            <w:vAlign w:val="center"/>
            <w:hideMark/>
          </w:tcPr>
          <w:p w14:paraId="4AE938E2"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0.020</w:t>
            </w:r>
          </w:p>
        </w:tc>
        <w:tc>
          <w:tcPr>
            <w:tcW w:w="850" w:type="dxa"/>
            <w:noWrap/>
            <w:vAlign w:val="center"/>
            <w:hideMark/>
          </w:tcPr>
          <w:p w14:paraId="70381DBA"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380 ***</w:t>
            </w:r>
          </w:p>
        </w:tc>
        <w:tc>
          <w:tcPr>
            <w:tcW w:w="709" w:type="dxa"/>
            <w:noWrap/>
            <w:vAlign w:val="center"/>
            <w:hideMark/>
          </w:tcPr>
          <w:p w14:paraId="33D94A6E"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0.033</w:t>
            </w:r>
          </w:p>
        </w:tc>
      </w:tr>
      <w:tr w:rsidR="00446A2B" w:rsidRPr="00446A2B" w14:paraId="657150F6" w14:textId="77777777" w:rsidTr="00446A2B">
        <w:trPr>
          <w:trHeight w:val="283"/>
        </w:trPr>
        <w:tc>
          <w:tcPr>
            <w:tcW w:w="1418" w:type="dxa"/>
            <w:noWrap/>
            <w:vAlign w:val="center"/>
            <w:hideMark/>
          </w:tcPr>
          <w:p w14:paraId="223C385C"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atanhrho_13</w:t>
            </w:r>
          </w:p>
        </w:tc>
        <w:tc>
          <w:tcPr>
            <w:tcW w:w="850" w:type="dxa"/>
            <w:noWrap/>
            <w:vAlign w:val="center"/>
            <w:hideMark/>
          </w:tcPr>
          <w:p w14:paraId="7B4AE92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237 ***</w:t>
            </w:r>
          </w:p>
        </w:tc>
        <w:tc>
          <w:tcPr>
            <w:tcW w:w="647" w:type="dxa"/>
            <w:noWrap/>
            <w:vAlign w:val="center"/>
            <w:hideMark/>
          </w:tcPr>
          <w:p w14:paraId="03DE6A5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771" w:type="dxa"/>
            <w:noWrap/>
            <w:vAlign w:val="center"/>
            <w:hideMark/>
          </w:tcPr>
          <w:p w14:paraId="06A131F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352 ***</w:t>
            </w:r>
          </w:p>
        </w:tc>
        <w:tc>
          <w:tcPr>
            <w:tcW w:w="708" w:type="dxa"/>
            <w:noWrap/>
            <w:vAlign w:val="center"/>
            <w:hideMark/>
          </w:tcPr>
          <w:p w14:paraId="7105AAD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0.010</w:t>
            </w:r>
          </w:p>
        </w:tc>
        <w:tc>
          <w:tcPr>
            <w:tcW w:w="851" w:type="dxa"/>
            <w:noWrap/>
            <w:vAlign w:val="center"/>
            <w:hideMark/>
          </w:tcPr>
          <w:p w14:paraId="0177CE1B"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273 ***</w:t>
            </w:r>
          </w:p>
        </w:tc>
        <w:tc>
          <w:tcPr>
            <w:tcW w:w="709" w:type="dxa"/>
            <w:noWrap/>
            <w:vAlign w:val="center"/>
            <w:hideMark/>
          </w:tcPr>
          <w:p w14:paraId="6C2A86B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850" w:type="dxa"/>
            <w:noWrap/>
            <w:vAlign w:val="center"/>
            <w:hideMark/>
          </w:tcPr>
          <w:p w14:paraId="36803C4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081 ***</w:t>
            </w:r>
          </w:p>
        </w:tc>
        <w:tc>
          <w:tcPr>
            <w:tcW w:w="709" w:type="dxa"/>
            <w:noWrap/>
            <w:vAlign w:val="center"/>
            <w:hideMark/>
          </w:tcPr>
          <w:p w14:paraId="709574F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c>
          <w:tcPr>
            <w:tcW w:w="850" w:type="dxa"/>
            <w:noWrap/>
            <w:vAlign w:val="center"/>
            <w:hideMark/>
          </w:tcPr>
          <w:p w14:paraId="30B412C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303 ***</w:t>
            </w:r>
          </w:p>
        </w:tc>
        <w:tc>
          <w:tcPr>
            <w:tcW w:w="709" w:type="dxa"/>
            <w:noWrap/>
            <w:vAlign w:val="center"/>
            <w:hideMark/>
          </w:tcPr>
          <w:p w14:paraId="07410BE0"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0.009</w:t>
            </w:r>
          </w:p>
        </w:tc>
      </w:tr>
      <w:tr w:rsidR="00446A2B" w:rsidRPr="00446A2B" w14:paraId="34098A2E" w14:textId="77777777" w:rsidTr="00446A2B">
        <w:trPr>
          <w:trHeight w:val="283"/>
        </w:trPr>
        <w:tc>
          <w:tcPr>
            <w:tcW w:w="1418" w:type="dxa"/>
            <w:noWrap/>
            <w:vAlign w:val="center"/>
            <w:hideMark/>
          </w:tcPr>
          <w:p w14:paraId="473BDD3C" w14:textId="77777777" w:rsidR="00784C8B" w:rsidRPr="00446A2B" w:rsidRDefault="00784C8B" w:rsidP="00446A2B">
            <w:pPr>
              <w:snapToGrid w:val="0"/>
              <w:rPr>
                <w:rFonts w:ascii="Arial Narrow" w:hAnsi="Arial Narrow" w:cs="Times New Roman"/>
                <w:sz w:val="18"/>
                <w:szCs w:val="18"/>
                <w:lang w:val="en-GB"/>
              </w:rPr>
            </w:pPr>
            <w:r w:rsidRPr="00446A2B">
              <w:rPr>
                <w:rFonts w:ascii="Arial Narrow" w:hAnsi="Arial Narrow" w:cs="Times New Roman"/>
                <w:sz w:val="18"/>
                <w:szCs w:val="18"/>
                <w:lang w:val="en-GB"/>
              </w:rPr>
              <w:t>atanhrho_23</w:t>
            </w:r>
          </w:p>
        </w:tc>
        <w:tc>
          <w:tcPr>
            <w:tcW w:w="850" w:type="dxa"/>
            <w:noWrap/>
            <w:vAlign w:val="center"/>
            <w:hideMark/>
          </w:tcPr>
          <w:p w14:paraId="5EA327E7"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655 ***</w:t>
            </w:r>
          </w:p>
        </w:tc>
        <w:tc>
          <w:tcPr>
            <w:tcW w:w="647" w:type="dxa"/>
            <w:noWrap/>
            <w:vAlign w:val="center"/>
            <w:hideMark/>
          </w:tcPr>
          <w:p w14:paraId="343EB258"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0.086</w:t>
            </w:r>
          </w:p>
        </w:tc>
        <w:tc>
          <w:tcPr>
            <w:tcW w:w="771" w:type="dxa"/>
            <w:noWrap/>
            <w:vAlign w:val="center"/>
            <w:hideMark/>
          </w:tcPr>
          <w:p w14:paraId="644CA33F"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868 ***</w:t>
            </w:r>
          </w:p>
        </w:tc>
        <w:tc>
          <w:tcPr>
            <w:tcW w:w="708" w:type="dxa"/>
            <w:noWrap/>
            <w:vAlign w:val="center"/>
            <w:hideMark/>
          </w:tcPr>
          <w:p w14:paraId="6B1F9A73"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0.044</w:t>
            </w:r>
          </w:p>
        </w:tc>
        <w:tc>
          <w:tcPr>
            <w:tcW w:w="851" w:type="dxa"/>
            <w:noWrap/>
            <w:vAlign w:val="center"/>
            <w:hideMark/>
          </w:tcPr>
          <w:p w14:paraId="3675239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-1</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353 ***</w:t>
            </w:r>
          </w:p>
        </w:tc>
        <w:tc>
          <w:tcPr>
            <w:tcW w:w="709" w:type="dxa"/>
            <w:noWrap/>
            <w:vAlign w:val="center"/>
            <w:hideMark/>
          </w:tcPr>
          <w:p w14:paraId="46E239D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0.064</w:t>
            </w:r>
          </w:p>
        </w:tc>
        <w:tc>
          <w:tcPr>
            <w:tcW w:w="850" w:type="dxa"/>
            <w:noWrap/>
            <w:vAlign w:val="center"/>
            <w:hideMark/>
          </w:tcPr>
          <w:p w14:paraId="6FD17725"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-2</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524 ***</w:t>
            </w:r>
          </w:p>
        </w:tc>
        <w:tc>
          <w:tcPr>
            <w:tcW w:w="709" w:type="dxa"/>
            <w:noWrap/>
            <w:vAlign w:val="center"/>
            <w:hideMark/>
          </w:tcPr>
          <w:p w14:paraId="51D4AD5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0.112</w:t>
            </w:r>
          </w:p>
        </w:tc>
        <w:tc>
          <w:tcPr>
            <w:tcW w:w="850" w:type="dxa"/>
            <w:noWrap/>
            <w:vAlign w:val="center"/>
            <w:hideMark/>
          </w:tcPr>
          <w:p w14:paraId="6709E566"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w:t>
            </w:r>
            <w:r w:rsidR="006B2D8D" w:rsidRPr="00446A2B">
              <w:rPr>
                <w:rFonts w:ascii="Arial Narrow" w:hAnsi="Arial Narrow" w:cs="Times New Roman"/>
                <w:sz w:val="18"/>
                <w:szCs w:val="18"/>
                <w:lang w:val="en-GB"/>
              </w:rPr>
              <w:t>.</w:t>
            </w:r>
            <w:r w:rsidRPr="00446A2B">
              <w:rPr>
                <w:rFonts w:ascii="Arial Narrow" w:hAnsi="Arial Narrow" w:cs="Times New Roman"/>
                <w:sz w:val="18"/>
                <w:szCs w:val="18"/>
                <w:lang w:val="en-GB"/>
              </w:rPr>
              <w:t>995 ***</w:t>
            </w:r>
          </w:p>
        </w:tc>
        <w:tc>
          <w:tcPr>
            <w:tcW w:w="709" w:type="dxa"/>
            <w:noWrap/>
            <w:vAlign w:val="center"/>
            <w:hideMark/>
          </w:tcPr>
          <w:p w14:paraId="01B26641" w14:textId="77777777" w:rsidR="00784C8B" w:rsidRPr="00446A2B" w:rsidRDefault="00784C8B" w:rsidP="00446A2B">
            <w:pPr>
              <w:snapToGrid w:val="0"/>
              <w:jc w:val="center"/>
              <w:rPr>
                <w:rFonts w:ascii="Arial Narrow" w:hAnsi="Arial Narrow" w:cs="Times New Roman"/>
                <w:sz w:val="18"/>
                <w:szCs w:val="18"/>
                <w:lang w:val="en-GB"/>
              </w:rPr>
            </w:pPr>
            <w:r w:rsidRPr="00446A2B">
              <w:rPr>
                <w:rFonts w:ascii="Arial Narrow" w:hAnsi="Arial Narrow" w:cs="Times New Roman"/>
                <w:sz w:val="18"/>
                <w:szCs w:val="18"/>
                <w:lang w:val="en-GB"/>
              </w:rPr>
              <w:t>0.047</w:t>
            </w:r>
          </w:p>
        </w:tc>
      </w:tr>
    </w:tbl>
    <w:bookmarkEnd w:id="2"/>
    <w:p w14:paraId="6D06D3E3" w14:textId="77777777" w:rsidR="00D06C87" w:rsidRPr="00446A2B" w:rsidRDefault="00D06C87" w:rsidP="00446A2B">
      <w:pPr>
        <w:pStyle w:val="BodyTextIndent"/>
        <w:snapToGrid w:val="0"/>
        <w:spacing w:after="120"/>
        <w:ind w:left="426" w:hanging="426"/>
        <w:rPr>
          <w:rFonts w:ascii="Arial Narrow" w:hAnsi="Arial Narrow"/>
          <w:b/>
          <w:bCs/>
          <w:color w:val="0070C0"/>
        </w:rPr>
      </w:pPr>
      <w:r w:rsidRPr="00446A2B">
        <w:rPr>
          <w:rFonts w:ascii="Arial Narrow" w:hAnsi="Arial Narrow"/>
        </w:rPr>
        <w:t>Note: * p&lt;0.10. ** p&lt;0.05. ***p&lt;0.01; Includes 10 industry dummies. A joint test for significance Chi2 reveals p&lt;0.001 in all models</w:t>
      </w:r>
    </w:p>
    <w:p w14:paraId="39FB9FC1" w14:textId="77777777" w:rsidR="00AC1710" w:rsidRPr="00E91678" w:rsidRDefault="00AC1710" w:rsidP="006A65A5">
      <w:pPr>
        <w:pStyle w:val="BodyTextIndent"/>
        <w:snapToGrid w:val="0"/>
        <w:spacing w:before="120" w:after="120"/>
        <w:ind w:firstLine="0"/>
        <w:rPr>
          <w:rFonts w:ascii="Arial Narrow" w:hAnsi="Arial Narrow"/>
          <w:b/>
          <w:bCs/>
          <w:color w:val="0070C0"/>
          <w:sz w:val="22"/>
          <w:szCs w:val="22"/>
        </w:rPr>
      </w:pPr>
      <w:r w:rsidRPr="00E91678">
        <w:rPr>
          <w:rFonts w:ascii="Arial Narrow" w:hAnsi="Arial Narrow"/>
          <w:b/>
          <w:bCs/>
          <w:color w:val="0070C0"/>
          <w:sz w:val="22"/>
          <w:szCs w:val="22"/>
        </w:rPr>
        <w:t>Conclusion</w:t>
      </w:r>
    </w:p>
    <w:p w14:paraId="052C855C"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In this work, we investigated the nexus between export performance and innovation. Given the marked heterogeneity associated with innovation, we explicitly distinguished between a) process innovation; b) product innovation; c) process and product innovation; d) product innovation new to the firm; and e) product innovation new to the market. Such heterogeneity relates to various internal and external factors, including industrial sectors and the economic and institutional environment.</w:t>
      </w:r>
    </w:p>
    <w:p w14:paraId="1804D086"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The empirical analysis was based upon a sample of 13</w:t>
      </w:r>
      <w:r w:rsidR="00155ECA" w:rsidRPr="00E91678">
        <w:rPr>
          <w:rFonts w:ascii="Arial Narrow" w:hAnsi="Arial Narrow"/>
          <w:sz w:val="22"/>
          <w:szCs w:val="22"/>
        </w:rPr>
        <w:t>,</w:t>
      </w:r>
      <w:r w:rsidRPr="00E91678">
        <w:rPr>
          <w:rFonts w:ascii="Arial Narrow" w:hAnsi="Arial Narrow"/>
          <w:sz w:val="22"/>
          <w:szCs w:val="22"/>
        </w:rPr>
        <w:t>621 European manufacturing companies in Germany, Italy, Spain, France, and the UK. This is a noteworthy target, especially in consideration of the scarcity of unequivocal empirical documentation at hand and considering the EU’s trade strategy, which is strongly focused on the function of research and innovation for employment and economic growth.</w:t>
      </w:r>
    </w:p>
    <w:p w14:paraId="0BC05DB4"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 xml:space="preserve">The analysis developed an integrated model incorporating R&amp;D, innovation, and export, in a scheme of simultaneous equations. We considered the decision to commit to research as an endogenous mechanism and analysed the elements which may affect R&amp;D engagement. Moreover, it is possible that choices about whether to engage in research and innovation activities and in those related to export are made jointly by firms. Hence, we employed a recursive system of regression equations which allowed us to consider whether companies choose R&amp;D, innovation, and export strategies simultaneously. </w:t>
      </w:r>
    </w:p>
    <w:p w14:paraId="6DD77EA1"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 xml:space="preserve">We also considered the fact that firms may benefit from neighbouring companies’ technological activity and adapt their R&amp;D decisions to surrounding knowledge opportunities. For this purpose, we used total regional R&amp;D spending over regional gross domestic product as a proxy for the geographical technological context. This information, and the lack of appropriate financing for innovation activity, represented our instrumental variables in the econometric setting. Finally, given the bounded nature of the dependent variable and the possibility of values at the boundaries, we made use of fractional specification. Only a limited number of empirical investigations have considered this issue, which has potentially led to biased estimates. </w:t>
      </w:r>
    </w:p>
    <w:p w14:paraId="7F21E830"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 xml:space="preserve">Although the cross-sectional nature of the survey prevented the computation of long-term effects, the enquiry produced worthwhile insights on the nexus between export performance and product and process </w:t>
      </w:r>
      <w:r w:rsidRPr="00E91678">
        <w:rPr>
          <w:rFonts w:ascii="Arial Narrow" w:hAnsi="Arial Narrow"/>
          <w:sz w:val="22"/>
          <w:szCs w:val="22"/>
        </w:rPr>
        <w:lastRenderedPageBreak/>
        <w:t>innovation. We found that process innovation has a larger average effect on export intensity relative to product innovation. However, when product innovations are new to the market, their effect is stronger, and this is also the case when they are carried out together with process innovations, in which case significant complementarity effects arise.</w:t>
      </w:r>
    </w:p>
    <w:p w14:paraId="52D56376"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The relevance of innovation and its interplay with research and export activity has valuable policy indications. Firms ought to capitalize upon R&amp;D while attempting to ameliorate their export outcome. Concurrently, they ought to concentrate on innovation directly associated with their research and export actions. This circular process embraces several crucial internal and external aspects. The innovation process is, in fact, systemic and has a complex interplay embracing workers, the organization of the company, and the exterior background. Firms capable of taking full advantage of their technological commitment may profit from complementary competences in other branches of their activity. Recognition of such dimensionality is vital and can be very helpful for firms developing their export design.</w:t>
      </w:r>
    </w:p>
    <w:p w14:paraId="5F55809B" w14:textId="77777777" w:rsidR="00AC1710"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To select and frame opportunities, firms ought to constantly search for technologies and markets and build suitable skills and competences. This implies a commitment to technological research, comprehension demand, markets, and competitors dynamics. Constructing (and progressively honing) related skills helps firms make appropriate decisions and achieve better long-term export performance. This is particularly true as product innovation supports the continuous upgrade of firms via the interrelationship with internal abilities which, in turn, strongly depend on technological effort and commitment.</w:t>
      </w:r>
    </w:p>
    <w:p w14:paraId="6E3392DF" w14:textId="77777777" w:rsidR="005B5F66" w:rsidRPr="00E91678" w:rsidRDefault="00AC1710" w:rsidP="00AC1710">
      <w:pPr>
        <w:pStyle w:val="BodyTextIndent"/>
        <w:ind w:firstLine="567"/>
        <w:rPr>
          <w:rFonts w:ascii="Arial Narrow" w:hAnsi="Arial Narrow"/>
          <w:sz w:val="22"/>
          <w:szCs w:val="22"/>
        </w:rPr>
      </w:pPr>
      <w:r w:rsidRPr="00E91678">
        <w:rPr>
          <w:rFonts w:ascii="Arial Narrow" w:hAnsi="Arial Narrow"/>
          <w:sz w:val="22"/>
          <w:szCs w:val="22"/>
        </w:rPr>
        <w:t>One limitation of this research derives from the cross-section structure of the data (although the dataset was large and related to multiple countries). As more complete information is collected, future enquiries should concentrate on the dynamic sequence of companies’ decisions about R&amp;D, innovation, and export. This would allow a more accurate portrayal of exporting designs from a sequence-of-facts perspective. Another limit of this work is that it does not consider the possible presence of public interventions aimed at supporting exports (</w:t>
      </w:r>
      <w:r w:rsidR="0012687C" w:rsidRPr="00E91678">
        <w:rPr>
          <w:rFonts w:ascii="Arial Narrow" w:hAnsi="Arial Narrow"/>
          <w:sz w:val="22"/>
          <w:szCs w:val="22"/>
        </w:rPr>
        <w:t>e.g.,</w:t>
      </w:r>
      <w:r w:rsidRPr="00E91678">
        <w:rPr>
          <w:rFonts w:ascii="Arial Narrow" w:hAnsi="Arial Narrow"/>
          <w:sz w:val="22"/>
          <w:szCs w:val="22"/>
        </w:rPr>
        <w:t xml:space="preserve"> trade liberalization) or policies oriented at stimulating innovation through tax schemes. Further enquiry can investigate how the contraction of trade tariffs can affect companies’ success in global business.</w:t>
      </w:r>
    </w:p>
    <w:p w14:paraId="21AACDF8" w14:textId="77777777" w:rsidR="00961816" w:rsidRDefault="00961816" w:rsidP="008674B5">
      <w:pPr>
        <w:spacing w:before="120" w:after="120"/>
        <w:rPr>
          <w:rFonts w:ascii="Arial Narrow" w:hAnsi="Arial Narrow"/>
          <w:b/>
          <w:bCs/>
          <w:color w:val="0070C0"/>
          <w:sz w:val="22"/>
          <w:szCs w:val="22"/>
        </w:rPr>
      </w:pPr>
    </w:p>
    <w:p w14:paraId="32881F80" w14:textId="69FCC8A8" w:rsidR="00BD635D" w:rsidRPr="00E91678" w:rsidRDefault="001220FB" w:rsidP="008674B5">
      <w:pPr>
        <w:spacing w:before="120" w:after="120"/>
        <w:rPr>
          <w:rFonts w:ascii="Arial Narrow" w:hAnsi="Arial Narrow"/>
          <w:b/>
          <w:sz w:val="22"/>
          <w:szCs w:val="22"/>
        </w:rPr>
      </w:pPr>
      <w:r w:rsidRPr="00E91678">
        <w:rPr>
          <w:rFonts w:ascii="Arial Narrow" w:hAnsi="Arial Narrow"/>
          <w:b/>
          <w:bCs/>
          <w:color w:val="0070C0"/>
          <w:sz w:val="22"/>
          <w:szCs w:val="22"/>
        </w:rPr>
        <w:t>References</w:t>
      </w:r>
      <w:r w:rsidR="006A65A5">
        <w:rPr>
          <w:rFonts w:ascii="Arial Narrow" w:hAnsi="Arial Narrow"/>
          <w:b/>
          <w:sz w:val="22"/>
          <w:szCs w:val="22"/>
        </w:rPr>
        <w:t>:</w:t>
      </w:r>
    </w:p>
    <w:p w14:paraId="2B2D3829" w14:textId="77777777" w:rsidR="00964E66" w:rsidRPr="00E91678"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 xml:space="preserve">Aghion, P., Bergeaud, A., Lequien, M., </w:t>
      </w:r>
      <w:r w:rsidR="00446A2B" w:rsidRPr="00961816">
        <w:rPr>
          <w:rFonts w:ascii="Arial Narrow" w:hAnsi="Arial Narrow"/>
          <w:sz w:val="22"/>
          <w:szCs w:val="22"/>
          <w:lang w:val="de-DE"/>
        </w:rPr>
        <w:t>&amp;</w:t>
      </w:r>
      <w:r w:rsidRPr="00961816">
        <w:rPr>
          <w:rFonts w:ascii="Arial Narrow" w:hAnsi="Arial Narrow"/>
          <w:sz w:val="22"/>
          <w:szCs w:val="22"/>
          <w:lang w:val="de-DE"/>
        </w:rPr>
        <w:t xml:space="preserve"> Melitz, M.</w:t>
      </w:r>
      <w:r w:rsidR="00537BBD" w:rsidRPr="00961816">
        <w:rPr>
          <w:rFonts w:ascii="Arial Narrow" w:hAnsi="Arial Narrow"/>
          <w:sz w:val="22"/>
          <w:szCs w:val="22"/>
          <w:lang w:val="de-DE"/>
        </w:rPr>
        <w:t xml:space="preserve"> </w:t>
      </w:r>
      <w:r w:rsidRPr="00961816">
        <w:rPr>
          <w:rFonts w:ascii="Arial Narrow" w:hAnsi="Arial Narrow"/>
          <w:sz w:val="22"/>
          <w:szCs w:val="22"/>
          <w:lang w:val="de-DE"/>
        </w:rPr>
        <w:t xml:space="preserve">J. (2018). </w:t>
      </w:r>
      <w:r w:rsidRPr="00E91678">
        <w:rPr>
          <w:rFonts w:ascii="Arial Narrow" w:hAnsi="Arial Narrow"/>
          <w:sz w:val="22"/>
          <w:szCs w:val="22"/>
        </w:rPr>
        <w:t xml:space="preserve">The impact of exports on innovation: Theory and evidence. NBER working paper No. w24600. </w:t>
      </w:r>
      <w:proofErr w:type="spellStart"/>
      <w:r w:rsidRPr="00E91678">
        <w:rPr>
          <w:rFonts w:ascii="Arial Narrow" w:hAnsi="Arial Narrow"/>
          <w:sz w:val="22"/>
          <w:szCs w:val="22"/>
        </w:rPr>
        <w:t>Nber</w:t>
      </w:r>
      <w:proofErr w:type="spellEnd"/>
      <w:r w:rsidRPr="00E91678">
        <w:rPr>
          <w:rFonts w:ascii="Arial Narrow" w:hAnsi="Arial Narrow"/>
          <w:sz w:val="22"/>
          <w:szCs w:val="22"/>
        </w:rPr>
        <w:t xml:space="preserve"> Inc.</w:t>
      </w:r>
    </w:p>
    <w:p w14:paraId="00D03B64"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 xml:space="preserve">Altomonte, C., Aquilante, T., Békés, G., </w:t>
      </w:r>
      <w:r w:rsidR="00446A2B" w:rsidRPr="00324A5B">
        <w:rPr>
          <w:rFonts w:ascii="Arial Narrow" w:hAnsi="Arial Narrow"/>
          <w:sz w:val="22"/>
          <w:szCs w:val="22"/>
          <w:lang w:val="it-IT"/>
        </w:rPr>
        <w:t>&amp;</w:t>
      </w:r>
      <w:r w:rsidRPr="00324A5B">
        <w:rPr>
          <w:rFonts w:ascii="Arial Narrow" w:hAnsi="Arial Narrow"/>
          <w:sz w:val="22"/>
          <w:szCs w:val="22"/>
          <w:lang w:val="it-IT"/>
        </w:rPr>
        <w:t xml:space="preserve"> Ottaviano, G. (2013). </w:t>
      </w:r>
      <w:r w:rsidRPr="00324A5B">
        <w:rPr>
          <w:rFonts w:ascii="Arial Narrow" w:hAnsi="Arial Narrow"/>
          <w:sz w:val="22"/>
          <w:szCs w:val="22"/>
        </w:rPr>
        <w:t xml:space="preserve">Internationalization and innovation of firms: Evidence and policy. </w:t>
      </w:r>
      <w:r w:rsidRPr="00324A5B">
        <w:rPr>
          <w:rFonts w:ascii="Arial Narrow" w:hAnsi="Arial Narrow"/>
          <w:i/>
          <w:iCs/>
          <w:sz w:val="22"/>
          <w:szCs w:val="22"/>
        </w:rPr>
        <w:t>Economic Policy</w:t>
      </w:r>
      <w:r w:rsidRPr="00324A5B">
        <w:rPr>
          <w:rFonts w:ascii="Arial Narrow" w:hAnsi="Arial Narrow"/>
          <w:sz w:val="22"/>
          <w:szCs w:val="22"/>
        </w:rPr>
        <w:t xml:space="preserve">, 28(76), 663–700. </w:t>
      </w:r>
      <w:r w:rsidRPr="00324A5B">
        <w:rPr>
          <w:rStyle w:val="Hyperlink"/>
          <w:rFonts w:ascii="Arial Narrow" w:hAnsi="Arial Narrow"/>
          <w:sz w:val="22"/>
          <w:szCs w:val="22"/>
          <w:u w:val="none"/>
        </w:rPr>
        <w:t>http://www.jstor.org/stable/24029521</w:t>
      </w:r>
    </w:p>
    <w:p w14:paraId="4F830B2C"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Altomonte, C., </w:t>
      </w:r>
      <w:proofErr w:type="spellStart"/>
      <w:r w:rsidRPr="00324A5B">
        <w:rPr>
          <w:rFonts w:ascii="Arial Narrow" w:hAnsi="Arial Narrow"/>
          <w:sz w:val="22"/>
          <w:szCs w:val="22"/>
        </w:rPr>
        <w:t>Gamba</w:t>
      </w:r>
      <w:proofErr w:type="spellEnd"/>
      <w:r w:rsidRPr="00324A5B">
        <w:rPr>
          <w:rFonts w:ascii="Arial Narrow" w:hAnsi="Arial Narrow"/>
          <w:sz w:val="22"/>
          <w:szCs w:val="22"/>
        </w:rPr>
        <w:t>, S., Mancusi, M.</w:t>
      </w:r>
      <w:r w:rsidR="0012687C" w:rsidRPr="00324A5B">
        <w:rPr>
          <w:rFonts w:ascii="Arial Narrow" w:hAnsi="Arial Narrow"/>
          <w:sz w:val="22"/>
          <w:szCs w:val="22"/>
        </w:rPr>
        <w:t xml:space="preserve"> </w:t>
      </w:r>
      <w:r w:rsidRPr="00324A5B">
        <w:rPr>
          <w:rFonts w:ascii="Arial Narrow" w:hAnsi="Arial Narrow"/>
          <w:sz w:val="22"/>
          <w:szCs w:val="22"/>
        </w:rPr>
        <w:t xml:space="preserve">L., </w:t>
      </w:r>
      <w:r w:rsidR="00537BBD" w:rsidRPr="00324A5B">
        <w:rPr>
          <w:rFonts w:ascii="Arial Narrow" w:hAnsi="Arial Narrow"/>
          <w:sz w:val="22"/>
          <w:szCs w:val="22"/>
        </w:rPr>
        <w:t xml:space="preserve">&amp; </w:t>
      </w:r>
      <w:proofErr w:type="spellStart"/>
      <w:r w:rsidRPr="00324A5B">
        <w:rPr>
          <w:rFonts w:ascii="Arial Narrow" w:hAnsi="Arial Narrow"/>
          <w:sz w:val="22"/>
          <w:szCs w:val="22"/>
        </w:rPr>
        <w:t>Vezzulli</w:t>
      </w:r>
      <w:proofErr w:type="spellEnd"/>
      <w:r w:rsidRPr="00324A5B">
        <w:rPr>
          <w:rFonts w:ascii="Arial Narrow" w:hAnsi="Arial Narrow"/>
          <w:sz w:val="22"/>
          <w:szCs w:val="22"/>
        </w:rPr>
        <w:t xml:space="preserve">, A. (2016). R&amp;D investments, financing constraints, exporting and productivity. </w:t>
      </w:r>
      <w:r w:rsidRPr="00324A5B">
        <w:rPr>
          <w:rFonts w:ascii="Arial Narrow" w:hAnsi="Arial Narrow"/>
          <w:i/>
          <w:iCs/>
          <w:sz w:val="22"/>
          <w:szCs w:val="22"/>
        </w:rPr>
        <w:t>Economics of Innovation and New Technology</w:t>
      </w:r>
      <w:r w:rsidRPr="00324A5B">
        <w:rPr>
          <w:rFonts w:ascii="Arial Narrow" w:hAnsi="Arial Narrow"/>
          <w:sz w:val="22"/>
          <w:szCs w:val="22"/>
        </w:rPr>
        <w:t xml:space="preserve">, 25, 283-303. </w:t>
      </w:r>
      <w:r w:rsidRPr="00324A5B">
        <w:rPr>
          <w:rStyle w:val="Hyperlink"/>
          <w:rFonts w:ascii="Arial Narrow" w:hAnsi="Arial Narrow"/>
          <w:sz w:val="22"/>
          <w:szCs w:val="22"/>
          <w:u w:val="none"/>
        </w:rPr>
        <w:t>https://doi.org/10.1080/10438599.2015.1076203</w:t>
      </w:r>
      <w:r w:rsidRPr="00324A5B">
        <w:rPr>
          <w:rFonts w:ascii="Arial Narrow" w:hAnsi="Arial Narrow"/>
          <w:sz w:val="22"/>
          <w:szCs w:val="22"/>
        </w:rPr>
        <w:t xml:space="preserve"> </w:t>
      </w:r>
    </w:p>
    <w:p w14:paraId="71507864" w14:textId="77777777" w:rsidR="00964E66" w:rsidRPr="00324A5B" w:rsidRDefault="00964E66" w:rsidP="00472B27">
      <w:pPr>
        <w:pStyle w:val="NormalIndent"/>
        <w:numPr>
          <w:ilvl w:val="0"/>
          <w:numId w:val="22"/>
        </w:numPr>
        <w:snapToGrid w:val="0"/>
        <w:spacing w:after="100"/>
        <w:rPr>
          <w:rStyle w:val="Hyperlink"/>
          <w:rFonts w:ascii="Arial Narrow" w:hAnsi="Arial Narrow"/>
          <w:sz w:val="22"/>
          <w:szCs w:val="22"/>
          <w:u w:val="none"/>
        </w:rPr>
      </w:pPr>
      <w:r w:rsidRPr="00961816">
        <w:rPr>
          <w:rFonts w:ascii="Arial Narrow" w:hAnsi="Arial Narrow"/>
          <w:sz w:val="22"/>
          <w:szCs w:val="22"/>
          <w:lang w:val="de-DE"/>
        </w:rPr>
        <w:t>Angrist, J.</w:t>
      </w:r>
      <w:r w:rsidR="00537BBD" w:rsidRPr="00961816">
        <w:rPr>
          <w:rFonts w:ascii="Arial Narrow" w:hAnsi="Arial Narrow"/>
          <w:sz w:val="22"/>
          <w:szCs w:val="22"/>
          <w:lang w:val="de-DE"/>
        </w:rPr>
        <w:t xml:space="preserve"> </w:t>
      </w:r>
      <w:r w:rsidRPr="00961816">
        <w:rPr>
          <w:rFonts w:ascii="Arial Narrow" w:hAnsi="Arial Narrow"/>
          <w:sz w:val="22"/>
          <w:szCs w:val="22"/>
          <w:lang w:val="de-DE"/>
        </w:rPr>
        <w:t xml:space="preserve">D., </w:t>
      </w:r>
      <w:r w:rsidR="00537BBD" w:rsidRPr="00961816">
        <w:rPr>
          <w:rFonts w:ascii="Arial Narrow" w:hAnsi="Arial Narrow"/>
          <w:sz w:val="22"/>
          <w:szCs w:val="22"/>
          <w:lang w:val="de-DE"/>
        </w:rPr>
        <w:t xml:space="preserve">&amp; </w:t>
      </w:r>
      <w:r w:rsidRPr="00961816">
        <w:rPr>
          <w:rFonts w:ascii="Arial Narrow" w:hAnsi="Arial Narrow"/>
          <w:sz w:val="22"/>
          <w:szCs w:val="22"/>
          <w:lang w:val="de-DE"/>
        </w:rPr>
        <w:t>Krueger, A.</w:t>
      </w:r>
      <w:r w:rsidR="00537BBD" w:rsidRPr="00961816">
        <w:rPr>
          <w:rFonts w:ascii="Arial Narrow" w:hAnsi="Arial Narrow"/>
          <w:sz w:val="22"/>
          <w:szCs w:val="22"/>
          <w:lang w:val="de-DE"/>
        </w:rPr>
        <w:t xml:space="preserve"> </w:t>
      </w:r>
      <w:r w:rsidRPr="00961816">
        <w:rPr>
          <w:rFonts w:ascii="Arial Narrow" w:hAnsi="Arial Narrow"/>
          <w:sz w:val="22"/>
          <w:szCs w:val="22"/>
          <w:lang w:val="de-DE"/>
        </w:rPr>
        <w:t xml:space="preserve">B. (2001). </w:t>
      </w:r>
      <w:r w:rsidRPr="00324A5B">
        <w:rPr>
          <w:rFonts w:ascii="Arial Narrow" w:hAnsi="Arial Narrow"/>
          <w:sz w:val="22"/>
          <w:szCs w:val="22"/>
        </w:rPr>
        <w:t xml:space="preserve">Instrumental variables and the search for identification: from supply and demand to natural experiments. </w:t>
      </w:r>
      <w:r w:rsidRPr="00324A5B">
        <w:rPr>
          <w:rFonts w:ascii="Arial Narrow" w:hAnsi="Arial Narrow"/>
          <w:i/>
          <w:iCs/>
          <w:sz w:val="22"/>
          <w:szCs w:val="22"/>
        </w:rPr>
        <w:t>Journal of Economic Perspectives</w:t>
      </w:r>
      <w:r w:rsidRPr="00324A5B">
        <w:rPr>
          <w:rFonts w:ascii="Arial Narrow" w:hAnsi="Arial Narrow"/>
          <w:sz w:val="22"/>
          <w:szCs w:val="22"/>
        </w:rPr>
        <w:t xml:space="preserve">, 15, 69–85. </w:t>
      </w:r>
      <w:r w:rsidRPr="00324A5B">
        <w:rPr>
          <w:rStyle w:val="Hyperlink"/>
          <w:rFonts w:ascii="Arial Narrow" w:hAnsi="Arial Narrow"/>
          <w:sz w:val="22"/>
          <w:szCs w:val="22"/>
          <w:u w:val="none"/>
        </w:rPr>
        <w:t>https://doi.org/10.1257/jep.15.4.69</w:t>
      </w:r>
    </w:p>
    <w:p w14:paraId="37277EBA"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Atzeni, G.</w:t>
      </w:r>
      <w:r w:rsidR="00537BBD" w:rsidRPr="00961816">
        <w:rPr>
          <w:rFonts w:ascii="Arial Narrow" w:hAnsi="Arial Narrow"/>
          <w:sz w:val="22"/>
          <w:szCs w:val="22"/>
          <w:lang w:val="de-DE"/>
        </w:rPr>
        <w:t xml:space="preserve"> </w:t>
      </w:r>
      <w:r w:rsidRPr="00961816">
        <w:rPr>
          <w:rFonts w:ascii="Arial Narrow" w:hAnsi="Arial Narrow"/>
          <w:sz w:val="22"/>
          <w:szCs w:val="22"/>
          <w:lang w:val="de-DE"/>
        </w:rPr>
        <w:t xml:space="preserve">E., </w:t>
      </w:r>
      <w:r w:rsidR="00446A2B" w:rsidRPr="00961816">
        <w:rPr>
          <w:rFonts w:ascii="Arial Narrow" w:hAnsi="Arial Narrow"/>
          <w:sz w:val="22"/>
          <w:szCs w:val="22"/>
          <w:lang w:val="de-DE"/>
        </w:rPr>
        <w:t>&amp;</w:t>
      </w:r>
      <w:r w:rsidRPr="00961816">
        <w:rPr>
          <w:rFonts w:ascii="Arial Narrow" w:hAnsi="Arial Narrow"/>
          <w:sz w:val="22"/>
          <w:szCs w:val="22"/>
          <w:lang w:val="de-DE"/>
        </w:rPr>
        <w:t xml:space="preserve"> Carboni, O.</w:t>
      </w:r>
      <w:r w:rsidR="00537BBD" w:rsidRPr="00961816">
        <w:rPr>
          <w:rFonts w:ascii="Arial Narrow" w:hAnsi="Arial Narrow"/>
          <w:sz w:val="22"/>
          <w:szCs w:val="22"/>
          <w:lang w:val="de-DE"/>
        </w:rPr>
        <w:t xml:space="preserve"> </w:t>
      </w:r>
      <w:r w:rsidRPr="00961816">
        <w:rPr>
          <w:rFonts w:ascii="Arial Narrow" w:hAnsi="Arial Narrow"/>
          <w:sz w:val="22"/>
          <w:szCs w:val="22"/>
          <w:lang w:val="de-DE"/>
        </w:rPr>
        <w:t xml:space="preserve">A. (2004). </w:t>
      </w:r>
      <w:r w:rsidRPr="00324A5B">
        <w:rPr>
          <w:rFonts w:ascii="Arial Narrow" w:hAnsi="Arial Narrow"/>
          <w:sz w:val="22"/>
          <w:szCs w:val="22"/>
        </w:rPr>
        <w:t>ICT Productivity and Human Capital: The Italian North-South Duality. RISEC</w:t>
      </w:r>
      <w:r w:rsidR="00446A2B" w:rsidRPr="00324A5B">
        <w:rPr>
          <w:rFonts w:ascii="Arial Narrow" w:hAnsi="Arial Narrow"/>
          <w:sz w:val="22"/>
          <w:szCs w:val="22"/>
        </w:rPr>
        <w:t xml:space="preserve">, </w:t>
      </w:r>
      <w:r w:rsidRPr="00324A5B">
        <w:rPr>
          <w:rFonts w:ascii="Arial Narrow" w:hAnsi="Arial Narrow"/>
          <w:i/>
          <w:iCs/>
          <w:sz w:val="22"/>
          <w:szCs w:val="22"/>
        </w:rPr>
        <w:t>International Review of Economics and Business</w:t>
      </w:r>
      <w:r w:rsidRPr="00324A5B">
        <w:rPr>
          <w:rFonts w:ascii="Arial Narrow" w:hAnsi="Arial Narrow"/>
          <w:sz w:val="22"/>
          <w:szCs w:val="22"/>
        </w:rPr>
        <w:t>, 51, 265–284.</w:t>
      </w:r>
    </w:p>
    <w:p w14:paraId="01357CB7"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Atzeni, G.</w:t>
      </w:r>
      <w:r w:rsidR="0012687C" w:rsidRPr="00961816">
        <w:rPr>
          <w:rFonts w:ascii="Arial Narrow" w:hAnsi="Arial Narrow"/>
          <w:sz w:val="22"/>
          <w:szCs w:val="22"/>
          <w:lang w:val="de-DE"/>
        </w:rPr>
        <w:t xml:space="preserve"> </w:t>
      </w:r>
      <w:r w:rsidRPr="00961816">
        <w:rPr>
          <w:rFonts w:ascii="Arial Narrow" w:hAnsi="Arial Narrow"/>
          <w:sz w:val="22"/>
          <w:szCs w:val="22"/>
          <w:lang w:val="de-DE"/>
        </w:rPr>
        <w:t xml:space="preserve">E., </w:t>
      </w:r>
      <w:r w:rsidR="00446A2B" w:rsidRPr="00961816">
        <w:rPr>
          <w:rFonts w:ascii="Arial Narrow" w:hAnsi="Arial Narrow"/>
          <w:sz w:val="22"/>
          <w:szCs w:val="22"/>
          <w:lang w:val="de-DE"/>
        </w:rPr>
        <w:t>&amp;</w:t>
      </w:r>
      <w:r w:rsidRPr="00961816">
        <w:rPr>
          <w:rFonts w:ascii="Arial Narrow" w:hAnsi="Arial Narrow"/>
          <w:sz w:val="22"/>
          <w:szCs w:val="22"/>
          <w:lang w:val="de-DE"/>
        </w:rPr>
        <w:t xml:space="preserve"> Carboni, O.</w:t>
      </w:r>
      <w:r w:rsidR="0012687C" w:rsidRPr="00961816">
        <w:rPr>
          <w:rFonts w:ascii="Arial Narrow" w:hAnsi="Arial Narrow"/>
          <w:sz w:val="22"/>
          <w:szCs w:val="22"/>
          <w:lang w:val="de-DE"/>
        </w:rPr>
        <w:t xml:space="preserve"> </w:t>
      </w:r>
      <w:r w:rsidRPr="00961816">
        <w:rPr>
          <w:rFonts w:ascii="Arial Narrow" w:hAnsi="Arial Narrow"/>
          <w:sz w:val="22"/>
          <w:szCs w:val="22"/>
          <w:lang w:val="de-DE"/>
        </w:rPr>
        <w:t xml:space="preserve">A. (2006). </w:t>
      </w:r>
      <w:r w:rsidRPr="00324A5B">
        <w:rPr>
          <w:rFonts w:ascii="Arial Narrow" w:hAnsi="Arial Narrow"/>
          <w:sz w:val="22"/>
          <w:szCs w:val="22"/>
        </w:rPr>
        <w:t xml:space="preserve">The effects of subsidies on investment: an empirical evaluation on ICT in Italy. </w:t>
      </w:r>
      <w:r w:rsidRPr="00324A5B">
        <w:rPr>
          <w:rFonts w:ascii="Arial Narrow" w:hAnsi="Arial Narrow"/>
          <w:i/>
          <w:iCs/>
          <w:sz w:val="22"/>
          <w:szCs w:val="22"/>
        </w:rPr>
        <w:t xml:space="preserve">Revue de </w:t>
      </w:r>
      <w:proofErr w:type="spellStart"/>
      <w:r w:rsidRPr="00324A5B">
        <w:rPr>
          <w:rFonts w:ascii="Arial Narrow" w:hAnsi="Arial Narrow"/>
          <w:i/>
          <w:iCs/>
          <w:sz w:val="22"/>
          <w:szCs w:val="22"/>
        </w:rPr>
        <w:t>l’OFCE</w:t>
      </w:r>
      <w:proofErr w:type="spellEnd"/>
      <w:r w:rsidRPr="00324A5B">
        <w:rPr>
          <w:rFonts w:ascii="Arial Narrow" w:hAnsi="Arial Narrow"/>
          <w:sz w:val="22"/>
          <w:szCs w:val="22"/>
        </w:rPr>
        <w:t xml:space="preserve">, 5(97 bis), 279-302. </w:t>
      </w:r>
      <w:r w:rsidRPr="00324A5B">
        <w:rPr>
          <w:rStyle w:val="Hyperlink"/>
          <w:rFonts w:ascii="Arial Narrow" w:hAnsi="Arial Narrow"/>
          <w:sz w:val="22"/>
          <w:szCs w:val="22"/>
          <w:u w:val="none"/>
        </w:rPr>
        <w:t>https://doi.org/10.3917/reof.073.0279</w:t>
      </w:r>
    </w:p>
    <w:p w14:paraId="7BFE3578" w14:textId="77777777" w:rsidR="00964E66" w:rsidRPr="00324A5B" w:rsidRDefault="00964E66" w:rsidP="00472B27">
      <w:pPr>
        <w:pStyle w:val="NormalIndent"/>
        <w:numPr>
          <w:ilvl w:val="0"/>
          <w:numId w:val="22"/>
        </w:numPr>
        <w:snapToGrid w:val="0"/>
        <w:spacing w:after="100"/>
        <w:rPr>
          <w:rStyle w:val="Hyperlink"/>
          <w:rFonts w:ascii="Arial Narrow" w:hAnsi="Arial Narrow"/>
          <w:sz w:val="22"/>
          <w:szCs w:val="22"/>
          <w:u w:val="none"/>
        </w:rPr>
      </w:pPr>
      <w:proofErr w:type="spellStart"/>
      <w:r w:rsidRPr="00324A5B">
        <w:rPr>
          <w:rFonts w:ascii="Arial Narrow" w:hAnsi="Arial Narrow"/>
          <w:sz w:val="22"/>
          <w:szCs w:val="22"/>
        </w:rPr>
        <w:t>Audretsch</w:t>
      </w:r>
      <w:proofErr w:type="spellEnd"/>
      <w:r w:rsidRPr="00324A5B">
        <w:rPr>
          <w:rFonts w:ascii="Arial Narrow" w:hAnsi="Arial Narrow"/>
          <w:sz w:val="22"/>
          <w:szCs w:val="22"/>
        </w:rPr>
        <w:t xml:space="preserve">, D., </w:t>
      </w:r>
      <w:r w:rsidR="00446A2B" w:rsidRPr="00324A5B">
        <w:rPr>
          <w:rFonts w:ascii="Arial Narrow" w:hAnsi="Arial Narrow"/>
          <w:sz w:val="22"/>
          <w:szCs w:val="22"/>
        </w:rPr>
        <w:t>&amp;</w:t>
      </w:r>
      <w:r w:rsidRPr="00324A5B">
        <w:rPr>
          <w:rFonts w:ascii="Arial Narrow" w:hAnsi="Arial Narrow"/>
          <w:sz w:val="22"/>
          <w:szCs w:val="22"/>
        </w:rPr>
        <w:t xml:space="preserve"> </w:t>
      </w:r>
      <w:proofErr w:type="spellStart"/>
      <w:r w:rsidRPr="00324A5B">
        <w:rPr>
          <w:rFonts w:ascii="Arial Narrow" w:hAnsi="Arial Narrow"/>
          <w:sz w:val="22"/>
          <w:szCs w:val="22"/>
        </w:rPr>
        <w:t>Belitski</w:t>
      </w:r>
      <w:proofErr w:type="spellEnd"/>
      <w:r w:rsidRPr="00324A5B">
        <w:rPr>
          <w:rFonts w:ascii="Arial Narrow" w:hAnsi="Arial Narrow"/>
          <w:sz w:val="22"/>
          <w:szCs w:val="22"/>
        </w:rPr>
        <w:t xml:space="preserve">, M. (2020). The role of R&amp;D and knowledge spillovers in innovation and productivity. </w:t>
      </w:r>
      <w:r w:rsidRPr="00324A5B">
        <w:rPr>
          <w:rFonts w:ascii="Arial Narrow" w:hAnsi="Arial Narrow"/>
          <w:i/>
          <w:iCs/>
          <w:sz w:val="22"/>
          <w:szCs w:val="22"/>
        </w:rPr>
        <w:t>European Economic Review</w:t>
      </w:r>
      <w:r w:rsidRPr="00324A5B">
        <w:rPr>
          <w:rFonts w:ascii="Arial Narrow" w:hAnsi="Arial Narrow"/>
          <w:sz w:val="22"/>
          <w:szCs w:val="22"/>
        </w:rPr>
        <w:t xml:space="preserve">, 123, 103391. </w:t>
      </w:r>
      <w:r w:rsidRPr="00324A5B">
        <w:rPr>
          <w:rStyle w:val="Hyperlink"/>
          <w:rFonts w:ascii="Arial Narrow" w:hAnsi="Arial Narrow"/>
          <w:sz w:val="22"/>
          <w:szCs w:val="22"/>
          <w:u w:val="none"/>
        </w:rPr>
        <w:t>https://doi.org/10.1016/j.euroecorev.2020.103391</w:t>
      </w:r>
    </w:p>
    <w:p w14:paraId="62563740"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Aw, B.</w:t>
      </w:r>
      <w:r w:rsidR="00537BBD" w:rsidRPr="00324A5B">
        <w:rPr>
          <w:rFonts w:ascii="Arial Narrow" w:hAnsi="Arial Narrow"/>
          <w:sz w:val="22"/>
          <w:szCs w:val="22"/>
        </w:rPr>
        <w:t xml:space="preserve"> </w:t>
      </w:r>
      <w:r w:rsidRPr="00324A5B">
        <w:rPr>
          <w:rFonts w:ascii="Arial Narrow" w:hAnsi="Arial Narrow"/>
          <w:sz w:val="22"/>
          <w:szCs w:val="22"/>
        </w:rPr>
        <w:t>Y., Roberts, M.</w:t>
      </w:r>
      <w:r w:rsidR="00537BBD" w:rsidRPr="00324A5B">
        <w:rPr>
          <w:rFonts w:ascii="Arial Narrow" w:hAnsi="Arial Narrow"/>
          <w:sz w:val="22"/>
          <w:szCs w:val="22"/>
        </w:rPr>
        <w:t xml:space="preserve"> </w:t>
      </w:r>
      <w:r w:rsidRPr="00324A5B">
        <w:rPr>
          <w:rFonts w:ascii="Arial Narrow" w:hAnsi="Arial Narrow"/>
          <w:sz w:val="22"/>
          <w:szCs w:val="22"/>
        </w:rPr>
        <w:t xml:space="preserve">J., </w:t>
      </w:r>
      <w:r w:rsidR="00446A2B" w:rsidRPr="00324A5B">
        <w:rPr>
          <w:rFonts w:ascii="Arial Narrow" w:hAnsi="Arial Narrow"/>
          <w:sz w:val="22"/>
          <w:szCs w:val="22"/>
        </w:rPr>
        <w:t>&amp;</w:t>
      </w:r>
      <w:r w:rsidRPr="00324A5B">
        <w:rPr>
          <w:rFonts w:ascii="Arial Narrow" w:hAnsi="Arial Narrow"/>
          <w:sz w:val="22"/>
          <w:szCs w:val="22"/>
        </w:rPr>
        <w:t xml:space="preserve"> Xu, D.</w:t>
      </w:r>
      <w:r w:rsidR="00537BBD" w:rsidRPr="00324A5B">
        <w:rPr>
          <w:rFonts w:ascii="Arial Narrow" w:hAnsi="Arial Narrow"/>
          <w:sz w:val="22"/>
          <w:szCs w:val="22"/>
        </w:rPr>
        <w:t xml:space="preserve"> </w:t>
      </w:r>
      <w:r w:rsidRPr="00324A5B">
        <w:rPr>
          <w:rFonts w:ascii="Arial Narrow" w:hAnsi="Arial Narrow"/>
          <w:sz w:val="22"/>
          <w:szCs w:val="22"/>
        </w:rPr>
        <w:t>Y. (2008). R&amp;D investments, exporting, and the evolution of firm productivity.</w:t>
      </w:r>
      <w:r w:rsidR="00446A2B" w:rsidRPr="00324A5B">
        <w:rPr>
          <w:rFonts w:ascii="Arial Narrow" w:hAnsi="Arial Narrow"/>
          <w:sz w:val="22"/>
          <w:szCs w:val="22"/>
        </w:rPr>
        <w:t xml:space="preserve"> </w:t>
      </w:r>
      <w:r w:rsidRPr="00324A5B">
        <w:rPr>
          <w:rFonts w:ascii="Arial Narrow" w:hAnsi="Arial Narrow"/>
          <w:i/>
          <w:iCs/>
          <w:sz w:val="22"/>
          <w:szCs w:val="22"/>
        </w:rPr>
        <w:t>American Economic Review</w:t>
      </w:r>
      <w:r w:rsidRPr="00324A5B">
        <w:rPr>
          <w:rFonts w:ascii="Arial Narrow" w:hAnsi="Arial Narrow"/>
          <w:sz w:val="22"/>
          <w:szCs w:val="22"/>
        </w:rPr>
        <w:t>,</w:t>
      </w:r>
      <w:r w:rsidR="00446A2B" w:rsidRPr="00324A5B">
        <w:rPr>
          <w:rFonts w:ascii="Arial Narrow" w:hAnsi="Arial Narrow"/>
          <w:sz w:val="22"/>
          <w:szCs w:val="22"/>
        </w:rPr>
        <w:t xml:space="preserve"> </w:t>
      </w:r>
      <w:r w:rsidRPr="00324A5B">
        <w:rPr>
          <w:rFonts w:ascii="Arial Narrow" w:hAnsi="Arial Narrow"/>
          <w:sz w:val="22"/>
          <w:szCs w:val="22"/>
        </w:rPr>
        <w:t xml:space="preserve">98(2), 451-56. </w:t>
      </w:r>
      <w:r w:rsidRPr="00324A5B">
        <w:rPr>
          <w:rStyle w:val="Hyperlink"/>
          <w:rFonts w:ascii="Arial Narrow" w:hAnsi="Arial Narrow"/>
          <w:sz w:val="22"/>
          <w:szCs w:val="22"/>
          <w:u w:val="none"/>
        </w:rPr>
        <w:t>https:// doi:10.1257/aer.98.2.451</w:t>
      </w:r>
    </w:p>
    <w:p w14:paraId="209284F8" w14:textId="77777777" w:rsidR="00964E66" w:rsidRPr="00324A5B" w:rsidRDefault="00964E66" w:rsidP="00472B27">
      <w:pPr>
        <w:pStyle w:val="NormalIndent"/>
        <w:numPr>
          <w:ilvl w:val="0"/>
          <w:numId w:val="22"/>
        </w:numPr>
        <w:snapToGrid w:val="0"/>
        <w:spacing w:after="100"/>
        <w:rPr>
          <w:rStyle w:val="Hyperlink"/>
          <w:rFonts w:ascii="Arial Narrow" w:hAnsi="Arial Narrow"/>
          <w:sz w:val="22"/>
          <w:szCs w:val="22"/>
          <w:u w:val="none"/>
        </w:rPr>
      </w:pPr>
      <w:r w:rsidRPr="00324A5B">
        <w:rPr>
          <w:rFonts w:ascii="Arial Narrow" w:hAnsi="Arial Narrow"/>
          <w:sz w:val="22"/>
          <w:szCs w:val="22"/>
        </w:rPr>
        <w:t>Aw, B.</w:t>
      </w:r>
      <w:r w:rsidR="00537BBD" w:rsidRPr="00324A5B">
        <w:rPr>
          <w:rFonts w:ascii="Arial Narrow" w:hAnsi="Arial Narrow"/>
          <w:sz w:val="22"/>
          <w:szCs w:val="22"/>
        </w:rPr>
        <w:t xml:space="preserve"> </w:t>
      </w:r>
      <w:r w:rsidRPr="00324A5B">
        <w:rPr>
          <w:rFonts w:ascii="Arial Narrow" w:hAnsi="Arial Narrow"/>
          <w:sz w:val="22"/>
          <w:szCs w:val="22"/>
        </w:rPr>
        <w:t>Y., Roberts, M.</w:t>
      </w:r>
      <w:r w:rsidR="00537BBD" w:rsidRPr="00324A5B">
        <w:rPr>
          <w:rFonts w:ascii="Arial Narrow" w:hAnsi="Arial Narrow"/>
          <w:sz w:val="22"/>
          <w:szCs w:val="22"/>
        </w:rPr>
        <w:t xml:space="preserve"> </w:t>
      </w:r>
      <w:r w:rsidRPr="00324A5B">
        <w:rPr>
          <w:rFonts w:ascii="Arial Narrow" w:hAnsi="Arial Narrow"/>
          <w:sz w:val="22"/>
          <w:szCs w:val="22"/>
        </w:rPr>
        <w:t xml:space="preserve">J., </w:t>
      </w:r>
      <w:r w:rsidR="00446A2B" w:rsidRPr="00324A5B">
        <w:rPr>
          <w:rFonts w:ascii="Arial Narrow" w:hAnsi="Arial Narrow"/>
          <w:sz w:val="22"/>
          <w:szCs w:val="22"/>
        </w:rPr>
        <w:t>&amp;</w:t>
      </w:r>
      <w:r w:rsidRPr="00324A5B">
        <w:rPr>
          <w:rFonts w:ascii="Arial Narrow" w:hAnsi="Arial Narrow"/>
          <w:sz w:val="22"/>
          <w:szCs w:val="22"/>
        </w:rPr>
        <w:t xml:space="preserve"> Xu, D.Y. (2011). R&amp;D Investments, Exporting, and Productivity Dynamics. </w:t>
      </w:r>
      <w:r w:rsidRPr="00324A5B">
        <w:rPr>
          <w:rFonts w:ascii="Arial Narrow" w:hAnsi="Arial Narrow"/>
          <w:i/>
          <w:iCs/>
          <w:sz w:val="22"/>
          <w:szCs w:val="22"/>
        </w:rPr>
        <w:t>American Economic Review</w:t>
      </w:r>
      <w:r w:rsidRPr="00324A5B">
        <w:rPr>
          <w:rFonts w:ascii="Arial Narrow" w:hAnsi="Arial Narrow"/>
          <w:sz w:val="22"/>
          <w:szCs w:val="22"/>
        </w:rPr>
        <w:t xml:space="preserve">, 101(4), 1312–1344. </w:t>
      </w:r>
      <w:r w:rsidRPr="00324A5B">
        <w:rPr>
          <w:rStyle w:val="Hyperlink"/>
          <w:rFonts w:ascii="Arial Narrow" w:hAnsi="Arial Narrow"/>
          <w:sz w:val="22"/>
          <w:szCs w:val="22"/>
          <w:u w:val="none"/>
        </w:rPr>
        <w:t>https://doi.org/10.1257/aer.101.4.1312</w:t>
      </w:r>
    </w:p>
    <w:p w14:paraId="3003D518"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Ayllón, S., </w:t>
      </w:r>
      <w:r w:rsidR="00446A2B" w:rsidRPr="00324A5B">
        <w:rPr>
          <w:rFonts w:ascii="Arial Narrow" w:hAnsi="Arial Narrow"/>
          <w:sz w:val="22"/>
          <w:szCs w:val="22"/>
        </w:rPr>
        <w:t>&amp;</w:t>
      </w:r>
      <w:r w:rsidRPr="00324A5B">
        <w:rPr>
          <w:rFonts w:ascii="Arial Narrow" w:hAnsi="Arial Narrow"/>
          <w:sz w:val="22"/>
          <w:szCs w:val="22"/>
        </w:rPr>
        <w:t xml:space="preserve"> </w:t>
      </w:r>
      <w:proofErr w:type="spellStart"/>
      <w:r w:rsidRPr="00324A5B">
        <w:rPr>
          <w:rFonts w:ascii="Arial Narrow" w:hAnsi="Arial Narrow"/>
          <w:sz w:val="22"/>
          <w:szCs w:val="22"/>
        </w:rPr>
        <w:t>Radicic</w:t>
      </w:r>
      <w:proofErr w:type="spellEnd"/>
      <w:r w:rsidRPr="00324A5B">
        <w:rPr>
          <w:rFonts w:ascii="Arial Narrow" w:hAnsi="Arial Narrow"/>
          <w:sz w:val="22"/>
          <w:szCs w:val="22"/>
        </w:rPr>
        <w:t xml:space="preserve">, D. (2019). Product innovation, process innovation and export propensity: persistence, complementarities and feedback effects in Spanish firms. </w:t>
      </w:r>
      <w:r w:rsidRPr="00324A5B">
        <w:rPr>
          <w:rFonts w:ascii="Arial Narrow" w:hAnsi="Arial Narrow"/>
          <w:i/>
          <w:iCs/>
          <w:sz w:val="22"/>
          <w:szCs w:val="22"/>
        </w:rPr>
        <w:t>Applied Economics</w:t>
      </w:r>
      <w:r w:rsidRPr="00324A5B">
        <w:rPr>
          <w:rFonts w:ascii="Arial Narrow" w:hAnsi="Arial Narrow"/>
          <w:sz w:val="22"/>
          <w:szCs w:val="22"/>
        </w:rPr>
        <w:t xml:space="preserve">, 51, 3650-3664. </w:t>
      </w:r>
      <w:r w:rsidRPr="00324A5B">
        <w:rPr>
          <w:rFonts w:ascii="Arial Narrow" w:hAnsi="Arial Narrow"/>
          <w:sz w:val="22"/>
          <w:szCs w:val="22"/>
        </w:rPr>
        <w:fldChar w:fldCharType="begin"/>
      </w:r>
      <w:r w:rsidRPr="00324A5B" w:rsidDel="00172AC0">
        <w:rPr>
          <w:rFonts w:ascii="Arial Narrow" w:hAnsi="Arial Narrow"/>
          <w:sz w:val="22"/>
          <w:szCs w:val="22"/>
        </w:rPr>
        <w:instrText xml:space="preserve"> </w:instrText>
      </w:r>
      <w:r w:rsidRPr="00324A5B">
        <w:rPr>
          <w:rFonts w:ascii="Arial Narrow" w:hAnsi="Arial Narrow"/>
          <w:sz w:val="22"/>
          <w:szCs w:val="22"/>
        </w:rPr>
        <w:fldChar w:fldCharType="separate"/>
      </w:r>
      <w:r w:rsidRPr="00324A5B">
        <w:rPr>
          <w:rFonts w:ascii="Arial Narrow" w:hAnsi="Arial Narrow"/>
          <w:sz w:val="22"/>
          <w:szCs w:val="22"/>
        </w:rPr>
        <w:t>https://doi</w:t>
      </w:r>
      <w:r w:rsidRPr="00324A5B">
        <w:rPr>
          <w:rFonts w:ascii="Arial Narrow" w:hAnsi="Arial Narrow"/>
          <w:sz w:val="22"/>
          <w:szCs w:val="22"/>
        </w:rPr>
        <w:fldChar w:fldCharType="end"/>
      </w:r>
      <w:r w:rsidRPr="00324A5B">
        <w:rPr>
          <w:rFonts w:ascii="Arial Narrow" w:hAnsi="Arial Narrow"/>
          <w:sz w:val="22"/>
          <w:szCs w:val="22"/>
        </w:rPr>
        <w:t xml:space="preserve"> </w:t>
      </w:r>
      <w:r w:rsidRPr="00324A5B">
        <w:rPr>
          <w:rStyle w:val="Hyperlink"/>
          <w:rFonts w:ascii="Arial Narrow" w:hAnsi="Arial Narrow"/>
          <w:sz w:val="22"/>
          <w:szCs w:val="22"/>
          <w:u w:val="none"/>
        </w:rPr>
        <w:t>https://doi.org/10.1080/00036846.2019.1584376</w:t>
      </w:r>
    </w:p>
    <w:p w14:paraId="1E12B9A3"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lastRenderedPageBreak/>
        <w:t xml:space="preserve">Becker, S., </w:t>
      </w:r>
      <w:r w:rsidR="006A65A5" w:rsidRPr="00324A5B">
        <w:rPr>
          <w:rFonts w:ascii="Arial Narrow" w:hAnsi="Arial Narrow"/>
          <w:sz w:val="22"/>
          <w:szCs w:val="22"/>
        </w:rPr>
        <w:t>&amp;</w:t>
      </w:r>
      <w:r w:rsidRPr="00324A5B">
        <w:rPr>
          <w:rFonts w:ascii="Arial Narrow" w:hAnsi="Arial Narrow"/>
          <w:sz w:val="22"/>
          <w:szCs w:val="22"/>
        </w:rPr>
        <w:t xml:space="preserve"> Egger, P. (2013). Endogenous product versus process innovation and a firm’s propensity to export. </w:t>
      </w:r>
      <w:r w:rsidRPr="00324A5B">
        <w:rPr>
          <w:rFonts w:ascii="Arial Narrow" w:hAnsi="Arial Narrow"/>
          <w:i/>
          <w:iCs/>
          <w:sz w:val="22"/>
          <w:szCs w:val="22"/>
        </w:rPr>
        <w:t>Empirical Economics</w:t>
      </w:r>
      <w:r w:rsidRPr="00324A5B">
        <w:rPr>
          <w:rFonts w:ascii="Arial Narrow" w:hAnsi="Arial Narrow"/>
          <w:sz w:val="22"/>
          <w:szCs w:val="22"/>
        </w:rPr>
        <w:t xml:space="preserve">, 44, 1–26. </w:t>
      </w:r>
      <w:r w:rsidRPr="00324A5B">
        <w:rPr>
          <w:rStyle w:val="Hyperlink"/>
          <w:rFonts w:ascii="Arial Narrow" w:hAnsi="Arial Narrow"/>
          <w:sz w:val="22"/>
          <w:szCs w:val="22"/>
          <w:u w:val="none"/>
        </w:rPr>
        <w:t>https://doi.org/10.1007/s00181-009-0322-6</w:t>
      </w:r>
    </w:p>
    <w:p w14:paraId="4F68535E"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Bengoa, M., Román, V.M., </w:t>
      </w:r>
      <w:r w:rsidR="00446A2B" w:rsidRPr="00324A5B">
        <w:rPr>
          <w:rFonts w:ascii="Arial Narrow" w:hAnsi="Arial Narrow"/>
          <w:sz w:val="22"/>
          <w:szCs w:val="22"/>
        </w:rPr>
        <w:t>&amp;</w:t>
      </w:r>
      <w:r w:rsidRPr="00324A5B">
        <w:rPr>
          <w:rFonts w:ascii="Arial Narrow" w:hAnsi="Arial Narrow"/>
          <w:sz w:val="22"/>
          <w:szCs w:val="22"/>
        </w:rPr>
        <w:t xml:space="preserve"> Pérez, P. (2017). Do R&amp;D activities matter for productivity? A regional spatial approach assessing the role of human and social capital. </w:t>
      </w:r>
      <w:r w:rsidRPr="00324A5B">
        <w:rPr>
          <w:rFonts w:ascii="Arial Narrow" w:hAnsi="Arial Narrow"/>
          <w:i/>
          <w:iCs/>
          <w:sz w:val="22"/>
          <w:szCs w:val="22"/>
        </w:rPr>
        <w:t>Economic Modelling</w:t>
      </w:r>
      <w:r w:rsidRPr="00324A5B">
        <w:rPr>
          <w:rFonts w:ascii="Arial Narrow" w:hAnsi="Arial Narrow"/>
          <w:sz w:val="22"/>
          <w:szCs w:val="22"/>
        </w:rPr>
        <w:t xml:space="preserve">, 60, 448–461. </w:t>
      </w:r>
      <w:r w:rsidRPr="00324A5B">
        <w:rPr>
          <w:rStyle w:val="Hyperlink"/>
          <w:rFonts w:ascii="Arial Narrow" w:hAnsi="Arial Narrow"/>
          <w:sz w:val="22"/>
          <w:szCs w:val="22"/>
          <w:u w:val="none"/>
        </w:rPr>
        <w:t>https://doi.org/10.1016/j.econmod.2016.09.005</w:t>
      </w:r>
    </w:p>
    <w:p w14:paraId="70531CFB"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Berchicci</w:t>
      </w:r>
      <w:proofErr w:type="spellEnd"/>
      <w:r w:rsidRPr="00324A5B">
        <w:rPr>
          <w:rFonts w:ascii="Arial Narrow" w:hAnsi="Arial Narrow"/>
          <w:sz w:val="22"/>
          <w:szCs w:val="22"/>
        </w:rPr>
        <w:t xml:space="preserve">, L. (2013). Towards an open R&amp;D system: Internal R&amp;D investment, external knowledge acquisition and innovative performance. </w:t>
      </w:r>
      <w:r w:rsidRPr="00324A5B">
        <w:rPr>
          <w:rFonts w:ascii="Arial Narrow" w:hAnsi="Arial Narrow"/>
          <w:i/>
          <w:iCs/>
          <w:sz w:val="22"/>
          <w:szCs w:val="22"/>
        </w:rPr>
        <w:t>Research Policy</w:t>
      </w:r>
      <w:r w:rsidRPr="00324A5B">
        <w:rPr>
          <w:rFonts w:ascii="Arial Narrow" w:hAnsi="Arial Narrow"/>
          <w:sz w:val="22"/>
          <w:szCs w:val="22"/>
        </w:rPr>
        <w:t xml:space="preserve">, 42(1), 117-127. </w:t>
      </w:r>
      <w:hyperlink r:id="rId23" w:history="1">
        <w:r w:rsidRPr="00324A5B">
          <w:rPr>
            <w:rStyle w:val="Hyperlink"/>
            <w:rFonts w:ascii="Arial Narrow" w:hAnsi="Arial Narrow"/>
            <w:sz w:val="22"/>
            <w:szCs w:val="22"/>
            <w:u w:val="none"/>
          </w:rPr>
          <w:t>https://doi.org/10.1016/j.respol.2012.04.017</w:t>
        </w:r>
      </w:hyperlink>
    </w:p>
    <w:p w14:paraId="3F8BAF3C"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Bıçakcıoğlu</w:t>
      </w:r>
      <w:proofErr w:type="spellEnd"/>
      <w:r w:rsidRPr="00324A5B">
        <w:rPr>
          <w:rFonts w:ascii="Arial Narrow" w:hAnsi="Arial Narrow"/>
          <w:sz w:val="22"/>
          <w:szCs w:val="22"/>
        </w:rPr>
        <w:t xml:space="preserve">-Peynirci, N., </w:t>
      </w:r>
      <w:proofErr w:type="spellStart"/>
      <w:r w:rsidRPr="00324A5B">
        <w:rPr>
          <w:rFonts w:ascii="Arial Narrow" w:hAnsi="Arial Narrow"/>
          <w:sz w:val="22"/>
          <w:szCs w:val="22"/>
        </w:rPr>
        <w:t>Hizarci</w:t>
      </w:r>
      <w:proofErr w:type="spellEnd"/>
      <w:r w:rsidRPr="00324A5B">
        <w:rPr>
          <w:rFonts w:ascii="Arial Narrow" w:hAnsi="Arial Narrow"/>
          <w:sz w:val="22"/>
          <w:szCs w:val="22"/>
        </w:rPr>
        <w:t>-Payne, A.</w:t>
      </w:r>
      <w:r w:rsidR="0012687C" w:rsidRPr="00324A5B">
        <w:rPr>
          <w:rFonts w:ascii="Arial Narrow" w:hAnsi="Arial Narrow"/>
          <w:sz w:val="22"/>
          <w:szCs w:val="22"/>
        </w:rPr>
        <w:t xml:space="preserve"> </w:t>
      </w:r>
      <w:r w:rsidRPr="00324A5B">
        <w:rPr>
          <w:rFonts w:ascii="Arial Narrow" w:hAnsi="Arial Narrow"/>
          <w:sz w:val="22"/>
          <w:szCs w:val="22"/>
        </w:rPr>
        <w:t xml:space="preserve">K., Özgen, Ö., </w:t>
      </w:r>
      <w:r w:rsidR="006A65A5" w:rsidRPr="00324A5B">
        <w:rPr>
          <w:rFonts w:ascii="Arial Narrow" w:hAnsi="Arial Narrow"/>
          <w:sz w:val="22"/>
          <w:szCs w:val="22"/>
        </w:rPr>
        <w:t>&amp;</w:t>
      </w:r>
      <w:r w:rsidRPr="00324A5B">
        <w:rPr>
          <w:rFonts w:ascii="Arial Narrow" w:hAnsi="Arial Narrow"/>
          <w:sz w:val="22"/>
          <w:szCs w:val="22"/>
        </w:rPr>
        <w:t xml:space="preserve"> </w:t>
      </w:r>
      <w:proofErr w:type="spellStart"/>
      <w:r w:rsidRPr="00324A5B">
        <w:rPr>
          <w:rFonts w:ascii="Arial Narrow" w:hAnsi="Arial Narrow"/>
          <w:sz w:val="22"/>
          <w:szCs w:val="22"/>
        </w:rPr>
        <w:t>Madran</w:t>
      </w:r>
      <w:proofErr w:type="spellEnd"/>
      <w:r w:rsidRPr="00324A5B">
        <w:rPr>
          <w:rFonts w:ascii="Arial Narrow" w:hAnsi="Arial Narrow"/>
          <w:sz w:val="22"/>
          <w:szCs w:val="22"/>
        </w:rPr>
        <w:t xml:space="preserve">, C. (2019). Innovation and export performance: a meta-analytic review and theoretical integration. </w:t>
      </w:r>
      <w:r w:rsidRPr="00324A5B">
        <w:rPr>
          <w:rFonts w:ascii="Arial Narrow" w:hAnsi="Arial Narrow"/>
          <w:i/>
          <w:iCs/>
          <w:sz w:val="22"/>
          <w:szCs w:val="22"/>
        </w:rPr>
        <w:t>European Journal of Innovation Management</w:t>
      </w:r>
      <w:r w:rsidRPr="00324A5B">
        <w:rPr>
          <w:rFonts w:ascii="Arial Narrow" w:hAnsi="Arial Narrow"/>
          <w:sz w:val="22"/>
          <w:szCs w:val="22"/>
        </w:rPr>
        <w:t xml:space="preserve">, 23, 789-812. </w:t>
      </w:r>
      <w:hyperlink r:id="rId24"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.org/10.1108/EJIM-06-2019-0149</w:t>
      </w:r>
    </w:p>
    <w:p w14:paraId="6CCE79EB"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Carboni, O., and Russu, P. (2017). Complementarity in product, process, and organizational innovation decisions: Evidence from European firms.</w:t>
      </w:r>
      <w:r w:rsidR="00446A2B" w:rsidRPr="00324A5B">
        <w:rPr>
          <w:rFonts w:ascii="Arial Narrow" w:hAnsi="Arial Narrow"/>
          <w:sz w:val="22"/>
          <w:szCs w:val="22"/>
        </w:rPr>
        <w:t xml:space="preserve"> </w:t>
      </w:r>
      <w:r w:rsidRPr="00324A5B">
        <w:rPr>
          <w:rFonts w:ascii="Arial Narrow" w:hAnsi="Arial Narrow"/>
          <w:i/>
          <w:iCs/>
          <w:sz w:val="22"/>
          <w:szCs w:val="22"/>
        </w:rPr>
        <w:t>R&amp;D Management</w:t>
      </w:r>
      <w:r w:rsidRPr="00324A5B">
        <w:rPr>
          <w:rFonts w:ascii="Arial Narrow" w:hAnsi="Arial Narrow"/>
          <w:sz w:val="22"/>
          <w:szCs w:val="22"/>
        </w:rPr>
        <w:t xml:space="preserve">, 48(2), 210-222. </w:t>
      </w:r>
      <w:r w:rsidRPr="00324A5B">
        <w:rPr>
          <w:rStyle w:val="Hyperlink"/>
          <w:rFonts w:ascii="Arial Narrow" w:hAnsi="Arial Narrow"/>
          <w:sz w:val="22"/>
          <w:szCs w:val="22"/>
          <w:u w:val="none"/>
        </w:rPr>
        <w:t>https://doi.org/</w:t>
      </w:r>
      <w:hyperlink r:id="rId25" w:tgtFrame="_blank" w:history="1">
        <w:r w:rsidRPr="00324A5B">
          <w:rPr>
            <w:rStyle w:val="Hyperlink"/>
            <w:rFonts w:ascii="Arial Narrow" w:hAnsi="Arial Narrow"/>
            <w:sz w:val="22"/>
            <w:szCs w:val="22"/>
            <w:u w:val="none"/>
          </w:rPr>
          <w:t>10.1111/radm.12284</w:t>
        </w:r>
      </w:hyperlink>
    </w:p>
    <w:p w14:paraId="48282681"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Carboni, O.</w:t>
      </w:r>
      <w:r w:rsidR="006A65A5" w:rsidRPr="00324A5B">
        <w:rPr>
          <w:rFonts w:ascii="Arial Narrow" w:hAnsi="Arial Narrow"/>
          <w:sz w:val="22"/>
          <w:szCs w:val="22"/>
          <w:lang w:val="it-IT"/>
        </w:rPr>
        <w:t xml:space="preserve"> </w:t>
      </w:r>
      <w:r w:rsidRPr="00324A5B">
        <w:rPr>
          <w:rFonts w:ascii="Arial Narrow" w:hAnsi="Arial Narrow"/>
          <w:sz w:val="22"/>
          <w:szCs w:val="22"/>
          <w:lang w:val="it-IT"/>
        </w:rPr>
        <w:t xml:space="preserve">A., </w:t>
      </w:r>
      <w:r w:rsidR="006A65A5" w:rsidRPr="00324A5B">
        <w:rPr>
          <w:rFonts w:ascii="Arial Narrow" w:hAnsi="Arial Narrow"/>
          <w:sz w:val="22"/>
          <w:szCs w:val="22"/>
          <w:lang w:val="it-IT"/>
        </w:rPr>
        <w:t>&amp;</w:t>
      </w:r>
      <w:r w:rsidRPr="00324A5B">
        <w:rPr>
          <w:rFonts w:ascii="Arial Narrow" w:hAnsi="Arial Narrow"/>
          <w:sz w:val="22"/>
          <w:szCs w:val="22"/>
          <w:lang w:val="it-IT"/>
        </w:rPr>
        <w:t xml:space="preserve"> Medda, G. (2021.a.) </w:t>
      </w:r>
      <w:r w:rsidRPr="00324A5B">
        <w:rPr>
          <w:rFonts w:ascii="Arial Narrow" w:hAnsi="Arial Narrow"/>
          <w:sz w:val="22"/>
          <w:szCs w:val="22"/>
        </w:rPr>
        <w:t xml:space="preserve">Innovative activities and investment decision: evidence from European firms. </w:t>
      </w:r>
      <w:r w:rsidRPr="00324A5B">
        <w:rPr>
          <w:rFonts w:ascii="Arial Narrow" w:hAnsi="Arial Narrow"/>
          <w:i/>
          <w:iCs/>
          <w:sz w:val="22"/>
          <w:szCs w:val="22"/>
        </w:rPr>
        <w:t>Journal of Technology Transfer</w:t>
      </w:r>
      <w:r w:rsidRPr="00324A5B">
        <w:rPr>
          <w:rFonts w:ascii="Arial Narrow" w:hAnsi="Arial Narrow"/>
          <w:sz w:val="22"/>
          <w:szCs w:val="22"/>
        </w:rPr>
        <w:t xml:space="preserve">, 46, 172–196. </w:t>
      </w:r>
      <w:hyperlink r:id="rId26" w:history="1">
        <w:r w:rsidRPr="00324A5B">
          <w:rPr>
            <w:rStyle w:val="Hyperlink"/>
            <w:rFonts w:ascii="Arial Narrow" w:hAnsi="Arial Narrow"/>
            <w:sz w:val="22"/>
            <w:szCs w:val="22"/>
            <w:u w:val="none"/>
          </w:rPr>
          <w:t>https://doi.org/10.1007/s10961-019-09765-6</w:t>
        </w:r>
      </w:hyperlink>
      <w:r w:rsidRPr="00324A5B">
        <w:rPr>
          <w:rFonts w:ascii="Arial Narrow" w:hAnsi="Arial Narrow"/>
          <w:sz w:val="22"/>
          <w:szCs w:val="22"/>
        </w:rPr>
        <w:t>.</w:t>
      </w:r>
    </w:p>
    <w:p w14:paraId="4759FFB3"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Carboni, O.</w:t>
      </w:r>
      <w:r w:rsidR="00537BBD" w:rsidRPr="00324A5B">
        <w:rPr>
          <w:rFonts w:ascii="Arial Narrow" w:hAnsi="Arial Narrow"/>
          <w:sz w:val="22"/>
          <w:szCs w:val="22"/>
          <w:lang w:val="it-IT"/>
        </w:rPr>
        <w:t xml:space="preserve"> </w:t>
      </w:r>
      <w:r w:rsidRPr="00324A5B">
        <w:rPr>
          <w:rFonts w:ascii="Arial Narrow" w:hAnsi="Arial Narrow"/>
          <w:sz w:val="22"/>
          <w:szCs w:val="22"/>
          <w:lang w:val="it-IT"/>
        </w:rPr>
        <w:t xml:space="preserve">A., and Medda, G. (2021.b.) </w:t>
      </w:r>
      <w:r w:rsidRPr="00324A5B">
        <w:rPr>
          <w:rFonts w:ascii="Arial Narrow" w:hAnsi="Arial Narrow"/>
          <w:sz w:val="22"/>
          <w:szCs w:val="22"/>
        </w:rPr>
        <w:t xml:space="preserve">External R&amp;D and product innovation: Is over-outsourcing an issue? </w:t>
      </w:r>
      <w:hyperlink r:id="rId27" w:tooltip="Go to Economic Modelling on ScienceDirect" w:history="1">
        <w:r w:rsidRPr="00324A5B">
          <w:rPr>
            <w:rFonts w:ascii="Arial Narrow" w:hAnsi="Arial Narrow"/>
            <w:i/>
            <w:iCs/>
            <w:sz w:val="22"/>
            <w:szCs w:val="22"/>
          </w:rPr>
          <w:t>Economic Modelling</w:t>
        </w:r>
      </w:hyperlink>
      <w:r w:rsidRPr="00324A5B">
        <w:rPr>
          <w:rFonts w:ascii="Arial Narrow" w:hAnsi="Arial Narrow"/>
          <w:sz w:val="22"/>
          <w:szCs w:val="22"/>
        </w:rPr>
        <w:t xml:space="preserve">, 103, </w:t>
      </w:r>
      <w:hyperlink r:id="rId28" w:tgtFrame="_blank" w:tooltip="Persistent link using digital object identifier" w:history="1">
        <w:r w:rsidRPr="00324A5B">
          <w:rPr>
            <w:rStyle w:val="Hyperlink"/>
            <w:rFonts w:ascii="Arial Narrow" w:hAnsi="Arial Narrow"/>
            <w:sz w:val="22"/>
            <w:szCs w:val="22"/>
            <w:u w:val="none"/>
          </w:rPr>
          <w:t>https://doi.org/10.1016/j.econmod.2021.105601</w:t>
        </w:r>
      </w:hyperlink>
    </w:p>
    <w:p w14:paraId="62B351E3"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Cassiman</w:t>
      </w:r>
      <w:proofErr w:type="spellEnd"/>
      <w:r w:rsidRPr="00324A5B">
        <w:rPr>
          <w:rFonts w:ascii="Arial Narrow" w:hAnsi="Arial Narrow"/>
          <w:sz w:val="22"/>
          <w:szCs w:val="22"/>
        </w:rPr>
        <w:t xml:space="preserve">, B., Golovko, E., and Martínez-Ros, E. (2010). Innovation, exports and productivity. International </w:t>
      </w:r>
      <w:r w:rsidRPr="00324A5B">
        <w:rPr>
          <w:rFonts w:ascii="Arial Narrow" w:hAnsi="Arial Narrow"/>
          <w:i/>
          <w:iCs/>
          <w:sz w:val="22"/>
          <w:szCs w:val="22"/>
        </w:rPr>
        <w:t>Journal of Industrial Organization</w:t>
      </w:r>
      <w:r w:rsidRPr="00324A5B">
        <w:rPr>
          <w:rFonts w:ascii="Arial Narrow" w:hAnsi="Arial Narrow"/>
          <w:sz w:val="22"/>
          <w:szCs w:val="22"/>
        </w:rPr>
        <w:t xml:space="preserve">, 28, 372–376. </w:t>
      </w:r>
      <w:hyperlink r:id="rId29"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w:t>
      </w:r>
      <w:hyperlink r:id="rId30" w:tgtFrame="_blank" w:history="1">
        <w:r w:rsidRPr="00324A5B">
          <w:rPr>
            <w:rStyle w:val="Hyperlink"/>
            <w:rFonts w:ascii="Arial Narrow" w:hAnsi="Arial Narrow"/>
            <w:sz w:val="22"/>
            <w:szCs w:val="22"/>
            <w:u w:val="none"/>
          </w:rPr>
          <w:t>10.1016/j.ijindorg.2010.03.005</w:t>
        </w:r>
      </w:hyperlink>
    </w:p>
    <w:p w14:paraId="145965D5"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Cassiman</w:t>
      </w:r>
      <w:proofErr w:type="spellEnd"/>
      <w:r w:rsidRPr="00324A5B">
        <w:rPr>
          <w:rFonts w:ascii="Arial Narrow" w:hAnsi="Arial Narrow"/>
          <w:sz w:val="22"/>
          <w:szCs w:val="22"/>
        </w:rPr>
        <w:t xml:space="preserve">, B., </w:t>
      </w:r>
      <w:r w:rsidR="006A65A5" w:rsidRPr="00324A5B">
        <w:rPr>
          <w:rFonts w:ascii="Arial Narrow" w:hAnsi="Arial Narrow"/>
          <w:sz w:val="22"/>
          <w:szCs w:val="22"/>
        </w:rPr>
        <w:t>&amp;</w:t>
      </w:r>
      <w:r w:rsidRPr="00324A5B">
        <w:rPr>
          <w:rFonts w:ascii="Arial Narrow" w:hAnsi="Arial Narrow"/>
          <w:sz w:val="22"/>
          <w:szCs w:val="22"/>
        </w:rPr>
        <w:t xml:space="preserve"> Golovko, E. (2011). Innovation and Internationalization Through Exports. </w:t>
      </w:r>
      <w:r w:rsidRPr="00324A5B">
        <w:rPr>
          <w:rFonts w:ascii="Arial Narrow" w:hAnsi="Arial Narrow"/>
          <w:i/>
          <w:iCs/>
          <w:sz w:val="22"/>
          <w:szCs w:val="22"/>
        </w:rPr>
        <w:t>Journal of International Business Studies</w:t>
      </w:r>
      <w:r w:rsidRPr="00324A5B">
        <w:rPr>
          <w:rFonts w:ascii="Arial Narrow" w:hAnsi="Arial Narrow"/>
          <w:sz w:val="22"/>
          <w:szCs w:val="22"/>
        </w:rPr>
        <w:t xml:space="preserve">, 42 (1): 56–75. </w:t>
      </w:r>
      <w:hyperlink r:id="rId31" w:history="1">
        <w:r w:rsidRPr="00324A5B">
          <w:rPr>
            <w:rStyle w:val="Hyperlink"/>
            <w:rFonts w:ascii="Arial Narrow" w:hAnsi="Arial Narrow"/>
            <w:sz w:val="22"/>
            <w:szCs w:val="22"/>
            <w:u w:val="none"/>
          </w:rPr>
          <w:t>https://doi.org/10.1057/jibs.2010.36</w:t>
        </w:r>
      </w:hyperlink>
    </w:p>
    <w:p w14:paraId="44A4533A"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Chan, L. K., </w:t>
      </w:r>
      <w:proofErr w:type="spellStart"/>
      <w:r w:rsidRPr="00324A5B">
        <w:rPr>
          <w:rFonts w:ascii="Arial Narrow" w:hAnsi="Arial Narrow"/>
          <w:sz w:val="22"/>
          <w:szCs w:val="22"/>
        </w:rPr>
        <w:t>Lakonishok</w:t>
      </w:r>
      <w:proofErr w:type="spellEnd"/>
      <w:r w:rsidRPr="00324A5B">
        <w:rPr>
          <w:rFonts w:ascii="Arial Narrow" w:hAnsi="Arial Narrow"/>
          <w:sz w:val="22"/>
          <w:szCs w:val="22"/>
        </w:rPr>
        <w:t xml:space="preserve">, J., and </w:t>
      </w:r>
      <w:proofErr w:type="spellStart"/>
      <w:r w:rsidRPr="00324A5B">
        <w:rPr>
          <w:rFonts w:ascii="Arial Narrow" w:hAnsi="Arial Narrow"/>
          <w:sz w:val="22"/>
          <w:szCs w:val="22"/>
        </w:rPr>
        <w:t>Sougiannis</w:t>
      </w:r>
      <w:proofErr w:type="spellEnd"/>
      <w:r w:rsidRPr="00324A5B">
        <w:rPr>
          <w:rFonts w:ascii="Arial Narrow" w:hAnsi="Arial Narrow"/>
          <w:sz w:val="22"/>
          <w:szCs w:val="22"/>
        </w:rPr>
        <w:t>, T. (2001). The stock market valuation of research and development expenditures.</w:t>
      </w:r>
      <w:r w:rsidR="00446A2B" w:rsidRPr="00324A5B">
        <w:rPr>
          <w:rFonts w:ascii="Arial Narrow" w:hAnsi="Arial Narrow"/>
          <w:sz w:val="22"/>
          <w:szCs w:val="22"/>
        </w:rPr>
        <w:t xml:space="preserve"> </w:t>
      </w:r>
      <w:r w:rsidRPr="00324A5B">
        <w:rPr>
          <w:rFonts w:ascii="Arial Narrow" w:hAnsi="Arial Narrow"/>
          <w:i/>
          <w:iCs/>
          <w:sz w:val="22"/>
          <w:szCs w:val="22"/>
        </w:rPr>
        <w:t>The Journal of Finance</w:t>
      </w:r>
      <w:r w:rsidRPr="00324A5B">
        <w:rPr>
          <w:rFonts w:ascii="Arial Narrow" w:hAnsi="Arial Narrow"/>
          <w:sz w:val="22"/>
          <w:szCs w:val="22"/>
        </w:rPr>
        <w:t>,</w:t>
      </w:r>
      <w:r w:rsidR="00446A2B" w:rsidRPr="00324A5B">
        <w:rPr>
          <w:rFonts w:ascii="Arial Narrow" w:hAnsi="Arial Narrow"/>
          <w:sz w:val="22"/>
          <w:szCs w:val="22"/>
        </w:rPr>
        <w:t xml:space="preserve"> </w:t>
      </w:r>
      <w:r w:rsidRPr="00324A5B">
        <w:rPr>
          <w:rFonts w:ascii="Arial Narrow" w:hAnsi="Arial Narrow"/>
          <w:sz w:val="22"/>
          <w:szCs w:val="22"/>
        </w:rPr>
        <w:t xml:space="preserve">56(6), 2431-2456. </w:t>
      </w:r>
      <w:hyperlink r:id="rId32" w:history="1">
        <w:r w:rsidRPr="00324A5B">
          <w:rPr>
            <w:rStyle w:val="Hyperlink"/>
            <w:rFonts w:ascii="Arial Narrow" w:hAnsi="Arial Narrow"/>
            <w:sz w:val="22"/>
            <w:szCs w:val="22"/>
            <w:u w:val="none"/>
          </w:rPr>
          <w:t>https://doi.org/10.1111/0022-1082.00411</w:t>
        </w:r>
      </w:hyperlink>
    </w:p>
    <w:p w14:paraId="6F19B069" w14:textId="77777777" w:rsidR="00964E66" w:rsidRPr="00324A5B" w:rsidRDefault="00964E66" w:rsidP="00472B27">
      <w:pPr>
        <w:pStyle w:val="NormalIndent"/>
        <w:numPr>
          <w:ilvl w:val="0"/>
          <w:numId w:val="22"/>
        </w:numPr>
        <w:snapToGrid w:val="0"/>
        <w:spacing w:after="100"/>
        <w:rPr>
          <w:rStyle w:val="Hyperlink"/>
          <w:rFonts w:ascii="Arial Narrow" w:hAnsi="Arial Narrow"/>
          <w:sz w:val="22"/>
          <w:szCs w:val="22"/>
          <w:u w:val="none"/>
        </w:rPr>
      </w:pPr>
      <w:r w:rsidRPr="00961816">
        <w:rPr>
          <w:rFonts w:ascii="Arial Narrow" w:hAnsi="Arial Narrow"/>
          <w:sz w:val="22"/>
          <w:szCs w:val="22"/>
          <w:lang w:val="de-DE"/>
        </w:rPr>
        <w:t xml:space="preserve">Chen, T., Chen, X., Wanga, C., and Xiang, X. (2018). </w:t>
      </w:r>
      <w:r w:rsidRPr="00324A5B">
        <w:rPr>
          <w:rFonts w:ascii="Arial Narrow" w:hAnsi="Arial Narrow"/>
          <w:sz w:val="22"/>
          <w:szCs w:val="22"/>
        </w:rPr>
        <w:t xml:space="preserve">Export behaviour and firm innovation: New method and evidence. </w:t>
      </w:r>
      <w:r w:rsidRPr="00324A5B">
        <w:rPr>
          <w:rFonts w:ascii="Arial Narrow" w:hAnsi="Arial Narrow"/>
          <w:i/>
          <w:iCs/>
          <w:sz w:val="22"/>
          <w:szCs w:val="22"/>
        </w:rPr>
        <w:t>Economics Letters</w:t>
      </w:r>
      <w:r w:rsidRPr="00324A5B">
        <w:rPr>
          <w:rFonts w:ascii="Arial Narrow" w:hAnsi="Arial Narrow"/>
          <w:sz w:val="22"/>
          <w:szCs w:val="22"/>
        </w:rPr>
        <w:t xml:space="preserve">, 170, 76–78. </w:t>
      </w:r>
      <w:hyperlink r:id="rId33"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.org/10.1016/j.econlet.2018.05.029</w:t>
      </w:r>
    </w:p>
    <w:p w14:paraId="47918BE7" w14:textId="77777777" w:rsidR="00964E66" w:rsidRPr="00324A5B" w:rsidRDefault="00964E66" w:rsidP="00472B27">
      <w:pPr>
        <w:pStyle w:val="NormalIndent"/>
        <w:numPr>
          <w:ilvl w:val="0"/>
          <w:numId w:val="22"/>
        </w:numPr>
        <w:snapToGrid w:val="0"/>
        <w:spacing w:after="100"/>
        <w:rPr>
          <w:rStyle w:val="Hyperlink"/>
          <w:rFonts w:ascii="Arial Narrow" w:hAnsi="Arial Narrow"/>
          <w:sz w:val="22"/>
          <w:szCs w:val="22"/>
          <w:u w:val="none"/>
        </w:rPr>
      </w:pPr>
      <w:r w:rsidRPr="00324A5B">
        <w:rPr>
          <w:rFonts w:ascii="Arial Narrow" w:hAnsi="Arial Narrow"/>
          <w:sz w:val="22"/>
          <w:szCs w:val="22"/>
        </w:rPr>
        <w:t xml:space="preserve">Coad, A. (2018). Firm age: a survey. </w:t>
      </w:r>
      <w:r w:rsidRPr="00324A5B">
        <w:rPr>
          <w:rFonts w:ascii="Arial Narrow" w:hAnsi="Arial Narrow"/>
          <w:i/>
          <w:iCs/>
          <w:sz w:val="22"/>
          <w:szCs w:val="22"/>
        </w:rPr>
        <w:t>Journal of Evolutionary Economics</w:t>
      </w:r>
      <w:r w:rsidR="00A576A7" w:rsidRPr="00324A5B">
        <w:rPr>
          <w:rFonts w:ascii="Arial Narrow" w:hAnsi="Arial Narrow"/>
          <w:sz w:val="22"/>
          <w:szCs w:val="22"/>
        </w:rPr>
        <w:t>,</w:t>
      </w:r>
      <w:r w:rsidRPr="00324A5B">
        <w:rPr>
          <w:rFonts w:ascii="Arial Narrow" w:hAnsi="Arial Narrow"/>
          <w:sz w:val="22"/>
          <w:szCs w:val="22"/>
        </w:rPr>
        <w:t xml:space="preserve"> 28, 13-43. </w:t>
      </w:r>
      <w:hyperlink r:id="rId34"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.org/10.1007/s00191-016-0486-0</w:t>
      </w:r>
    </w:p>
    <w:p w14:paraId="35B0FC27"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Coad, A. (2019). Persistent heterogeneity of R&amp;D intensities within sectors: evidence and policy implications. </w:t>
      </w:r>
      <w:r w:rsidRPr="00324A5B">
        <w:rPr>
          <w:rFonts w:ascii="Arial Narrow" w:hAnsi="Arial Narrow"/>
          <w:i/>
          <w:iCs/>
          <w:sz w:val="22"/>
          <w:szCs w:val="22"/>
        </w:rPr>
        <w:t>Research Policy</w:t>
      </w:r>
      <w:r w:rsidRPr="00324A5B">
        <w:rPr>
          <w:rFonts w:ascii="Arial Narrow" w:hAnsi="Arial Narrow"/>
          <w:sz w:val="22"/>
          <w:szCs w:val="22"/>
        </w:rPr>
        <w:t xml:space="preserve">, 48, 37–50. </w:t>
      </w:r>
      <w:hyperlink r:id="rId35" w:history="1">
        <w:r w:rsidRPr="00324A5B">
          <w:rPr>
            <w:rStyle w:val="Hyperlink"/>
            <w:rFonts w:ascii="Arial Narrow" w:hAnsi="Arial Narrow"/>
            <w:sz w:val="22"/>
            <w:szCs w:val="22"/>
            <w:u w:val="none"/>
          </w:rPr>
          <w:t>https://doi.org/10.1016/j.respol.2018.07.018</w:t>
        </w:r>
      </w:hyperlink>
    </w:p>
    <w:p w14:paraId="61C638D6"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 xml:space="preserve">Conte, A., and Vivarelli, M. (2014). </w:t>
      </w:r>
      <w:r w:rsidRPr="00324A5B">
        <w:rPr>
          <w:rFonts w:ascii="Arial Narrow" w:hAnsi="Arial Narrow"/>
          <w:sz w:val="22"/>
          <w:szCs w:val="22"/>
        </w:rPr>
        <w:t>Succeeding in innovation: key insights on the role of R&amp;D and technological acquisition drawn from company data.</w:t>
      </w:r>
      <w:r w:rsidR="00446A2B" w:rsidRPr="00324A5B">
        <w:rPr>
          <w:rFonts w:ascii="Arial Narrow" w:hAnsi="Arial Narrow"/>
          <w:sz w:val="22"/>
          <w:szCs w:val="22"/>
        </w:rPr>
        <w:t xml:space="preserve"> </w:t>
      </w:r>
      <w:r w:rsidRPr="00324A5B">
        <w:rPr>
          <w:rFonts w:ascii="Arial Narrow" w:hAnsi="Arial Narrow"/>
          <w:i/>
          <w:iCs/>
          <w:sz w:val="22"/>
          <w:szCs w:val="22"/>
        </w:rPr>
        <w:t>Empirical Economics</w:t>
      </w:r>
      <w:r w:rsidRPr="00324A5B">
        <w:rPr>
          <w:rFonts w:ascii="Arial Narrow" w:hAnsi="Arial Narrow"/>
          <w:sz w:val="22"/>
          <w:szCs w:val="22"/>
        </w:rPr>
        <w:t>,</w:t>
      </w:r>
      <w:r w:rsidR="00446A2B" w:rsidRPr="00324A5B">
        <w:rPr>
          <w:rFonts w:ascii="Arial Narrow" w:hAnsi="Arial Narrow"/>
          <w:sz w:val="22"/>
          <w:szCs w:val="22"/>
        </w:rPr>
        <w:t xml:space="preserve"> </w:t>
      </w:r>
      <w:r w:rsidRPr="00324A5B">
        <w:rPr>
          <w:rFonts w:ascii="Arial Narrow" w:hAnsi="Arial Narrow"/>
          <w:sz w:val="22"/>
          <w:szCs w:val="22"/>
        </w:rPr>
        <w:t xml:space="preserve">47(4), 1317-1340.  </w:t>
      </w:r>
      <w:hyperlink r:id="rId36" w:history="1">
        <w:r w:rsidRPr="00324A5B">
          <w:rPr>
            <w:rStyle w:val="Hyperlink"/>
            <w:rFonts w:ascii="Arial Narrow" w:hAnsi="Arial Narrow"/>
            <w:sz w:val="22"/>
            <w:szCs w:val="22"/>
            <w:u w:val="none"/>
          </w:rPr>
          <w:t>https://doi.org/10.1007/s00181-013-0779-1</w:t>
        </w:r>
      </w:hyperlink>
    </w:p>
    <w:p w14:paraId="0C7F4D53"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Crépon</w:t>
      </w:r>
      <w:proofErr w:type="spellEnd"/>
      <w:r w:rsidRPr="00324A5B">
        <w:rPr>
          <w:rFonts w:ascii="Arial Narrow" w:hAnsi="Arial Narrow"/>
          <w:sz w:val="22"/>
          <w:szCs w:val="22"/>
        </w:rPr>
        <w:t xml:space="preserve">, B., </w:t>
      </w:r>
      <w:proofErr w:type="spellStart"/>
      <w:r w:rsidRPr="00324A5B">
        <w:rPr>
          <w:rFonts w:ascii="Arial Narrow" w:hAnsi="Arial Narrow"/>
          <w:sz w:val="22"/>
          <w:szCs w:val="22"/>
        </w:rPr>
        <w:t>Duguet</w:t>
      </w:r>
      <w:proofErr w:type="spellEnd"/>
      <w:r w:rsidRPr="00324A5B">
        <w:rPr>
          <w:rFonts w:ascii="Arial Narrow" w:hAnsi="Arial Narrow"/>
          <w:sz w:val="22"/>
          <w:szCs w:val="22"/>
        </w:rPr>
        <w:t xml:space="preserve">, E., and </w:t>
      </w:r>
      <w:proofErr w:type="spellStart"/>
      <w:r w:rsidRPr="00324A5B">
        <w:rPr>
          <w:rFonts w:ascii="Arial Narrow" w:hAnsi="Arial Narrow"/>
          <w:sz w:val="22"/>
          <w:szCs w:val="22"/>
        </w:rPr>
        <w:t>Mairesse</w:t>
      </w:r>
      <w:proofErr w:type="spellEnd"/>
      <w:r w:rsidRPr="00324A5B">
        <w:rPr>
          <w:rFonts w:ascii="Arial Narrow" w:hAnsi="Arial Narrow"/>
          <w:sz w:val="22"/>
          <w:szCs w:val="22"/>
        </w:rPr>
        <w:t xml:space="preserve">, J. (1998). Research, innovation and productivity: an econometric analysis at the firm level. </w:t>
      </w:r>
      <w:r w:rsidRPr="00324A5B">
        <w:rPr>
          <w:rFonts w:ascii="Arial Narrow" w:hAnsi="Arial Narrow"/>
          <w:i/>
          <w:iCs/>
          <w:sz w:val="22"/>
          <w:szCs w:val="22"/>
        </w:rPr>
        <w:t>Economic of Innovation and New Technology</w:t>
      </w:r>
      <w:r w:rsidRPr="00324A5B">
        <w:rPr>
          <w:rFonts w:ascii="Arial Narrow" w:hAnsi="Arial Narrow"/>
          <w:sz w:val="22"/>
          <w:szCs w:val="22"/>
        </w:rPr>
        <w:t xml:space="preserve">, 7, 115–158. </w:t>
      </w:r>
      <w:hyperlink r:id="rId37" w:history="1">
        <w:r w:rsidRPr="00324A5B">
          <w:rPr>
            <w:rStyle w:val="Hyperlink"/>
            <w:rFonts w:ascii="Arial Narrow" w:hAnsi="Arial Narrow"/>
            <w:sz w:val="22"/>
            <w:szCs w:val="22"/>
            <w:u w:val="none"/>
          </w:rPr>
          <w:t>https://doi.org/10.1080/10438599800000031</w:t>
        </w:r>
      </w:hyperlink>
    </w:p>
    <w:p w14:paraId="0AC62BFE" w14:textId="77777777" w:rsidR="00964E66" w:rsidRPr="00324A5B" w:rsidRDefault="00000000" w:rsidP="00472B27">
      <w:pPr>
        <w:pStyle w:val="NormalIndent"/>
        <w:numPr>
          <w:ilvl w:val="0"/>
          <w:numId w:val="22"/>
        </w:numPr>
        <w:snapToGrid w:val="0"/>
        <w:spacing w:after="100"/>
        <w:rPr>
          <w:rFonts w:ascii="Arial Narrow" w:hAnsi="Arial Narrow"/>
          <w:sz w:val="22"/>
          <w:szCs w:val="22"/>
        </w:rPr>
      </w:pPr>
      <w:hyperlink r:id="rId38" w:history="1">
        <w:r w:rsidR="00964E66" w:rsidRPr="00961816">
          <w:rPr>
            <w:rFonts w:ascii="Arial Narrow" w:hAnsi="Arial Narrow"/>
            <w:sz w:val="22"/>
            <w:szCs w:val="22"/>
            <w:lang w:val="de-DE"/>
          </w:rPr>
          <w:t>Damijan</w:t>
        </w:r>
      </w:hyperlink>
      <w:r w:rsidR="00964E66" w:rsidRPr="00961816">
        <w:rPr>
          <w:rFonts w:ascii="Arial Narrow" w:hAnsi="Arial Narrow"/>
          <w:sz w:val="22"/>
          <w:szCs w:val="22"/>
          <w:lang w:val="de-DE"/>
        </w:rPr>
        <w:t>,</w:t>
      </w:r>
      <w:r w:rsidR="00446A2B" w:rsidRPr="00961816">
        <w:rPr>
          <w:rFonts w:ascii="Arial Narrow" w:hAnsi="Arial Narrow"/>
          <w:sz w:val="22"/>
          <w:szCs w:val="22"/>
          <w:lang w:val="de-DE"/>
        </w:rPr>
        <w:t xml:space="preserve"> </w:t>
      </w:r>
      <w:r w:rsidR="00964E66" w:rsidRPr="00961816">
        <w:rPr>
          <w:rFonts w:ascii="Arial Narrow" w:hAnsi="Arial Narrow"/>
          <w:sz w:val="22"/>
          <w:szCs w:val="22"/>
          <w:lang w:val="de-DE"/>
        </w:rPr>
        <w:t>J.</w:t>
      </w:r>
      <w:r w:rsidR="0012687C" w:rsidRPr="00961816">
        <w:rPr>
          <w:rFonts w:ascii="Arial Narrow" w:hAnsi="Arial Narrow"/>
          <w:sz w:val="22"/>
          <w:szCs w:val="22"/>
          <w:lang w:val="de-DE"/>
        </w:rPr>
        <w:t xml:space="preserve"> </w:t>
      </w:r>
      <w:r w:rsidR="00964E66" w:rsidRPr="00961816">
        <w:rPr>
          <w:rFonts w:ascii="Arial Narrow" w:hAnsi="Arial Narrow"/>
          <w:sz w:val="22"/>
          <w:szCs w:val="22"/>
          <w:lang w:val="de-DE"/>
        </w:rPr>
        <w:t xml:space="preserve">P., </w:t>
      </w:r>
      <w:hyperlink r:id="rId39" w:history="1">
        <w:r w:rsidR="00964E66" w:rsidRPr="00961816">
          <w:rPr>
            <w:rFonts w:ascii="Arial Narrow" w:hAnsi="Arial Narrow"/>
            <w:sz w:val="22"/>
            <w:szCs w:val="22"/>
            <w:lang w:val="de-DE"/>
          </w:rPr>
          <w:t>Kostevc</w:t>
        </w:r>
      </w:hyperlink>
      <w:r w:rsidR="00964E66" w:rsidRPr="00961816">
        <w:rPr>
          <w:rFonts w:ascii="Arial Narrow" w:hAnsi="Arial Narrow"/>
          <w:sz w:val="22"/>
          <w:szCs w:val="22"/>
          <w:lang w:val="de-DE"/>
        </w:rPr>
        <w:t xml:space="preserve">, Č., </w:t>
      </w:r>
      <w:r w:rsidR="00446A2B" w:rsidRPr="00961816">
        <w:rPr>
          <w:rFonts w:ascii="Arial Narrow" w:hAnsi="Arial Narrow"/>
          <w:sz w:val="22"/>
          <w:szCs w:val="22"/>
          <w:lang w:val="de-DE"/>
        </w:rPr>
        <w:t>&amp;</w:t>
      </w:r>
      <w:r w:rsidR="00964E66" w:rsidRPr="00961816">
        <w:rPr>
          <w:rFonts w:ascii="Arial Narrow" w:hAnsi="Arial Narrow"/>
          <w:sz w:val="22"/>
          <w:szCs w:val="22"/>
          <w:lang w:val="de-DE"/>
        </w:rPr>
        <w:t xml:space="preserve"> Polanec, S. (2010). </w:t>
      </w:r>
      <w:r w:rsidR="00964E66" w:rsidRPr="00324A5B">
        <w:rPr>
          <w:rFonts w:ascii="Arial Narrow" w:hAnsi="Arial Narrow"/>
          <w:sz w:val="22"/>
          <w:szCs w:val="22"/>
        </w:rPr>
        <w:t xml:space="preserve">From Innovation to Exporting or Vice Versa? </w:t>
      </w:r>
      <w:r w:rsidR="00964E66" w:rsidRPr="00324A5B">
        <w:rPr>
          <w:rFonts w:ascii="Arial Narrow" w:hAnsi="Arial Narrow"/>
          <w:i/>
          <w:iCs/>
          <w:sz w:val="22"/>
          <w:szCs w:val="22"/>
        </w:rPr>
        <w:t>The World Economy</w:t>
      </w:r>
      <w:r w:rsidR="00964E66" w:rsidRPr="00324A5B">
        <w:rPr>
          <w:rFonts w:ascii="Arial Narrow" w:hAnsi="Arial Narrow"/>
          <w:sz w:val="22"/>
          <w:szCs w:val="22"/>
        </w:rPr>
        <w:t xml:space="preserve">, 33 (3), 374-398. </w:t>
      </w:r>
      <w:hyperlink r:id="rId40" w:history="1">
        <w:r w:rsidR="00964E66" w:rsidRPr="00324A5B">
          <w:rPr>
            <w:rStyle w:val="Hyperlink"/>
            <w:rFonts w:ascii="Arial Narrow" w:hAnsi="Arial Narrow"/>
            <w:sz w:val="22"/>
            <w:szCs w:val="22"/>
            <w:u w:val="none"/>
          </w:rPr>
          <w:t>https://doi.org/10.1111/j.1467-9701.2010.01260.x</w:t>
        </w:r>
      </w:hyperlink>
    </w:p>
    <w:p w14:paraId="6F9263A5"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 xml:space="preserve">Dohse, D., and Niebuhr, A. (2018). </w:t>
      </w:r>
      <w:r w:rsidRPr="00324A5B">
        <w:rPr>
          <w:rFonts w:ascii="Arial Narrow" w:hAnsi="Arial Narrow"/>
          <w:sz w:val="22"/>
          <w:szCs w:val="22"/>
        </w:rPr>
        <w:t xml:space="preserve">How different kinds of innovation affect exporting, </w:t>
      </w:r>
      <w:r w:rsidRPr="00324A5B">
        <w:rPr>
          <w:rFonts w:ascii="Arial Narrow" w:hAnsi="Arial Narrow"/>
          <w:i/>
          <w:iCs/>
          <w:sz w:val="22"/>
          <w:szCs w:val="22"/>
        </w:rPr>
        <w:t>Economics Letters</w:t>
      </w:r>
      <w:r w:rsidRPr="00324A5B">
        <w:rPr>
          <w:rFonts w:ascii="Arial Narrow" w:hAnsi="Arial Narrow"/>
          <w:sz w:val="22"/>
          <w:szCs w:val="22"/>
        </w:rPr>
        <w:t xml:space="preserve">, 163, 182–185. </w:t>
      </w:r>
      <w:hyperlink r:id="rId41"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.org/10.1016/j.econlet.2017.12.017</w:t>
      </w:r>
    </w:p>
    <w:p w14:paraId="5E05AFDE"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European Commission. (2013). Trade, growth and jobs. Contribution from the Commission to the February 2013 European Council Debate on Trade, Growth and Jobs, 1–20.</w:t>
      </w:r>
      <w:r w:rsidR="00446A2B" w:rsidRPr="00324A5B">
        <w:rPr>
          <w:rFonts w:ascii="Arial Narrow" w:hAnsi="Arial Narrow"/>
          <w:sz w:val="22"/>
          <w:szCs w:val="22"/>
        </w:rPr>
        <w:t xml:space="preserve"> </w:t>
      </w:r>
      <w:hyperlink r:id="rId42" w:history="1">
        <w:r w:rsidR="00446A2B" w:rsidRPr="00324A5B">
          <w:rPr>
            <w:rStyle w:val="Hyperlink"/>
            <w:rFonts w:ascii="Arial Narrow" w:hAnsi="Arial Narrow"/>
            <w:sz w:val="22"/>
            <w:szCs w:val="22"/>
            <w:u w:val="none"/>
          </w:rPr>
          <w:t>http://trade.ec.europa.eu/doclib/docs/2013/april/tradoc_151052.pdf</w:t>
        </w:r>
      </w:hyperlink>
    </w:p>
    <w:p w14:paraId="1B38CC77"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Ganotakis</w:t>
      </w:r>
      <w:proofErr w:type="spellEnd"/>
      <w:r w:rsidRPr="00324A5B">
        <w:rPr>
          <w:rFonts w:ascii="Arial Narrow" w:hAnsi="Arial Narrow"/>
          <w:sz w:val="22"/>
          <w:szCs w:val="22"/>
        </w:rPr>
        <w:t xml:space="preserve">, P., </w:t>
      </w:r>
      <w:r w:rsidR="00446A2B" w:rsidRPr="00324A5B">
        <w:rPr>
          <w:rFonts w:ascii="Arial Narrow" w:hAnsi="Arial Narrow"/>
          <w:sz w:val="22"/>
          <w:szCs w:val="22"/>
        </w:rPr>
        <w:t>&amp;</w:t>
      </w:r>
      <w:r w:rsidRPr="00324A5B">
        <w:rPr>
          <w:rFonts w:ascii="Arial Narrow" w:hAnsi="Arial Narrow"/>
          <w:sz w:val="22"/>
          <w:szCs w:val="22"/>
        </w:rPr>
        <w:t xml:space="preserve"> Love, J.</w:t>
      </w:r>
      <w:r w:rsidR="0012687C" w:rsidRPr="00324A5B">
        <w:rPr>
          <w:rFonts w:ascii="Arial Narrow" w:hAnsi="Arial Narrow"/>
          <w:sz w:val="22"/>
          <w:szCs w:val="22"/>
        </w:rPr>
        <w:t xml:space="preserve"> </w:t>
      </w:r>
      <w:r w:rsidRPr="00324A5B">
        <w:rPr>
          <w:rFonts w:ascii="Arial Narrow" w:hAnsi="Arial Narrow"/>
          <w:sz w:val="22"/>
          <w:szCs w:val="22"/>
        </w:rPr>
        <w:t xml:space="preserve">H. (2011). R&amp;D, product innovation, and exporting: evidence from UK new technology-based firms. </w:t>
      </w:r>
      <w:r w:rsidRPr="00324A5B">
        <w:rPr>
          <w:rFonts w:ascii="Arial Narrow" w:hAnsi="Arial Narrow"/>
          <w:i/>
          <w:iCs/>
          <w:sz w:val="22"/>
          <w:szCs w:val="22"/>
        </w:rPr>
        <w:t>Oxford Economic Papers</w:t>
      </w:r>
      <w:r w:rsidRPr="00324A5B">
        <w:rPr>
          <w:rFonts w:ascii="Arial Narrow" w:hAnsi="Arial Narrow"/>
          <w:sz w:val="22"/>
          <w:szCs w:val="22"/>
        </w:rPr>
        <w:t xml:space="preserve">, 63, 279–306. </w:t>
      </w:r>
      <w:hyperlink r:id="rId43"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.org/10.1093/oep/gpq027</w:t>
      </w:r>
      <w:r w:rsidRPr="00324A5B">
        <w:rPr>
          <w:rFonts w:ascii="Arial Narrow" w:hAnsi="Arial Narrow"/>
          <w:sz w:val="22"/>
          <w:szCs w:val="22"/>
        </w:rPr>
        <w:t xml:space="preserve"> </w:t>
      </w:r>
    </w:p>
    <w:p w14:paraId="6D08AB86"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 xml:space="preserve">García-Vega, M., </w:t>
      </w:r>
      <w:r w:rsidR="00D06C87" w:rsidRPr="00324A5B">
        <w:rPr>
          <w:rFonts w:ascii="Arial Narrow" w:hAnsi="Arial Narrow"/>
          <w:sz w:val="22"/>
          <w:szCs w:val="22"/>
          <w:lang w:val="it-IT"/>
        </w:rPr>
        <w:t>&amp;</w:t>
      </w:r>
      <w:r w:rsidRPr="00324A5B">
        <w:rPr>
          <w:rFonts w:ascii="Arial Narrow" w:hAnsi="Arial Narrow"/>
          <w:sz w:val="22"/>
          <w:szCs w:val="22"/>
          <w:lang w:val="it-IT"/>
        </w:rPr>
        <w:t xml:space="preserve"> Vicente-Chirivella, Ó., 2020. </w:t>
      </w:r>
      <w:r w:rsidRPr="00324A5B">
        <w:rPr>
          <w:rFonts w:ascii="Arial Narrow" w:hAnsi="Arial Narrow"/>
          <w:sz w:val="22"/>
          <w:szCs w:val="22"/>
        </w:rPr>
        <w:t xml:space="preserve">Do university technology transfers increase firms' innovation? </w:t>
      </w:r>
      <w:r w:rsidRPr="00324A5B">
        <w:rPr>
          <w:rFonts w:ascii="Arial Narrow" w:hAnsi="Arial Narrow"/>
          <w:i/>
          <w:iCs/>
          <w:sz w:val="22"/>
          <w:szCs w:val="22"/>
        </w:rPr>
        <w:t>European Economic Review</w:t>
      </w:r>
      <w:r w:rsidRPr="00324A5B">
        <w:rPr>
          <w:rFonts w:ascii="Arial Narrow" w:hAnsi="Arial Narrow"/>
          <w:sz w:val="22"/>
          <w:szCs w:val="22"/>
        </w:rPr>
        <w:t>, 123, 103388.</w:t>
      </w:r>
      <w:r w:rsidR="00446A2B" w:rsidRPr="00324A5B">
        <w:rPr>
          <w:rFonts w:ascii="Arial Narrow" w:hAnsi="Arial Narrow"/>
          <w:sz w:val="22"/>
          <w:szCs w:val="22"/>
        </w:rPr>
        <w:t xml:space="preserve"> </w:t>
      </w:r>
      <w:hyperlink r:id="rId44" w:history="1">
        <w:r w:rsidR="00446A2B" w:rsidRPr="00324A5B">
          <w:rPr>
            <w:rStyle w:val="Hyperlink"/>
            <w:rFonts w:ascii="Arial Narrow" w:hAnsi="Arial Narrow"/>
            <w:sz w:val="22"/>
            <w:szCs w:val="22"/>
            <w:u w:val="none"/>
          </w:rPr>
          <w:t>https://doi.org/10.1016/j.euroecorev.2020.103388</w:t>
        </w:r>
      </w:hyperlink>
    </w:p>
    <w:p w14:paraId="00A919A9" w14:textId="77777777" w:rsidR="00964E66" w:rsidRPr="00324A5B" w:rsidRDefault="00964E66" w:rsidP="00472B27">
      <w:pPr>
        <w:pStyle w:val="NormalIndent"/>
        <w:numPr>
          <w:ilvl w:val="0"/>
          <w:numId w:val="22"/>
        </w:numPr>
        <w:snapToGrid w:val="0"/>
        <w:spacing w:after="100"/>
        <w:rPr>
          <w:rStyle w:val="Hyperlink"/>
          <w:rFonts w:ascii="Arial Narrow" w:hAnsi="Arial Narrow"/>
          <w:sz w:val="22"/>
          <w:szCs w:val="22"/>
          <w:u w:val="none"/>
        </w:rPr>
      </w:pPr>
      <w:proofErr w:type="spellStart"/>
      <w:r w:rsidRPr="00324A5B">
        <w:rPr>
          <w:rFonts w:ascii="Arial Narrow" w:hAnsi="Arial Narrow"/>
          <w:sz w:val="22"/>
          <w:szCs w:val="22"/>
        </w:rPr>
        <w:lastRenderedPageBreak/>
        <w:t>Griliches</w:t>
      </w:r>
      <w:proofErr w:type="spellEnd"/>
      <w:r w:rsidRPr="00324A5B">
        <w:rPr>
          <w:rFonts w:ascii="Arial Narrow" w:hAnsi="Arial Narrow"/>
          <w:sz w:val="22"/>
          <w:szCs w:val="22"/>
        </w:rPr>
        <w:t xml:space="preserve">, Z. (1979). Issues in Assessing the Contribution of Research and Development to Productivity Growth. </w:t>
      </w:r>
      <w:r w:rsidRPr="00324A5B">
        <w:rPr>
          <w:rFonts w:ascii="Arial Narrow" w:hAnsi="Arial Narrow"/>
          <w:i/>
          <w:iCs/>
          <w:sz w:val="22"/>
          <w:szCs w:val="22"/>
        </w:rPr>
        <w:t>Bell Journal of Economics</w:t>
      </w:r>
      <w:r w:rsidRPr="00324A5B">
        <w:rPr>
          <w:rFonts w:ascii="Arial Narrow" w:hAnsi="Arial Narrow"/>
          <w:sz w:val="22"/>
          <w:szCs w:val="22"/>
        </w:rPr>
        <w:t>, 10(1): 92–116</w:t>
      </w:r>
      <w:r w:rsidRPr="00324A5B">
        <w:rPr>
          <w:rStyle w:val="Hyperlink"/>
          <w:rFonts w:ascii="Arial Narrow" w:hAnsi="Arial Narrow"/>
          <w:sz w:val="22"/>
          <w:szCs w:val="22"/>
          <w:u w:val="none"/>
        </w:rPr>
        <w:t>. https://doi.org/10.2307/3003321</w:t>
      </w:r>
    </w:p>
    <w:p w14:paraId="724A241C"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Guisado-González, M., Wright, L., </w:t>
      </w:r>
      <w:r w:rsidR="006A65A5" w:rsidRPr="00324A5B">
        <w:rPr>
          <w:rFonts w:ascii="Arial Narrow" w:hAnsi="Arial Narrow"/>
          <w:sz w:val="22"/>
          <w:szCs w:val="22"/>
        </w:rPr>
        <w:t>&amp;</w:t>
      </w:r>
      <w:r w:rsidRPr="00324A5B">
        <w:rPr>
          <w:rFonts w:ascii="Arial Narrow" w:hAnsi="Arial Narrow"/>
          <w:sz w:val="22"/>
          <w:szCs w:val="22"/>
        </w:rPr>
        <w:t xml:space="preserve"> Guisado-Tato, M. (2017). Product–process matrix and complementarity approach. </w:t>
      </w:r>
      <w:r w:rsidRPr="00324A5B">
        <w:rPr>
          <w:rFonts w:ascii="Arial Narrow" w:hAnsi="Arial Narrow"/>
          <w:i/>
          <w:iCs/>
          <w:sz w:val="22"/>
          <w:szCs w:val="22"/>
        </w:rPr>
        <w:t>The Journal of Technology Transfer</w:t>
      </w:r>
      <w:r w:rsidRPr="00324A5B">
        <w:rPr>
          <w:rFonts w:ascii="Arial Narrow" w:hAnsi="Arial Narrow"/>
          <w:sz w:val="22"/>
          <w:szCs w:val="22"/>
        </w:rPr>
        <w:t>, 42(3), 441–459.</w:t>
      </w:r>
      <w:r w:rsidR="0012687C" w:rsidRPr="00324A5B">
        <w:rPr>
          <w:rFonts w:ascii="Arial Narrow" w:hAnsi="Arial Narrow"/>
          <w:sz w:val="22"/>
          <w:szCs w:val="22"/>
        </w:rPr>
        <w:t xml:space="preserve"> </w:t>
      </w:r>
      <w:hyperlink r:id="rId45" w:history="1">
        <w:r w:rsidR="0012687C" w:rsidRPr="00324A5B">
          <w:rPr>
            <w:rStyle w:val="Hyperlink"/>
            <w:rFonts w:ascii="Arial Narrow" w:hAnsi="Arial Narrow"/>
            <w:sz w:val="22"/>
            <w:szCs w:val="22"/>
            <w:u w:val="none"/>
          </w:rPr>
          <w:t>https://doi.org/10.1007/s10961-015-9435-6</w:t>
        </w:r>
      </w:hyperlink>
      <w:r w:rsidRPr="00324A5B">
        <w:rPr>
          <w:rFonts w:ascii="Arial Narrow" w:hAnsi="Arial Narrow"/>
          <w:sz w:val="22"/>
          <w:szCs w:val="22"/>
        </w:rPr>
        <w:t xml:space="preserve"> </w:t>
      </w:r>
    </w:p>
    <w:p w14:paraId="21583D76"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 xml:space="preserve">Guzzini, E., and Iacobucci, D. (2014). </w:t>
      </w:r>
      <w:r w:rsidRPr="00324A5B">
        <w:rPr>
          <w:rFonts w:ascii="Arial Narrow" w:hAnsi="Arial Narrow"/>
          <w:sz w:val="22"/>
          <w:szCs w:val="22"/>
        </w:rPr>
        <w:t xml:space="preserve">Business group affiliation and R&amp;D. </w:t>
      </w:r>
      <w:r w:rsidRPr="00324A5B">
        <w:rPr>
          <w:rFonts w:ascii="Arial Narrow" w:hAnsi="Arial Narrow"/>
          <w:i/>
          <w:iCs/>
          <w:sz w:val="22"/>
          <w:szCs w:val="22"/>
        </w:rPr>
        <w:t>Industry and Innovation</w:t>
      </w:r>
      <w:r w:rsidRPr="00324A5B">
        <w:rPr>
          <w:rFonts w:ascii="Arial Narrow" w:hAnsi="Arial Narrow"/>
          <w:sz w:val="22"/>
          <w:szCs w:val="22"/>
        </w:rPr>
        <w:t xml:space="preserve">, 21, 20–42. </w:t>
      </w:r>
      <w:hyperlink r:id="rId46" w:history="1">
        <w:r w:rsidRPr="00324A5B">
          <w:rPr>
            <w:rStyle w:val="Hyperlink"/>
            <w:rFonts w:ascii="Arial Narrow" w:hAnsi="Arial Narrow"/>
            <w:sz w:val="22"/>
            <w:szCs w:val="22"/>
            <w:u w:val="none"/>
          </w:rPr>
          <w:t>https://doi.org/10.1080/13662716.2014.879253</w:t>
        </w:r>
      </w:hyperlink>
    </w:p>
    <w:p w14:paraId="513A9D7A"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Hagedoorn</w:t>
      </w:r>
      <w:proofErr w:type="spellEnd"/>
      <w:r w:rsidRPr="00324A5B">
        <w:rPr>
          <w:rFonts w:ascii="Arial Narrow" w:hAnsi="Arial Narrow"/>
          <w:sz w:val="22"/>
          <w:szCs w:val="22"/>
        </w:rPr>
        <w:t xml:space="preserve">, J., </w:t>
      </w:r>
      <w:r w:rsidR="00D06C87" w:rsidRPr="00324A5B">
        <w:rPr>
          <w:rFonts w:ascii="Arial Narrow" w:hAnsi="Arial Narrow"/>
          <w:sz w:val="22"/>
          <w:szCs w:val="22"/>
        </w:rPr>
        <w:t>&amp;</w:t>
      </w:r>
      <w:r w:rsidRPr="00324A5B">
        <w:rPr>
          <w:rFonts w:ascii="Arial Narrow" w:hAnsi="Arial Narrow"/>
          <w:sz w:val="22"/>
          <w:szCs w:val="22"/>
        </w:rPr>
        <w:t xml:space="preserve"> </w:t>
      </w:r>
      <w:proofErr w:type="spellStart"/>
      <w:r w:rsidRPr="00324A5B">
        <w:rPr>
          <w:rFonts w:ascii="Arial Narrow" w:hAnsi="Arial Narrow"/>
          <w:sz w:val="22"/>
          <w:szCs w:val="22"/>
        </w:rPr>
        <w:t>Cloodt</w:t>
      </w:r>
      <w:proofErr w:type="spellEnd"/>
      <w:r w:rsidRPr="00324A5B">
        <w:rPr>
          <w:rFonts w:ascii="Arial Narrow" w:hAnsi="Arial Narrow"/>
          <w:sz w:val="22"/>
          <w:szCs w:val="22"/>
        </w:rPr>
        <w:t xml:space="preserve">, M. (2003). Measuring innovative performance: is there an advantage in using multiple indicators? </w:t>
      </w:r>
      <w:r w:rsidRPr="00324A5B">
        <w:rPr>
          <w:rFonts w:ascii="Arial Narrow" w:hAnsi="Arial Narrow"/>
          <w:i/>
          <w:iCs/>
          <w:sz w:val="22"/>
          <w:szCs w:val="22"/>
        </w:rPr>
        <w:t>Research Policy</w:t>
      </w:r>
      <w:r w:rsidRPr="00324A5B">
        <w:rPr>
          <w:rFonts w:ascii="Arial Narrow" w:hAnsi="Arial Narrow"/>
          <w:sz w:val="22"/>
          <w:szCs w:val="22"/>
        </w:rPr>
        <w:t>, 32 (8), 1365-1379.</w:t>
      </w:r>
      <w:r w:rsidR="00446A2B" w:rsidRPr="00324A5B">
        <w:rPr>
          <w:rFonts w:ascii="Arial Narrow" w:hAnsi="Arial Narrow"/>
          <w:sz w:val="22"/>
          <w:szCs w:val="22"/>
        </w:rPr>
        <w:t xml:space="preserve"> </w:t>
      </w:r>
      <w:hyperlink r:id="rId47" w:history="1">
        <w:r w:rsidR="00446A2B" w:rsidRPr="00324A5B">
          <w:rPr>
            <w:rStyle w:val="Hyperlink"/>
            <w:rFonts w:ascii="Arial Narrow" w:hAnsi="Arial Narrow"/>
            <w:sz w:val="22"/>
            <w:szCs w:val="22"/>
            <w:u w:val="none"/>
          </w:rPr>
          <w:t>https://doi.org/10.1016/S0048-7333(02)00137-3</w:t>
        </w:r>
      </w:hyperlink>
    </w:p>
    <w:p w14:paraId="50B82158"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Hall, B.H., Moncada-</w:t>
      </w:r>
      <w:proofErr w:type="spellStart"/>
      <w:r w:rsidRPr="00324A5B">
        <w:rPr>
          <w:rFonts w:ascii="Arial Narrow" w:hAnsi="Arial Narrow"/>
          <w:sz w:val="22"/>
          <w:szCs w:val="22"/>
        </w:rPr>
        <w:t>Paternó</w:t>
      </w:r>
      <w:proofErr w:type="spellEnd"/>
      <w:r w:rsidRPr="00324A5B">
        <w:rPr>
          <w:rFonts w:ascii="Arial Narrow" w:hAnsi="Arial Narrow"/>
          <w:sz w:val="22"/>
          <w:szCs w:val="22"/>
        </w:rPr>
        <w:t xml:space="preserve">-Castello, P., Montresor, S., </w:t>
      </w:r>
      <w:r w:rsidR="00D06C87" w:rsidRPr="00324A5B">
        <w:rPr>
          <w:rFonts w:ascii="Arial Narrow" w:hAnsi="Arial Narrow"/>
          <w:sz w:val="22"/>
          <w:szCs w:val="22"/>
        </w:rPr>
        <w:t>&amp;</w:t>
      </w:r>
      <w:r w:rsidRPr="00324A5B">
        <w:rPr>
          <w:rFonts w:ascii="Arial Narrow" w:hAnsi="Arial Narrow"/>
          <w:sz w:val="22"/>
          <w:szCs w:val="22"/>
        </w:rPr>
        <w:t xml:space="preserve"> Vezzani, A. (2016). Financing constraints, R&amp;D investments and innovative performances: new empirical evidence at the firm level for Europe. </w:t>
      </w:r>
      <w:r w:rsidRPr="00324A5B">
        <w:rPr>
          <w:rFonts w:ascii="Arial Narrow" w:hAnsi="Arial Narrow"/>
          <w:i/>
          <w:iCs/>
          <w:sz w:val="22"/>
          <w:szCs w:val="22"/>
        </w:rPr>
        <w:t>Economics of</w:t>
      </w:r>
      <w:r w:rsidRPr="00324A5B">
        <w:rPr>
          <w:rFonts w:ascii="Arial Narrow" w:hAnsi="Arial Narrow"/>
          <w:sz w:val="22"/>
          <w:szCs w:val="22"/>
        </w:rPr>
        <w:t xml:space="preserve"> </w:t>
      </w:r>
      <w:r w:rsidRPr="00324A5B">
        <w:rPr>
          <w:rFonts w:ascii="Arial Narrow" w:hAnsi="Arial Narrow"/>
          <w:i/>
          <w:iCs/>
          <w:sz w:val="22"/>
          <w:szCs w:val="22"/>
        </w:rPr>
        <w:t>Innovation and New Technology</w:t>
      </w:r>
      <w:r w:rsidRPr="00324A5B">
        <w:rPr>
          <w:rFonts w:ascii="Arial Narrow" w:hAnsi="Arial Narrow"/>
          <w:sz w:val="22"/>
          <w:szCs w:val="22"/>
        </w:rPr>
        <w:t xml:space="preserve">, 25, 183–196. </w:t>
      </w:r>
      <w:hyperlink r:id="rId48" w:history="1">
        <w:r w:rsidRPr="00324A5B">
          <w:rPr>
            <w:rStyle w:val="Hyperlink"/>
            <w:rFonts w:ascii="Arial Narrow" w:hAnsi="Arial Narrow"/>
            <w:sz w:val="22"/>
            <w:szCs w:val="22"/>
            <w:u w:val="none"/>
          </w:rPr>
          <w:t>https://doi.org/10.1080/10438599.2015.1076194</w:t>
        </w:r>
      </w:hyperlink>
    </w:p>
    <w:p w14:paraId="42E40682" w14:textId="77777777" w:rsidR="00964E66" w:rsidRPr="00324A5B" w:rsidRDefault="00964E66" w:rsidP="00472B27">
      <w:pPr>
        <w:pStyle w:val="NormalIndent"/>
        <w:numPr>
          <w:ilvl w:val="0"/>
          <w:numId w:val="22"/>
        </w:numPr>
        <w:snapToGrid w:val="0"/>
        <w:spacing w:after="100"/>
        <w:rPr>
          <w:rStyle w:val="Hyperlink"/>
          <w:rFonts w:ascii="Arial Narrow" w:hAnsi="Arial Narrow"/>
          <w:sz w:val="22"/>
          <w:szCs w:val="22"/>
          <w:u w:val="none"/>
        </w:rPr>
      </w:pPr>
      <w:r w:rsidRPr="00324A5B">
        <w:rPr>
          <w:rFonts w:ascii="Arial Narrow" w:hAnsi="Arial Narrow"/>
          <w:sz w:val="22"/>
          <w:szCs w:val="22"/>
        </w:rPr>
        <w:t xml:space="preserve">Harris, R., </w:t>
      </w:r>
      <w:r w:rsidR="00D06C87" w:rsidRPr="00324A5B">
        <w:rPr>
          <w:rFonts w:ascii="Arial Narrow" w:hAnsi="Arial Narrow"/>
          <w:sz w:val="22"/>
          <w:szCs w:val="22"/>
        </w:rPr>
        <w:t>&amp;</w:t>
      </w:r>
      <w:r w:rsidRPr="00324A5B">
        <w:rPr>
          <w:rFonts w:ascii="Arial Narrow" w:hAnsi="Arial Narrow"/>
          <w:sz w:val="22"/>
          <w:szCs w:val="22"/>
        </w:rPr>
        <w:t xml:space="preserve"> Li, Q.</w:t>
      </w:r>
      <w:r w:rsidR="0012687C" w:rsidRPr="00324A5B">
        <w:rPr>
          <w:rFonts w:ascii="Arial Narrow" w:hAnsi="Arial Narrow"/>
          <w:sz w:val="22"/>
          <w:szCs w:val="22"/>
        </w:rPr>
        <w:t xml:space="preserve"> </w:t>
      </w:r>
      <w:r w:rsidRPr="00324A5B">
        <w:rPr>
          <w:rFonts w:ascii="Arial Narrow" w:hAnsi="Arial Narrow"/>
          <w:sz w:val="22"/>
          <w:szCs w:val="22"/>
        </w:rPr>
        <w:t xml:space="preserve">C. (2009). Exporting, R&amp;D, and absorptive capacity in UK establishments. </w:t>
      </w:r>
      <w:r w:rsidRPr="00324A5B">
        <w:rPr>
          <w:rFonts w:ascii="Arial Narrow" w:hAnsi="Arial Narrow"/>
          <w:i/>
          <w:iCs/>
          <w:sz w:val="22"/>
          <w:szCs w:val="22"/>
        </w:rPr>
        <w:t>Oxford Economic Papers,</w:t>
      </w:r>
      <w:r w:rsidRPr="00324A5B">
        <w:rPr>
          <w:rFonts w:ascii="Arial Narrow" w:hAnsi="Arial Narrow"/>
          <w:sz w:val="22"/>
          <w:szCs w:val="22"/>
        </w:rPr>
        <w:t xml:space="preserve"> 61(1), 74–103. </w:t>
      </w:r>
      <w:r w:rsidRPr="00324A5B">
        <w:rPr>
          <w:rStyle w:val="Hyperlink"/>
          <w:rFonts w:ascii="Arial Narrow" w:hAnsi="Arial Narrow"/>
          <w:sz w:val="22"/>
          <w:szCs w:val="22"/>
          <w:u w:val="none"/>
        </w:rPr>
        <w:t>https://hdl.handle.net/10.1093/oep/gpn011</w:t>
      </w:r>
    </w:p>
    <w:p w14:paraId="40DA8563"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Harris, R., </w:t>
      </w:r>
      <w:r w:rsidR="00D06C87" w:rsidRPr="00324A5B">
        <w:rPr>
          <w:rFonts w:ascii="Arial Narrow" w:hAnsi="Arial Narrow"/>
          <w:sz w:val="22"/>
          <w:szCs w:val="22"/>
        </w:rPr>
        <w:t>&amp;</w:t>
      </w:r>
      <w:r w:rsidRPr="00324A5B">
        <w:rPr>
          <w:rFonts w:ascii="Arial Narrow" w:hAnsi="Arial Narrow"/>
          <w:sz w:val="22"/>
          <w:szCs w:val="22"/>
        </w:rPr>
        <w:t xml:space="preserve"> Li, Q.</w:t>
      </w:r>
      <w:r w:rsidR="0012687C" w:rsidRPr="00324A5B">
        <w:rPr>
          <w:rFonts w:ascii="Arial Narrow" w:hAnsi="Arial Narrow"/>
          <w:sz w:val="22"/>
          <w:szCs w:val="22"/>
        </w:rPr>
        <w:t xml:space="preserve"> </w:t>
      </w:r>
      <w:r w:rsidRPr="00324A5B">
        <w:rPr>
          <w:rFonts w:ascii="Arial Narrow" w:hAnsi="Arial Narrow"/>
          <w:sz w:val="22"/>
          <w:szCs w:val="22"/>
        </w:rPr>
        <w:t xml:space="preserve">C. (2011). Participation in export markets and the role of R&amp;D: establishment-level evidence from the UK Community Innovation Survey 2005. </w:t>
      </w:r>
      <w:r w:rsidRPr="00324A5B">
        <w:rPr>
          <w:rFonts w:ascii="Arial Narrow" w:hAnsi="Arial Narrow"/>
          <w:i/>
          <w:iCs/>
          <w:sz w:val="22"/>
          <w:szCs w:val="22"/>
        </w:rPr>
        <w:t>Applied Economics,</w:t>
      </w:r>
      <w:r w:rsidR="00446A2B" w:rsidRPr="00324A5B">
        <w:rPr>
          <w:rFonts w:ascii="Arial Narrow" w:hAnsi="Arial Narrow"/>
          <w:i/>
          <w:iCs/>
          <w:sz w:val="22"/>
          <w:szCs w:val="22"/>
        </w:rPr>
        <w:t xml:space="preserve"> </w:t>
      </w:r>
      <w:r w:rsidRPr="00324A5B">
        <w:rPr>
          <w:rFonts w:ascii="Arial Narrow" w:hAnsi="Arial Narrow"/>
          <w:sz w:val="22"/>
          <w:szCs w:val="22"/>
        </w:rPr>
        <w:t xml:space="preserve">43(23), 3007-3020. </w:t>
      </w:r>
      <w:hyperlink r:id="rId49" w:history="1">
        <w:r w:rsidRPr="00324A5B">
          <w:rPr>
            <w:rStyle w:val="Hyperlink"/>
            <w:rFonts w:ascii="Arial Narrow" w:hAnsi="Arial Narrow"/>
            <w:sz w:val="22"/>
            <w:szCs w:val="22"/>
            <w:u w:val="none"/>
          </w:rPr>
          <w:t>https://doi.org/10.1080/00036840903427190</w:t>
        </w:r>
      </w:hyperlink>
      <w:r w:rsidRPr="00324A5B">
        <w:rPr>
          <w:rFonts w:ascii="Arial Narrow" w:hAnsi="Arial Narrow"/>
          <w:sz w:val="22"/>
          <w:szCs w:val="22"/>
        </w:rPr>
        <w:t>.</w:t>
      </w:r>
    </w:p>
    <w:p w14:paraId="1A3C10D7"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Holl,</w:t>
      </w:r>
      <w:r w:rsidR="0012687C" w:rsidRPr="00324A5B">
        <w:rPr>
          <w:rFonts w:ascii="Arial Narrow" w:hAnsi="Arial Narrow"/>
          <w:sz w:val="22"/>
          <w:szCs w:val="22"/>
        </w:rPr>
        <w:t xml:space="preserve"> </w:t>
      </w:r>
      <w:r w:rsidRPr="00324A5B">
        <w:rPr>
          <w:rFonts w:ascii="Arial Narrow" w:hAnsi="Arial Narrow"/>
          <w:sz w:val="22"/>
          <w:szCs w:val="22"/>
        </w:rPr>
        <w:t>A., Peters,</w:t>
      </w:r>
      <w:r w:rsidR="00446A2B" w:rsidRPr="00324A5B">
        <w:rPr>
          <w:rFonts w:ascii="Arial Narrow" w:hAnsi="Arial Narrow"/>
          <w:sz w:val="22"/>
          <w:szCs w:val="22"/>
        </w:rPr>
        <w:t xml:space="preserve"> </w:t>
      </w:r>
      <w:r w:rsidRPr="00324A5B">
        <w:rPr>
          <w:rFonts w:ascii="Arial Narrow" w:hAnsi="Arial Narrow"/>
          <w:sz w:val="22"/>
          <w:szCs w:val="22"/>
        </w:rPr>
        <w:t xml:space="preserve">B., </w:t>
      </w:r>
      <w:r w:rsidR="00D06C87" w:rsidRPr="00324A5B">
        <w:rPr>
          <w:rFonts w:ascii="Arial Narrow" w:hAnsi="Arial Narrow"/>
          <w:sz w:val="22"/>
          <w:szCs w:val="22"/>
        </w:rPr>
        <w:t>&amp;</w:t>
      </w:r>
      <w:r w:rsidRPr="00324A5B">
        <w:rPr>
          <w:rFonts w:ascii="Arial Narrow" w:hAnsi="Arial Narrow"/>
          <w:sz w:val="22"/>
          <w:szCs w:val="22"/>
        </w:rPr>
        <w:t xml:space="preserve"> Rammer, C. (2022). Local knowledge spillovers and innovation persistence of firms. </w:t>
      </w:r>
      <w:r w:rsidRPr="00324A5B">
        <w:rPr>
          <w:rFonts w:ascii="Arial Narrow" w:hAnsi="Arial Narrow"/>
          <w:i/>
          <w:iCs/>
          <w:sz w:val="22"/>
          <w:szCs w:val="22"/>
        </w:rPr>
        <w:t>Economics of</w:t>
      </w:r>
      <w:r w:rsidR="00446A2B" w:rsidRPr="00324A5B">
        <w:rPr>
          <w:rFonts w:ascii="Arial Narrow" w:hAnsi="Arial Narrow"/>
          <w:sz w:val="22"/>
          <w:szCs w:val="22"/>
        </w:rPr>
        <w:t xml:space="preserve"> </w:t>
      </w:r>
      <w:r w:rsidRPr="00324A5B">
        <w:rPr>
          <w:rFonts w:ascii="Arial Narrow" w:hAnsi="Arial Narrow"/>
          <w:i/>
          <w:iCs/>
          <w:sz w:val="22"/>
          <w:szCs w:val="22"/>
        </w:rPr>
        <w:t>Innovation</w:t>
      </w:r>
      <w:r w:rsidR="00446A2B" w:rsidRPr="00324A5B">
        <w:rPr>
          <w:rFonts w:ascii="Arial Narrow" w:hAnsi="Arial Narrow"/>
          <w:i/>
          <w:iCs/>
          <w:sz w:val="22"/>
          <w:szCs w:val="22"/>
        </w:rPr>
        <w:t xml:space="preserve"> </w:t>
      </w:r>
      <w:r w:rsidRPr="00324A5B">
        <w:rPr>
          <w:rFonts w:ascii="Arial Narrow" w:hAnsi="Arial Narrow"/>
          <w:i/>
          <w:iCs/>
          <w:sz w:val="22"/>
          <w:szCs w:val="22"/>
        </w:rPr>
        <w:t>and New</w:t>
      </w:r>
      <w:r w:rsidR="00446A2B" w:rsidRPr="00324A5B">
        <w:rPr>
          <w:rFonts w:ascii="Arial Narrow" w:hAnsi="Arial Narrow"/>
          <w:i/>
          <w:iCs/>
          <w:sz w:val="22"/>
          <w:szCs w:val="22"/>
        </w:rPr>
        <w:t xml:space="preserve"> </w:t>
      </w:r>
      <w:r w:rsidRPr="00324A5B">
        <w:rPr>
          <w:rFonts w:ascii="Arial Narrow" w:hAnsi="Arial Narrow"/>
          <w:i/>
          <w:iCs/>
          <w:sz w:val="22"/>
          <w:szCs w:val="22"/>
        </w:rPr>
        <w:t>Technology</w:t>
      </w:r>
      <w:r w:rsidRPr="00324A5B">
        <w:rPr>
          <w:rFonts w:ascii="Arial Narrow" w:hAnsi="Arial Narrow"/>
          <w:sz w:val="22"/>
          <w:szCs w:val="22"/>
        </w:rPr>
        <w:t>, on line first.  </w:t>
      </w:r>
      <w:hyperlink r:id="rId50" w:history="1">
        <w:r w:rsidRPr="00324A5B">
          <w:rPr>
            <w:rStyle w:val="Hyperlink"/>
            <w:rFonts w:ascii="Arial Narrow" w:hAnsi="Arial Narrow"/>
            <w:sz w:val="22"/>
            <w:szCs w:val="22"/>
            <w:u w:val="none"/>
          </w:rPr>
          <w:t>https://doi.org/10.1080/10438599.2022.2036609</w:t>
        </w:r>
      </w:hyperlink>
    </w:p>
    <w:p w14:paraId="0D5ED4D6"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Hullova</w:t>
      </w:r>
      <w:proofErr w:type="spellEnd"/>
      <w:r w:rsidRPr="00324A5B">
        <w:rPr>
          <w:rFonts w:ascii="Arial Narrow" w:hAnsi="Arial Narrow"/>
          <w:sz w:val="22"/>
          <w:szCs w:val="22"/>
        </w:rPr>
        <w:t xml:space="preserve">, D., Trott, P., </w:t>
      </w:r>
      <w:r w:rsidR="00D06C87" w:rsidRPr="00324A5B">
        <w:rPr>
          <w:rFonts w:ascii="Arial Narrow" w:hAnsi="Arial Narrow"/>
          <w:sz w:val="22"/>
          <w:szCs w:val="22"/>
        </w:rPr>
        <w:t>&amp;</w:t>
      </w:r>
      <w:r w:rsidRPr="00324A5B">
        <w:rPr>
          <w:rFonts w:ascii="Arial Narrow" w:hAnsi="Arial Narrow"/>
          <w:sz w:val="22"/>
          <w:szCs w:val="22"/>
        </w:rPr>
        <w:t xml:space="preserve"> Simms, C.</w:t>
      </w:r>
      <w:r w:rsidR="0012687C" w:rsidRPr="00324A5B">
        <w:rPr>
          <w:rFonts w:ascii="Arial Narrow" w:hAnsi="Arial Narrow"/>
          <w:sz w:val="22"/>
          <w:szCs w:val="22"/>
        </w:rPr>
        <w:t xml:space="preserve"> </w:t>
      </w:r>
      <w:r w:rsidRPr="00324A5B">
        <w:rPr>
          <w:rFonts w:ascii="Arial Narrow" w:hAnsi="Arial Narrow"/>
          <w:sz w:val="22"/>
          <w:szCs w:val="22"/>
        </w:rPr>
        <w:t>D. (2016). Uncovering the reciprocal complementarity between product and process innovation.</w:t>
      </w:r>
      <w:r w:rsidR="00446A2B" w:rsidRPr="00324A5B">
        <w:rPr>
          <w:rFonts w:ascii="Arial Narrow" w:hAnsi="Arial Narrow"/>
          <w:sz w:val="22"/>
          <w:szCs w:val="22"/>
        </w:rPr>
        <w:t xml:space="preserve"> </w:t>
      </w:r>
      <w:r w:rsidRPr="00324A5B">
        <w:rPr>
          <w:rFonts w:ascii="Arial Narrow" w:hAnsi="Arial Narrow"/>
          <w:i/>
          <w:iCs/>
          <w:sz w:val="22"/>
          <w:szCs w:val="22"/>
        </w:rPr>
        <w:t>Research Policy</w:t>
      </w:r>
      <w:r w:rsidRPr="00324A5B">
        <w:rPr>
          <w:rFonts w:ascii="Arial Narrow" w:hAnsi="Arial Narrow"/>
          <w:sz w:val="22"/>
          <w:szCs w:val="22"/>
        </w:rPr>
        <w:t>,</w:t>
      </w:r>
      <w:r w:rsidR="00446A2B" w:rsidRPr="00324A5B">
        <w:rPr>
          <w:rFonts w:ascii="Arial Narrow" w:hAnsi="Arial Narrow"/>
          <w:sz w:val="22"/>
          <w:szCs w:val="22"/>
        </w:rPr>
        <w:t xml:space="preserve"> </w:t>
      </w:r>
      <w:r w:rsidRPr="00324A5B">
        <w:rPr>
          <w:rFonts w:ascii="Arial Narrow" w:hAnsi="Arial Narrow"/>
          <w:sz w:val="22"/>
          <w:szCs w:val="22"/>
        </w:rPr>
        <w:t>45(5), 929-940</w:t>
      </w:r>
      <w:r w:rsidR="00446A2B" w:rsidRPr="00324A5B">
        <w:rPr>
          <w:rFonts w:ascii="Arial Narrow" w:hAnsi="Arial Narrow"/>
          <w:sz w:val="22"/>
          <w:szCs w:val="22"/>
        </w:rPr>
        <w:t xml:space="preserve">. </w:t>
      </w:r>
      <w:hyperlink r:id="rId51" w:tgtFrame="_blank" w:tooltip="Persistent link using digital object identifier" w:history="1">
        <w:r w:rsidRPr="00324A5B">
          <w:rPr>
            <w:rStyle w:val="Hyperlink"/>
            <w:rFonts w:ascii="Arial Narrow" w:hAnsi="Arial Narrow"/>
            <w:sz w:val="22"/>
            <w:szCs w:val="22"/>
            <w:u w:val="none"/>
          </w:rPr>
          <w:t>https://doi.org/10.1016/j.respol.2016.01.012</w:t>
        </w:r>
      </w:hyperlink>
    </w:p>
    <w:p w14:paraId="0A17C939"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İpek</w:t>
      </w:r>
      <w:proofErr w:type="spellEnd"/>
      <w:r w:rsidRPr="00324A5B">
        <w:rPr>
          <w:rFonts w:ascii="Arial Narrow" w:hAnsi="Arial Narrow"/>
          <w:sz w:val="22"/>
          <w:szCs w:val="22"/>
        </w:rPr>
        <w:t xml:space="preserve">, İ. (2019). Organizational Learning in Exporting: A Bibliometric Analysis and Critical Review of the Empirical Research. </w:t>
      </w:r>
      <w:r w:rsidRPr="00324A5B">
        <w:rPr>
          <w:rFonts w:ascii="Arial Narrow" w:hAnsi="Arial Narrow"/>
          <w:i/>
          <w:iCs/>
          <w:sz w:val="22"/>
          <w:szCs w:val="22"/>
        </w:rPr>
        <w:t>International Business Review</w:t>
      </w:r>
      <w:r w:rsidRPr="00324A5B">
        <w:rPr>
          <w:rFonts w:ascii="Arial Narrow" w:hAnsi="Arial Narrow"/>
          <w:sz w:val="22"/>
          <w:szCs w:val="22"/>
        </w:rPr>
        <w:t xml:space="preserve">, 28(3): 544–559. </w:t>
      </w:r>
      <w:hyperlink r:id="rId52" w:tgtFrame="_blank" w:tooltip="Persistent link using digital object identifier" w:history="1">
        <w:r w:rsidRPr="00324A5B">
          <w:rPr>
            <w:rStyle w:val="Hyperlink"/>
            <w:rFonts w:ascii="Arial Narrow" w:hAnsi="Arial Narrow"/>
            <w:sz w:val="22"/>
            <w:szCs w:val="22"/>
            <w:u w:val="none"/>
          </w:rPr>
          <w:t>https://doi.org/10.1016/j.ibusrev.2018.11.010</w:t>
        </w:r>
      </w:hyperlink>
    </w:p>
    <w:p w14:paraId="4D8F3B04"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Jaffe, A.</w:t>
      </w:r>
      <w:r w:rsidR="00D06C87" w:rsidRPr="00324A5B">
        <w:rPr>
          <w:rFonts w:ascii="Arial Narrow" w:hAnsi="Arial Narrow"/>
          <w:sz w:val="22"/>
          <w:szCs w:val="22"/>
        </w:rPr>
        <w:t xml:space="preserve"> </w:t>
      </w:r>
      <w:r w:rsidRPr="00324A5B">
        <w:rPr>
          <w:rFonts w:ascii="Arial Narrow" w:hAnsi="Arial Narrow"/>
          <w:sz w:val="22"/>
          <w:szCs w:val="22"/>
        </w:rPr>
        <w:t xml:space="preserve">B. (1986). Technological opportunity and spillovers of R&amp;D: evidence from firms' patents, profits, and market Value. </w:t>
      </w:r>
      <w:r w:rsidRPr="00324A5B">
        <w:rPr>
          <w:rFonts w:ascii="Arial Narrow" w:hAnsi="Arial Narrow"/>
          <w:i/>
          <w:iCs/>
          <w:sz w:val="22"/>
          <w:szCs w:val="22"/>
        </w:rPr>
        <w:t>American Economic Review</w:t>
      </w:r>
      <w:r w:rsidRPr="00324A5B">
        <w:rPr>
          <w:rFonts w:ascii="Arial Narrow" w:hAnsi="Arial Narrow"/>
          <w:sz w:val="22"/>
          <w:szCs w:val="22"/>
        </w:rPr>
        <w:t>, 76, 984</w:t>
      </w:r>
      <w:r w:rsidR="00446A2B" w:rsidRPr="00324A5B">
        <w:rPr>
          <w:rFonts w:ascii="Arial Narrow" w:hAnsi="Arial Narrow"/>
          <w:sz w:val="22"/>
          <w:szCs w:val="22"/>
        </w:rPr>
        <w:t xml:space="preserve"> - </w:t>
      </w:r>
      <w:r w:rsidRPr="00324A5B">
        <w:rPr>
          <w:rFonts w:ascii="Arial Narrow" w:hAnsi="Arial Narrow"/>
          <w:sz w:val="22"/>
          <w:szCs w:val="22"/>
        </w:rPr>
        <w:t xml:space="preserve">1001. </w:t>
      </w:r>
      <w:hyperlink r:id="rId53" w:history="1">
        <w:r w:rsidRPr="00324A5B">
          <w:rPr>
            <w:rStyle w:val="Hyperlink"/>
            <w:rFonts w:ascii="Arial Narrow" w:hAnsi="Arial Narrow"/>
            <w:sz w:val="22"/>
            <w:szCs w:val="22"/>
            <w:u w:val="none"/>
          </w:rPr>
          <w:t>https://www.jstor.org/stable/1816464</w:t>
        </w:r>
      </w:hyperlink>
    </w:p>
    <w:p w14:paraId="0AD7E1D9"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Ketokivi</w:t>
      </w:r>
      <w:proofErr w:type="spellEnd"/>
      <w:r w:rsidRPr="00324A5B">
        <w:rPr>
          <w:rFonts w:ascii="Arial Narrow" w:hAnsi="Arial Narrow"/>
          <w:sz w:val="22"/>
          <w:szCs w:val="22"/>
        </w:rPr>
        <w:t xml:space="preserve">, M., </w:t>
      </w:r>
      <w:r w:rsidR="00D06C87" w:rsidRPr="00324A5B">
        <w:rPr>
          <w:rFonts w:ascii="Arial Narrow" w:hAnsi="Arial Narrow"/>
          <w:sz w:val="22"/>
          <w:szCs w:val="22"/>
        </w:rPr>
        <w:t>&amp;</w:t>
      </w:r>
      <w:r w:rsidRPr="00324A5B">
        <w:rPr>
          <w:rFonts w:ascii="Arial Narrow" w:hAnsi="Arial Narrow"/>
          <w:sz w:val="22"/>
          <w:szCs w:val="22"/>
        </w:rPr>
        <w:t xml:space="preserve"> McIntosh, C.</w:t>
      </w:r>
      <w:r w:rsidR="0012687C" w:rsidRPr="00324A5B">
        <w:rPr>
          <w:rFonts w:ascii="Arial Narrow" w:hAnsi="Arial Narrow"/>
          <w:sz w:val="22"/>
          <w:szCs w:val="22"/>
        </w:rPr>
        <w:t xml:space="preserve"> </w:t>
      </w:r>
      <w:r w:rsidRPr="00324A5B">
        <w:rPr>
          <w:rFonts w:ascii="Arial Narrow" w:hAnsi="Arial Narrow"/>
          <w:sz w:val="22"/>
          <w:szCs w:val="22"/>
        </w:rPr>
        <w:t xml:space="preserve">N. (2017). Addressing the endogeneity dilemma in operations management research: theoretical, empirical, and pragmatic considerations. </w:t>
      </w:r>
      <w:r w:rsidRPr="00324A5B">
        <w:rPr>
          <w:rFonts w:ascii="Arial Narrow" w:hAnsi="Arial Narrow"/>
          <w:i/>
          <w:iCs/>
          <w:sz w:val="22"/>
          <w:szCs w:val="22"/>
        </w:rPr>
        <w:t>Journal of Operation Management</w:t>
      </w:r>
      <w:r w:rsidRPr="00324A5B">
        <w:rPr>
          <w:rFonts w:ascii="Arial Narrow" w:hAnsi="Arial Narrow"/>
          <w:sz w:val="22"/>
          <w:szCs w:val="22"/>
        </w:rPr>
        <w:t xml:space="preserve">, 52, 1–14. </w:t>
      </w:r>
      <w:hyperlink r:id="rId54" w:history="1">
        <w:r w:rsidRPr="00324A5B">
          <w:rPr>
            <w:rStyle w:val="Hyperlink"/>
            <w:rFonts w:ascii="Arial Narrow" w:hAnsi="Arial Narrow"/>
            <w:sz w:val="22"/>
            <w:szCs w:val="22"/>
            <w:u w:val="none"/>
          </w:rPr>
          <w:t>https://doi.org/10.1016/j.jom.2017.05.001</w:t>
        </w:r>
      </w:hyperlink>
    </w:p>
    <w:p w14:paraId="16FFE9B2"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Kou, M., Yang, Y., </w:t>
      </w:r>
      <w:r w:rsidR="00446A2B" w:rsidRPr="00324A5B">
        <w:rPr>
          <w:rFonts w:ascii="Arial Narrow" w:hAnsi="Arial Narrow"/>
          <w:sz w:val="22"/>
          <w:szCs w:val="22"/>
        </w:rPr>
        <w:t>&amp;</w:t>
      </w:r>
      <w:r w:rsidRPr="00324A5B">
        <w:rPr>
          <w:rFonts w:ascii="Arial Narrow" w:hAnsi="Arial Narrow"/>
          <w:sz w:val="22"/>
          <w:szCs w:val="22"/>
        </w:rPr>
        <w:t xml:space="preserve"> Chen, K. (2020). The impact of external R&amp;D financing on innovation process from a supply-demand perspective. </w:t>
      </w:r>
      <w:r w:rsidRPr="00324A5B">
        <w:rPr>
          <w:rFonts w:ascii="Arial Narrow" w:hAnsi="Arial Narrow"/>
          <w:i/>
          <w:iCs/>
          <w:sz w:val="22"/>
          <w:szCs w:val="22"/>
        </w:rPr>
        <w:t>Economic Modelling</w:t>
      </w:r>
      <w:r w:rsidRPr="00324A5B">
        <w:rPr>
          <w:rFonts w:ascii="Arial Narrow" w:hAnsi="Arial Narrow"/>
          <w:sz w:val="22"/>
          <w:szCs w:val="22"/>
        </w:rPr>
        <w:t xml:space="preserve">, 92, 375–387. </w:t>
      </w:r>
      <w:hyperlink r:id="rId55" w:history="1">
        <w:r w:rsidRPr="00324A5B">
          <w:rPr>
            <w:rStyle w:val="Hyperlink"/>
            <w:rFonts w:ascii="Arial Narrow" w:hAnsi="Arial Narrow"/>
            <w:sz w:val="22"/>
            <w:szCs w:val="22"/>
            <w:u w:val="none"/>
          </w:rPr>
          <w:t>https://doi.org/10.1016/j.econmod.2020.01.016</w:t>
        </w:r>
      </w:hyperlink>
    </w:p>
    <w:p w14:paraId="72B51D6A"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López-Bazo, E., </w:t>
      </w:r>
      <w:r w:rsidR="00446A2B" w:rsidRPr="00324A5B">
        <w:rPr>
          <w:rFonts w:ascii="Arial Narrow" w:hAnsi="Arial Narrow"/>
          <w:sz w:val="22"/>
          <w:szCs w:val="22"/>
        </w:rPr>
        <w:t>&amp;</w:t>
      </w:r>
      <w:r w:rsidRPr="00324A5B">
        <w:rPr>
          <w:rFonts w:ascii="Arial Narrow" w:hAnsi="Arial Narrow"/>
          <w:sz w:val="22"/>
          <w:szCs w:val="22"/>
        </w:rPr>
        <w:t xml:space="preserve"> </w:t>
      </w:r>
      <w:proofErr w:type="spellStart"/>
      <w:r w:rsidRPr="00324A5B">
        <w:rPr>
          <w:rFonts w:ascii="Arial Narrow" w:hAnsi="Arial Narrow"/>
          <w:sz w:val="22"/>
          <w:szCs w:val="22"/>
        </w:rPr>
        <w:t>Motellón</w:t>
      </w:r>
      <w:proofErr w:type="spellEnd"/>
      <w:r w:rsidRPr="00324A5B">
        <w:rPr>
          <w:rFonts w:ascii="Arial Narrow" w:hAnsi="Arial Narrow"/>
          <w:sz w:val="22"/>
          <w:szCs w:val="22"/>
        </w:rPr>
        <w:t xml:space="preserve">, E. (2018). Innovation, heterogeneous firms and the region: evidence from Spain. </w:t>
      </w:r>
      <w:r w:rsidRPr="00324A5B">
        <w:rPr>
          <w:rFonts w:ascii="Arial Narrow" w:hAnsi="Arial Narrow"/>
          <w:i/>
          <w:iCs/>
          <w:sz w:val="22"/>
          <w:szCs w:val="22"/>
        </w:rPr>
        <w:t>Regional Studies</w:t>
      </w:r>
      <w:r w:rsidRPr="00324A5B">
        <w:rPr>
          <w:rFonts w:ascii="Arial Narrow" w:hAnsi="Arial Narrow"/>
          <w:sz w:val="22"/>
          <w:szCs w:val="22"/>
        </w:rPr>
        <w:t xml:space="preserve">, 52(5), 673-687. </w:t>
      </w:r>
      <w:hyperlink r:id="rId56" w:history="1">
        <w:r w:rsidRPr="00324A5B">
          <w:rPr>
            <w:rStyle w:val="Hyperlink"/>
            <w:rFonts w:ascii="Arial Narrow" w:hAnsi="Arial Narrow"/>
            <w:sz w:val="22"/>
            <w:szCs w:val="22"/>
            <w:u w:val="none"/>
          </w:rPr>
          <w:t>https://doi.org/10.1080/00343404.2017.1331296</w:t>
        </w:r>
      </w:hyperlink>
    </w:p>
    <w:p w14:paraId="29365DDA"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Lychagin</w:t>
      </w:r>
      <w:proofErr w:type="spellEnd"/>
      <w:r w:rsidRPr="00324A5B">
        <w:rPr>
          <w:rFonts w:ascii="Arial Narrow" w:hAnsi="Arial Narrow"/>
          <w:sz w:val="22"/>
          <w:szCs w:val="22"/>
        </w:rPr>
        <w:t xml:space="preserve">, S., </w:t>
      </w:r>
      <w:proofErr w:type="spellStart"/>
      <w:r w:rsidRPr="00324A5B">
        <w:rPr>
          <w:rFonts w:ascii="Arial Narrow" w:hAnsi="Arial Narrow"/>
          <w:sz w:val="22"/>
          <w:szCs w:val="22"/>
        </w:rPr>
        <w:t>Pinkse</w:t>
      </w:r>
      <w:proofErr w:type="spellEnd"/>
      <w:r w:rsidRPr="00324A5B">
        <w:rPr>
          <w:rFonts w:ascii="Arial Narrow" w:hAnsi="Arial Narrow"/>
          <w:sz w:val="22"/>
          <w:szCs w:val="22"/>
        </w:rPr>
        <w:t>, J., Slade, M.</w:t>
      </w:r>
      <w:r w:rsidR="00537BBD" w:rsidRPr="00324A5B">
        <w:rPr>
          <w:rFonts w:ascii="Arial Narrow" w:hAnsi="Arial Narrow"/>
          <w:sz w:val="22"/>
          <w:szCs w:val="22"/>
        </w:rPr>
        <w:t xml:space="preserve"> </w:t>
      </w:r>
      <w:r w:rsidRPr="00324A5B">
        <w:rPr>
          <w:rFonts w:ascii="Arial Narrow" w:hAnsi="Arial Narrow"/>
          <w:sz w:val="22"/>
          <w:szCs w:val="22"/>
        </w:rPr>
        <w:t xml:space="preserve">E., </w:t>
      </w:r>
      <w:r w:rsidR="00D06C87" w:rsidRPr="00324A5B">
        <w:rPr>
          <w:rFonts w:ascii="Arial Narrow" w:hAnsi="Arial Narrow"/>
          <w:sz w:val="22"/>
          <w:szCs w:val="22"/>
        </w:rPr>
        <w:t>&amp;</w:t>
      </w:r>
      <w:r w:rsidRPr="00324A5B">
        <w:rPr>
          <w:rFonts w:ascii="Arial Narrow" w:hAnsi="Arial Narrow"/>
          <w:sz w:val="22"/>
          <w:szCs w:val="22"/>
        </w:rPr>
        <w:t xml:space="preserve"> Van Reenen, J. (2016). Spillovers in space: does geography matter? </w:t>
      </w:r>
      <w:r w:rsidRPr="00324A5B">
        <w:rPr>
          <w:rFonts w:ascii="Arial Narrow" w:hAnsi="Arial Narrow"/>
          <w:i/>
          <w:iCs/>
          <w:sz w:val="22"/>
          <w:szCs w:val="22"/>
        </w:rPr>
        <w:t>Journal of Industrial Economics</w:t>
      </w:r>
      <w:r w:rsidRPr="00324A5B">
        <w:rPr>
          <w:rFonts w:ascii="Arial Narrow" w:hAnsi="Arial Narrow"/>
          <w:sz w:val="22"/>
          <w:szCs w:val="22"/>
        </w:rPr>
        <w:t xml:space="preserve">, 64, 295–335. </w:t>
      </w:r>
      <w:hyperlink r:id="rId57" w:history="1">
        <w:r w:rsidRPr="00324A5B">
          <w:rPr>
            <w:rStyle w:val="Hyperlink"/>
            <w:rFonts w:ascii="Arial Narrow" w:hAnsi="Arial Narrow"/>
            <w:sz w:val="22"/>
            <w:szCs w:val="22"/>
            <w:u w:val="none"/>
          </w:rPr>
          <w:t>https://doi.org/10.1111/joie.12103</w:t>
        </w:r>
      </w:hyperlink>
    </w:p>
    <w:p w14:paraId="25BB2EDE"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Mancusi, M.</w:t>
      </w:r>
      <w:r w:rsidR="00446A2B" w:rsidRPr="00324A5B">
        <w:rPr>
          <w:rFonts w:ascii="Arial Narrow" w:hAnsi="Arial Narrow"/>
          <w:sz w:val="22"/>
          <w:szCs w:val="22"/>
          <w:lang w:val="it-IT"/>
        </w:rPr>
        <w:t xml:space="preserve"> </w:t>
      </w:r>
      <w:r w:rsidRPr="00324A5B">
        <w:rPr>
          <w:rFonts w:ascii="Arial Narrow" w:hAnsi="Arial Narrow"/>
          <w:sz w:val="22"/>
          <w:szCs w:val="22"/>
          <w:lang w:val="it-IT"/>
        </w:rPr>
        <w:t xml:space="preserve">L., Vezzulli, A., Fazzoni, S., Rotondi, Z., </w:t>
      </w:r>
      <w:r w:rsidR="00D06C87" w:rsidRPr="00324A5B">
        <w:rPr>
          <w:rFonts w:ascii="Arial Narrow" w:hAnsi="Arial Narrow"/>
          <w:sz w:val="22"/>
          <w:szCs w:val="22"/>
          <w:lang w:val="it-IT"/>
        </w:rPr>
        <w:t>&amp;</w:t>
      </w:r>
      <w:r w:rsidRPr="00324A5B">
        <w:rPr>
          <w:rFonts w:ascii="Arial Narrow" w:hAnsi="Arial Narrow"/>
          <w:sz w:val="22"/>
          <w:szCs w:val="22"/>
          <w:lang w:val="it-IT"/>
        </w:rPr>
        <w:t xml:space="preserve"> Sobrero,</w:t>
      </w:r>
      <w:r w:rsidR="00D06C87" w:rsidRPr="00324A5B">
        <w:rPr>
          <w:rFonts w:ascii="Arial Narrow" w:hAnsi="Arial Narrow"/>
          <w:sz w:val="22"/>
          <w:szCs w:val="22"/>
          <w:lang w:val="it-IT"/>
        </w:rPr>
        <w:t xml:space="preserve"> </w:t>
      </w:r>
      <w:r w:rsidRPr="00324A5B">
        <w:rPr>
          <w:rFonts w:ascii="Arial Narrow" w:hAnsi="Arial Narrow"/>
          <w:sz w:val="22"/>
          <w:szCs w:val="22"/>
          <w:lang w:val="it-IT"/>
        </w:rPr>
        <w:t xml:space="preserve">M. (2018). </w:t>
      </w:r>
      <w:r w:rsidRPr="00324A5B">
        <w:rPr>
          <w:rFonts w:ascii="Arial Narrow" w:hAnsi="Arial Narrow"/>
          <w:sz w:val="22"/>
          <w:szCs w:val="22"/>
        </w:rPr>
        <w:t xml:space="preserve">Export and Innovation in Small and Medium Enterprises: The Role of Concentrated Bank Borrowing. </w:t>
      </w:r>
      <w:proofErr w:type="spellStart"/>
      <w:r w:rsidRPr="00324A5B">
        <w:rPr>
          <w:rFonts w:ascii="Arial Narrow" w:hAnsi="Arial Narrow"/>
          <w:i/>
          <w:iCs/>
          <w:sz w:val="22"/>
          <w:szCs w:val="22"/>
        </w:rPr>
        <w:t>Economica</w:t>
      </w:r>
      <w:proofErr w:type="spellEnd"/>
      <w:r w:rsidRPr="00324A5B">
        <w:rPr>
          <w:rFonts w:ascii="Arial Narrow" w:hAnsi="Arial Narrow"/>
          <w:sz w:val="22"/>
          <w:szCs w:val="22"/>
        </w:rPr>
        <w:t xml:space="preserve">, 85(337), 177-204. </w:t>
      </w:r>
      <w:r w:rsidRPr="00324A5B">
        <w:rPr>
          <w:rStyle w:val="Hyperlink"/>
          <w:rFonts w:ascii="Arial Narrow" w:hAnsi="Arial Narrow"/>
          <w:sz w:val="22"/>
          <w:szCs w:val="22"/>
          <w:u w:val="none"/>
        </w:rPr>
        <w:t>https://doi.org/10.1111/ecca.12252</w:t>
      </w:r>
    </w:p>
    <w:p w14:paraId="1901B6BE"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Medda, G. (2020). External R&amp;D, product and process innovation in European manufacturing companies. </w:t>
      </w:r>
      <w:r w:rsidRPr="00324A5B">
        <w:rPr>
          <w:rFonts w:ascii="Arial Narrow" w:hAnsi="Arial Narrow"/>
          <w:i/>
          <w:iCs/>
          <w:sz w:val="22"/>
          <w:szCs w:val="22"/>
        </w:rPr>
        <w:t>Journal of Technology Transfer</w:t>
      </w:r>
      <w:r w:rsidRPr="00324A5B">
        <w:rPr>
          <w:rFonts w:ascii="Arial Narrow" w:hAnsi="Arial Narrow"/>
          <w:sz w:val="22"/>
          <w:szCs w:val="22"/>
        </w:rPr>
        <w:t xml:space="preserve">, 45, 339–336. </w:t>
      </w:r>
      <w:r w:rsidRPr="00324A5B">
        <w:rPr>
          <w:rStyle w:val="Hyperlink"/>
          <w:rFonts w:ascii="Arial Narrow" w:hAnsi="Arial Narrow"/>
          <w:sz w:val="22"/>
          <w:szCs w:val="22"/>
          <w:u w:val="none"/>
        </w:rPr>
        <w:t>https://doi.org/10.1007/s10961-018-9682-4</w:t>
      </w:r>
    </w:p>
    <w:p w14:paraId="71CC646C"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proofErr w:type="spellStart"/>
      <w:r w:rsidRPr="00324A5B">
        <w:rPr>
          <w:rFonts w:ascii="Arial Narrow" w:hAnsi="Arial Narrow"/>
          <w:sz w:val="22"/>
          <w:szCs w:val="22"/>
        </w:rPr>
        <w:t>Nemlioglu</w:t>
      </w:r>
      <w:proofErr w:type="spellEnd"/>
      <w:r w:rsidRPr="00324A5B">
        <w:rPr>
          <w:rFonts w:ascii="Arial Narrow" w:hAnsi="Arial Narrow"/>
          <w:sz w:val="22"/>
          <w:szCs w:val="22"/>
        </w:rPr>
        <w:t xml:space="preserve">, I., </w:t>
      </w:r>
      <w:r w:rsidR="00D06C87" w:rsidRPr="00324A5B">
        <w:rPr>
          <w:rFonts w:ascii="Arial Narrow" w:hAnsi="Arial Narrow"/>
          <w:sz w:val="22"/>
          <w:szCs w:val="22"/>
        </w:rPr>
        <w:t>&amp;</w:t>
      </w:r>
      <w:r w:rsidRPr="00324A5B">
        <w:rPr>
          <w:rFonts w:ascii="Arial Narrow" w:hAnsi="Arial Narrow"/>
          <w:sz w:val="22"/>
          <w:szCs w:val="22"/>
        </w:rPr>
        <w:t xml:space="preserve"> Mallick, S. (2020). Do innovation-intensive firms mitigate their valuation uncertainty during bad times? </w:t>
      </w:r>
      <w:r w:rsidRPr="00324A5B">
        <w:rPr>
          <w:rFonts w:ascii="Arial Narrow" w:hAnsi="Arial Narrow"/>
          <w:i/>
          <w:iCs/>
          <w:sz w:val="22"/>
          <w:szCs w:val="22"/>
        </w:rPr>
        <w:t xml:space="preserve">Journal of Economic </w:t>
      </w:r>
      <w:proofErr w:type="spellStart"/>
      <w:r w:rsidRPr="00324A5B">
        <w:rPr>
          <w:rFonts w:ascii="Arial Narrow" w:hAnsi="Arial Narrow"/>
          <w:i/>
          <w:iCs/>
          <w:sz w:val="22"/>
          <w:szCs w:val="22"/>
        </w:rPr>
        <w:t>Behavior</w:t>
      </w:r>
      <w:proofErr w:type="spellEnd"/>
      <w:r w:rsidRPr="00324A5B">
        <w:rPr>
          <w:rFonts w:ascii="Arial Narrow" w:hAnsi="Arial Narrow"/>
          <w:i/>
          <w:iCs/>
          <w:sz w:val="22"/>
          <w:szCs w:val="22"/>
        </w:rPr>
        <w:t xml:space="preserve"> and Organization</w:t>
      </w:r>
      <w:r w:rsidRPr="00324A5B">
        <w:rPr>
          <w:rFonts w:ascii="Arial Narrow" w:hAnsi="Arial Narrow"/>
          <w:sz w:val="22"/>
          <w:szCs w:val="22"/>
        </w:rPr>
        <w:t xml:space="preserve">, 177, 913–940. </w:t>
      </w:r>
      <w:hyperlink r:id="rId58" w:history="1">
        <w:r w:rsidRPr="00324A5B">
          <w:rPr>
            <w:rStyle w:val="Hyperlink"/>
            <w:rFonts w:ascii="Arial Narrow" w:hAnsi="Arial Narrow"/>
            <w:sz w:val="22"/>
            <w:szCs w:val="22"/>
            <w:u w:val="none"/>
          </w:rPr>
          <w:t>https://doi.org/10.1016/j.jebo.2020.06.004</w:t>
        </w:r>
      </w:hyperlink>
      <w:r w:rsidRPr="00324A5B">
        <w:rPr>
          <w:rFonts w:ascii="Arial Narrow" w:hAnsi="Arial Narrow"/>
          <w:sz w:val="22"/>
          <w:szCs w:val="22"/>
        </w:rPr>
        <w:t>.</w:t>
      </w:r>
    </w:p>
    <w:p w14:paraId="4935756D"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OECD. (2015). STAN R&amp;D: Research and Development Expenditure in Industry - ISIC Rev. 4. 2015 ed. STAN: OECD Structural Analysis Statistics (database).</w:t>
      </w:r>
    </w:p>
    <w:p w14:paraId="22E6A98C"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lastRenderedPageBreak/>
        <w:t>Papke, L.</w:t>
      </w:r>
      <w:r w:rsidR="00E25329" w:rsidRPr="00324A5B">
        <w:rPr>
          <w:rFonts w:ascii="Arial Narrow" w:hAnsi="Arial Narrow"/>
          <w:sz w:val="22"/>
          <w:szCs w:val="22"/>
        </w:rPr>
        <w:t xml:space="preserve"> </w:t>
      </w:r>
      <w:r w:rsidRPr="00324A5B">
        <w:rPr>
          <w:rFonts w:ascii="Arial Narrow" w:hAnsi="Arial Narrow"/>
          <w:sz w:val="22"/>
          <w:szCs w:val="22"/>
        </w:rPr>
        <w:t xml:space="preserve">E., </w:t>
      </w:r>
      <w:r w:rsidR="00446A2B" w:rsidRPr="00324A5B">
        <w:rPr>
          <w:rFonts w:ascii="Arial Narrow" w:hAnsi="Arial Narrow"/>
          <w:sz w:val="22"/>
          <w:szCs w:val="22"/>
        </w:rPr>
        <w:t>&amp;</w:t>
      </w:r>
      <w:r w:rsidRPr="00324A5B">
        <w:rPr>
          <w:rFonts w:ascii="Arial Narrow" w:hAnsi="Arial Narrow"/>
          <w:sz w:val="22"/>
          <w:szCs w:val="22"/>
        </w:rPr>
        <w:t xml:space="preserve"> Wooldridge, J.</w:t>
      </w:r>
      <w:r w:rsidR="00E25329" w:rsidRPr="00324A5B">
        <w:rPr>
          <w:rFonts w:ascii="Arial Narrow" w:hAnsi="Arial Narrow"/>
          <w:sz w:val="22"/>
          <w:szCs w:val="22"/>
        </w:rPr>
        <w:t xml:space="preserve"> </w:t>
      </w:r>
      <w:r w:rsidRPr="00324A5B">
        <w:rPr>
          <w:rFonts w:ascii="Arial Narrow" w:hAnsi="Arial Narrow"/>
          <w:sz w:val="22"/>
          <w:szCs w:val="22"/>
        </w:rPr>
        <w:t xml:space="preserve">M. (1996). Econometric methods for fractional response variables with an application to 401(k) plan participation rates. </w:t>
      </w:r>
      <w:r w:rsidRPr="00324A5B">
        <w:rPr>
          <w:rFonts w:ascii="Arial Narrow" w:hAnsi="Arial Narrow"/>
          <w:i/>
          <w:iCs/>
          <w:sz w:val="22"/>
          <w:szCs w:val="22"/>
        </w:rPr>
        <w:t>Journal of Applied Economics</w:t>
      </w:r>
      <w:r w:rsidRPr="00324A5B">
        <w:rPr>
          <w:rFonts w:ascii="Arial Narrow" w:hAnsi="Arial Narrow"/>
          <w:sz w:val="22"/>
          <w:szCs w:val="22"/>
        </w:rPr>
        <w:t xml:space="preserve">, 11, 619–632. </w:t>
      </w:r>
      <w:hyperlink r:id="rId59" w:history="1">
        <w:r w:rsidRPr="00324A5B">
          <w:rPr>
            <w:rStyle w:val="Hyperlink"/>
            <w:rFonts w:ascii="Arial Narrow" w:hAnsi="Arial Narrow"/>
            <w:sz w:val="22"/>
            <w:szCs w:val="22"/>
            <w:u w:val="none"/>
          </w:rPr>
          <w:t>https://doi.org/10.1002/(SICI)1099-1255(199611)11:6&lt;619::AIDJAE418&gt;3.0.CO;2-1</w:t>
        </w:r>
      </w:hyperlink>
    </w:p>
    <w:p w14:paraId="06031643"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Ramalho</w:t>
      </w:r>
      <w:r w:rsidR="00875240" w:rsidRPr="00324A5B">
        <w:rPr>
          <w:rFonts w:ascii="Arial Narrow" w:hAnsi="Arial Narrow"/>
          <w:sz w:val="22"/>
          <w:szCs w:val="22"/>
        </w:rPr>
        <w:t>,</w:t>
      </w:r>
      <w:r w:rsidRPr="00324A5B">
        <w:rPr>
          <w:rFonts w:ascii="Arial Narrow" w:hAnsi="Arial Narrow"/>
          <w:sz w:val="22"/>
          <w:szCs w:val="22"/>
        </w:rPr>
        <w:t xml:space="preserve"> E.</w:t>
      </w:r>
      <w:r w:rsidR="00D06C87" w:rsidRPr="00324A5B">
        <w:rPr>
          <w:rFonts w:ascii="Arial Narrow" w:hAnsi="Arial Narrow"/>
          <w:sz w:val="22"/>
          <w:szCs w:val="22"/>
        </w:rPr>
        <w:t xml:space="preserve"> </w:t>
      </w:r>
      <w:r w:rsidRPr="00324A5B">
        <w:rPr>
          <w:rFonts w:ascii="Arial Narrow" w:hAnsi="Arial Narrow"/>
          <w:sz w:val="22"/>
          <w:szCs w:val="22"/>
        </w:rPr>
        <w:t>A., Ramalho J.</w:t>
      </w:r>
      <w:r w:rsidR="0012687C" w:rsidRPr="00324A5B">
        <w:rPr>
          <w:rFonts w:ascii="Arial Narrow" w:hAnsi="Arial Narrow"/>
          <w:sz w:val="22"/>
          <w:szCs w:val="22"/>
        </w:rPr>
        <w:t>S.</w:t>
      </w:r>
      <w:r w:rsidRPr="00324A5B">
        <w:rPr>
          <w:rFonts w:ascii="Arial Narrow" w:hAnsi="Arial Narrow"/>
          <w:sz w:val="22"/>
          <w:szCs w:val="22"/>
        </w:rPr>
        <w:t xml:space="preserve">, </w:t>
      </w:r>
      <w:r w:rsidR="00D06C87" w:rsidRPr="00324A5B">
        <w:rPr>
          <w:rFonts w:ascii="Arial Narrow" w:hAnsi="Arial Narrow"/>
          <w:sz w:val="22"/>
          <w:szCs w:val="22"/>
        </w:rPr>
        <w:t>&amp;</w:t>
      </w:r>
      <w:r w:rsidRPr="00324A5B">
        <w:rPr>
          <w:rFonts w:ascii="Arial Narrow" w:hAnsi="Arial Narrow"/>
          <w:sz w:val="22"/>
          <w:szCs w:val="22"/>
        </w:rPr>
        <w:t xml:space="preserve"> </w:t>
      </w:r>
      <w:proofErr w:type="spellStart"/>
      <w:r w:rsidRPr="00324A5B">
        <w:rPr>
          <w:rFonts w:ascii="Arial Narrow" w:hAnsi="Arial Narrow"/>
          <w:sz w:val="22"/>
          <w:szCs w:val="22"/>
        </w:rPr>
        <w:t>Murteira</w:t>
      </w:r>
      <w:proofErr w:type="spellEnd"/>
      <w:r w:rsidRPr="00324A5B">
        <w:rPr>
          <w:rFonts w:ascii="Arial Narrow" w:hAnsi="Arial Narrow"/>
          <w:sz w:val="22"/>
          <w:szCs w:val="22"/>
        </w:rPr>
        <w:t>, M.</w:t>
      </w:r>
      <w:r w:rsidR="00D06C87" w:rsidRPr="00324A5B">
        <w:rPr>
          <w:rFonts w:ascii="Arial Narrow" w:hAnsi="Arial Narrow"/>
          <w:sz w:val="22"/>
          <w:szCs w:val="22"/>
        </w:rPr>
        <w:t xml:space="preserve"> </w:t>
      </w:r>
      <w:r w:rsidRPr="00324A5B">
        <w:rPr>
          <w:rFonts w:ascii="Arial Narrow" w:hAnsi="Arial Narrow"/>
          <w:sz w:val="22"/>
          <w:szCs w:val="22"/>
        </w:rPr>
        <w:t xml:space="preserve">R. (2011). Alternative estimating and testing empirical strategies for fractional regression models. </w:t>
      </w:r>
      <w:r w:rsidRPr="00324A5B">
        <w:rPr>
          <w:rFonts w:ascii="Arial Narrow" w:hAnsi="Arial Narrow"/>
          <w:i/>
          <w:iCs/>
          <w:sz w:val="22"/>
          <w:szCs w:val="22"/>
        </w:rPr>
        <w:t>Journal of Economic Surveys</w:t>
      </w:r>
      <w:r w:rsidRPr="00324A5B">
        <w:rPr>
          <w:rFonts w:ascii="Arial Narrow" w:hAnsi="Arial Narrow"/>
          <w:sz w:val="22"/>
          <w:szCs w:val="22"/>
        </w:rPr>
        <w:t>, 25(1)</w:t>
      </w:r>
      <w:r w:rsidR="00D06C87" w:rsidRPr="00324A5B">
        <w:rPr>
          <w:rFonts w:ascii="Arial Narrow" w:hAnsi="Arial Narrow"/>
          <w:sz w:val="22"/>
          <w:szCs w:val="22"/>
        </w:rPr>
        <w:t xml:space="preserve">, </w:t>
      </w:r>
      <w:r w:rsidRPr="00324A5B">
        <w:rPr>
          <w:rFonts w:ascii="Arial Narrow" w:hAnsi="Arial Narrow"/>
          <w:sz w:val="22"/>
          <w:szCs w:val="22"/>
        </w:rPr>
        <w:t xml:space="preserve">19-68. </w:t>
      </w:r>
      <w:hyperlink r:id="rId60" w:history="1">
        <w:r w:rsidRPr="00324A5B">
          <w:rPr>
            <w:rStyle w:val="Hyperlink"/>
            <w:rFonts w:ascii="Arial Narrow" w:hAnsi="Arial Narrow"/>
            <w:sz w:val="22"/>
            <w:szCs w:val="22"/>
            <w:u w:val="none"/>
          </w:rPr>
          <w:t>https://doi.org/10.1111/j.1467-6419.2009.00602.x</w:t>
        </w:r>
      </w:hyperlink>
    </w:p>
    <w:p w14:paraId="3F79B6DF"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 xml:space="preserve">Raymond, W., Mohnen, </w:t>
      </w:r>
      <w:r w:rsidR="00E25329" w:rsidRPr="00961816">
        <w:rPr>
          <w:rFonts w:ascii="Arial Narrow" w:hAnsi="Arial Narrow"/>
          <w:sz w:val="22"/>
          <w:szCs w:val="22"/>
          <w:lang w:val="de-DE"/>
        </w:rPr>
        <w:t xml:space="preserve">P., </w:t>
      </w:r>
      <w:r w:rsidRPr="00961816">
        <w:rPr>
          <w:rFonts w:ascii="Arial Narrow" w:hAnsi="Arial Narrow"/>
          <w:sz w:val="22"/>
          <w:szCs w:val="22"/>
          <w:lang w:val="de-DE"/>
        </w:rPr>
        <w:t xml:space="preserve">Palm, </w:t>
      </w:r>
      <w:r w:rsidR="00E25329" w:rsidRPr="00961816">
        <w:rPr>
          <w:rFonts w:ascii="Arial Narrow" w:hAnsi="Arial Narrow"/>
          <w:sz w:val="22"/>
          <w:szCs w:val="22"/>
          <w:lang w:val="de-DE"/>
        </w:rPr>
        <w:t>F. &amp;</w:t>
      </w:r>
      <w:r w:rsidRPr="00961816">
        <w:rPr>
          <w:rFonts w:ascii="Arial Narrow" w:hAnsi="Arial Narrow"/>
          <w:sz w:val="22"/>
          <w:szCs w:val="22"/>
          <w:lang w:val="de-DE"/>
        </w:rPr>
        <w:t xml:space="preserve"> van der Loeff, S.</w:t>
      </w:r>
      <w:r w:rsidR="00E25329" w:rsidRPr="00961816">
        <w:rPr>
          <w:rFonts w:ascii="Arial Narrow" w:hAnsi="Arial Narrow"/>
          <w:sz w:val="22"/>
          <w:szCs w:val="22"/>
          <w:lang w:val="de-DE"/>
        </w:rPr>
        <w:t xml:space="preserve"> </w:t>
      </w:r>
      <w:r w:rsidRPr="00961816">
        <w:rPr>
          <w:rFonts w:ascii="Arial Narrow" w:hAnsi="Arial Narrow"/>
          <w:sz w:val="22"/>
          <w:szCs w:val="22"/>
          <w:lang w:val="de-DE"/>
        </w:rPr>
        <w:t xml:space="preserve">S. (2010). </w:t>
      </w:r>
      <w:r w:rsidRPr="00324A5B">
        <w:rPr>
          <w:rFonts w:ascii="Arial Narrow" w:hAnsi="Arial Narrow"/>
          <w:sz w:val="22"/>
          <w:szCs w:val="22"/>
        </w:rPr>
        <w:t>Persistence of Innovation in Dutch Manufacturing: Is it Spurious?</w:t>
      </w:r>
      <w:r w:rsidR="00E25329" w:rsidRPr="00324A5B">
        <w:rPr>
          <w:rFonts w:ascii="Arial Narrow" w:hAnsi="Arial Narrow"/>
          <w:sz w:val="22"/>
          <w:szCs w:val="22"/>
        </w:rPr>
        <w:t xml:space="preserve"> </w:t>
      </w:r>
      <w:r w:rsidRPr="00324A5B">
        <w:rPr>
          <w:rFonts w:ascii="Arial Narrow" w:hAnsi="Arial Narrow"/>
          <w:i/>
          <w:iCs/>
          <w:sz w:val="22"/>
          <w:szCs w:val="22"/>
        </w:rPr>
        <w:t>Review of Economics and Statistics</w:t>
      </w:r>
      <w:r w:rsidRPr="00324A5B">
        <w:rPr>
          <w:rFonts w:ascii="Arial Narrow" w:hAnsi="Arial Narrow"/>
          <w:sz w:val="22"/>
          <w:szCs w:val="22"/>
        </w:rPr>
        <w:t xml:space="preserve">, 92: 495–504. </w:t>
      </w:r>
      <w:r w:rsidRPr="00324A5B">
        <w:rPr>
          <w:rStyle w:val="Hyperlink"/>
          <w:rFonts w:ascii="Arial Narrow" w:hAnsi="Arial Narrow"/>
          <w:sz w:val="22"/>
          <w:szCs w:val="22"/>
          <w:u w:val="none"/>
        </w:rPr>
        <w:t>https://doi.org/</w:t>
      </w:r>
      <w:hyperlink r:id="rId61" w:tgtFrame="_blank" w:history="1">
        <w:r w:rsidRPr="00324A5B">
          <w:rPr>
            <w:rStyle w:val="Hyperlink"/>
            <w:rFonts w:ascii="Arial Narrow" w:hAnsi="Arial Narrow"/>
            <w:sz w:val="22"/>
            <w:szCs w:val="22"/>
            <w:u w:val="none"/>
          </w:rPr>
          <w:t>10.2307/27867554</w:t>
        </w:r>
      </w:hyperlink>
    </w:p>
    <w:p w14:paraId="3B695B22"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Rodríguez-</w:t>
      </w:r>
      <w:proofErr w:type="spellStart"/>
      <w:r w:rsidRPr="00324A5B">
        <w:rPr>
          <w:rFonts w:ascii="Arial Narrow" w:hAnsi="Arial Narrow"/>
          <w:sz w:val="22"/>
          <w:szCs w:val="22"/>
        </w:rPr>
        <w:t>Gulías</w:t>
      </w:r>
      <w:proofErr w:type="spellEnd"/>
      <w:r w:rsidRPr="00324A5B">
        <w:rPr>
          <w:rFonts w:ascii="Arial Narrow" w:hAnsi="Arial Narrow"/>
          <w:sz w:val="22"/>
          <w:szCs w:val="22"/>
        </w:rPr>
        <w:t>, M.</w:t>
      </w:r>
      <w:r w:rsidR="00537BBD" w:rsidRPr="00324A5B">
        <w:rPr>
          <w:rFonts w:ascii="Arial Narrow" w:hAnsi="Arial Narrow"/>
          <w:sz w:val="22"/>
          <w:szCs w:val="22"/>
        </w:rPr>
        <w:t xml:space="preserve"> </w:t>
      </w:r>
      <w:r w:rsidRPr="00324A5B">
        <w:rPr>
          <w:rFonts w:ascii="Arial Narrow" w:hAnsi="Arial Narrow"/>
          <w:sz w:val="22"/>
          <w:szCs w:val="22"/>
        </w:rPr>
        <w:t xml:space="preserve">J., Rodeiro-Pazos, D., </w:t>
      </w:r>
      <w:r w:rsidR="00E25329" w:rsidRPr="00324A5B">
        <w:rPr>
          <w:rFonts w:ascii="Arial Narrow" w:hAnsi="Arial Narrow"/>
          <w:sz w:val="22"/>
          <w:szCs w:val="22"/>
        </w:rPr>
        <w:t>&amp;</w:t>
      </w:r>
      <w:r w:rsidRPr="00324A5B">
        <w:rPr>
          <w:rFonts w:ascii="Arial Narrow" w:hAnsi="Arial Narrow"/>
          <w:sz w:val="22"/>
          <w:szCs w:val="22"/>
        </w:rPr>
        <w:t xml:space="preserve"> Fernández-López, S. (2020). The effect of regional resources on innovation: a firm-</w:t>
      </w:r>
      <w:proofErr w:type="spellStart"/>
      <w:r w:rsidRPr="00324A5B">
        <w:rPr>
          <w:rFonts w:ascii="Arial Narrow" w:hAnsi="Arial Narrow"/>
          <w:sz w:val="22"/>
          <w:szCs w:val="22"/>
        </w:rPr>
        <w:t>centered</w:t>
      </w:r>
      <w:proofErr w:type="spellEnd"/>
      <w:r w:rsidRPr="00324A5B">
        <w:rPr>
          <w:rFonts w:ascii="Arial Narrow" w:hAnsi="Arial Narrow"/>
          <w:sz w:val="22"/>
          <w:szCs w:val="22"/>
        </w:rPr>
        <w:t xml:space="preserve"> approach. </w:t>
      </w:r>
      <w:r w:rsidRPr="00324A5B">
        <w:rPr>
          <w:rFonts w:ascii="Arial Narrow" w:hAnsi="Arial Narrow"/>
          <w:i/>
          <w:iCs/>
          <w:sz w:val="22"/>
          <w:szCs w:val="22"/>
        </w:rPr>
        <w:t>Journal of Technology Transfer</w:t>
      </w:r>
      <w:r w:rsidRPr="00324A5B">
        <w:rPr>
          <w:rFonts w:ascii="Arial Narrow" w:hAnsi="Arial Narrow"/>
          <w:sz w:val="22"/>
          <w:szCs w:val="22"/>
        </w:rPr>
        <w:t xml:space="preserve">, 46, 760–791. </w:t>
      </w:r>
      <w:r w:rsidRPr="00324A5B">
        <w:rPr>
          <w:rStyle w:val="Hyperlink"/>
          <w:rFonts w:ascii="Arial Narrow" w:hAnsi="Arial Narrow"/>
          <w:sz w:val="22"/>
          <w:szCs w:val="22"/>
          <w:u w:val="none"/>
        </w:rPr>
        <w:t>https://doi.org/10.1007/s10961-020-09811-8</w:t>
      </w:r>
      <w:r w:rsidRPr="00324A5B">
        <w:rPr>
          <w:rFonts w:ascii="Arial Narrow" w:hAnsi="Arial Narrow"/>
          <w:sz w:val="22"/>
          <w:szCs w:val="22"/>
        </w:rPr>
        <w:t xml:space="preserve"> </w:t>
      </w:r>
    </w:p>
    <w:p w14:paraId="53DA0430"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Roodman, D. (2011). Fitting fully observed recursive mixed-process models with </w:t>
      </w:r>
      <w:proofErr w:type="spellStart"/>
      <w:r w:rsidRPr="00324A5B">
        <w:rPr>
          <w:rFonts w:ascii="Arial Narrow" w:hAnsi="Arial Narrow"/>
          <w:sz w:val="22"/>
          <w:szCs w:val="22"/>
        </w:rPr>
        <w:t>cmp</w:t>
      </w:r>
      <w:proofErr w:type="spellEnd"/>
      <w:r w:rsidRPr="00324A5B">
        <w:rPr>
          <w:rFonts w:ascii="Arial Narrow" w:hAnsi="Arial Narrow"/>
          <w:sz w:val="22"/>
          <w:szCs w:val="22"/>
        </w:rPr>
        <w:t xml:space="preserve">. </w:t>
      </w:r>
      <w:r w:rsidRPr="00324A5B">
        <w:rPr>
          <w:rFonts w:ascii="Arial Narrow" w:hAnsi="Arial Narrow"/>
          <w:i/>
          <w:iCs/>
          <w:sz w:val="22"/>
          <w:szCs w:val="22"/>
        </w:rPr>
        <w:t>Stata Journal</w:t>
      </w:r>
      <w:r w:rsidRPr="00324A5B">
        <w:rPr>
          <w:rFonts w:ascii="Arial Narrow" w:hAnsi="Arial Narrow"/>
          <w:sz w:val="22"/>
          <w:szCs w:val="22"/>
        </w:rPr>
        <w:t xml:space="preserve">, 11, 159–206. </w:t>
      </w:r>
      <w:hyperlink r:id="rId62" w:history="1">
        <w:r w:rsidR="00324A5B" w:rsidRPr="00324A5B">
          <w:rPr>
            <w:rStyle w:val="Hyperlink"/>
            <w:rFonts w:ascii="Arial Narrow" w:hAnsi="Arial Narrow"/>
            <w:sz w:val="22"/>
            <w:szCs w:val="22"/>
            <w:u w:val="none"/>
          </w:rPr>
          <w:t>https://doi.org/10.1177/1536867X1101100202</w:t>
        </w:r>
      </w:hyperlink>
      <w:r w:rsidR="00324A5B" w:rsidRPr="00324A5B">
        <w:rPr>
          <w:rFonts w:ascii="Arial Narrow" w:hAnsi="Arial Narrow"/>
          <w:sz w:val="22"/>
          <w:szCs w:val="22"/>
        </w:rPr>
        <w:t xml:space="preserve"> </w:t>
      </w:r>
    </w:p>
    <w:p w14:paraId="6DDF814C"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Roper, S., Love, J.</w:t>
      </w:r>
      <w:r w:rsidR="00E25329" w:rsidRPr="00324A5B">
        <w:rPr>
          <w:rFonts w:ascii="Arial Narrow" w:hAnsi="Arial Narrow"/>
          <w:sz w:val="22"/>
          <w:szCs w:val="22"/>
        </w:rPr>
        <w:t xml:space="preserve"> </w:t>
      </w:r>
      <w:r w:rsidRPr="00324A5B">
        <w:rPr>
          <w:rFonts w:ascii="Arial Narrow" w:hAnsi="Arial Narrow"/>
          <w:sz w:val="22"/>
          <w:szCs w:val="22"/>
        </w:rPr>
        <w:t xml:space="preserve">H., and Bonner, K. (2017). Firms’ knowledge search and local knowledge externalities in innovation performance. </w:t>
      </w:r>
      <w:r w:rsidRPr="00324A5B">
        <w:rPr>
          <w:rFonts w:ascii="Arial Narrow" w:hAnsi="Arial Narrow"/>
          <w:i/>
          <w:iCs/>
          <w:sz w:val="22"/>
          <w:szCs w:val="22"/>
        </w:rPr>
        <w:t>Research Policy</w:t>
      </w:r>
      <w:r w:rsidRPr="00324A5B">
        <w:rPr>
          <w:rFonts w:ascii="Arial Narrow" w:hAnsi="Arial Narrow"/>
          <w:sz w:val="22"/>
          <w:szCs w:val="22"/>
        </w:rPr>
        <w:t xml:space="preserve">, 46, 43-56. </w:t>
      </w:r>
      <w:r w:rsidRPr="00324A5B">
        <w:rPr>
          <w:rStyle w:val="Hyperlink"/>
          <w:rFonts w:ascii="Arial Narrow" w:hAnsi="Arial Narrow"/>
          <w:sz w:val="22"/>
          <w:szCs w:val="22"/>
          <w:u w:val="none"/>
        </w:rPr>
        <w:t>https://dx.doi.org/10.1016/j.respol.2016.10.004</w:t>
      </w:r>
    </w:p>
    <w:p w14:paraId="327034F9"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Tavassoli, S. (2018). The Role of Product Innovation on Export Behaviour of Firms: Is It Innovation Input or Innovation Output That Matters? </w:t>
      </w:r>
      <w:r w:rsidRPr="00324A5B">
        <w:rPr>
          <w:rFonts w:ascii="Arial Narrow" w:hAnsi="Arial Narrow"/>
          <w:i/>
          <w:iCs/>
          <w:sz w:val="22"/>
          <w:szCs w:val="22"/>
        </w:rPr>
        <w:t>European Journal of Innovation Management</w:t>
      </w:r>
      <w:r w:rsidR="00A576A7" w:rsidRPr="00324A5B">
        <w:rPr>
          <w:rFonts w:ascii="Arial Narrow" w:hAnsi="Arial Narrow"/>
          <w:sz w:val="22"/>
          <w:szCs w:val="22"/>
        </w:rPr>
        <w:t>,</w:t>
      </w:r>
      <w:r w:rsidRPr="00324A5B">
        <w:rPr>
          <w:rFonts w:ascii="Arial Narrow" w:hAnsi="Arial Narrow"/>
          <w:sz w:val="22"/>
          <w:szCs w:val="22"/>
        </w:rPr>
        <w:t xml:space="preserve"> 21, 294–314. </w:t>
      </w:r>
      <w:hyperlink r:id="rId63"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.org/10.1108/EJIM-12-2016-0124</w:t>
      </w:r>
    </w:p>
    <w:p w14:paraId="15AD11BF"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lang w:val="it-IT"/>
        </w:rPr>
        <w:t xml:space="preserve">Un, C. A., Cuervo-Cazurra, A., and Asakawa, K. (2010). </w:t>
      </w:r>
      <w:r w:rsidRPr="00324A5B">
        <w:rPr>
          <w:rFonts w:ascii="Arial Narrow" w:hAnsi="Arial Narrow"/>
          <w:sz w:val="22"/>
          <w:szCs w:val="22"/>
        </w:rPr>
        <w:t xml:space="preserve">R&amp;D Collaborations and Product Innovation. </w:t>
      </w:r>
      <w:r w:rsidRPr="00324A5B">
        <w:rPr>
          <w:rFonts w:ascii="Arial Narrow" w:hAnsi="Arial Narrow"/>
          <w:i/>
          <w:iCs/>
          <w:sz w:val="22"/>
          <w:szCs w:val="22"/>
        </w:rPr>
        <w:t>Journal of Product Innovation Management</w:t>
      </w:r>
      <w:r w:rsidRPr="00324A5B">
        <w:rPr>
          <w:rFonts w:ascii="Arial Narrow" w:hAnsi="Arial Narrow"/>
          <w:sz w:val="22"/>
          <w:szCs w:val="22"/>
        </w:rPr>
        <w:t xml:space="preserve">, 27(5), 673–689.  </w:t>
      </w:r>
      <w:hyperlink r:id="rId64" w:history="1">
        <w:r w:rsidRPr="00324A5B">
          <w:rPr>
            <w:rStyle w:val="Hyperlink"/>
            <w:rFonts w:ascii="Arial Narrow" w:hAnsi="Arial Narrow"/>
            <w:sz w:val="22"/>
            <w:szCs w:val="22"/>
            <w:u w:val="none"/>
          </w:rPr>
          <w:t>https://doi.org/10.1111/j.1540-5885.2010.00744.x</w:t>
        </w:r>
      </w:hyperlink>
    </w:p>
    <w:p w14:paraId="2B8E8555"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Un, C.</w:t>
      </w:r>
      <w:r w:rsidR="00E25329" w:rsidRPr="00961816">
        <w:rPr>
          <w:rFonts w:ascii="Arial Narrow" w:hAnsi="Arial Narrow"/>
          <w:sz w:val="22"/>
          <w:szCs w:val="22"/>
          <w:lang w:val="de-DE"/>
        </w:rPr>
        <w:t xml:space="preserve"> </w:t>
      </w:r>
      <w:r w:rsidRPr="00961816">
        <w:rPr>
          <w:rFonts w:ascii="Arial Narrow" w:hAnsi="Arial Narrow"/>
          <w:sz w:val="22"/>
          <w:szCs w:val="22"/>
          <w:lang w:val="de-DE"/>
        </w:rPr>
        <w:t xml:space="preserve">A., </w:t>
      </w:r>
      <w:r w:rsidR="00E25329" w:rsidRPr="00961816">
        <w:rPr>
          <w:rFonts w:ascii="Arial Narrow" w:hAnsi="Arial Narrow"/>
          <w:sz w:val="22"/>
          <w:szCs w:val="22"/>
          <w:lang w:val="de-DE"/>
        </w:rPr>
        <w:t>&amp;</w:t>
      </w:r>
      <w:r w:rsidRPr="00961816">
        <w:rPr>
          <w:rFonts w:ascii="Arial Narrow" w:hAnsi="Arial Narrow"/>
          <w:sz w:val="22"/>
          <w:szCs w:val="22"/>
          <w:lang w:val="de-DE"/>
        </w:rPr>
        <w:t xml:space="preserve"> Asakawa, K. (2015). </w:t>
      </w:r>
      <w:r w:rsidRPr="00324A5B">
        <w:rPr>
          <w:rFonts w:ascii="Arial Narrow" w:hAnsi="Arial Narrow"/>
          <w:sz w:val="22"/>
          <w:szCs w:val="22"/>
        </w:rPr>
        <w:t>Types of R&amp;D collaborations and process innovation: The benefit of collaborating upstream in the knowledge chain.</w:t>
      </w:r>
      <w:r w:rsidR="00E25329" w:rsidRPr="00324A5B">
        <w:rPr>
          <w:rFonts w:ascii="Arial Narrow" w:hAnsi="Arial Narrow"/>
          <w:sz w:val="22"/>
          <w:szCs w:val="22"/>
        </w:rPr>
        <w:t xml:space="preserve"> </w:t>
      </w:r>
      <w:r w:rsidRPr="00324A5B">
        <w:rPr>
          <w:rFonts w:ascii="Arial Narrow" w:hAnsi="Arial Narrow"/>
          <w:i/>
          <w:iCs/>
          <w:sz w:val="22"/>
          <w:szCs w:val="22"/>
        </w:rPr>
        <w:t>Journal of Product Innovation Management</w:t>
      </w:r>
      <w:r w:rsidRPr="00324A5B">
        <w:rPr>
          <w:rFonts w:ascii="Arial Narrow" w:hAnsi="Arial Narrow"/>
          <w:sz w:val="22"/>
          <w:szCs w:val="22"/>
        </w:rPr>
        <w:t>,</w:t>
      </w:r>
      <w:r w:rsidR="00E25329" w:rsidRPr="00324A5B">
        <w:rPr>
          <w:rFonts w:ascii="Arial Narrow" w:hAnsi="Arial Narrow"/>
          <w:sz w:val="22"/>
          <w:szCs w:val="22"/>
        </w:rPr>
        <w:t xml:space="preserve"> </w:t>
      </w:r>
      <w:r w:rsidRPr="00324A5B">
        <w:rPr>
          <w:rFonts w:ascii="Arial Narrow" w:hAnsi="Arial Narrow"/>
          <w:sz w:val="22"/>
          <w:szCs w:val="22"/>
        </w:rPr>
        <w:t>32(1), 138-153.  </w:t>
      </w:r>
      <w:hyperlink r:id="rId65" w:history="1">
        <w:r w:rsidRPr="00324A5B">
          <w:rPr>
            <w:rStyle w:val="Hyperlink"/>
            <w:rFonts w:ascii="Arial Narrow" w:hAnsi="Arial Narrow"/>
            <w:sz w:val="22"/>
            <w:szCs w:val="22"/>
            <w:u w:val="none"/>
          </w:rPr>
          <w:t>https://doi.org/10.1111/jpim.12229</w:t>
        </w:r>
      </w:hyperlink>
      <w:r w:rsidRPr="00324A5B">
        <w:rPr>
          <w:rFonts w:ascii="Arial Narrow" w:hAnsi="Arial Narrow"/>
          <w:sz w:val="22"/>
          <w:szCs w:val="22"/>
        </w:rPr>
        <w:t>.</w:t>
      </w:r>
    </w:p>
    <w:p w14:paraId="159DE985"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 xml:space="preserve">Van Beveren, I., </w:t>
      </w:r>
      <w:r w:rsidR="00D06C87" w:rsidRPr="00961816">
        <w:rPr>
          <w:rFonts w:ascii="Arial Narrow" w:hAnsi="Arial Narrow"/>
          <w:sz w:val="22"/>
          <w:szCs w:val="22"/>
          <w:lang w:val="de-DE"/>
        </w:rPr>
        <w:t>&amp;</w:t>
      </w:r>
      <w:r w:rsidRPr="00961816">
        <w:rPr>
          <w:rFonts w:ascii="Arial Narrow" w:hAnsi="Arial Narrow"/>
          <w:sz w:val="22"/>
          <w:szCs w:val="22"/>
          <w:lang w:val="de-DE"/>
        </w:rPr>
        <w:t xml:space="preserve"> Vandenbussche, H. (2010). </w:t>
      </w:r>
      <w:r w:rsidRPr="00324A5B">
        <w:rPr>
          <w:rFonts w:ascii="Arial Narrow" w:hAnsi="Arial Narrow"/>
          <w:sz w:val="22"/>
          <w:szCs w:val="22"/>
        </w:rPr>
        <w:t>Product and process innovation and firms' decision to export.</w:t>
      </w:r>
      <w:r w:rsidR="00E25329" w:rsidRPr="00324A5B">
        <w:rPr>
          <w:rFonts w:ascii="Arial Narrow" w:hAnsi="Arial Narrow"/>
          <w:sz w:val="22"/>
          <w:szCs w:val="22"/>
        </w:rPr>
        <w:t xml:space="preserve"> </w:t>
      </w:r>
      <w:r w:rsidRPr="00324A5B">
        <w:rPr>
          <w:rFonts w:ascii="Arial Narrow" w:hAnsi="Arial Narrow"/>
          <w:i/>
          <w:iCs/>
          <w:sz w:val="22"/>
          <w:szCs w:val="22"/>
        </w:rPr>
        <w:t>Journal of Economic Policy Reform</w:t>
      </w:r>
      <w:r w:rsidRPr="00324A5B">
        <w:rPr>
          <w:rFonts w:ascii="Arial Narrow" w:hAnsi="Arial Narrow"/>
          <w:sz w:val="22"/>
          <w:szCs w:val="22"/>
        </w:rPr>
        <w:t>,</w:t>
      </w:r>
      <w:r w:rsidR="00E25329" w:rsidRPr="00324A5B">
        <w:rPr>
          <w:rFonts w:ascii="Arial Narrow" w:hAnsi="Arial Narrow"/>
          <w:sz w:val="22"/>
          <w:szCs w:val="22"/>
        </w:rPr>
        <w:t xml:space="preserve"> </w:t>
      </w:r>
      <w:r w:rsidRPr="00324A5B">
        <w:rPr>
          <w:rFonts w:ascii="Arial Narrow" w:hAnsi="Arial Narrow"/>
          <w:sz w:val="22"/>
          <w:szCs w:val="22"/>
        </w:rPr>
        <w:t xml:space="preserve">13(1), 3-24. </w:t>
      </w:r>
      <w:hyperlink r:id="rId66" w:history="1">
        <w:r w:rsidRPr="00324A5B">
          <w:rPr>
            <w:rStyle w:val="Hyperlink"/>
            <w:rFonts w:ascii="Arial Narrow" w:hAnsi="Arial Narrow"/>
            <w:sz w:val="22"/>
            <w:szCs w:val="22"/>
            <w:u w:val="none"/>
          </w:rPr>
          <w:t>https://doi.org/10.1080/17487870903546267</w:t>
        </w:r>
      </w:hyperlink>
    </w:p>
    <w:p w14:paraId="66144C69"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Wooldridge, J.</w:t>
      </w:r>
      <w:r w:rsidR="00E25329" w:rsidRPr="00324A5B">
        <w:rPr>
          <w:rFonts w:ascii="Arial Narrow" w:hAnsi="Arial Narrow"/>
          <w:sz w:val="22"/>
          <w:szCs w:val="22"/>
        </w:rPr>
        <w:t xml:space="preserve"> </w:t>
      </w:r>
      <w:r w:rsidRPr="00324A5B">
        <w:rPr>
          <w:rFonts w:ascii="Arial Narrow" w:hAnsi="Arial Narrow"/>
          <w:sz w:val="22"/>
          <w:szCs w:val="22"/>
        </w:rPr>
        <w:t xml:space="preserve">M. (2010). Econometric Analysis of Cross Section and Panel Data. MIT Press Books, The MIT Press, </w:t>
      </w:r>
      <w:r w:rsidR="00E25329" w:rsidRPr="00324A5B">
        <w:rPr>
          <w:rFonts w:ascii="Arial Narrow" w:hAnsi="Arial Narrow"/>
          <w:sz w:val="22"/>
          <w:szCs w:val="22"/>
        </w:rPr>
        <w:t>2</w:t>
      </w:r>
      <w:r w:rsidR="00E25329" w:rsidRPr="00324A5B">
        <w:rPr>
          <w:rFonts w:ascii="Arial Narrow" w:hAnsi="Arial Narrow"/>
          <w:sz w:val="22"/>
          <w:szCs w:val="22"/>
          <w:vertAlign w:val="superscript"/>
        </w:rPr>
        <w:t>nd</w:t>
      </w:r>
      <w:r w:rsidR="00E25329" w:rsidRPr="00324A5B">
        <w:rPr>
          <w:rFonts w:ascii="Arial Narrow" w:hAnsi="Arial Narrow"/>
          <w:sz w:val="22"/>
          <w:szCs w:val="22"/>
        </w:rPr>
        <w:t xml:space="preserve"> Edition</w:t>
      </w:r>
      <w:r w:rsidRPr="00324A5B">
        <w:rPr>
          <w:rFonts w:ascii="Arial Narrow" w:hAnsi="Arial Narrow"/>
          <w:sz w:val="22"/>
          <w:szCs w:val="22"/>
        </w:rPr>
        <w:t>.</w:t>
      </w:r>
    </w:p>
    <w:p w14:paraId="33C441B8"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961816">
        <w:rPr>
          <w:rFonts w:ascii="Arial Narrow" w:hAnsi="Arial Narrow"/>
          <w:sz w:val="22"/>
          <w:szCs w:val="22"/>
          <w:lang w:val="de-DE"/>
        </w:rPr>
        <w:t xml:space="preserve">Wu, L., Wei, Y., </w:t>
      </w:r>
      <w:r w:rsidR="00E25329" w:rsidRPr="00961816">
        <w:rPr>
          <w:rFonts w:ascii="Arial Narrow" w:hAnsi="Arial Narrow"/>
          <w:sz w:val="22"/>
          <w:szCs w:val="22"/>
          <w:lang w:val="de-DE"/>
        </w:rPr>
        <w:t>&amp;</w:t>
      </w:r>
      <w:r w:rsidRPr="00961816">
        <w:rPr>
          <w:rFonts w:ascii="Arial Narrow" w:hAnsi="Arial Narrow"/>
          <w:sz w:val="22"/>
          <w:szCs w:val="22"/>
          <w:lang w:val="de-DE"/>
        </w:rPr>
        <w:t xml:space="preserve"> Wang, C. (2021). </w:t>
      </w:r>
      <w:r w:rsidRPr="00324A5B">
        <w:rPr>
          <w:rFonts w:ascii="Arial Narrow" w:hAnsi="Arial Narrow"/>
          <w:sz w:val="22"/>
          <w:szCs w:val="22"/>
        </w:rPr>
        <w:t xml:space="preserve">Disentangling the effects of business groups in the innovation-export relationship. </w:t>
      </w:r>
      <w:r w:rsidRPr="00324A5B">
        <w:rPr>
          <w:rFonts w:ascii="Arial Narrow" w:hAnsi="Arial Narrow"/>
          <w:i/>
          <w:iCs/>
          <w:sz w:val="22"/>
          <w:szCs w:val="22"/>
        </w:rPr>
        <w:t>Research Policy</w:t>
      </w:r>
      <w:r w:rsidRPr="00324A5B">
        <w:rPr>
          <w:rFonts w:ascii="Arial Narrow" w:hAnsi="Arial Narrow"/>
          <w:sz w:val="22"/>
          <w:szCs w:val="22"/>
        </w:rPr>
        <w:t xml:space="preserve">, 50, 104093. </w:t>
      </w:r>
      <w:hyperlink r:id="rId67" w:history="1">
        <w:r w:rsidRPr="00324A5B">
          <w:rPr>
            <w:rStyle w:val="Hyperlink"/>
            <w:rFonts w:ascii="Arial Narrow" w:hAnsi="Arial Narrow"/>
            <w:sz w:val="22"/>
            <w:szCs w:val="22"/>
            <w:u w:val="none"/>
          </w:rPr>
          <w:t>https://doi</w:t>
        </w:r>
      </w:hyperlink>
      <w:r w:rsidRPr="00324A5B">
        <w:rPr>
          <w:rStyle w:val="Hyperlink"/>
          <w:rFonts w:ascii="Arial Narrow" w:hAnsi="Arial Narrow"/>
          <w:sz w:val="22"/>
          <w:szCs w:val="22"/>
          <w:u w:val="none"/>
        </w:rPr>
        <w:t>.org/10.1016/j.respol.2020.104093</w:t>
      </w:r>
    </w:p>
    <w:p w14:paraId="0B1A0710" w14:textId="77777777" w:rsidR="00964E66"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Wulff, J.N., </w:t>
      </w:r>
      <w:r w:rsidR="00E25329" w:rsidRPr="00324A5B">
        <w:rPr>
          <w:rFonts w:ascii="Arial Narrow" w:hAnsi="Arial Narrow"/>
          <w:sz w:val="22"/>
          <w:szCs w:val="22"/>
        </w:rPr>
        <w:t>&amp;</w:t>
      </w:r>
      <w:r w:rsidRPr="00324A5B">
        <w:rPr>
          <w:rFonts w:ascii="Arial Narrow" w:hAnsi="Arial Narrow"/>
          <w:sz w:val="22"/>
          <w:szCs w:val="22"/>
        </w:rPr>
        <w:t xml:space="preserve"> Villadsen, A.R. (2020). Keeping it within bounds: Regression analysis of proportions in international business. </w:t>
      </w:r>
      <w:r w:rsidRPr="00324A5B">
        <w:rPr>
          <w:rFonts w:ascii="Arial Narrow" w:hAnsi="Arial Narrow"/>
          <w:i/>
          <w:iCs/>
          <w:sz w:val="22"/>
          <w:szCs w:val="22"/>
        </w:rPr>
        <w:t>Journal of International Business Studies</w:t>
      </w:r>
      <w:r w:rsidRPr="00324A5B">
        <w:rPr>
          <w:rFonts w:ascii="Arial Narrow" w:hAnsi="Arial Narrow"/>
          <w:sz w:val="22"/>
          <w:szCs w:val="22"/>
        </w:rPr>
        <w:t xml:space="preserve">, 51, 244-262. </w:t>
      </w:r>
      <w:hyperlink r:id="rId68" w:history="1">
        <w:r w:rsidRPr="00324A5B">
          <w:rPr>
            <w:rStyle w:val="Hyperlink"/>
            <w:rFonts w:ascii="Arial Narrow" w:hAnsi="Arial Narrow"/>
            <w:sz w:val="22"/>
            <w:szCs w:val="22"/>
            <w:u w:val="none"/>
          </w:rPr>
          <w:t>https://doi.org/10.1057/s41267-019-00278-w</w:t>
        </w:r>
      </w:hyperlink>
    </w:p>
    <w:p w14:paraId="008DB4C7" w14:textId="77777777" w:rsidR="00CC59E0" w:rsidRPr="00324A5B" w:rsidRDefault="00964E66" w:rsidP="00472B27">
      <w:pPr>
        <w:pStyle w:val="NormalIndent"/>
        <w:numPr>
          <w:ilvl w:val="0"/>
          <w:numId w:val="22"/>
        </w:numPr>
        <w:snapToGrid w:val="0"/>
        <w:spacing w:after="100"/>
        <w:rPr>
          <w:rFonts w:ascii="Arial Narrow" w:hAnsi="Arial Narrow"/>
          <w:sz w:val="22"/>
          <w:szCs w:val="22"/>
        </w:rPr>
      </w:pPr>
      <w:r w:rsidRPr="00324A5B">
        <w:rPr>
          <w:rFonts w:ascii="Arial Narrow" w:hAnsi="Arial Narrow"/>
          <w:sz w:val="22"/>
          <w:szCs w:val="22"/>
        </w:rPr>
        <w:t xml:space="preserve">Zhang, J., </w:t>
      </w:r>
      <w:r w:rsidR="00E25329" w:rsidRPr="00324A5B">
        <w:rPr>
          <w:rFonts w:ascii="Arial Narrow" w:hAnsi="Arial Narrow"/>
          <w:sz w:val="22"/>
          <w:szCs w:val="22"/>
        </w:rPr>
        <w:t>&amp;</w:t>
      </w:r>
      <w:r w:rsidRPr="00324A5B">
        <w:rPr>
          <w:rFonts w:ascii="Arial Narrow" w:hAnsi="Arial Narrow"/>
          <w:sz w:val="22"/>
          <w:szCs w:val="22"/>
        </w:rPr>
        <w:t xml:space="preserve"> Zhu, M. (2016). Market Orientation, Product Innovation and Export Performance: Evidence from Chinese Manufacturers. </w:t>
      </w:r>
      <w:r w:rsidRPr="00324A5B">
        <w:rPr>
          <w:rFonts w:ascii="Arial Narrow" w:hAnsi="Arial Narrow"/>
          <w:i/>
          <w:iCs/>
          <w:sz w:val="22"/>
          <w:szCs w:val="22"/>
        </w:rPr>
        <w:t>Journal of Strategic Marketing</w:t>
      </w:r>
      <w:r w:rsidRPr="00324A5B">
        <w:rPr>
          <w:rFonts w:ascii="Arial Narrow" w:hAnsi="Arial Narrow"/>
          <w:sz w:val="22"/>
          <w:szCs w:val="22"/>
        </w:rPr>
        <w:t xml:space="preserve">, 24(5): 377–397. </w:t>
      </w:r>
      <w:hyperlink r:id="rId69" w:history="1">
        <w:r w:rsidRPr="00324A5B">
          <w:rPr>
            <w:rStyle w:val="Hyperlink"/>
            <w:rFonts w:ascii="Arial Narrow" w:hAnsi="Arial Narrow"/>
            <w:sz w:val="22"/>
            <w:szCs w:val="22"/>
            <w:u w:val="none"/>
          </w:rPr>
          <w:t>https://doi.org/10.1080/0965254X.2015.1052538</w:t>
        </w:r>
      </w:hyperlink>
    </w:p>
    <w:sectPr w:rsidR="00CC59E0" w:rsidRPr="00324A5B" w:rsidSect="00FB25FC">
      <w:headerReference w:type="even" r:id="rId70"/>
      <w:headerReference w:type="default" r:id="rId71"/>
      <w:footerReference w:type="even" r:id="rId72"/>
      <w:footerReference w:type="default" r:id="rId73"/>
      <w:headerReference w:type="first" r:id="rId74"/>
      <w:footerReference w:type="first" r:id="rId75"/>
      <w:type w:val="continuous"/>
      <w:pgSz w:w="11900" w:h="16840" w:code="9"/>
      <w:pgMar w:top="1418" w:right="1418" w:bottom="1418" w:left="1418" w:header="851" w:footer="851" w:gutter="0"/>
      <w:pgNumType w:start="48"/>
      <w:cols w:space="79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76C7" w14:textId="77777777" w:rsidR="00FB25FC" w:rsidRDefault="00FB25FC">
      <w:r>
        <w:separator/>
      </w:r>
    </w:p>
  </w:endnote>
  <w:endnote w:type="continuationSeparator" w:id="0">
    <w:p w14:paraId="0A556A4A" w14:textId="77777777" w:rsidR="00FB25FC" w:rsidRDefault="00FB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6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GGothicE">
    <w:charset w:val="80"/>
    <w:family w:val="modern"/>
    <w:pitch w:val="fixed"/>
    <w:sig w:usb0="E00002FF" w:usb1="2AC7EDFE"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40E7" w14:textId="77777777" w:rsidR="00E67123" w:rsidRDefault="00E67123" w:rsidP="00274CA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025">
      <w:rPr>
        <w:rStyle w:val="PageNumber"/>
        <w:noProof/>
      </w:rPr>
      <w:t>2</w:t>
    </w:r>
    <w:r>
      <w:rPr>
        <w:rStyle w:val="PageNumber"/>
      </w:rPr>
      <w:fldChar w:fldCharType="end"/>
    </w:r>
  </w:p>
  <w:p w14:paraId="0240C420" w14:textId="77777777" w:rsidR="00E67123" w:rsidRDefault="00E67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4E28" w14:textId="77777777" w:rsidR="00E67123" w:rsidRPr="00E25329" w:rsidRDefault="00E67123" w:rsidP="00274CAF">
    <w:pPr>
      <w:pStyle w:val="Footer"/>
      <w:framePr w:wrap="none" w:vAnchor="text" w:hAnchor="margin" w:xAlign="center" w:y="1"/>
      <w:rPr>
        <w:rStyle w:val="PageNumber"/>
        <w:rFonts w:ascii="Arial Narrow" w:hAnsi="Arial Narrow"/>
      </w:rPr>
    </w:pPr>
    <w:r w:rsidRPr="00E25329">
      <w:rPr>
        <w:rStyle w:val="PageNumber"/>
        <w:rFonts w:ascii="Arial Narrow" w:hAnsi="Arial Narrow"/>
      </w:rPr>
      <w:fldChar w:fldCharType="begin"/>
    </w:r>
    <w:r w:rsidRPr="00E25329">
      <w:rPr>
        <w:rStyle w:val="PageNumber"/>
        <w:rFonts w:ascii="Arial Narrow" w:hAnsi="Arial Narrow"/>
      </w:rPr>
      <w:instrText xml:space="preserve">PAGE  </w:instrText>
    </w:r>
    <w:r w:rsidRPr="00E25329">
      <w:rPr>
        <w:rStyle w:val="PageNumber"/>
        <w:rFonts w:ascii="Arial Narrow" w:hAnsi="Arial Narrow"/>
      </w:rPr>
      <w:fldChar w:fldCharType="separate"/>
    </w:r>
    <w:r w:rsidR="002D3191" w:rsidRPr="00E25329">
      <w:rPr>
        <w:rStyle w:val="PageNumber"/>
        <w:rFonts w:ascii="Arial Narrow" w:hAnsi="Arial Narrow"/>
        <w:noProof/>
      </w:rPr>
      <w:t>2</w:t>
    </w:r>
    <w:r w:rsidRPr="00E25329">
      <w:rPr>
        <w:rStyle w:val="PageNumber"/>
        <w:rFonts w:ascii="Arial Narrow" w:hAnsi="Arial Narrow"/>
      </w:rPr>
      <w:fldChar w:fldCharType="end"/>
    </w:r>
  </w:p>
  <w:p w14:paraId="1E162AD7" w14:textId="77777777" w:rsidR="00E67123" w:rsidRDefault="00E67123" w:rsidP="00E6712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5451772"/>
      <w:docPartObj>
        <w:docPartGallery w:val="Page Numbers (Bottom of Page)"/>
        <w:docPartUnique/>
      </w:docPartObj>
    </w:sdtPr>
    <w:sdtContent>
      <w:p w14:paraId="76E01FFD" w14:textId="77777777" w:rsidR="00E25329" w:rsidRDefault="00E25329" w:rsidP="00820A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sdtContent>
  </w:sdt>
  <w:p w14:paraId="0F382519" w14:textId="77777777" w:rsidR="00E25329" w:rsidRDefault="00E2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2E8E" w14:textId="77777777" w:rsidR="00FB25FC" w:rsidRDefault="00FB25FC">
      <w:r>
        <w:separator/>
      </w:r>
    </w:p>
  </w:footnote>
  <w:footnote w:type="continuationSeparator" w:id="0">
    <w:p w14:paraId="15B0DAB3" w14:textId="77777777" w:rsidR="00FB25FC" w:rsidRDefault="00FB25FC">
      <w:r>
        <w:continuationSeparator/>
      </w:r>
    </w:p>
  </w:footnote>
  <w:footnote w:id="1">
    <w:p w14:paraId="5603E1A5" w14:textId="77777777" w:rsidR="00834860" w:rsidRPr="006A65A5" w:rsidRDefault="00834860" w:rsidP="006A65A5">
      <w:pPr>
        <w:snapToGrid w:val="0"/>
        <w:ind w:left="142" w:hanging="142"/>
        <w:jc w:val="both"/>
        <w:rPr>
          <w:rFonts w:ascii="Arial Narrow" w:hAnsi="Arial Narrow"/>
          <w:sz w:val="20"/>
          <w:szCs w:val="20"/>
        </w:rPr>
      </w:pPr>
      <w:r w:rsidRPr="006A65A5">
        <w:rPr>
          <w:rStyle w:val="FootnoteReference"/>
          <w:rFonts w:ascii="Arial Narrow" w:hAnsi="Arial Narrow"/>
          <w:sz w:val="20"/>
          <w:szCs w:val="20"/>
        </w:rPr>
        <w:footnoteRef/>
      </w:r>
      <w:r w:rsidRPr="006A65A5">
        <w:rPr>
          <w:rFonts w:ascii="Arial Narrow" w:hAnsi="Arial Narrow"/>
          <w:sz w:val="20"/>
          <w:szCs w:val="20"/>
        </w:rPr>
        <w:t xml:space="preserve">  When the observations at one or both boundaries display too large a frequency, it may be preferable to use two-part models.</w:t>
      </w:r>
    </w:p>
  </w:footnote>
  <w:footnote w:id="2">
    <w:p w14:paraId="6DF44FF4" w14:textId="77777777" w:rsidR="00834860" w:rsidRPr="006A65A5" w:rsidRDefault="00834860" w:rsidP="006A65A5">
      <w:pPr>
        <w:pStyle w:val="FootnoteText"/>
        <w:snapToGrid w:val="0"/>
        <w:ind w:left="142" w:hanging="142"/>
        <w:rPr>
          <w:rFonts w:ascii="Arial Narrow" w:hAnsi="Arial Narrow"/>
          <w:sz w:val="20"/>
          <w:szCs w:val="20"/>
        </w:rPr>
      </w:pPr>
      <w:r w:rsidRPr="006A65A5">
        <w:rPr>
          <w:rStyle w:val="FootnoteReference"/>
          <w:rFonts w:ascii="Arial Narrow" w:hAnsi="Arial Narrow"/>
          <w:sz w:val="20"/>
          <w:szCs w:val="20"/>
        </w:rPr>
        <w:footnoteRef/>
      </w:r>
      <w:r w:rsidRPr="006A65A5">
        <w:rPr>
          <w:rFonts w:ascii="Arial Narrow" w:hAnsi="Arial Narrow"/>
          <w:sz w:val="20"/>
          <w:szCs w:val="20"/>
        </w:rPr>
        <w:t xml:space="preserve"> The original dataset also contains information about Austria and Hungary; however, given the numerous missing observations that prevented us from generating our core variables, these two countries were excluded from the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4130" w14:textId="0A470358" w:rsidR="00961816" w:rsidRDefault="00961816">
    <w:pPr>
      <w:pStyle w:val="Header"/>
    </w:pPr>
    <w:r>
      <w:rPr>
        <w:noProof/>
      </w:rPr>
      <w:pict w14:anchorId="2340D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75.1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B995" w14:textId="654B1585" w:rsidR="00961816" w:rsidRDefault="00961816">
    <w:pPr>
      <w:pStyle w:val="Header"/>
    </w:pPr>
    <w:r>
      <w:rPr>
        <w:noProof/>
      </w:rPr>
      <w:pict w14:anchorId="24763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75.1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6312" w14:textId="2796BF2F" w:rsidR="00961816" w:rsidRDefault="00961816">
    <w:pPr>
      <w:pStyle w:val="Header"/>
    </w:pPr>
    <w:r>
      <w:rPr>
        <w:noProof/>
      </w:rPr>
      <w:pict w14:anchorId="5D9E9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75.1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09D844B7"/>
    <w:multiLevelType w:val="multilevel"/>
    <w:tmpl w:val="BAF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00CBC"/>
    <w:multiLevelType w:val="hybridMultilevel"/>
    <w:tmpl w:val="423C4D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67917"/>
    <w:multiLevelType w:val="hybridMultilevel"/>
    <w:tmpl w:val="14C05034"/>
    <w:lvl w:ilvl="0" w:tplc="3D90518A">
      <w:start w:val="1"/>
      <w:numFmt w:val="decimal"/>
      <w:lvlText w:val="[%1]"/>
      <w:lvlJc w:val="right"/>
      <w:pPr>
        <w:ind w:left="397" w:hanging="170"/>
      </w:pPr>
      <w:rPr>
        <w:rFonts w:ascii="Arial Narrow" w:hAnsi="Arial Narrow" w:hint="default"/>
        <w:b w:val="0"/>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B32535"/>
    <w:multiLevelType w:val="hybridMultilevel"/>
    <w:tmpl w:val="B93A84A2"/>
    <w:lvl w:ilvl="0" w:tplc="DBBC6254">
      <w:start w:val="1"/>
      <w:numFmt w:val="decimal"/>
      <w:lvlText w:val="[%1]"/>
      <w:lvlJc w:val="left"/>
      <w:pPr>
        <w:ind w:left="720" w:hanging="360"/>
      </w:pPr>
      <w:rPr>
        <w:rFonts w:ascii="Arial Narrow" w:hAnsi="Arial Narrow"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A772C"/>
    <w:multiLevelType w:val="hybridMultilevel"/>
    <w:tmpl w:val="9478441E"/>
    <w:lvl w:ilvl="0" w:tplc="9BDE0A12">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57495540"/>
    <w:multiLevelType w:val="hybridMultilevel"/>
    <w:tmpl w:val="7102C338"/>
    <w:lvl w:ilvl="0" w:tplc="DBBC6254">
      <w:start w:val="1"/>
      <w:numFmt w:val="decimal"/>
      <w:lvlText w:val="[%1]"/>
      <w:lvlJc w:val="left"/>
      <w:pPr>
        <w:ind w:left="720" w:hanging="360"/>
      </w:pPr>
      <w:rPr>
        <w:rFonts w:ascii="Arial Narrow" w:hAnsi="Arial Narrow"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0A49C4"/>
    <w:multiLevelType w:val="hybridMultilevel"/>
    <w:tmpl w:val="90B4DD70"/>
    <w:lvl w:ilvl="0" w:tplc="8A683ED2">
      <w:numFmt w:val="bullet"/>
      <w:lvlText w:val="-"/>
      <w:lvlJc w:val="left"/>
      <w:pPr>
        <w:ind w:left="720" w:hanging="360"/>
      </w:pPr>
      <w:rPr>
        <w:rFonts w:ascii="Arial Narrow" w:eastAsia="Calibr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33782A"/>
    <w:multiLevelType w:val="hybridMultilevel"/>
    <w:tmpl w:val="7CA0993E"/>
    <w:lvl w:ilvl="0" w:tplc="858A8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F62285E"/>
    <w:multiLevelType w:val="hybridMultilevel"/>
    <w:tmpl w:val="46F0FB9E"/>
    <w:lvl w:ilvl="0" w:tplc="01E03A6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477983">
    <w:abstractNumId w:val="2"/>
  </w:num>
  <w:num w:numId="2" w16cid:durableId="2010670943">
    <w:abstractNumId w:val="15"/>
  </w:num>
  <w:num w:numId="3" w16cid:durableId="735011871">
    <w:abstractNumId w:val="14"/>
  </w:num>
  <w:num w:numId="4" w16cid:durableId="1627009874">
    <w:abstractNumId w:val="0"/>
  </w:num>
  <w:num w:numId="5" w16cid:durableId="59594116">
    <w:abstractNumId w:val="16"/>
  </w:num>
  <w:num w:numId="6" w16cid:durableId="1399399118">
    <w:abstractNumId w:val="10"/>
  </w:num>
  <w:num w:numId="7" w16cid:durableId="1777141305">
    <w:abstractNumId w:val="1"/>
  </w:num>
  <w:num w:numId="8" w16cid:durableId="1889219600">
    <w:abstractNumId w:val="10"/>
  </w:num>
  <w:num w:numId="9" w16cid:durableId="53823837">
    <w:abstractNumId w:val="10"/>
  </w:num>
  <w:num w:numId="10" w16cid:durableId="1786190856">
    <w:abstractNumId w:val="10"/>
  </w:num>
  <w:num w:numId="11" w16cid:durableId="1347825842">
    <w:abstractNumId w:val="10"/>
  </w:num>
  <w:num w:numId="12" w16cid:durableId="1251618517">
    <w:abstractNumId w:val="10"/>
  </w:num>
  <w:num w:numId="13" w16cid:durableId="1517425488">
    <w:abstractNumId w:val="5"/>
  </w:num>
  <w:num w:numId="14" w16cid:durableId="2087141348">
    <w:abstractNumId w:val="9"/>
  </w:num>
  <w:num w:numId="15" w16cid:durableId="496194727">
    <w:abstractNumId w:val="17"/>
  </w:num>
  <w:num w:numId="16" w16cid:durableId="1623532515">
    <w:abstractNumId w:val="4"/>
  </w:num>
  <w:num w:numId="17" w16cid:durableId="585111605">
    <w:abstractNumId w:val="13"/>
  </w:num>
  <w:num w:numId="18" w16cid:durableId="154028215">
    <w:abstractNumId w:val="8"/>
  </w:num>
  <w:num w:numId="19" w16cid:durableId="1306163575">
    <w:abstractNumId w:val="7"/>
  </w:num>
  <w:num w:numId="20" w16cid:durableId="2112581009">
    <w:abstractNumId w:val="3"/>
  </w:num>
  <w:num w:numId="21" w16cid:durableId="1854028939">
    <w:abstractNumId w:val="11"/>
  </w:num>
  <w:num w:numId="22" w16cid:durableId="141434436">
    <w:abstractNumId w:val="6"/>
  </w:num>
  <w:num w:numId="23" w16cid:durableId="2024239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DF"/>
    <w:rsid w:val="000032F0"/>
    <w:rsid w:val="00005B9D"/>
    <w:rsid w:val="00006F1E"/>
    <w:rsid w:val="000143E4"/>
    <w:rsid w:val="0002415B"/>
    <w:rsid w:val="00027076"/>
    <w:rsid w:val="0004649D"/>
    <w:rsid w:val="00050116"/>
    <w:rsid w:val="000555FF"/>
    <w:rsid w:val="0007404C"/>
    <w:rsid w:val="0007591B"/>
    <w:rsid w:val="0008159B"/>
    <w:rsid w:val="00094975"/>
    <w:rsid w:val="000A68BA"/>
    <w:rsid w:val="000B08E0"/>
    <w:rsid w:val="000C0BA5"/>
    <w:rsid w:val="000C601A"/>
    <w:rsid w:val="000D05E3"/>
    <w:rsid w:val="000F03B6"/>
    <w:rsid w:val="00110C29"/>
    <w:rsid w:val="00112DEF"/>
    <w:rsid w:val="0011376C"/>
    <w:rsid w:val="00117C3B"/>
    <w:rsid w:val="001220FB"/>
    <w:rsid w:val="0012687C"/>
    <w:rsid w:val="00130A92"/>
    <w:rsid w:val="00132F2B"/>
    <w:rsid w:val="001367B8"/>
    <w:rsid w:val="00140584"/>
    <w:rsid w:val="00151E5F"/>
    <w:rsid w:val="0015308D"/>
    <w:rsid w:val="00155ECA"/>
    <w:rsid w:val="00162F8F"/>
    <w:rsid w:val="0017151B"/>
    <w:rsid w:val="00172005"/>
    <w:rsid w:val="0018070C"/>
    <w:rsid w:val="00185B4C"/>
    <w:rsid w:val="001878D0"/>
    <w:rsid w:val="0019075C"/>
    <w:rsid w:val="00194CAF"/>
    <w:rsid w:val="00195DAD"/>
    <w:rsid w:val="001A147D"/>
    <w:rsid w:val="001A7D56"/>
    <w:rsid w:val="001C3865"/>
    <w:rsid w:val="001D24E4"/>
    <w:rsid w:val="001E5240"/>
    <w:rsid w:val="00203E99"/>
    <w:rsid w:val="00216F30"/>
    <w:rsid w:val="00217DC2"/>
    <w:rsid w:val="00217E5B"/>
    <w:rsid w:val="0023207C"/>
    <w:rsid w:val="00242782"/>
    <w:rsid w:val="0024387B"/>
    <w:rsid w:val="0025363D"/>
    <w:rsid w:val="002572EB"/>
    <w:rsid w:val="00267FAC"/>
    <w:rsid w:val="00274CAF"/>
    <w:rsid w:val="002777FF"/>
    <w:rsid w:val="00287B76"/>
    <w:rsid w:val="00294AC5"/>
    <w:rsid w:val="00295D83"/>
    <w:rsid w:val="002A2935"/>
    <w:rsid w:val="002A53BE"/>
    <w:rsid w:val="002B0A02"/>
    <w:rsid w:val="002B36F3"/>
    <w:rsid w:val="002C0221"/>
    <w:rsid w:val="002C324F"/>
    <w:rsid w:val="002D3191"/>
    <w:rsid w:val="002F33C5"/>
    <w:rsid w:val="002F3922"/>
    <w:rsid w:val="002F6C17"/>
    <w:rsid w:val="00303F85"/>
    <w:rsid w:val="00310542"/>
    <w:rsid w:val="00321AFC"/>
    <w:rsid w:val="00324A5B"/>
    <w:rsid w:val="00332C96"/>
    <w:rsid w:val="00332FA2"/>
    <w:rsid w:val="00334339"/>
    <w:rsid w:val="003402D6"/>
    <w:rsid w:val="00351EFC"/>
    <w:rsid w:val="00352595"/>
    <w:rsid w:val="00361CBB"/>
    <w:rsid w:val="00366E3F"/>
    <w:rsid w:val="00370FE6"/>
    <w:rsid w:val="0038360C"/>
    <w:rsid w:val="00383F8B"/>
    <w:rsid w:val="00385281"/>
    <w:rsid w:val="00387C5C"/>
    <w:rsid w:val="00397F41"/>
    <w:rsid w:val="003A2E6C"/>
    <w:rsid w:val="003D651C"/>
    <w:rsid w:val="003D6868"/>
    <w:rsid w:val="003F7A93"/>
    <w:rsid w:val="00400AAD"/>
    <w:rsid w:val="00403991"/>
    <w:rsid w:val="0041399B"/>
    <w:rsid w:val="00415734"/>
    <w:rsid w:val="00436DEE"/>
    <w:rsid w:val="004420C2"/>
    <w:rsid w:val="00446A2B"/>
    <w:rsid w:val="004551F4"/>
    <w:rsid w:val="00460B11"/>
    <w:rsid w:val="00472B27"/>
    <w:rsid w:val="00477B22"/>
    <w:rsid w:val="00481096"/>
    <w:rsid w:val="00482F43"/>
    <w:rsid w:val="00483468"/>
    <w:rsid w:val="00484878"/>
    <w:rsid w:val="00485D9C"/>
    <w:rsid w:val="00486302"/>
    <w:rsid w:val="00487338"/>
    <w:rsid w:val="004978D7"/>
    <w:rsid w:val="004C7152"/>
    <w:rsid w:val="004D093C"/>
    <w:rsid w:val="004D6346"/>
    <w:rsid w:val="004D6B3A"/>
    <w:rsid w:val="004D7975"/>
    <w:rsid w:val="004E1F41"/>
    <w:rsid w:val="004E2295"/>
    <w:rsid w:val="004F5560"/>
    <w:rsid w:val="0050489E"/>
    <w:rsid w:val="00504F46"/>
    <w:rsid w:val="00522B0E"/>
    <w:rsid w:val="00525DC9"/>
    <w:rsid w:val="00537BBD"/>
    <w:rsid w:val="00546E39"/>
    <w:rsid w:val="00554FB9"/>
    <w:rsid w:val="00571617"/>
    <w:rsid w:val="00577106"/>
    <w:rsid w:val="005808C6"/>
    <w:rsid w:val="00582D6A"/>
    <w:rsid w:val="00584A31"/>
    <w:rsid w:val="0059047A"/>
    <w:rsid w:val="0059259D"/>
    <w:rsid w:val="00596201"/>
    <w:rsid w:val="005A1FDB"/>
    <w:rsid w:val="005A463F"/>
    <w:rsid w:val="005A536C"/>
    <w:rsid w:val="005A5F1D"/>
    <w:rsid w:val="005B0A7E"/>
    <w:rsid w:val="005B54BF"/>
    <w:rsid w:val="005B5F66"/>
    <w:rsid w:val="005C6AA2"/>
    <w:rsid w:val="005D405F"/>
    <w:rsid w:val="005D79BA"/>
    <w:rsid w:val="005E1208"/>
    <w:rsid w:val="005E3FEC"/>
    <w:rsid w:val="005F18FF"/>
    <w:rsid w:val="005F3025"/>
    <w:rsid w:val="005F4AB5"/>
    <w:rsid w:val="00612F16"/>
    <w:rsid w:val="006144E9"/>
    <w:rsid w:val="00626120"/>
    <w:rsid w:val="0063204C"/>
    <w:rsid w:val="0063410B"/>
    <w:rsid w:val="00640743"/>
    <w:rsid w:val="00643E08"/>
    <w:rsid w:val="0065423F"/>
    <w:rsid w:val="00655670"/>
    <w:rsid w:val="006669E1"/>
    <w:rsid w:val="00670104"/>
    <w:rsid w:val="00673896"/>
    <w:rsid w:val="006915BC"/>
    <w:rsid w:val="006930CB"/>
    <w:rsid w:val="006948A2"/>
    <w:rsid w:val="00696A56"/>
    <w:rsid w:val="006A0D6E"/>
    <w:rsid w:val="006A381B"/>
    <w:rsid w:val="006A65A5"/>
    <w:rsid w:val="006B2D8D"/>
    <w:rsid w:val="006B3410"/>
    <w:rsid w:val="006C00B3"/>
    <w:rsid w:val="006C0441"/>
    <w:rsid w:val="006C1A8D"/>
    <w:rsid w:val="006C3B9E"/>
    <w:rsid w:val="006C3EB1"/>
    <w:rsid w:val="006E3184"/>
    <w:rsid w:val="006E426F"/>
    <w:rsid w:val="006F0C80"/>
    <w:rsid w:val="006F2582"/>
    <w:rsid w:val="006F778E"/>
    <w:rsid w:val="00706407"/>
    <w:rsid w:val="007068C1"/>
    <w:rsid w:val="00706CFC"/>
    <w:rsid w:val="00727232"/>
    <w:rsid w:val="007366CC"/>
    <w:rsid w:val="00741464"/>
    <w:rsid w:val="00742CDC"/>
    <w:rsid w:val="00757F3F"/>
    <w:rsid w:val="00760D17"/>
    <w:rsid w:val="00784C8B"/>
    <w:rsid w:val="00785EEE"/>
    <w:rsid w:val="00786C2D"/>
    <w:rsid w:val="00787910"/>
    <w:rsid w:val="00791B9B"/>
    <w:rsid w:val="007A2104"/>
    <w:rsid w:val="007A2BD7"/>
    <w:rsid w:val="007C0E3D"/>
    <w:rsid w:val="007D6B37"/>
    <w:rsid w:val="007E097C"/>
    <w:rsid w:val="007F36BB"/>
    <w:rsid w:val="00807CAD"/>
    <w:rsid w:val="008117C5"/>
    <w:rsid w:val="008123C5"/>
    <w:rsid w:val="008148E0"/>
    <w:rsid w:val="0081515C"/>
    <w:rsid w:val="00816F75"/>
    <w:rsid w:val="00825769"/>
    <w:rsid w:val="00834860"/>
    <w:rsid w:val="00842247"/>
    <w:rsid w:val="008454AA"/>
    <w:rsid w:val="00846AC7"/>
    <w:rsid w:val="00850D9E"/>
    <w:rsid w:val="00861E6E"/>
    <w:rsid w:val="0086328C"/>
    <w:rsid w:val="008674B5"/>
    <w:rsid w:val="00875240"/>
    <w:rsid w:val="00876E34"/>
    <w:rsid w:val="00882773"/>
    <w:rsid w:val="008830ED"/>
    <w:rsid w:val="008A07B3"/>
    <w:rsid w:val="008A72AC"/>
    <w:rsid w:val="008B38A3"/>
    <w:rsid w:val="008B6133"/>
    <w:rsid w:val="008C0B15"/>
    <w:rsid w:val="008C5D2D"/>
    <w:rsid w:val="008C6EAE"/>
    <w:rsid w:val="008C73A5"/>
    <w:rsid w:val="008E0750"/>
    <w:rsid w:val="008E2EE8"/>
    <w:rsid w:val="008F484D"/>
    <w:rsid w:val="008F6981"/>
    <w:rsid w:val="00905E22"/>
    <w:rsid w:val="00906DDE"/>
    <w:rsid w:val="009110ED"/>
    <w:rsid w:val="009126B9"/>
    <w:rsid w:val="009139A2"/>
    <w:rsid w:val="0091479D"/>
    <w:rsid w:val="00916FD4"/>
    <w:rsid w:val="0092321C"/>
    <w:rsid w:val="00930B6C"/>
    <w:rsid w:val="00934BCB"/>
    <w:rsid w:val="00946B0F"/>
    <w:rsid w:val="009476D9"/>
    <w:rsid w:val="00961816"/>
    <w:rsid w:val="00963E7C"/>
    <w:rsid w:val="00964E66"/>
    <w:rsid w:val="0098592F"/>
    <w:rsid w:val="00986F92"/>
    <w:rsid w:val="00997A61"/>
    <w:rsid w:val="009A4C89"/>
    <w:rsid w:val="009A580C"/>
    <w:rsid w:val="009B52EB"/>
    <w:rsid w:val="009B58EF"/>
    <w:rsid w:val="009C61C5"/>
    <w:rsid w:val="009D1B6F"/>
    <w:rsid w:val="009D4163"/>
    <w:rsid w:val="009D6B67"/>
    <w:rsid w:val="009E09A8"/>
    <w:rsid w:val="00A044D9"/>
    <w:rsid w:val="00A12364"/>
    <w:rsid w:val="00A32FB7"/>
    <w:rsid w:val="00A3398C"/>
    <w:rsid w:val="00A3522C"/>
    <w:rsid w:val="00A40041"/>
    <w:rsid w:val="00A50AC3"/>
    <w:rsid w:val="00A53F95"/>
    <w:rsid w:val="00A576A7"/>
    <w:rsid w:val="00A630B3"/>
    <w:rsid w:val="00A6599D"/>
    <w:rsid w:val="00A70350"/>
    <w:rsid w:val="00A7114C"/>
    <w:rsid w:val="00A95D98"/>
    <w:rsid w:val="00AA1ACB"/>
    <w:rsid w:val="00AA1F3F"/>
    <w:rsid w:val="00AA26C3"/>
    <w:rsid w:val="00AA5284"/>
    <w:rsid w:val="00AB3ED9"/>
    <w:rsid w:val="00AC0DCA"/>
    <w:rsid w:val="00AC1710"/>
    <w:rsid w:val="00AC6D20"/>
    <w:rsid w:val="00AD519A"/>
    <w:rsid w:val="00AE2628"/>
    <w:rsid w:val="00AE339D"/>
    <w:rsid w:val="00AF2447"/>
    <w:rsid w:val="00B04D0A"/>
    <w:rsid w:val="00B06DB6"/>
    <w:rsid w:val="00B07E27"/>
    <w:rsid w:val="00B14C90"/>
    <w:rsid w:val="00B166C8"/>
    <w:rsid w:val="00B47392"/>
    <w:rsid w:val="00B529D7"/>
    <w:rsid w:val="00B552E7"/>
    <w:rsid w:val="00B63F61"/>
    <w:rsid w:val="00B66B1B"/>
    <w:rsid w:val="00B80B6A"/>
    <w:rsid w:val="00B80FBE"/>
    <w:rsid w:val="00BA262B"/>
    <w:rsid w:val="00BB7ECF"/>
    <w:rsid w:val="00BD1C95"/>
    <w:rsid w:val="00BD635D"/>
    <w:rsid w:val="00BD7444"/>
    <w:rsid w:val="00BE014A"/>
    <w:rsid w:val="00BE1E81"/>
    <w:rsid w:val="00BE6976"/>
    <w:rsid w:val="00BE77E9"/>
    <w:rsid w:val="00BF079F"/>
    <w:rsid w:val="00C027F8"/>
    <w:rsid w:val="00C02ABD"/>
    <w:rsid w:val="00C05063"/>
    <w:rsid w:val="00C07F32"/>
    <w:rsid w:val="00C11740"/>
    <w:rsid w:val="00C16D6F"/>
    <w:rsid w:val="00C20E04"/>
    <w:rsid w:val="00C33330"/>
    <w:rsid w:val="00C55E7C"/>
    <w:rsid w:val="00C75501"/>
    <w:rsid w:val="00C81764"/>
    <w:rsid w:val="00C81A83"/>
    <w:rsid w:val="00C8375C"/>
    <w:rsid w:val="00CA0801"/>
    <w:rsid w:val="00CA1447"/>
    <w:rsid w:val="00CA2A75"/>
    <w:rsid w:val="00CA4C0E"/>
    <w:rsid w:val="00CA50A3"/>
    <w:rsid w:val="00CB50E6"/>
    <w:rsid w:val="00CC2213"/>
    <w:rsid w:val="00CC4870"/>
    <w:rsid w:val="00CC59E0"/>
    <w:rsid w:val="00CD2E6C"/>
    <w:rsid w:val="00CD5333"/>
    <w:rsid w:val="00CD7FD0"/>
    <w:rsid w:val="00D043C5"/>
    <w:rsid w:val="00D06C87"/>
    <w:rsid w:val="00D24808"/>
    <w:rsid w:val="00D356D1"/>
    <w:rsid w:val="00D54647"/>
    <w:rsid w:val="00D64494"/>
    <w:rsid w:val="00D6647A"/>
    <w:rsid w:val="00D733CA"/>
    <w:rsid w:val="00D763B4"/>
    <w:rsid w:val="00D840F5"/>
    <w:rsid w:val="00D86327"/>
    <w:rsid w:val="00D86887"/>
    <w:rsid w:val="00D86AD7"/>
    <w:rsid w:val="00D87072"/>
    <w:rsid w:val="00DA665A"/>
    <w:rsid w:val="00DB1D45"/>
    <w:rsid w:val="00DB3BF3"/>
    <w:rsid w:val="00DC20CF"/>
    <w:rsid w:val="00DC637B"/>
    <w:rsid w:val="00DE2C7E"/>
    <w:rsid w:val="00DE2EA0"/>
    <w:rsid w:val="00DE5A7D"/>
    <w:rsid w:val="00DE7C47"/>
    <w:rsid w:val="00DF3AF4"/>
    <w:rsid w:val="00E01552"/>
    <w:rsid w:val="00E05F65"/>
    <w:rsid w:val="00E21AF2"/>
    <w:rsid w:val="00E25329"/>
    <w:rsid w:val="00E270B7"/>
    <w:rsid w:val="00E45617"/>
    <w:rsid w:val="00E46117"/>
    <w:rsid w:val="00E529AA"/>
    <w:rsid w:val="00E613BA"/>
    <w:rsid w:val="00E624F6"/>
    <w:rsid w:val="00E65AA5"/>
    <w:rsid w:val="00E67123"/>
    <w:rsid w:val="00E6747F"/>
    <w:rsid w:val="00E67483"/>
    <w:rsid w:val="00E709BC"/>
    <w:rsid w:val="00E739E0"/>
    <w:rsid w:val="00E74EC8"/>
    <w:rsid w:val="00E75574"/>
    <w:rsid w:val="00E91678"/>
    <w:rsid w:val="00EA74B0"/>
    <w:rsid w:val="00EB0474"/>
    <w:rsid w:val="00EB636F"/>
    <w:rsid w:val="00ED03A1"/>
    <w:rsid w:val="00ED4E20"/>
    <w:rsid w:val="00ED5313"/>
    <w:rsid w:val="00EE53EC"/>
    <w:rsid w:val="00EF66E2"/>
    <w:rsid w:val="00EF72FF"/>
    <w:rsid w:val="00F219DF"/>
    <w:rsid w:val="00F402C2"/>
    <w:rsid w:val="00F4050A"/>
    <w:rsid w:val="00F40A7E"/>
    <w:rsid w:val="00F45741"/>
    <w:rsid w:val="00F56A02"/>
    <w:rsid w:val="00F575B8"/>
    <w:rsid w:val="00F57E81"/>
    <w:rsid w:val="00F708C2"/>
    <w:rsid w:val="00FA0B94"/>
    <w:rsid w:val="00FA26D4"/>
    <w:rsid w:val="00FA73AA"/>
    <w:rsid w:val="00FB25FC"/>
    <w:rsid w:val="00FC0EF0"/>
    <w:rsid w:val="00FF26A8"/>
    <w:rsid w:val="00FF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EA547"/>
  <w15:chartTrackingRefBased/>
  <w15:docId w15:val="{66EC68E8-515A-354F-A90F-D899452B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4C"/>
    <w:rPr>
      <w:sz w:val="24"/>
      <w:szCs w:val="24"/>
    </w:rPr>
  </w:style>
  <w:style w:type="paragraph" w:styleId="Heading1">
    <w:name w:val="heading 1"/>
    <w:basedOn w:val="Normal"/>
    <w:next w:val="Normal"/>
    <w:qFormat/>
    <w:pPr>
      <w:keepNext/>
      <w:numPr>
        <w:numId w:val="6"/>
      </w:numPr>
      <w:spacing w:before="240" w:after="60"/>
      <w:jc w:val="both"/>
      <w:outlineLvl w:val="0"/>
    </w:pPr>
    <w:rPr>
      <w:b/>
      <w:kern w:val="28"/>
      <w:sz w:val="28"/>
      <w:szCs w:val="20"/>
      <w:lang w:eastAsia="en-US"/>
    </w:rPr>
  </w:style>
  <w:style w:type="paragraph" w:styleId="Heading2">
    <w:name w:val="heading 2"/>
    <w:basedOn w:val="Normal"/>
    <w:next w:val="Normal"/>
    <w:qFormat/>
    <w:pPr>
      <w:keepNext/>
      <w:numPr>
        <w:ilvl w:val="1"/>
        <w:numId w:val="6"/>
      </w:numPr>
      <w:spacing w:before="240" w:after="60"/>
      <w:jc w:val="both"/>
      <w:outlineLvl w:val="1"/>
    </w:pPr>
    <w:rPr>
      <w:b/>
      <w:szCs w:val="20"/>
      <w:lang w:eastAsia="en-US"/>
    </w:rPr>
  </w:style>
  <w:style w:type="paragraph" w:styleId="Heading3">
    <w:name w:val="heading 3"/>
    <w:basedOn w:val="Normal"/>
    <w:next w:val="Normal"/>
    <w:qFormat/>
    <w:pPr>
      <w:keepNext/>
      <w:numPr>
        <w:ilvl w:val="2"/>
        <w:numId w:val="6"/>
      </w:numPr>
      <w:spacing w:before="240" w:after="60"/>
      <w:jc w:val="both"/>
      <w:outlineLvl w:val="2"/>
    </w:pPr>
    <w:rPr>
      <w:rFonts w:ascii="Arial" w:hAnsi="Arial"/>
      <w:szCs w:val="20"/>
      <w:lang w:eastAsia="en-US"/>
    </w:rPr>
  </w:style>
  <w:style w:type="paragraph" w:styleId="Heading4">
    <w:name w:val="heading 4"/>
    <w:basedOn w:val="Normal"/>
    <w:next w:val="Normal"/>
    <w:qFormat/>
    <w:pPr>
      <w:keepNext/>
      <w:numPr>
        <w:ilvl w:val="3"/>
        <w:numId w:val="6"/>
      </w:numPr>
      <w:spacing w:before="240" w:after="60"/>
      <w:jc w:val="both"/>
      <w:outlineLvl w:val="3"/>
    </w:pPr>
    <w:rPr>
      <w:rFonts w:ascii="Arial" w:hAnsi="Arial"/>
      <w:b/>
      <w:szCs w:val="20"/>
      <w:lang w:eastAsia="en-US"/>
    </w:rPr>
  </w:style>
  <w:style w:type="paragraph" w:styleId="Heading5">
    <w:name w:val="heading 5"/>
    <w:basedOn w:val="Normal"/>
    <w:next w:val="Normal"/>
    <w:qFormat/>
    <w:pPr>
      <w:numPr>
        <w:ilvl w:val="4"/>
        <w:numId w:val="6"/>
      </w:numPr>
      <w:spacing w:before="240" w:after="60"/>
      <w:jc w:val="both"/>
      <w:outlineLvl w:val="4"/>
    </w:pPr>
    <w:rPr>
      <w:sz w:val="22"/>
      <w:szCs w:val="20"/>
      <w:lang w:eastAsia="en-US"/>
    </w:rPr>
  </w:style>
  <w:style w:type="paragraph" w:styleId="Heading6">
    <w:name w:val="heading 6"/>
    <w:basedOn w:val="Normal"/>
    <w:next w:val="Normal"/>
    <w:qFormat/>
    <w:pPr>
      <w:numPr>
        <w:ilvl w:val="5"/>
        <w:numId w:val="6"/>
      </w:numPr>
      <w:spacing w:before="240" w:after="60"/>
      <w:jc w:val="both"/>
      <w:outlineLvl w:val="5"/>
    </w:pPr>
    <w:rPr>
      <w:i/>
      <w:sz w:val="22"/>
      <w:szCs w:val="20"/>
      <w:lang w:eastAsia="en-US"/>
    </w:rPr>
  </w:style>
  <w:style w:type="paragraph" w:styleId="Heading7">
    <w:name w:val="heading 7"/>
    <w:basedOn w:val="Normal"/>
    <w:next w:val="Normal"/>
    <w:qFormat/>
    <w:pPr>
      <w:numPr>
        <w:ilvl w:val="6"/>
        <w:numId w:val="6"/>
      </w:numPr>
      <w:spacing w:before="240" w:after="60"/>
      <w:jc w:val="both"/>
      <w:outlineLvl w:val="6"/>
    </w:pPr>
    <w:rPr>
      <w:rFonts w:ascii="Arial" w:hAnsi="Arial"/>
      <w:sz w:val="20"/>
      <w:szCs w:val="20"/>
      <w:lang w:eastAsia="en-US"/>
    </w:rPr>
  </w:style>
  <w:style w:type="paragraph" w:styleId="Heading8">
    <w:name w:val="heading 8"/>
    <w:basedOn w:val="Normal"/>
    <w:next w:val="Normal"/>
    <w:qFormat/>
    <w:pPr>
      <w:numPr>
        <w:ilvl w:val="7"/>
        <w:numId w:val="6"/>
      </w:numPr>
      <w:spacing w:before="240" w:after="60"/>
      <w:jc w:val="both"/>
      <w:outlineLvl w:val="7"/>
    </w:pPr>
    <w:rPr>
      <w:rFonts w:ascii="Arial" w:hAnsi="Arial"/>
      <w:i/>
      <w:sz w:val="20"/>
      <w:szCs w:val="20"/>
      <w:lang w:eastAsia="en-US"/>
    </w:rPr>
  </w:style>
  <w:style w:type="paragraph" w:styleId="Heading9">
    <w:name w:val="heading 9"/>
    <w:basedOn w:val="Normal"/>
    <w:next w:val="Normal"/>
    <w:qFormat/>
    <w:pPr>
      <w:numPr>
        <w:ilvl w:val="8"/>
        <w:numId w:val="6"/>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jc w:val="both"/>
    </w:pPr>
    <w:rPr>
      <w:sz w:val="20"/>
      <w:szCs w:val="20"/>
      <w:lang w:eastAsia="en-US"/>
    </w:rPr>
  </w:style>
  <w:style w:type="paragraph" w:styleId="Bibliography">
    <w:name w:val="Bibliography"/>
    <w:basedOn w:val="Normal"/>
    <w:pPr>
      <w:numPr>
        <w:numId w:val="7"/>
      </w:numPr>
      <w:jc w:val="both"/>
    </w:pPr>
    <w:rPr>
      <w:sz w:val="20"/>
      <w:szCs w:val="20"/>
      <w:lang w:eastAsia="en-US"/>
    </w:rPr>
  </w:style>
  <w:style w:type="paragraph" w:styleId="Footer">
    <w:name w:val="footer"/>
    <w:basedOn w:val="Normal"/>
    <w:link w:val="FooterChar"/>
    <w:uiPriority w:val="99"/>
    <w:pPr>
      <w:tabs>
        <w:tab w:val="center" w:pos="4153"/>
        <w:tab w:val="right" w:pos="8306"/>
      </w:tabs>
      <w:jc w:val="both"/>
    </w:pPr>
    <w:rPr>
      <w:sz w:val="20"/>
      <w:szCs w:val="20"/>
      <w:lang w:eastAsia="en-US"/>
    </w:rPr>
  </w:style>
  <w:style w:type="paragraph" w:customStyle="1" w:styleId="abstract">
    <w:name w:val="abstract"/>
    <w:basedOn w:val="Normal"/>
    <w:pPr>
      <w:spacing w:before="240" w:after="240"/>
      <w:ind w:left="567" w:right="567"/>
      <w:jc w:val="both"/>
    </w:pPr>
    <w:rPr>
      <w:i/>
      <w:sz w:val="20"/>
      <w:szCs w:val="20"/>
      <w:lang w:eastAsia="en-US"/>
    </w:rPr>
  </w:style>
  <w:style w:type="paragraph" w:customStyle="1" w:styleId="Title1">
    <w:name w:val="Title1"/>
    <w:basedOn w:val="Normal"/>
    <w:next w:val="Normal"/>
    <w:pPr>
      <w:spacing w:after="240"/>
      <w:jc w:val="both"/>
    </w:pPr>
    <w:rPr>
      <w:b/>
      <w:sz w:val="32"/>
      <w:szCs w:val="20"/>
      <w:lang w:val="sl-SI" w:eastAsia="en-US"/>
    </w:rPr>
  </w:style>
  <w:style w:type="paragraph" w:styleId="NormalIndent">
    <w:name w:val="Normal Indent"/>
    <w:basedOn w:val="Normal"/>
    <w:pPr>
      <w:ind w:firstLine="340"/>
      <w:jc w:val="both"/>
    </w:pPr>
    <w:rPr>
      <w:sz w:val="20"/>
      <w:szCs w:val="20"/>
      <w:lang w:eastAsia="en-US"/>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jc w:val="both"/>
    </w:pPr>
    <w:rPr>
      <w:sz w:val="20"/>
      <w:szCs w:val="20"/>
      <w:lang w:eastAsia="en-US"/>
    </w:rPr>
  </w:style>
  <w:style w:type="paragraph" w:customStyle="1" w:styleId="Normal-noindent">
    <w:name w:val="Normal-no indent"/>
    <w:basedOn w:val="Normal"/>
    <w:pPr>
      <w:jc w:val="both"/>
    </w:pPr>
    <w:rPr>
      <w:sz w:val="20"/>
      <w:szCs w:val="20"/>
      <w:lang w:eastAsia="en-US"/>
    </w:rPr>
  </w:style>
  <w:style w:type="paragraph" w:styleId="BodyTextIndent2">
    <w:name w:val="Body Text Indent 2"/>
    <w:basedOn w:val="Normal"/>
    <w:pPr>
      <w:ind w:left="432"/>
      <w:jc w:val="both"/>
    </w:pPr>
    <w:rPr>
      <w:sz w:val="22"/>
      <w:szCs w:val="20"/>
      <w:lang w:eastAsia="en-US"/>
    </w:rPr>
  </w:style>
  <w:style w:type="paragraph" w:styleId="BodyText3">
    <w:name w:val="Body Text 3"/>
    <w:basedOn w:val="Normal"/>
    <w:rsid w:val="00385281"/>
    <w:pPr>
      <w:spacing w:after="120"/>
      <w:jc w:val="both"/>
    </w:pPr>
    <w:rPr>
      <w:sz w:val="16"/>
      <w:szCs w:val="16"/>
      <w:lang w:eastAsia="en-US"/>
    </w:rPr>
  </w:style>
  <w:style w:type="character" w:styleId="Hyperlink">
    <w:name w:val="Hyperlink"/>
    <w:rsid w:val="00ED4E20"/>
    <w:rPr>
      <w:color w:val="0000FF"/>
      <w:u w:val="single"/>
    </w:rPr>
  </w:style>
  <w:style w:type="paragraph" w:customStyle="1" w:styleId="CharCharCharChar">
    <w:name w:val="Char Char Char Char"/>
    <w:basedOn w:val="Normal"/>
    <w:semiHidden/>
    <w:rsid w:val="00ED4E20"/>
    <w:pPr>
      <w:bidi/>
      <w:spacing w:before="120" w:after="160" w:line="240" w:lineRule="exact"/>
      <w:ind w:firstLine="284"/>
      <w:jc w:val="center"/>
    </w:pPr>
    <w:rPr>
      <w:rFonts w:ascii="Arial" w:hAnsi="Arial" w:cs="Nazanin"/>
      <w:kern w:val="16"/>
      <w:sz w:val="28"/>
      <w:lang w:val="en-US" w:bidi="fa-IR"/>
    </w:rPr>
  </w:style>
  <w:style w:type="table" w:styleId="LightList-Accent1">
    <w:name w:val="Light List Accent 1"/>
    <w:basedOn w:val="TableNormal"/>
    <w:uiPriority w:val="61"/>
    <w:rsid w:val="008E07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EF72FF"/>
    <w:pPr>
      <w:spacing w:before="100" w:beforeAutospacing="1" w:after="100" w:afterAutospacing="1"/>
    </w:pPr>
  </w:style>
  <w:style w:type="paragraph" w:styleId="FootnoteText">
    <w:name w:val="footnote text"/>
    <w:basedOn w:val="Normal"/>
    <w:link w:val="FootnoteTextChar"/>
    <w:uiPriority w:val="99"/>
    <w:rsid w:val="002F6C17"/>
    <w:pPr>
      <w:jc w:val="both"/>
    </w:pPr>
    <w:rPr>
      <w:lang w:eastAsia="en-US"/>
    </w:rPr>
  </w:style>
  <w:style w:type="character" w:customStyle="1" w:styleId="FootnoteTextChar">
    <w:name w:val="Footnote Text Char"/>
    <w:link w:val="FootnoteText"/>
    <w:uiPriority w:val="99"/>
    <w:rsid w:val="002F6C17"/>
    <w:rPr>
      <w:sz w:val="24"/>
      <w:szCs w:val="24"/>
      <w:lang w:eastAsia="en-US"/>
    </w:rPr>
  </w:style>
  <w:style w:type="character" w:styleId="FootnoteReference">
    <w:name w:val="footnote reference"/>
    <w:uiPriority w:val="99"/>
    <w:rsid w:val="002F6C17"/>
    <w:rPr>
      <w:vertAlign w:val="superscript"/>
    </w:rPr>
  </w:style>
  <w:style w:type="character" w:customStyle="1" w:styleId="FooterChar">
    <w:name w:val="Footer Char"/>
    <w:link w:val="Footer"/>
    <w:uiPriority w:val="99"/>
    <w:rsid w:val="00E67123"/>
    <w:rPr>
      <w:lang w:eastAsia="en-US"/>
    </w:rPr>
  </w:style>
  <w:style w:type="paragraph" w:styleId="ListParagraph">
    <w:name w:val="List Paragraph"/>
    <w:basedOn w:val="Normal"/>
    <w:uiPriority w:val="34"/>
    <w:qFormat/>
    <w:rsid w:val="00387C5C"/>
    <w:pPr>
      <w:ind w:left="720"/>
      <w:contextualSpacing/>
      <w:jc w:val="both"/>
    </w:pPr>
    <w:rPr>
      <w:sz w:val="20"/>
      <w:szCs w:val="20"/>
      <w:lang w:eastAsia="en-US"/>
    </w:rPr>
  </w:style>
  <w:style w:type="character" w:styleId="Strong">
    <w:name w:val="Strong"/>
    <w:uiPriority w:val="22"/>
    <w:qFormat/>
    <w:rsid w:val="00E45617"/>
    <w:rPr>
      <w:b/>
      <w:bCs/>
    </w:rPr>
  </w:style>
  <w:style w:type="character" w:styleId="Emphasis">
    <w:name w:val="Emphasis"/>
    <w:uiPriority w:val="20"/>
    <w:qFormat/>
    <w:rsid w:val="00DB1D45"/>
    <w:rPr>
      <w:i/>
      <w:iCs/>
    </w:rPr>
  </w:style>
  <w:style w:type="character" w:styleId="UnresolvedMention">
    <w:name w:val="Unresolved Mention"/>
    <w:basedOn w:val="DefaultParagraphFont"/>
    <w:rsid w:val="00DB1D45"/>
    <w:rPr>
      <w:color w:val="605E5C"/>
      <w:shd w:val="clear" w:color="auto" w:fill="E1DFDD"/>
    </w:rPr>
  </w:style>
  <w:style w:type="character" w:customStyle="1" w:styleId="HeaderChar">
    <w:name w:val="Header Char"/>
    <w:basedOn w:val="DefaultParagraphFont"/>
    <w:link w:val="Header"/>
    <w:uiPriority w:val="99"/>
    <w:rsid w:val="00BE014A"/>
    <w:rPr>
      <w:lang w:eastAsia="en-US"/>
    </w:rPr>
  </w:style>
  <w:style w:type="table" w:styleId="TableGrid">
    <w:name w:val="Table Grid"/>
    <w:basedOn w:val="TableNormal"/>
    <w:uiPriority w:val="39"/>
    <w:rsid w:val="008F484D"/>
    <w:rPr>
      <w:rFonts w:asciiTheme="minorHAnsi" w:eastAsia="SimSun"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leNormal"/>
    <w:next w:val="TableGrid"/>
    <w:uiPriority w:val="39"/>
    <w:rsid w:val="009D4163"/>
    <w:rPr>
      <w:rFonts w:asciiTheme="minorHAnsi" w:eastAsiaTheme="minorHAnsi"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E2295"/>
    <w:pPr>
      <w:suppressAutoHyphens/>
      <w:spacing w:after="200" w:line="276" w:lineRule="auto"/>
    </w:pPr>
    <w:rPr>
      <w:rFonts w:ascii="Calibri" w:eastAsia="Calibri" w:hAnsi="Calibri" w:cs="Calibri"/>
      <w:color w:val="000000"/>
      <w:sz w:val="22"/>
      <w:szCs w:val="22"/>
      <w:u w:color="000000"/>
      <w:lang w:val="it-IT"/>
    </w:rPr>
  </w:style>
  <w:style w:type="character" w:styleId="FollowedHyperlink">
    <w:name w:val="FollowedHyperlink"/>
    <w:basedOn w:val="DefaultParagraphFont"/>
    <w:rsid w:val="00324A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146">
      <w:bodyDiv w:val="1"/>
      <w:marLeft w:val="0"/>
      <w:marRight w:val="0"/>
      <w:marTop w:val="0"/>
      <w:marBottom w:val="0"/>
      <w:divBdr>
        <w:top w:val="none" w:sz="0" w:space="0" w:color="auto"/>
        <w:left w:val="none" w:sz="0" w:space="0" w:color="auto"/>
        <w:bottom w:val="none" w:sz="0" w:space="0" w:color="auto"/>
        <w:right w:val="none" w:sz="0" w:space="0" w:color="auto"/>
      </w:divBdr>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46770">
      <w:bodyDiv w:val="1"/>
      <w:marLeft w:val="0"/>
      <w:marRight w:val="0"/>
      <w:marTop w:val="0"/>
      <w:marBottom w:val="0"/>
      <w:divBdr>
        <w:top w:val="none" w:sz="0" w:space="0" w:color="auto"/>
        <w:left w:val="none" w:sz="0" w:space="0" w:color="auto"/>
        <w:bottom w:val="none" w:sz="0" w:space="0" w:color="auto"/>
        <w:right w:val="none" w:sz="0" w:space="0" w:color="auto"/>
      </w:divBdr>
    </w:div>
    <w:div w:id="773213575">
      <w:bodyDiv w:val="1"/>
      <w:marLeft w:val="0"/>
      <w:marRight w:val="0"/>
      <w:marTop w:val="0"/>
      <w:marBottom w:val="0"/>
      <w:divBdr>
        <w:top w:val="none" w:sz="0" w:space="0" w:color="auto"/>
        <w:left w:val="none" w:sz="0" w:space="0" w:color="auto"/>
        <w:bottom w:val="none" w:sz="0" w:space="0" w:color="auto"/>
        <w:right w:val="none" w:sz="0" w:space="0" w:color="auto"/>
      </w:divBdr>
    </w:div>
    <w:div w:id="906962322">
      <w:bodyDiv w:val="1"/>
      <w:marLeft w:val="0"/>
      <w:marRight w:val="0"/>
      <w:marTop w:val="0"/>
      <w:marBottom w:val="0"/>
      <w:divBdr>
        <w:top w:val="none" w:sz="0" w:space="0" w:color="auto"/>
        <w:left w:val="none" w:sz="0" w:space="0" w:color="auto"/>
        <w:bottom w:val="none" w:sz="0" w:space="0" w:color="auto"/>
        <w:right w:val="none" w:sz="0" w:space="0" w:color="auto"/>
      </w:divBdr>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6472">
      <w:bodyDiv w:val="1"/>
      <w:marLeft w:val="0"/>
      <w:marRight w:val="0"/>
      <w:marTop w:val="0"/>
      <w:marBottom w:val="0"/>
      <w:divBdr>
        <w:top w:val="none" w:sz="0" w:space="0" w:color="auto"/>
        <w:left w:val="none" w:sz="0" w:space="0" w:color="auto"/>
        <w:bottom w:val="none" w:sz="0" w:space="0" w:color="auto"/>
        <w:right w:val="none" w:sz="0" w:space="0" w:color="auto"/>
      </w:divBdr>
    </w:div>
    <w:div w:id="1244996464">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doi.org/10.1007/s10961-019-09765-6" TargetMode="External"/><Relationship Id="rId39" Type="http://schemas.openxmlformats.org/officeDocument/2006/relationships/hyperlink" Target="https://onlinelibrary.wiley.com/action/doSearch?ContribAuthorStored=Kostevc%2C+%C4%8Crt" TargetMode="External"/><Relationship Id="rId21" Type="http://schemas.openxmlformats.org/officeDocument/2006/relationships/customXml" Target="ink/ink6.xml"/><Relationship Id="rId34" Type="http://schemas.openxmlformats.org/officeDocument/2006/relationships/hyperlink" Target="https://doi" TargetMode="External"/><Relationship Id="rId42" Type="http://schemas.openxmlformats.org/officeDocument/2006/relationships/hyperlink" Target="http://trade.ec.europa.eu/doclib/docs/2013/april/tradoc_151052.pdf" TargetMode="External"/><Relationship Id="rId47" Type="http://schemas.openxmlformats.org/officeDocument/2006/relationships/hyperlink" Target="https://doi.org/10.1016/S0048-7333(02)00137-3" TargetMode="External"/><Relationship Id="rId50" Type="http://schemas.openxmlformats.org/officeDocument/2006/relationships/hyperlink" Target="https://doi.org/10.1080/10438599.2022.2036609" TargetMode="External"/><Relationship Id="rId55" Type="http://schemas.openxmlformats.org/officeDocument/2006/relationships/hyperlink" Target="https://doi.org/10.1016/j.econmod.2020.01.016" TargetMode="External"/><Relationship Id="rId63" Type="http://schemas.openxmlformats.org/officeDocument/2006/relationships/hyperlink" Target="https://doi" TargetMode="External"/><Relationship Id="rId68" Type="http://schemas.openxmlformats.org/officeDocument/2006/relationships/hyperlink" Target="https://doi.org/10.1057/s41267-019-00278-w"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 TargetMode="External"/><Relationship Id="rId24" Type="http://schemas.openxmlformats.org/officeDocument/2006/relationships/hyperlink" Target="https://doi" TargetMode="External"/><Relationship Id="rId32" Type="http://schemas.openxmlformats.org/officeDocument/2006/relationships/hyperlink" Target="https://doi.org/10.1111/0022-1082.00411" TargetMode="External"/><Relationship Id="rId37" Type="http://schemas.openxmlformats.org/officeDocument/2006/relationships/hyperlink" Target="https://doi.org/10.1080/10438599800000031" TargetMode="External"/><Relationship Id="rId40" Type="http://schemas.openxmlformats.org/officeDocument/2006/relationships/hyperlink" Target="https://doi.org/10.1111/j.1467-9701.2010.01260.x" TargetMode="External"/><Relationship Id="rId45" Type="http://schemas.openxmlformats.org/officeDocument/2006/relationships/hyperlink" Target="https://doi.org/10.1007/s10961-015-9435-6" TargetMode="External"/><Relationship Id="rId53" Type="http://schemas.openxmlformats.org/officeDocument/2006/relationships/hyperlink" Target="https://www.jstor.org/stable/1816464" TargetMode="External"/><Relationship Id="rId58" Type="http://schemas.openxmlformats.org/officeDocument/2006/relationships/hyperlink" Target="https://doi.org/10.1016/j.jebo.2020.06.004" TargetMode="External"/><Relationship Id="rId66" Type="http://schemas.openxmlformats.org/officeDocument/2006/relationships/hyperlink" Target="https://doi.org/10.1080/17487870903546267"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hyperlink" Target="https://doi.org/10.1016/j.respol.2012.04.017" TargetMode="External"/><Relationship Id="rId28" Type="http://schemas.openxmlformats.org/officeDocument/2006/relationships/hyperlink" Target="https://doi.org/10.1016/j.econmod.2021.105601" TargetMode="External"/><Relationship Id="rId36" Type="http://schemas.openxmlformats.org/officeDocument/2006/relationships/hyperlink" Target="https://doi.org/10.1007/s00181-013-0779-1" TargetMode="External"/><Relationship Id="rId49" Type="http://schemas.openxmlformats.org/officeDocument/2006/relationships/hyperlink" Target="https://doi.org/10.1080/00036840903427190" TargetMode="External"/><Relationship Id="rId57" Type="http://schemas.openxmlformats.org/officeDocument/2006/relationships/hyperlink" Target="https://doi.org/10.1111/joie.12103" TargetMode="External"/><Relationship Id="rId61" Type="http://schemas.openxmlformats.org/officeDocument/2006/relationships/hyperlink" Target="http://dx.doi.org/10.2307/27867554" TargetMode="External"/><Relationship Id="rId19" Type="http://schemas.openxmlformats.org/officeDocument/2006/relationships/customXml" Target="ink/ink5.xml"/><Relationship Id="rId31" Type="http://schemas.openxmlformats.org/officeDocument/2006/relationships/hyperlink" Target="https://doi.org/10.1057/jibs.2010.36" TargetMode="External"/><Relationship Id="rId44" Type="http://schemas.openxmlformats.org/officeDocument/2006/relationships/hyperlink" Target="https://doi.org/10.1016/j.euroecorev.2020.103388" TargetMode="External"/><Relationship Id="rId52" Type="http://schemas.openxmlformats.org/officeDocument/2006/relationships/hyperlink" Target="https://doi.org/10.1016/j.ibusrev.2018.11.010" TargetMode="External"/><Relationship Id="rId60" Type="http://schemas.openxmlformats.org/officeDocument/2006/relationships/hyperlink" Target="https://doi.org/10.1111/j.1467-6419.2009.00602.x" TargetMode="External"/><Relationship Id="rId65" Type="http://schemas.openxmlformats.org/officeDocument/2006/relationships/hyperlink" Target="https://doi.org/10.1111/jpim.12229&#242;"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2.xml"/><Relationship Id="rId22" Type="http://schemas.openxmlformats.org/officeDocument/2006/relationships/image" Target="media/image6.png"/><Relationship Id="rId27" Type="http://schemas.openxmlformats.org/officeDocument/2006/relationships/hyperlink" Target="https://www.sciencedirect.com/journal/economic-modelling" TargetMode="External"/><Relationship Id="rId30" Type="http://schemas.openxmlformats.org/officeDocument/2006/relationships/hyperlink" Target="http://dx.doi.org/10.1016/j.ijindorg.2010.03.005" TargetMode="External"/><Relationship Id="rId35" Type="http://schemas.openxmlformats.org/officeDocument/2006/relationships/hyperlink" Target="https://doi.org/10.1016/j.respol.2018.07.018" TargetMode="External"/><Relationship Id="rId43" Type="http://schemas.openxmlformats.org/officeDocument/2006/relationships/hyperlink" Target="https://doi" TargetMode="External"/><Relationship Id="rId48" Type="http://schemas.openxmlformats.org/officeDocument/2006/relationships/hyperlink" Target="https://doi.org/10.1080/10438599.2015.1076194" TargetMode="External"/><Relationship Id="rId56" Type="http://schemas.openxmlformats.org/officeDocument/2006/relationships/hyperlink" Target="https://doi.org/10.1080/00343404.2017.1331296" TargetMode="External"/><Relationship Id="rId64" Type="http://schemas.openxmlformats.org/officeDocument/2006/relationships/hyperlink" Target="https://doi.org/10.1111/j.1540-5885.2010.00744.x" TargetMode="External"/><Relationship Id="rId69" Type="http://schemas.openxmlformats.org/officeDocument/2006/relationships/hyperlink" Target="https://doi.org/10.1080/0965254X.2015.1052538" TargetMode="External"/><Relationship Id="rId77"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doi.org/10.1016/j.respol.2016.01.012" TargetMode="External"/><Relationship Id="rId72" Type="http://schemas.openxmlformats.org/officeDocument/2006/relationships/footer" Target="footer1.xml"/><Relationship Id="rId3" Type="http://schemas.openxmlformats.org/officeDocument/2006/relationships/styles" Target="styles.xml"/><Relationship Id="rId17" Type="http://schemas.openxmlformats.org/officeDocument/2006/relationships/customXml" Target="ink/ink4.xml"/><Relationship Id="rId25" Type="http://schemas.openxmlformats.org/officeDocument/2006/relationships/hyperlink" Target="http://dx.doi.org/10.1111/radm.12284" TargetMode="External"/><Relationship Id="rId33" Type="http://schemas.openxmlformats.org/officeDocument/2006/relationships/hyperlink" Target="https://doi" TargetMode="External"/><Relationship Id="rId38" Type="http://schemas.openxmlformats.org/officeDocument/2006/relationships/hyperlink" Target="https://onlinelibrary.wiley.com/action/doSearch?ContribAuthorStored=Damijan%2C+Jo%C5%BEe+P" TargetMode="External"/><Relationship Id="rId46" Type="http://schemas.openxmlformats.org/officeDocument/2006/relationships/hyperlink" Target="https://doi.org/10.1080/13662716.2014.879253" TargetMode="External"/><Relationship Id="rId59" Type="http://schemas.openxmlformats.org/officeDocument/2006/relationships/hyperlink" Target="https://doi.org/10.1002/(SICI)1099-1255(199611)11:6%3c619::AIDJAE418%3e3.0.CO;2-1" TargetMode="External"/><Relationship Id="rId67" Type="http://schemas.openxmlformats.org/officeDocument/2006/relationships/hyperlink" Target="https://doi" TargetMode="External"/><Relationship Id="rId20" Type="http://schemas.openxmlformats.org/officeDocument/2006/relationships/image" Target="media/image5.png"/><Relationship Id="rId41" Type="http://schemas.openxmlformats.org/officeDocument/2006/relationships/hyperlink" Target="https://doi" TargetMode="External"/><Relationship Id="rId54" Type="http://schemas.openxmlformats.org/officeDocument/2006/relationships/hyperlink" Target="https://doi.org/10.1016/j.jom.2017.05.001" TargetMode="External"/><Relationship Id="rId62" Type="http://schemas.openxmlformats.org/officeDocument/2006/relationships/hyperlink" Target="https://doi.org/10.1177/1536867X1101100202"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0T08:42:53.427"/>
    </inkml:context>
    <inkml:brush xml:id="br0">
      <inkml:brushProperty name="width" value="0.2" units="cm"/>
      <inkml:brushProperty name="height" value="0.2"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0T08:42:39.031"/>
    </inkml:context>
    <inkml:brush xml:id="br0">
      <inkml:brushProperty name="width" value="0.2" units="cm"/>
      <inkml:brushProperty name="height" value="0.2" units="cm"/>
      <inkml:brushProperty name="color" value="#FFFFFF"/>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0T08:41:54.724"/>
    </inkml:context>
    <inkml:brush xml:id="br0">
      <inkml:brushProperty name="width" value="0.2" units="cm"/>
      <inkml:brushProperty name="height" value="0.2" units="cm"/>
      <inkml:brushProperty name="color" value="#FFFFFF"/>
    </inkml:brush>
  </inkml:definitions>
  <inkml:trace contextRef="#ctx0" brushRef="#br0">0 264 24575,'306'0'0,"-305"0"0,1 0 0,0 0 0,-1 0 0,1-1 0,-1 1 0,1 0 0,0-1 0,-1 1 0,1-1 0,-1 1 0,1-1 0,-1 0 0,0 0 0,1 0 0,-1 1 0,0-1 0,1-1 0,-1 1 0,0 0 0,0 0 0,0 0 0,0-1 0,0 1 0,0 0 0,0-1 0,-1 1 0,1-1 0,0 1 0,-1-1 0,1 1 0,-1-1 0,0 1 0,1-3 0,0-6 0,0 0 0,-1-1 0,0 1 0,-2-15 0,0-3 0,2-108-1365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0T08:40:43.814"/>
    </inkml:context>
    <inkml:brush xml:id="br0">
      <inkml:brushProperty name="width" value="0.2" units="cm"/>
      <inkml:brushProperty name="height" value="0.2" units="cm"/>
      <inkml:brushProperty name="color" value="#FFFFFF"/>
    </inkml:brush>
  </inkml:definitions>
  <inkml:trace contextRef="#ctx0" brushRef="#br0">1 0 24575,'3'0'0,"5"0"0,7 0 0,8 0 0,5 0 0,6 0 0,11 2 0,-2 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0T08:40:22.434"/>
    </inkml:context>
    <inkml:brush xml:id="br0">
      <inkml:brushProperty name="width" value="0.025" units="cm"/>
      <inkml:brushProperty name="height" value="0.025" units="cm"/>
      <inkml:brushProperty name="color" value="#FFFFFF"/>
    </inkml:brush>
  </inkml:definitions>
  <inkml:trace contextRef="#ctx0" brushRef="#br0">205 204 24575,'401'0'0,"-370"3"0,-1 0 0,1 2 0,44 13 0,-44-10 0,-12-1 0,-19-7 0,0 0 0,0 0 0,0 1 0,0-1 0,0 0 0,0 0 0,0 0 0,0 0 0,0 1 0,-1-1 0,1 0 0,0 0 0,0 0 0,0 0 0,0 0 0,0 1 0,0-1 0,0 0 0,-1 0 0,1 0 0,0 0 0,0 0 0,0 0 0,0 0 0,0 0 0,-1 1 0,1-1 0,0 0 0,0 0 0,0 0 0,0 0 0,-1 0 0,1 0 0,0 0 0,0 0 0,0 0 0,-1 0 0,1 0 0,0 0 0,0 0 0,0 0 0,0 0 0,-1-1 0,1 1 0,-39 1 0,36-1 0,-697 0 0,688-1 0,-1 0 0,1-1 0,-21-5 0,29 3 0,11 0 0,16-2 0,-19 5 0,19-4 0,1 1 0,0 2 0,0 0 0,0 1 0,27 4 0,8-2 0,410 20 0,-632-18 0,-372-3 0,528 1 0,14 2 0,21 2 0,288 19 0,6-21 0,-257-3 0,117-1 0,-357 1 0,332-11 0,-13 9 0,174 18 0,-202-3 0,237 26 0,0-21 0,-912-41-6784,458 14 7202,-470-22 5948,1161 31-6366,-220 2 0,-279-3 0,-85-1 0,-9-1 0,-14-4 0,-350-91 0,206 59 0,-88-22 0,248 61 0,-1-1 0,1 1 0,0 0 0,0-1 0,0 1 0,0-1 0,0 1 0,0-1 0,0 1 0,0-1 0,0 0 0,0 0 0,0 1 0,0-1 0,0 0 0,0 0 0,0 0 0,1 0 0,-1 0 0,1 0 0,-1 0 0,0 0 0,1 0 0,0 0 0,-1-1 0,1 1 0,0 0 0,-1 0 0,1 0 0,0-1 0,0 1 0,0 0 0,0 0 0,0-2 0,0 2 0,0-1 0,0 0 0,0 0 0,0 1 0,0-1 0,-1 0 0,1 1 0,-1-1 0,1 0 0,-1 1 0,0-1 0,1 1 0,-1-1 0,0 1 0,0-1 0,0 1 0,-3-3 0,1 2 0,-1 0 0,0 1 0,0-1 0,0 1 0,0 0 0,0 0 0,0 0 0,0 1 0,-1-1 0,1 1 0,0 0 0,0 0 0,-8 1 0,-4 0 0,-712 0 0,704-1 0,1 1 0,-1 1 0,1 1 0,-1 1 0,1 1 0,0 1 0,-26 10 0,34-6 0,15-9 0,-1-1 0,1 0 0,0 0 0,0 1 0,0-1 0,0 0 0,-1 1 0,1-1 0,0 0 0,0 1 0,0-1 0,0 1 0,0-1 0,0 0 0,0 1 0,0-1 0,0 0 0,0 1 0,0-1 0,0 0 0,0 1 0,0-1 0,0 0 0,1 1 0,-1-1 0,0 0 0,0 1 0,2 1 0,0-1 0,0 1 0,0-1 0,0 1 0,0-1 0,0 0 0,0 0 0,0 0 0,0 0 0,0 0 0,1 0 0,3 0 0,71 17 0,82 7 0,-79-14 0,350 63 0,196 27 0,-525-92-1365,-75-9-5461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0T08:40:08.903"/>
    </inkml:context>
    <inkml:brush xml:id="br0">
      <inkml:brushProperty name="width" value="0.025" units="cm"/>
      <inkml:brushProperty name="height" value="0.025" units="cm"/>
      <inkml:brushProperty name="color" value="#FFFFFF"/>
    </inkml:brush>
  </inkml:definitions>
  <inkml:trace contextRef="#ctx0" brushRef="#br0">1 58 24575,'-1'42'0,"3"46"0,-2-86 0,0-1 0,0 0 0,1 0 0,-1 0 0,1 1 0,-1-1 0,1 0 0,-1 0 0,1 0 0,0 0 0,0 0 0,-1 0 0,1 0 0,0 0 0,0 0 0,0-1 0,0 1 0,0 0 0,0 0 0,0-1 0,0 1 0,1-1 0,-1 1 0,0-1 0,0 1 0,3-1 0,38 6 0,-32-6 0,487 7 0,-320-9 0,-215 3 0,-4 1 0,-77-7 0,117 5 12,0-1-1,0 1 0,1 0 0,-1-1 1,0 1-1,1-1 0,-1 0 0,0 1 1,1-1-1,-1 0 0,1 0 1,-1 0-1,1 0 0,-1 0 0,1 0 1,0 0-1,0-1 0,0 1 0,-1 0 1,1-1-1,0 1 0,1-1 0,-1 1 1,0-1-1,0 0 0,1 1 1,-1-3-1,0-2-100,0-1-1,0 1 1,1-1 0,1 1 0,-1-1 0,2-6 0,0-8-968,-2 11-5769</inkml:trace>
  <inkml:trace contextRef="#ctx0" brushRef="#br0" timeOffset="709.28">520 1 24575,'0'272'-1365,"0"-262"-5461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FA2F2F-6A49-AC4A-B640-84D920E1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9892</Words>
  <Characters>56391</Characters>
  <Application>Microsoft Office Word</Application>
  <DocSecurity>0</DocSecurity>
  <Lines>469</Lines>
  <Paragraphs>132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Enter short title in File/Properties/Summary</vt:lpstr>
      <vt:lpstr>Enter short title in File/Properties/Summary</vt:lpstr>
    </vt:vector>
  </TitlesOfParts>
  <Company/>
  <LinksUpToDate>false</LinksUpToDate>
  <CharactersWithSpaces>66151</CharactersWithSpaces>
  <SharedDoc>false</SharedDoc>
  <HLinks>
    <vt:vector size="48" baseType="variant">
      <vt:variant>
        <vt:i4>4456485</vt:i4>
      </vt:variant>
      <vt:variant>
        <vt:i4>24</vt:i4>
      </vt:variant>
      <vt:variant>
        <vt:i4>0</vt:i4>
      </vt:variant>
      <vt:variant>
        <vt:i4>5</vt:i4>
      </vt:variant>
      <vt:variant>
        <vt:lpwstr>http://www.epl.org/library/strategic-plan-00.html</vt:lpwstr>
      </vt:variant>
      <vt:variant>
        <vt:lpwstr/>
      </vt:variant>
      <vt:variant>
        <vt:i4>4456485</vt:i4>
      </vt:variant>
      <vt:variant>
        <vt:i4>21</vt:i4>
      </vt:variant>
      <vt:variant>
        <vt:i4>0</vt:i4>
      </vt:variant>
      <vt:variant>
        <vt:i4>5</vt:i4>
      </vt:variant>
      <vt:variant>
        <vt:lpwstr>http://www.epl.org/library/strategic-plan-00.html</vt:lpwstr>
      </vt:variant>
      <vt:variant>
        <vt:lpwstr/>
      </vt:variant>
      <vt:variant>
        <vt:i4>4456485</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5046381</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5177415</vt:i4>
      </vt:variant>
      <vt:variant>
        <vt:i4>0</vt:i4>
      </vt:variant>
      <vt:variant>
        <vt:i4>0</vt:i4>
      </vt:variant>
      <vt:variant>
        <vt:i4>5</vt:i4>
      </vt:variant>
      <vt:variant>
        <vt:lpwstr>https://www.aeaweb.org/econlit/jelCodes.php?view=jel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Microsoft Office User</dc:creator>
  <cp:keywords/>
  <cp:lastModifiedBy>Editor-23</cp:lastModifiedBy>
  <cp:revision>2</cp:revision>
  <cp:lastPrinted>2024-03-21T11:25:00Z</cp:lastPrinted>
  <dcterms:created xsi:type="dcterms:W3CDTF">2024-04-03T16:03:00Z</dcterms:created>
  <dcterms:modified xsi:type="dcterms:W3CDTF">2024-04-15T12:36:00Z</dcterms:modified>
</cp:coreProperties>
</file>